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b/>
          <w:bCs/>
          <w:snapToGrid w:val="0"/>
          <w:kern w:val="0"/>
          <w:sz w:val="28"/>
          <w:szCs w:val="28"/>
        </w:rPr>
      </w:pPr>
      <w:r>
        <w:rPr>
          <w:b/>
          <w:bCs/>
          <w:snapToGrid w:val="0"/>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580390</wp:posOffset>
                </wp:positionH>
                <wp:positionV relativeFrom="paragraph">
                  <wp:posOffset>-41910</wp:posOffset>
                </wp:positionV>
                <wp:extent cx="3743960" cy="594360"/>
                <wp:effectExtent l="4445" t="4445" r="15875" b="10795"/>
                <wp:wrapNone/>
                <wp:docPr id="1" name="文本框 299"/>
                <wp:cNvGraphicFramePr/>
                <a:graphic xmlns:a="http://schemas.openxmlformats.org/drawingml/2006/main">
                  <a:graphicData uri="http://schemas.microsoft.com/office/word/2010/wordprocessingShape">
                    <wps:wsp>
                      <wps:cNvSpPr txBox="1"/>
                      <wps:spPr>
                        <a:xfrm>
                          <a:off x="0" y="0"/>
                          <a:ext cx="3743960" cy="59436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wps:txbx>
                      <wps:bodyPr upright="1"/>
                    </wps:wsp>
                  </a:graphicData>
                </a:graphic>
              </wp:anchor>
            </w:drawing>
          </mc:Choice>
          <mc:Fallback>
            <w:pict>
              <v:shape id="文本框 299" o:spid="_x0000_s1026" o:spt="202" type="#_x0000_t202" style="position:absolute;left:0pt;margin-left:45.7pt;margin-top:-3.3pt;height:46.8pt;width:294.8pt;z-index:251659264;mso-width-relative:page;mso-height-relative:page;" fillcolor="#FFFFFF" filled="t" stroked="t" coordsize="21600,21600" o:gfxdata="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&#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t8zXHXAAAACAEAAA8AAAAAAAAAAQAgAAAAIgAAAGRy&#10;cy9kb3ducmV2LnhtbFBLAQIUABQAAAAIAIdO4kArurN3BgIAADgEAAAOAAAAAAAAAAEAIAAAACYB&#10;AABkcnMvZTJvRG9jLnhtbFBLBQYAAAAABgAGAFkBAACeBQAAAAA=&#10;">
                <v:fill on="t" focussize="0,0"/>
                <v:stroke color="#FFFFFF" joinstyle="miter"/>
                <v:imagedata o:title=""/>
                <o:lock v:ext="edit" aspectratio="f"/>
                <v:textbo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v:textbox>
              </v:shape>
            </w:pict>
          </mc:Fallback>
        </mc:AlternateContent>
      </w:r>
      <w:r>
        <w:rPr>
          <w:b/>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6"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ind w:left="682" w:leftChars="-203" w:hanging="1108" w:hangingChars="154"/>
        <w:rPr>
          <w:sz w:val="72"/>
          <w:szCs w:val="72"/>
        </w:rPr>
      </w:pPr>
    </w:p>
    <w:p>
      <w:pPr>
        <w:ind w:left="682" w:leftChars="-203" w:hanging="1108" w:hangingChars="154"/>
        <w:rPr>
          <w:sz w:val="72"/>
          <w:szCs w:val="72"/>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r>
        <w:rPr>
          <w:rFonts w:hint="eastAsia"/>
          <w:b/>
          <w:bCs/>
          <w:snapToGrid w:val="0"/>
          <w:kern w:val="0"/>
          <w:sz w:val="28"/>
          <w:szCs w:val="28"/>
        </w:rPr>
        <w:t xml:space="preserve"> </w:t>
      </w:r>
    </w:p>
    <w:p>
      <w:pPr>
        <w:adjustRightInd w:val="0"/>
        <w:snapToGrid w:val="0"/>
        <w:spacing w:line="300" w:lineRule="auto"/>
        <w:jc w:val="left"/>
        <w:rPr>
          <w:b/>
          <w:bCs/>
          <w:snapToGrid w:val="0"/>
          <w:kern w:val="0"/>
          <w:sz w:val="28"/>
          <w:szCs w:val="28"/>
        </w:rPr>
      </w:pPr>
    </w:p>
    <w:p>
      <w:pPr>
        <w:adjustRightInd w:val="0"/>
        <w:snapToGrid w:val="0"/>
        <w:spacing w:line="300" w:lineRule="auto"/>
        <w:jc w:val="center"/>
        <w:rPr>
          <w:rFonts w:hint="eastAsia" w:asciiTheme="minorEastAsia" w:hAnsiTheme="minorEastAsia" w:eastAsiaTheme="minorEastAsia"/>
          <w:b/>
          <w:snapToGrid w:val="0"/>
          <w:kern w:val="0"/>
          <w:sz w:val="72"/>
          <w:szCs w:val="72"/>
          <w:lang w:eastAsia="zh-CN"/>
        </w:rPr>
      </w:pPr>
      <w:r>
        <w:rPr>
          <w:rFonts w:hint="eastAsia" w:asciiTheme="minorEastAsia" w:hAnsiTheme="minorEastAsia" w:eastAsiaTheme="minorEastAsia"/>
          <w:b/>
          <w:bCs/>
          <w:snapToGrid w:val="0"/>
          <w:kern w:val="0"/>
          <w:sz w:val="72"/>
          <w:szCs w:val="72"/>
          <w:lang w:eastAsia="zh-CN"/>
        </w:rPr>
        <w:t>电影票采购服务</w:t>
      </w: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Theme="minorEastAsia" w:hAnsiTheme="minorEastAsia" w:eastAsiaTheme="minorEastAsia"/>
          <w:b/>
          <w:snapToGrid w:val="0"/>
          <w:kern w:val="0"/>
          <w:sz w:val="90"/>
        </w:rPr>
      </w:pPr>
      <w:r>
        <w:rPr>
          <w:rFonts w:hint="eastAsia" w:asciiTheme="minorEastAsia" w:hAnsiTheme="minorEastAsia" w:eastAsiaTheme="minorEastAsia"/>
          <w:b/>
          <w:snapToGrid w:val="0"/>
          <w:kern w:val="0"/>
          <w:sz w:val="90"/>
        </w:rPr>
        <w:t>服务类招标文件</w:t>
      </w:r>
    </w:p>
    <w:p>
      <w:pPr>
        <w:adjustRightInd w:val="0"/>
        <w:snapToGrid w:val="0"/>
        <w:spacing w:line="300" w:lineRule="auto"/>
        <w:jc w:val="center"/>
        <w:rPr>
          <w:rFonts w:ascii="经典等线简" w:eastAsia="经典等线简"/>
          <w:b/>
          <w:snapToGrid w:val="0"/>
          <w:kern w:val="0"/>
          <w:sz w:val="32"/>
        </w:rPr>
      </w:pPr>
    </w:p>
    <w:p>
      <w:pPr>
        <w:adjustRightInd w:val="0"/>
        <w:snapToGrid w:val="0"/>
        <w:spacing w:line="300" w:lineRule="auto"/>
        <w:jc w:val="center"/>
        <w:rPr>
          <w:rFonts w:hint="eastAsia" w:asciiTheme="minorEastAsia" w:hAnsiTheme="minorEastAsia" w:eastAsiaTheme="minorEastAsia"/>
          <w:b/>
          <w:snapToGrid w:val="0"/>
          <w:kern w:val="0"/>
          <w:sz w:val="32"/>
          <w:lang w:eastAsia="zh-CN"/>
        </w:rPr>
      </w:pPr>
      <w:r>
        <w:rPr>
          <w:rFonts w:hint="eastAsia" w:asciiTheme="minorEastAsia" w:hAnsiTheme="minorEastAsia" w:eastAsiaTheme="minorEastAsia"/>
          <w:b/>
          <w:snapToGrid w:val="0"/>
          <w:kern w:val="0"/>
          <w:sz w:val="32"/>
        </w:rPr>
        <w:t>项目编号：</w:t>
      </w:r>
      <w:r>
        <w:rPr>
          <w:rFonts w:hint="eastAsia" w:asciiTheme="minorEastAsia" w:hAnsiTheme="minorEastAsia" w:eastAsiaTheme="minorEastAsia"/>
          <w:b/>
          <w:snapToGrid w:val="0"/>
          <w:kern w:val="0"/>
          <w:sz w:val="32"/>
          <w:lang w:eastAsia="zh-CN"/>
        </w:rPr>
        <w:t>SZZZ2024-QC0136</w:t>
      </w:r>
    </w:p>
    <w:p>
      <w:pPr>
        <w:adjustRightInd w:val="0"/>
        <w:snapToGrid w:val="0"/>
        <w:spacing w:line="300" w:lineRule="auto"/>
        <w:jc w:val="center"/>
        <w:rPr>
          <w:rFonts w:ascii="经典等线简" w:eastAsia="经典等线简"/>
          <w:b/>
          <w:snapToGrid w:val="0"/>
          <w:kern w:val="0"/>
          <w:sz w:val="18"/>
          <w:szCs w:val="18"/>
        </w:rPr>
      </w:pPr>
    </w:p>
    <w:p>
      <w:pPr>
        <w:adjustRightInd w:val="0"/>
        <w:snapToGrid w:val="0"/>
        <w:spacing w:line="300" w:lineRule="auto"/>
        <w:jc w:val="center"/>
        <w:rPr>
          <w:rFonts w:eastAsia="经典标宋简"/>
          <w:b/>
          <w:snapToGrid w:val="0"/>
          <w:kern w:val="0"/>
          <w:sz w:val="44"/>
        </w:rPr>
      </w:pPr>
    </w:p>
    <w:p>
      <w:pPr>
        <w:adjustRightInd w:val="0"/>
        <w:snapToGrid w:val="0"/>
        <w:spacing w:line="300" w:lineRule="auto"/>
        <w:jc w:val="center"/>
      </w:pPr>
      <w:r>
        <w:rPr>
          <w:rFonts w:eastAsia="经典标宋简"/>
          <w:b/>
          <w:snapToGrid w:val="0"/>
          <w:kern w:val="0"/>
          <w:sz w:val="44"/>
        </w:rPr>
        <w:t xml:space="preserve"> </w:t>
      </w:r>
    </w:p>
    <w:p/>
    <w:p/>
    <w:p/>
    <w:p/>
    <w:p/>
    <w:p/>
    <w:p>
      <w:pPr>
        <w:pStyle w:val="28"/>
        <w:adjustRightInd w:val="0"/>
        <w:snapToGrid w:val="0"/>
        <w:spacing w:line="300" w:lineRule="auto"/>
        <w:ind w:hanging="835"/>
        <w:jc w:val="center"/>
        <w:rPr>
          <w:b/>
          <w:kern w:val="0"/>
          <w:sz w:val="28"/>
          <w:szCs w:val="28"/>
        </w:rPr>
      </w:pPr>
      <w:r>
        <w:rPr>
          <w:rFonts w:hint="eastAsia"/>
          <w:b/>
          <w:snapToGrid w:val="0"/>
          <w:sz w:val="30"/>
        </w:rPr>
        <w:t>二〇二四年</w:t>
      </w:r>
      <w:r>
        <w:rPr>
          <w:rFonts w:hint="eastAsia"/>
          <w:b/>
          <w:snapToGrid w:val="0"/>
          <w:sz w:val="30"/>
          <w:lang w:val="en-US" w:eastAsia="zh-CN"/>
        </w:rPr>
        <w:t>四</w:t>
      </w:r>
      <w:r>
        <w:rPr>
          <w:rFonts w:hint="eastAsia"/>
          <w:b/>
          <w:snapToGrid w:val="0"/>
          <w:sz w:val="30"/>
        </w:rPr>
        <w:t>月</w:t>
      </w:r>
    </w:p>
    <w:p/>
    <w:p/>
    <w:p/>
    <w:p>
      <w:pPr>
        <w:jc w:val="center"/>
        <w:rPr>
          <w:rFonts w:asciiTheme="minorEastAsia" w:hAnsiTheme="minorEastAsia" w:eastAsiaTheme="minorEastAsia"/>
          <w:b/>
          <w:bCs/>
          <w:szCs w:val="21"/>
        </w:rPr>
      </w:pPr>
    </w:p>
    <w:p>
      <w:pPr>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特别警示条款</w:t>
      </w:r>
    </w:p>
    <w:p>
      <w:pPr>
        <w:spacing w:line="360" w:lineRule="auto"/>
        <w:ind w:firstLine="480" w:firstLineChars="200"/>
        <w:rPr>
          <w:rFonts w:ascii="宋体" w:hAnsi="宋体"/>
          <w:sz w:val="24"/>
        </w:rPr>
      </w:pPr>
    </w:p>
    <w:p>
      <w:pPr>
        <w:spacing w:line="440" w:lineRule="exact"/>
        <w:ind w:firstLine="480" w:firstLineChars="200"/>
        <w:rPr>
          <w:rFonts w:ascii="仿宋" w:hAnsi="仿宋" w:eastAsia="仿宋"/>
          <w:sz w:val="24"/>
        </w:rPr>
      </w:pPr>
      <w:r>
        <w:rPr>
          <w:rFonts w:hint="eastAsia" w:ascii="仿宋" w:hAnsi="仿宋" w:eastAsia="仿宋"/>
          <w:sz w:val="24"/>
        </w:rPr>
        <w:t>一、《深圳经济特区政府采购条例》</w:t>
      </w:r>
      <w:bookmarkStart w:id="110" w:name="_GoBack"/>
      <w:bookmarkEnd w:id="110"/>
    </w:p>
    <w:p>
      <w:pPr>
        <w:spacing w:line="440" w:lineRule="exact"/>
        <w:ind w:firstLine="480" w:firstLineChars="200"/>
        <w:rPr>
          <w:rFonts w:ascii="仿宋" w:hAnsi="仿宋" w:eastAsia="仿宋"/>
          <w:sz w:val="24"/>
        </w:rPr>
      </w:pPr>
      <w:r>
        <w:rPr>
          <w:rFonts w:hint="eastAsia" w:ascii="仿宋" w:hAnsi="仿宋" w:eastAsia="仿宋"/>
          <w:sz w:val="24"/>
        </w:rPr>
        <w:t>第五十七条</w:t>
      </w:r>
      <w:r>
        <w:rPr>
          <w:rFonts w:ascii="仿宋" w:hAnsi="仿宋" w:eastAsia="仿宋"/>
          <w:sz w:val="24"/>
        </w:rPr>
        <w:t xml:space="preserve"> </w:t>
      </w:r>
      <w:r>
        <w:rPr>
          <w:rFonts w:hint="eastAsia" w:ascii="仿宋" w:hAnsi="仿宋" w:eastAsia="仿宋"/>
          <w:sz w:val="24"/>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440" w:lineRule="exact"/>
        <w:ind w:firstLine="480" w:firstLineChars="200"/>
        <w:rPr>
          <w:rFonts w:ascii="仿宋" w:hAnsi="仿宋" w:eastAsia="仿宋"/>
          <w:sz w:val="24"/>
        </w:rPr>
      </w:pPr>
      <w:r>
        <w:rPr>
          <w:rFonts w:hint="eastAsia" w:ascii="仿宋" w:hAnsi="仿宋" w:eastAsia="仿宋"/>
          <w:sz w:val="24"/>
        </w:rPr>
        <w:t>（一）在采购活动中应当回避而未回避的；</w:t>
      </w:r>
    </w:p>
    <w:p>
      <w:pPr>
        <w:spacing w:line="440" w:lineRule="exact"/>
        <w:ind w:firstLine="480" w:firstLineChars="200"/>
        <w:rPr>
          <w:rFonts w:ascii="仿宋" w:hAnsi="仿宋" w:eastAsia="仿宋"/>
          <w:sz w:val="24"/>
        </w:rPr>
      </w:pPr>
      <w:r>
        <w:rPr>
          <w:rFonts w:hint="eastAsia" w:ascii="仿宋" w:hAnsi="仿宋" w:eastAsia="仿宋"/>
          <w:sz w:val="24"/>
        </w:rPr>
        <w:t>（二）未按本条例规定签订、履行采购合同，造成严重后果的；</w:t>
      </w:r>
    </w:p>
    <w:p>
      <w:pPr>
        <w:spacing w:line="440" w:lineRule="exact"/>
        <w:ind w:firstLine="480" w:firstLineChars="200"/>
        <w:rPr>
          <w:rFonts w:ascii="仿宋" w:hAnsi="仿宋" w:eastAsia="仿宋"/>
          <w:sz w:val="24"/>
        </w:rPr>
      </w:pPr>
      <w:r>
        <w:rPr>
          <w:rFonts w:hint="eastAsia" w:ascii="仿宋" w:hAnsi="仿宋" w:eastAsia="仿宋"/>
          <w:sz w:val="24"/>
        </w:rPr>
        <w:t>（三）隐瞒真实情况，提供虚假资料的；</w:t>
      </w:r>
    </w:p>
    <w:p>
      <w:pPr>
        <w:spacing w:line="440" w:lineRule="exact"/>
        <w:ind w:firstLine="480" w:firstLineChars="200"/>
        <w:rPr>
          <w:rFonts w:ascii="仿宋" w:hAnsi="仿宋" w:eastAsia="仿宋"/>
          <w:sz w:val="24"/>
        </w:rPr>
      </w:pPr>
      <w:r>
        <w:rPr>
          <w:rFonts w:hint="eastAsia" w:ascii="仿宋" w:hAnsi="仿宋" w:eastAsia="仿宋"/>
          <w:sz w:val="24"/>
        </w:rPr>
        <w:t>（四）以非法手段排斥其他供应商参与竞争的；</w:t>
      </w:r>
    </w:p>
    <w:p>
      <w:pPr>
        <w:spacing w:line="440" w:lineRule="exact"/>
        <w:ind w:firstLine="480" w:firstLineChars="200"/>
        <w:rPr>
          <w:rFonts w:ascii="仿宋" w:hAnsi="仿宋" w:eastAsia="仿宋"/>
          <w:sz w:val="24"/>
        </w:rPr>
      </w:pPr>
      <w:r>
        <w:rPr>
          <w:rFonts w:hint="eastAsia" w:ascii="仿宋" w:hAnsi="仿宋" w:eastAsia="仿宋"/>
          <w:sz w:val="24"/>
        </w:rPr>
        <w:t>（五）与其他采购参加人串通投标的；</w:t>
      </w:r>
    </w:p>
    <w:p>
      <w:pPr>
        <w:spacing w:line="440" w:lineRule="exact"/>
        <w:ind w:firstLine="480" w:firstLineChars="200"/>
        <w:rPr>
          <w:rFonts w:ascii="仿宋" w:hAnsi="仿宋" w:eastAsia="仿宋"/>
          <w:sz w:val="24"/>
        </w:rPr>
      </w:pPr>
      <w:r>
        <w:rPr>
          <w:rFonts w:hint="eastAsia" w:ascii="仿宋" w:hAnsi="仿宋" w:eastAsia="仿宋"/>
          <w:sz w:val="24"/>
        </w:rPr>
        <w:t>（六）恶意投诉的；</w:t>
      </w:r>
    </w:p>
    <w:p>
      <w:pPr>
        <w:spacing w:line="440" w:lineRule="exact"/>
        <w:ind w:firstLine="480" w:firstLineChars="200"/>
        <w:rPr>
          <w:rFonts w:ascii="仿宋" w:hAnsi="仿宋" w:eastAsia="仿宋"/>
          <w:sz w:val="24"/>
        </w:rPr>
      </w:pPr>
      <w:r>
        <w:rPr>
          <w:rFonts w:hint="eastAsia" w:ascii="仿宋" w:hAnsi="仿宋" w:eastAsia="仿宋"/>
          <w:sz w:val="24"/>
        </w:rPr>
        <w:t>（七）向采购项目相关人行贿或者提供其他不当利益的；</w:t>
      </w:r>
    </w:p>
    <w:p>
      <w:pPr>
        <w:spacing w:line="440" w:lineRule="exact"/>
        <w:ind w:firstLine="480" w:firstLineChars="200"/>
        <w:rPr>
          <w:rFonts w:ascii="仿宋" w:hAnsi="仿宋" w:eastAsia="仿宋"/>
          <w:sz w:val="24"/>
        </w:rPr>
      </w:pPr>
      <w:r>
        <w:rPr>
          <w:rFonts w:hint="eastAsia" w:ascii="仿宋" w:hAnsi="仿宋" w:eastAsia="仿宋"/>
          <w:sz w:val="24"/>
        </w:rPr>
        <w:t>（八）阻碍、抗拒主管部门监督检查的；</w:t>
      </w:r>
    </w:p>
    <w:p>
      <w:pPr>
        <w:spacing w:line="440" w:lineRule="exact"/>
        <w:ind w:firstLine="480" w:firstLineChars="200"/>
        <w:rPr>
          <w:rFonts w:ascii="仿宋" w:hAnsi="仿宋" w:eastAsia="仿宋"/>
          <w:sz w:val="24"/>
        </w:rPr>
      </w:pPr>
      <w:r>
        <w:rPr>
          <w:rFonts w:hint="eastAsia" w:ascii="仿宋" w:hAnsi="仿宋" w:eastAsia="仿宋"/>
          <w:sz w:val="24"/>
        </w:rPr>
        <w:t>（九）其他违反本条例规定的行为。</w:t>
      </w:r>
    </w:p>
    <w:p>
      <w:pPr>
        <w:spacing w:line="440" w:lineRule="exact"/>
        <w:ind w:firstLine="480" w:firstLineChars="200"/>
        <w:rPr>
          <w:rFonts w:ascii="仿宋" w:hAnsi="仿宋" w:eastAsia="仿宋"/>
          <w:sz w:val="24"/>
        </w:rPr>
      </w:pPr>
    </w:p>
    <w:p>
      <w:pPr>
        <w:spacing w:line="440" w:lineRule="exact"/>
        <w:ind w:firstLine="480" w:firstLineChars="200"/>
        <w:rPr>
          <w:rFonts w:ascii="仿宋" w:hAnsi="仿宋" w:eastAsia="仿宋"/>
          <w:sz w:val="24"/>
        </w:rPr>
      </w:pPr>
      <w:r>
        <w:rPr>
          <w:rFonts w:hint="eastAsia" w:ascii="仿宋" w:hAnsi="仿宋" w:eastAsia="仿宋"/>
          <w:sz w:val="24"/>
        </w:rPr>
        <w:t>二、《深圳经济特区政府采购条例实施细则》</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第七十五条 供应商有下列情形的，属于采购条例所称的串通投标行为，按照采购条例第五十七条有关规定处理：</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（一）投标供应商之间相互约定给予未中标的供应商利益补偿；</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 xml:space="preserve">（二）不同投标供应商的法定代表人、主要经营负责人、项目投标授权代表人、项目负责人、主要技术人员为同一人、属同一单位或者在同一单位缴纳社会保险；          </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（三）不同投标供应商的投标文件由同一单位或者同一人编制，或者由同一人分阶段参与编制的；</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（四）不同投标供应商的投标文件或部分投标文件相互混装；</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（五）不同投标供应商的投标文件内容存在非正常一致；</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（六）由同一单位工作人员为两家以上（含两家）供应商进行同一项投标活动的；</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（七）主管部门依照法律、法规认定的其他情形。</w:t>
      </w:r>
    </w:p>
    <w:p>
      <w:pPr>
        <w:spacing w:line="440" w:lineRule="exact"/>
        <w:ind w:firstLine="480" w:firstLineChars="200"/>
        <w:rPr>
          <w:rFonts w:ascii="仿宋" w:hAnsi="仿宋" w:eastAsia="仿宋"/>
          <w:sz w:val="24"/>
        </w:rPr>
      </w:pPr>
      <w:r>
        <w:rPr>
          <w:rFonts w:hint="eastAsia" w:ascii="仿宋" w:hAnsi="仿宋" w:eastAsia="仿宋"/>
          <w:sz w:val="24"/>
        </w:rPr>
        <w:t>第七十七条 供应商有下列情形之一的，属于隐瞒真实情况，提供虚假资料，按照采购条例第五十七的有关规定处理：</w:t>
      </w:r>
    </w:p>
    <w:p>
      <w:pPr>
        <w:spacing w:line="440" w:lineRule="exact"/>
        <w:ind w:firstLine="480" w:firstLineChars="200"/>
        <w:rPr>
          <w:rFonts w:ascii="仿宋" w:hAnsi="仿宋" w:eastAsia="仿宋"/>
          <w:sz w:val="24"/>
        </w:rPr>
      </w:pPr>
      <w:r>
        <w:rPr>
          <w:rFonts w:hint="eastAsia" w:ascii="仿宋" w:hAnsi="仿宋" w:eastAsia="仿宋"/>
          <w:sz w:val="24"/>
        </w:rPr>
        <w:t>（一）通过转让或者租借等方式从其他单位获取资格或者资质证书投标的；</w:t>
      </w:r>
    </w:p>
    <w:p>
      <w:pPr>
        <w:spacing w:line="440" w:lineRule="exact"/>
        <w:ind w:firstLine="480" w:firstLineChars="200"/>
        <w:rPr>
          <w:rFonts w:ascii="仿宋" w:hAnsi="仿宋" w:eastAsia="仿宋"/>
          <w:sz w:val="24"/>
        </w:rPr>
      </w:pPr>
      <w:r>
        <w:rPr>
          <w:rFonts w:hint="eastAsia" w:ascii="仿宋" w:hAnsi="仿宋" w:eastAsia="仿宋"/>
          <w:sz w:val="24"/>
        </w:rPr>
        <w:t>（二）由其他单位或者其他单位负责人在投标供应商编制的投标文件上加盖印章或者签字的；</w:t>
      </w:r>
    </w:p>
    <w:p>
      <w:pPr>
        <w:spacing w:line="440" w:lineRule="exact"/>
        <w:ind w:firstLine="480" w:firstLineChars="200"/>
        <w:rPr>
          <w:rFonts w:ascii="仿宋" w:hAnsi="仿宋" w:eastAsia="仿宋"/>
          <w:sz w:val="24"/>
        </w:rPr>
      </w:pPr>
      <w:r>
        <w:rPr>
          <w:rFonts w:hint="eastAsia" w:ascii="仿宋" w:hAnsi="仿宋" w:eastAsia="仿宋"/>
          <w:sz w:val="24"/>
        </w:rPr>
        <w:t>（三）项目负责人或者主要技术人员不是本单位人员的；</w:t>
      </w:r>
    </w:p>
    <w:p>
      <w:pPr>
        <w:spacing w:line="440" w:lineRule="exact"/>
        <w:ind w:firstLine="480" w:firstLineChars="200"/>
        <w:rPr>
          <w:rFonts w:ascii="仿宋" w:hAnsi="仿宋" w:eastAsia="仿宋"/>
          <w:sz w:val="24"/>
        </w:rPr>
      </w:pPr>
      <w:r>
        <w:rPr>
          <w:rFonts w:hint="eastAsia" w:ascii="仿宋" w:hAnsi="仿宋" w:eastAsia="仿宋"/>
          <w:sz w:val="24"/>
        </w:rPr>
        <w:t>（四）投标保证金不是从投标供应商基本账户转出的；</w:t>
      </w:r>
    </w:p>
    <w:p>
      <w:pPr>
        <w:spacing w:line="440" w:lineRule="exact"/>
        <w:ind w:firstLine="480" w:firstLineChars="200"/>
        <w:rPr>
          <w:rFonts w:ascii="仿宋" w:hAnsi="仿宋" w:eastAsia="仿宋"/>
          <w:sz w:val="24"/>
        </w:rPr>
      </w:pPr>
      <w:r>
        <w:rPr>
          <w:rFonts w:hint="eastAsia" w:ascii="仿宋" w:hAnsi="仿宋" w:eastAsia="仿宋"/>
          <w:sz w:val="24"/>
        </w:rPr>
        <w:t>（五）其他隐瞒真实情况、提供虚假资料的行为。</w:t>
      </w:r>
    </w:p>
    <w:p>
      <w:pPr>
        <w:spacing w:line="440" w:lineRule="exact"/>
        <w:ind w:firstLine="424" w:firstLineChars="177"/>
        <w:rPr>
          <w:rFonts w:ascii="仿宋" w:hAnsi="仿宋" w:eastAsia="仿宋"/>
          <w:sz w:val="24"/>
        </w:rPr>
      </w:pPr>
      <w:r>
        <w:rPr>
          <w:rFonts w:hint="eastAsia" w:ascii="仿宋" w:hAnsi="仿宋" w:eastAsia="仿宋"/>
          <w:sz w:val="24"/>
        </w:rPr>
        <w:t>投标供应商不能提供项目负责人或者主要技术人员的劳动合同、社会保险等劳动关系证明材料的，视为存在前款第（三）项规定的情形。</w:t>
      </w:r>
    </w:p>
    <w:p>
      <w:pPr>
        <w:spacing w:line="440" w:lineRule="exact"/>
        <w:ind w:firstLine="480" w:firstLineChars="200"/>
        <w:rPr>
          <w:rFonts w:ascii="仿宋" w:hAnsi="仿宋" w:eastAsia="仿宋"/>
          <w:sz w:val="24"/>
        </w:rPr>
      </w:pPr>
    </w:p>
    <w:p>
      <w:pPr>
        <w:spacing w:line="440" w:lineRule="exact"/>
        <w:ind w:firstLine="480" w:firstLineChars="200"/>
        <w:rPr>
          <w:rFonts w:ascii="仿宋" w:hAnsi="仿宋" w:eastAsia="仿宋"/>
          <w:sz w:val="24"/>
        </w:rPr>
      </w:pPr>
      <w:r>
        <w:rPr>
          <w:rFonts w:hint="eastAsia" w:ascii="仿宋" w:hAnsi="仿宋" w:eastAsia="仿宋"/>
          <w:sz w:val="24"/>
        </w:rPr>
        <w:t>三、《中华人民共和国政府采购法实施条例》</w:t>
      </w:r>
    </w:p>
    <w:p>
      <w:pPr>
        <w:spacing w:line="440" w:lineRule="exact"/>
        <w:ind w:firstLine="424" w:firstLineChars="177"/>
        <w:rPr>
          <w:rFonts w:ascii="仿宋" w:hAnsi="仿宋" w:eastAsia="仿宋"/>
          <w:sz w:val="24"/>
        </w:rPr>
      </w:pPr>
      <w:r>
        <w:rPr>
          <w:rFonts w:hint="eastAsia" w:ascii="仿宋" w:hAnsi="仿宋" w:eastAsia="仿宋"/>
          <w:sz w:val="24"/>
        </w:rPr>
        <w:t>第十八条 单位负责人为同一人或者存在直接控股、管理关系的不同供应商，不得参加同一合同项下的政府采购活动。</w:t>
      </w:r>
    </w:p>
    <w:p>
      <w:pPr>
        <w:spacing w:line="440" w:lineRule="exact"/>
        <w:ind w:firstLine="424" w:firstLineChars="177"/>
        <w:rPr>
          <w:rFonts w:ascii="仿宋" w:hAnsi="仿宋" w:eastAsia="仿宋"/>
          <w:sz w:val="24"/>
        </w:rPr>
      </w:pPr>
      <w:r>
        <w:rPr>
          <w:rFonts w:hint="eastAsia" w:ascii="仿宋" w:hAnsi="仿宋" w:eastAsia="仿宋"/>
          <w:sz w:val="24"/>
        </w:rPr>
        <w:t>除单一来源采购项目外，为采购项目提供整体设计、规范编制或者项目管理、监理、检测等服务的供应商，不得再参加该采购项目的其他采购活动。</w:t>
      </w: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投标供应商涉嫌存在串通投标等违法行为的，将书面报告财政主管部门依法处理。</w:t>
      </w: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sdt>
      <w:sdtPr>
        <w:rPr>
          <w:rFonts w:ascii="Times New Roman" w:hAnsi="Times New Roman" w:eastAsia="宋体" w:cs="Times New Roman"/>
          <w:b w:val="0"/>
          <w:bCs w:val="0"/>
          <w:iCs/>
          <w:smallCaps/>
          <w:color w:val="auto"/>
          <w:kern w:val="2"/>
          <w:sz w:val="21"/>
          <w:szCs w:val="24"/>
          <w:lang w:val="zh-CN"/>
        </w:rPr>
        <w:id w:val="11733101"/>
        <w:docPartObj>
          <w:docPartGallery w:val="Table of Contents"/>
          <w:docPartUnique/>
        </w:docPartObj>
      </w:sdtPr>
      <w:sdtEndPr>
        <w:rPr>
          <w:rFonts w:ascii="Times New Roman" w:hAnsi="Times New Roman" w:eastAsia="宋体" w:cs="Times New Roman"/>
          <w:b w:val="0"/>
          <w:bCs w:val="0"/>
          <w:iCs w:val="0"/>
          <w:smallCaps/>
          <w:color w:val="auto"/>
          <w:kern w:val="2"/>
          <w:sz w:val="21"/>
          <w:szCs w:val="24"/>
          <w:lang w:val="en-US"/>
        </w:rPr>
      </w:sdtEndPr>
      <w:sdtContent>
        <w:p>
          <w:pPr>
            <w:pStyle w:val="504"/>
            <w:jc w:val="center"/>
            <w:rPr>
              <w:rFonts w:ascii="Times New Roman" w:hAnsi="Times New Roman" w:eastAsia="宋体" w:cs="Times New Roman"/>
              <w:b w:val="0"/>
              <w:bCs w:val="0"/>
              <w:iCs/>
              <w:smallCaps/>
              <w:color w:val="auto"/>
              <w:kern w:val="2"/>
              <w:sz w:val="21"/>
              <w:szCs w:val="24"/>
              <w:lang w:val="zh-CN"/>
            </w:rPr>
          </w:pPr>
        </w:p>
        <w:p>
          <w:pPr>
            <w:pStyle w:val="504"/>
            <w:jc w:val="center"/>
            <w:rPr>
              <w:rFonts w:ascii="Times New Roman" w:hAnsi="Times New Roman" w:eastAsia="宋体" w:cs="Times New Roman"/>
              <w:b w:val="0"/>
              <w:bCs w:val="0"/>
              <w:iCs/>
              <w:smallCaps/>
              <w:color w:val="auto"/>
              <w:kern w:val="2"/>
              <w:sz w:val="21"/>
              <w:szCs w:val="24"/>
              <w:lang w:val="zh-CN"/>
            </w:rPr>
          </w:pPr>
          <w:r>
            <w:rPr>
              <w:color w:val="000000" w:themeColor="text1"/>
              <w:lang w:val="zh-CN"/>
              <w14:textFill>
                <w14:solidFill>
                  <w14:schemeClr w14:val="tx1"/>
                </w14:solidFill>
              </w14:textFill>
            </w:rPr>
            <w:t>目</w:t>
          </w:r>
          <w:r>
            <w:rPr>
              <w:rFonts w:hint="eastAsia"/>
              <w:color w:val="000000" w:themeColor="text1"/>
              <w:lang w:val="zh-CN"/>
              <w14:textFill>
                <w14:solidFill>
                  <w14:schemeClr w14:val="tx1"/>
                </w14:solidFill>
              </w14:textFill>
            </w:rPr>
            <w:t xml:space="preserve">  </w:t>
          </w:r>
          <w:r>
            <w:rPr>
              <w:color w:val="000000" w:themeColor="text1"/>
              <w:lang w:val="zh-CN"/>
              <w14:textFill>
                <w14:solidFill>
                  <w14:schemeClr w14:val="tx1"/>
                </w14:solidFill>
              </w14:textFill>
            </w:rPr>
            <w:t>录</w:t>
          </w:r>
        </w:p>
        <w:p>
          <w:pPr>
            <w:pStyle w:val="34"/>
            <w:tabs>
              <w:tab w:val="right" w:leader="dot" w:pos="9628"/>
            </w:tabs>
            <w:rPr>
              <w:rFonts w:ascii="仿宋_GB2312" w:eastAsia="仿宋_GB2312"/>
              <w:sz w:val="24"/>
            </w:rPr>
          </w:pPr>
        </w:p>
        <w:p>
          <w:pPr>
            <w:pStyle w:val="34"/>
            <w:tabs>
              <w:tab w:val="right" w:leader="dot" w:pos="9628"/>
            </w:tabs>
            <w:rPr>
              <w:rFonts w:ascii="仿宋_GB2312" w:eastAsia="仿宋_GB2312" w:hAnsiTheme="minorHAnsi" w:cstheme="minorBidi"/>
              <w:b w:val="0"/>
              <w:bCs w:val="0"/>
              <w:caps w:val="0"/>
              <w:sz w:val="24"/>
            </w:rPr>
          </w:pPr>
          <w:r>
            <w:rPr>
              <w:rFonts w:hint="eastAsia" w:ascii="仿宋_GB2312" w:eastAsia="仿宋_GB2312"/>
              <w:sz w:val="24"/>
            </w:rPr>
            <w:fldChar w:fldCharType="begin"/>
          </w:r>
          <w:r>
            <w:rPr>
              <w:rFonts w:hint="eastAsia" w:ascii="仿宋_GB2312" w:eastAsia="仿宋_GB2312"/>
              <w:sz w:val="24"/>
            </w:rPr>
            <w:instrText xml:space="preserve"> TOC \o "1-3" \h \z \u </w:instrText>
          </w:r>
          <w:r>
            <w:rPr>
              <w:rFonts w:hint="eastAsia" w:ascii="仿宋_GB2312" w:eastAsia="仿宋_GB2312"/>
              <w:sz w:val="24"/>
            </w:rPr>
            <w:fldChar w:fldCharType="separate"/>
          </w:r>
          <w:r>
            <w:fldChar w:fldCharType="begin"/>
          </w:r>
          <w:r>
            <w:instrText xml:space="preserve"> HYPERLINK \l "_Toc135293159" </w:instrText>
          </w:r>
          <w:r>
            <w:fldChar w:fldCharType="separate"/>
          </w:r>
          <w:r>
            <w:rPr>
              <w:rStyle w:val="57"/>
              <w:rFonts w:hint="eastAsia" w:ascii="仿宋_GB2312" w:eastAsia="仿宋_GB2312"/>
              <w:sz w:val="24"/>
            </w:rPr>
            <w:t>第一章  投标邀请</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_Toc135293159 \h </w:instrText>
          </w:r>
          <w:r>
            <w:rPr>
              <w:rFonts w:hint="eastAsia" w:ascii="仿宋_GB2312" w:eastAsia="仿宋_GB2312"/>
              <w:sz w:val="24"/>
            </w:rPr>
            <w:fldChar w:fldCharType="separate"/>
          </w:r>
          <w:r>
            <w:rPr>
              <w:rFonts w:hint="eastAsia" w:ascii="仿宋_GB2312" w:eastAsia="仿宋_GB2312"/>
              <w:sz w:val="24"/>
            </w:rPr>
            <w:t>6</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"_Toc135293160" </w:instrText>
          </w:r>
          <w:r>
            <w:fldChar w:fldCharType="separate"/>
          </w:r>
          <w:r>
            <w:rPr>
              <w:rStyle w:val="57"/>
              <w:rFonts w:hint="eastAsia" w:ascii="仿宋_GB2312" w:eastAsia="仿宋_GB2312"/>
              <w:sz w:val="24"/>
            </w:rPr>
            <w:t>第二章  项目需求</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_Toc135293160 \h </w:instrText>
          </w:r>
          <w:r>
            <w:rPr>
              <w:rFonts w:hint="eastAsia" w:ascii="仿宋_GB2312" w:eastAsia="仿宋_GB2312"/>
              <w:sz w:val="24"/>
            </w:rPr>
            <w:fldChar w:fldCharType="separate"/>
          </w:r>
          <w:r>
            <w:rPr>
              <w:rFonts w:hint="eastAsia" w:ascii="仿宋_GB2312" w:eastAsia="仿宋_GB2312"/>
              <w:sz w:val="24"/>
            </w:rPr>
            <w:t>9</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"_Toc135293161" </w:instrText>
          </w:r>
          <w:r>
            <w:fldChar w:fldCharType="separate"/>
          </w:r>
          <w:r>
            <w:rPr>
              <w:rStyle w:val="57"/>
              <w:rFonts w:hint="eastAsia" w:ascii="仿宋_GB2312" w:eastAsia="仿宋_GB2312"/>
              <w:sz w:val="24"/>
            </w:rPr>
            <w:t>第三章  投标文件初审</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_Toc135293161 \h </w:instrText>
          </w:r>
          <w:r>
            <w:rPr>
              <w:rFonts w:hint="eastAsia" w:ascii="仿宋_GB2312" w:eastAsia="仿宋_GB2312"/>
              <w:sz w:val="24"/>
            </w:rPr>
            <w:fldChar w:fldCharType="separate"/>
          </w:r>
          <w:r>
            <w:rPr>
              <w:rFonts w:hint="eastAsia" w:ascii="仿宋_GB2312" w:eastAsia="仿宋_GB2312"/>
              <w:sz w:val="24"/>
            </w:rPr>
            <w:t>11</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"_Toc135293162" </w:instrText>
          </w:r>
          <w:r>
            <w:fldChar w:fldCharType="separate"/>
          </w:r>
          <w:r>
            <w:rPr>
              <w:rStyle w:val="57"/>
              <w:rFonts w:hint="eastAsia" w:ascii="仿宋_GB2312" w:eastAsia="仿宋_GB2312"/>
              <w:sz w:val="24"/>
            </w:rPr>
            <w:t>第四章  评标方法和标准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_Toc135293162 \h </w:instrText>
          </w:r>
          <w:r>
            <w:rPr>
              <w:rFonts w:hint="eastAsia" w:ascii="仿宋_GB2312" w:eastAsia="仿宋_GB2312"/>
              <w:sz w:val="24"/>
            </w:rPr>
            <w:fldChar w:fldCharType="separate"/>
          </w:r>
          <w:r>
            <w:rPr>
              <w:rFonts w:hint="eastAsia" w:ascii="仿宋_GB2312" w:eastAsia="仿宋_GB2312"/>
              <w:sz w:val="24"/>
            </w:rPr>
            <w:t>13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"_Toc135293163" </w:instrText>
          </w:r>
          <w:r>
            <w:fldChar w:fldCharType="separate"/>
          </w:r>
          <w:r>
            <w:rPr>
              <w:rStyle w:val="57"/>
              <w:rFonts w:hint="eastAsia" w:ascii="仿宋_GB2312" w:eastAsia="仿宋_GB2312"/>
              <w:sz w:val="24"/>
            </w:rPr>
            <w:t>一、评标方法</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_Toc135293163 \h </w:instrText>
          </w:r>
          <w:r>
            <w:rPr>
              <w:rFonts w:hint="eastAsia" w:ascii="仿宋_GB2312" w:eastAsia="仿宋_GB2312"/>
              <w:sz w:val="24"/>
            </w:rPr>
            <w:fldChar w:fldCharType="separate"/>
          </w:r>
          <w:r>
            <w:rPr>
              <w:rFonts w:hint="eastAsia" w:ascii="仿宋_GB2312" w:eastAsia="仿宋_GB2312"/>
              <w:sz w:val="24"/>
            </w:rPr>
            <w:t>13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"_Toc135293164" </w:instrText>
          </w:r>
          <w:r>
            <w:fldChar w:fldCharType="separate"/>
          </w:r>
          <w:r>
            <w:rPr>
              <w:rStyle w:val="57"/>
              <w:rFonts w:hint="eastAsia" w:ascii="仿宋_GB2312" w:eastAsia="仿宋_GB2312"/>
              <w:sz w:val="24"/>
            </w:rPr>
            <w:t>二、评标标准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_Toc135293164 \h </w:instrText>
          </w:r>
          <w:r>
            <w:rPr>
              <w:rFonts w:hint="eastAsia" w:ascii="仿宋_GB2312" w:eastAsia="仿宋_GB2312"/>
              <w:sz w:val="24"/>
            </w:rPr>
            <w:fldChar w:fldCharType="separate"/>
          </w:r>
          <w:r>
            <w:rPr>
              <w:rFonts w:hint="eastAsia" w:ascii="仿宋_GB2312" w:eastAsia="仿宋_GB2312"/>
              <w:sz w:val="24"/>
            </w:rPr>
            <w:t>13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"_Toc135293165" </w:instrText>
          </w:r>
          <w:r>
            <w:fldChar w:fldCharType="separate"/>
          </w:r>
          <w:r>
            <w:rPr>
              <w:rStyle w:val="57"/>
              <w:rFonts w:hint="eastAsia" w:ascii="仿宋_GB2312" w:eastAsia="仿宋_GB2312" w:hAnsiTheme="minorEastAsia"/>
              <w:sz w:val="24"/>
            </w:rPr>
            <w:t>备注：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_Toc135293165 \h </w:instrText>
          </w:r>
          <w:r>
            <w:rPr>
              <w:rFonts w:hint="eastAsia" w:ascii="仿宋_GB2312" w:eastAsia="仿宋_GB2312"/>
              <w:sz w:val="24"/>
            </w:rPr>
            <w:fldChar w:fldCharType="separate"/>
          </w:r>
          <w:r>
            <w:rPr>
              <w:rFonts w:hint="eastAsia" w:ascii="仿宋_GB2312" w:eastAsia="仿宋_GB2312"/>
              <w:sz w:val="24"/>
            </w:rPr>
            <w:t>20</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rPr>
              <w:rFonts w:ascii="仿宋_GB2312" w:eastAsia="仿宋_GB2312" w:hAnsiTheme="minorHAnsi" w:cstheme="minorBidi"/>
              <w:iCs w:val="0"/>
              <w:sz w:val="24"/>
            </w:rPr>
          </w:pPr>
          <w:r>
            <w:fldChar w:fldCharType="begin"/>
          </w:r>
          <w:r>
            <w:instrText xml:space="preserve"> HYPERLINK \l "_Toc135293166" </w:instrText>
          </w:r>
          <w:r>
            <w:fldChar w:fldCharType="separate"/>
          </w:r>
          <w:r>
            <w:rPr>
              <w:rStyle w:val="57"/>
              <w:rFonts w:hint="eastAsia" w:ascii="仿宋_GB2312" w:eastAsia="仿宋_GB2312"/>
              <w:sz w:val="24"/>
            </w:rPr>
            <w:t>1、资质证书有效期</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_Toc135293166 \h </w:instrText>
          </w:r>
          <w:r>
            <w:rPr>
              <w:rFonts w:hint="eastAsia" w:ascii="仿宋_GB2312" w:eastAsia="仿宋_GB2312"/>
              <w:sz w:val="24"/>
            </w:rPr>
            <w:fldChar w:fldCharType="separate"/>
          </w:r>
          <w:r>
            <w:rPr>
              <w:rFonts w:hint="eastAsia" w:ascii="仿宋_GB2312" w:eastAsia="仿宋_GB2312"/>
              <w:sz w:val="24"/>
            </w:rPr>
            <w:t>20</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rPr>
              <w:rFonts w:ascii="仿宋_GB2312" w:eastAsia="仿宋_GB2312" w:hAnsiTheme="minorHAnsi" w:cstheme="minorBidi"/>
              <w:iCs w:val="0"/>
              <w:sz w:val="24"/>
            </w:rPr>
          </w:pPr>
          <w:r>
            <w:fldChar w:fldCharType="begin"/>
          </w:r>
          <w:r>
            <w:instrText xml:space="preserve"> HYPERLINK \l "_Toc135293167" </w:instrText>
          </w:r>
          <w:r>
            <w:fldChar w:fldCharType="separate"/>
          </w:r>
          <w:r>
            <w:rPr>
              <w:rStyle w:val="57"/>
              <w:rFonts w:hint="eastAsia" w:ascii="仿宋_GB2312" w:eastAsia="仿宋_GB2312" w:hAnsiTheme="minorEastAsia"/>
              <w:sz w:val="24"/>
            </w:rPr>
            <w:t>2、政府采购扶持政策</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_Toc135293167 \h </w:instrText>
          </w:r>
          <w:r>
            <w:rPr>
              <w:rFonts w:hint="eastAsia" w:ascii="仿宋_GB2312" w:eastAsia="仿宋_GB2312"/>
              <w:sz w:val="24"/>
            </w:rPr>
            <w:fldChar w:fldCharType="separate"/>
          </w:r>
          <w:r>
            <w:rPr>
              <w:rFonts w:hint="eastAsia" w:ascii="仿宋_GB2312" w:eastAsia="仿宋_GB2312"/>
              <w:sz w:val="24"/>
            </w:rPr>
            <w:t>20</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"_Toc135293168" </w:instrText>
          </w:r>
          <w:r>
            <w:fldChar w:fldCharType="separate"/>
          </w:r>
          <w:r>
            <w:rPr>
              <w:rStyle w:val="57"/>
              <w:rFonts w:hint="eastAsia" w:ascii="仿宋_GB2312" w:eastAsia="仿宋_GB2312"/>
              <w:sz w:val="24"/>
            </w:rPr>
            <w:t>第五章  投标人须知前附表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_Toc135293168 \h </w:instrText>
          </w:r>
          <w:r>
            <w:rPr>
              <w:rFonts w:hint="eastAsia" w:ascii="仿宋_GB2312" w:eastAsia="仿宋_GB2312"/>
              <w:sz w:val="24"/>
            </w:rPr>
            <w:fldChar w:fldCharType="separate"/>
          </w:r>
          <w:r>
            <w:rPr>
              <w:rFonts w:hint="eastAsia" w:ascii="仿宋_GB2312" w:eastAsia="仿宋_GB2312"/>
              <w:sz w:val="24"/>
            </w:rPr>
            <w:t>21</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"_Toc135293169" </w:instrText>
          </w:r>
          <w:r>
            <w:fldChar w:fldCharType="separate"/>
          </w:r>
          <w:r>
            <w:rPr>
              <w:rStyle w:val="57"/>
              <w:rFonts w:hint="eastAsia" w:ascii="仿宋_GB2312" w:eastAsia="仿宋_GB2312"/>
              <w:sz w:val="24"/>
            </w:rPr>
            <w:t>第六章  投标人须知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_Toc135293169 \h </w:instrText>
          </w:r>
          <w:r>
            <w:rPr>
              <w:rFonts w:hint="eastAsia" w:ascii="仿宋_GB2312" w:eastAsia="仿宋_GB2312"/>
              <w:sz w:val="24"/>
            </w:rPr>
            <w:fldChar w:fldCharType="separate"/>
          </w:r>
          <w:r>
            <w:rPr>
              <w:rFonts w:hint="eastAsia" w:ascii="仿宋_GB2312" w:eastAsia="仿宋_GB2312"/>
              <w:sz w:val="24"/>
            </w:rPr>
            <w:t>22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"_Toc135293170" </w:instrText>
          </w:r>
          <w:r>
            <w:fldChar w:fldCharType="separate"/>
          </w:r>
          <w:r>
            <w:rPr>
              <w:rStyle w:val="57"/>
              <w:rFonts w:hint="eastAsia" w:ascii="仿宋_GB2312" w:eastAsia="仿宋_GB2312"/>
              <w:sz w:val="24"/>
            </w:rPr>
            <w:t>一、说  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_Toc135293170 \h </w:instrText>
          </w:r>
          <w:r>
            <w:rPr>
              <w:rFonts w:hint="eastAsia" w:ascii="仿宋_GB2312" w:eastAsia="仿宋_GB2312"/>
              <w:sz w:val="24"/>
            </w:rPr>
            <w:fldChar w:fldCharType="separate"/>
          </w:r>
          <w:r>
            <w:rPr>
              <w:rFonts w:hint="eastAsia" w:ascii="仿宋_GB2312" w:eastAsia="仿宋_GB2312"/>
              <w:sz w:val="24"/>
            </w:rPr>
            <w:t>22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"_Toc135293171" </w:instrText>
          </w:r>
          <w:r>
            <w:fldChar w:fldCharType="separate"/>
          </w:r>
          <w:r>
            <w:rPr>
              <w:rStyle w:val="57"/>
              <w:rFonts w:hint="eastAsia" w:ascii="仿宋_GB2312" w:eastAsia="仿宋_GB2312"/>
              <w:sz w:val="24"/>
            </w:rPr>
            <w:t>二、招标文件说明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_Toc135293171 \h </w:instrText>
          </w:r>
          <w:r>
            <w:rPr>
              <w:rFonts w:hint="eastAsia" w:ascii="仿宋_GB2312" w:eastAsia="仿宋_GB2312"/>
              <w:sz w:val="24"/>
            </w:rPr>
            <w:fldChar w:fldCharType="separate"/>
          </w:r>
          <w:r>
            <w:rPr>
              <w:rFonts w:hint="eastAsia" w:ascii="仿宋_GB2312" w:eastAsia="仿宋_GB2312"/>
              <w:sz w:val="24"/>
            </w:rPr>
            <w:t>24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"_Toc135293172" </w:instrText>
          </w:r>
          <w:r>
            <w:fldChar w:fldCharType="separate"/>
          </w:r>
          <w:r>
            <w:rPr>
              <w:rStyle w:val="57"/>
              <w:rFonts w:hint="eastAsia" w:ascii="仿宋_GB2312" w:eastAsia="仿宋_GB2312"/>
              <w:sz w:val="24"/>
            </w:rPr>
            <w:t>三、投标文件的编写</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_Toc135293172 \h </w:instrText>
          </w:r>
          <w:r>
            <w:rPr>
              <w:rFonts w:hint="eastAsia" w:ascii="仿宋_GB2312" w:eastAsia="仿宋_GB2312"/>
              <w:sz w:val="24"/>
            </w:rPr>
            <w:fldChar w:fldCharType="separate"/>
          </w:r>
          <w:r>
            <w:rPr>
              <w:rFonts w:hint="eastAsia" w:ascii="仿宋_GB2312" w:eastAsia="仿宋_GB2312"/>
              <w:sz w:val="24"/>
            </w:rPr>
            <w:t>25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"_Toc135293173" </w:instrText>
          </w:r>
          <w:r>
            <w:fldChar w:fldCharType="separate"/>
          </w:r>
          <w:r>
            <w:rPr>
              <w:rStyle w:val="57"/>
              <w:rFonts w:hint="eastAsia" w:ascii="仿宋_GB2312" w:eastAsia="仿宋_GB2312"/>
              <w:sz w:val="24"/>
            </w:rPr>
            <w:t>四、投标文件的递交</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_Toc135293173 \h </w:instrText>
          </w:r>
          <w:r>
            <w:rPr>
              <w:rFonts w:hint="eastAsia" w:ascii="仿宋_GB2312" w:eastAsia="仿宋_GB2312"/>
              <w:sz w:val="24"/>
            </w:rPr>
            <w:fldChar w:fldCharType="separate"/>
          </w:r>
          <w:r>
            <w:rPr>
              <w:rFonts w:hint="eastAsia" w:ascii="仿宋_GB2312" w:eastAsia="仿宋_GB2312"/>
              <w:sz w:val="24"/>
            </w:rPr>
            <w:t>27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"_Toc135293174" </w:instrText>
          </w:r>
          <w:r>
            <w:fldChar w:fldCharType="separate"/>
          </w:r>
          <w:r>
            <w:rPr>
              <w:rStyle w:val="57"/>
              <w:rFonts w:hint="eastAsia" w:ascii="仿宋_GB2312" w:eastAsia="仿宋_GB2312"/>
              <w:sz w:val="24"/>
            </w:rPr>
            <w:t>五、开标和评标</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_Toc135293174 \h </w:instrText>
          </w:r>
          <w:r>
            <w:rPr>
              <w:rFonts w:hint="eastAsia" w:ascii="仿宋_GB2312" w:eastAsia="仿宋_GB2312"/>
              <w:sz w:val="24"/>
            </w:rPr>
            <w:fldChar w:fldCharType="separate"/>
          </w:r>
          <w:r>
            <w:rPr>
              <w:rFonts w:hint="eastAsia" w:ascii="仿宋_GB2312" w:eastAsia="仿宋_GB2312"/>
              <w:sz w:val="24"/>
            </w:rPr>
            <w:t>29</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"_Toc135293175" </w:instrText>
          </w:r>
          <w:r>
            <w:fldChar w:fldCharType="separate"/>
          </w:r>
          <w:r>
            <w:rPr>
              <w:rStyle w:val="57"/>
              <w:rFonts w:hint="eastAsia" w:ascii="仿宋_GB2312" w:eastAsia="仿宋_GB2312"/>
              <w:sz w:val="24"/>
            </w:rPr>
            <w:t>六、授予合同</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_Toc135293175 \h </w:instrText>
          </w:r>
          <w:r>
            <w:rPr>
              <w:rFonts w:hint="eastAsia" w:ascii="仿宋_GB2312" w:eastAsia="仿宋_GB2312"/>
              <w:sz w:val="24"/>
            </w:rPr>
            <w:fldChar w:fldCharType="separate"/>
          </w:r>
          <w:r>
            <w:rPr>
              <w:rFonts w:hint="eastAsia" w:ascii="仿宋_GB2312" w:eastAsia="仿宋_GB2312"/>
              <w:sz w:val="24"/>
            </w:rPr>
            <w:t>31</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"_Toc135293176" </w:instrText>
          </w:r>
          <w:r>
            <w:fldChar w:fldCharType="separate"/>
          </w:r>
          <w:r>
            <w:rPr>
              <w:rStyle w:val="57"/>
              <w:rFonts w:hint="eastAsia" w:ascii="仿宋_GB2312" w:eastAsia="仿宋_GB2312"/>
              <w:sz w:val="24"/>
            </w:rPr>
            <w:t>七、质疑处理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_Toc135293176 \h </w:instrText>
          </w:r>
          <w:r>
            <w:rPr>
              <w:rFonts w:hint="eastAsia" w:ascii="仿宋_GB2312" w:eastAsia="仿宋_GB2312"/>
              <w:sz w:val="24"/>
            </w:rPr>
            <w:fldChar w:fldCharType="separate"/>
          </w:r>
          <w:r>
            <w:rPr>
              <w:rFonts w:hint="eastAsia" w:ascii="仿宋_GB2312" w:eastAsia="仿宋_GB2312"/>
              <w:sz w:val="24"/>
            </w:rPr>
            <w:t>32</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"_Toc135293177" </w:instrText>
          </w:r>
          <w:r>
            <w:fldChar w:fldCharType="separate"/>
          </w:r>
          <w:r>
            <w:rPr>
              <w:rStyle w:val="57"/>
              <w:rFonts w:hint="eastAsia" w:ascii="仿宋_GB2312" w:eastAsia="仿宋_GB2312"/>
              <w:sz w:val="24"/>
            </w:rPr>
            <w:t>第七章  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_Toc135293177 \h </w:instrText>
          </w:r>
          <w:r>
            <w:rPr>
              <w:rFonts w:hint="eastAsia" w:ascii="仿宋_GB2312" w:eastAsia="仿宋_GB2312"/>
              <w:sz w:val="24"/>
            </w:rPr>
            <w:fldChar w:fldCharType="separate"/>
          </w:r>
          <w:r>
            <w:rPr>
              <w:rFonts w:hint="eastAsia" w:ascii="仿宋_GB2312" w:eastAsia="仿宋_GB2312"/>
              <w:sz w:val="24"/>
            </w:rPr>
            <w:t>35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"_Toc135293178" </w:instrText>
          </w:r>
          <w:r>
            <w:fldChar w:fldCharType="separate"/>
          </w:r>
          <w:r>
            <w:rPr>
              <w:rStyle w:val="57"/>
              <w:rFonts w:hint="eastAsia" w:ascii="仿宋_GB2312" w:hAnsi="仿宋" w:eastAsia="仿宋_GB2312"/>
              <w:sz w:val="24"/>
            </w:rPr>
            <w:t>投标文件编制说明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_Toc135293178 \h </w:instrText>
          </w:r>
          <w:r>
            <w:rPr>
              <w:rFonts w:hint="eastAsia" w:ascii="仿宋_GB2312" w:eastAsia="仿宋_GB2312"/>
              <w:sz w:val="24"/>
            </w:rPr>
            <w:fldChar w:fldCharType="separate"/>
          </w:r>
          <w:r>
            <w:rPr>
              <w:rFonts w:hint="eastAsia" w:ascii="仿宋_GB2312" w:eastAsia="仿宋_GB2312"/>
              <w:sz w:val="24"/>
            </w:rPr>
            <w:t>35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"_Toc135293179" </w:instrText>
          </w:r>
          <w:r>
            <w:fldChar w:fldCharType="separate"/>
          </w:r>
          <w:r>
            <w:rPr>
              <w:rStyle w:val="57"/>
              <w:rFonts w:hint="eastAsia" w:ascii="仿宋_GB2312" w:hAnsi="仿宋" w:eastAsia="仿宋_GB2312"/>
              <w:sz w:val="24"/>
            </w:rPr>
            <w:t>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_Toc135293179 \h </w:instrText>
          </w:r>
          <w:r>
            <w:rPr>
              <w:rFonts w:hint="eastAsia" w:ascii="仿宋_GB2312" w:eastAsia="仿宋_GB2312"/>
              <w:sz w:val="24"/>
            </w:rPr>
            <w:fldChar w:fldCharType="separate"/>
          </w:r>
          <w:r>
            <w:rPr>
              <w:rFonts w:hint="eastAsia" w:ascii="仿宋_GB2312" w:eastAsia="仿宋_GB2312"/>
              <w:sz w:val="24"/>
            </w:rPr>
            <w:t>37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"_Toc135293180" </w:instrText>
          </w:r>
          <w:r>
            <w:fldChar w:fldCharType="separate"/>
          </w:r>
          <w:r>
            <w:rPr>
              <w:rStyle w:val="57"/>
              <w:rFonts w:hint="eastAsia" w:ascii="仿宋_GB2312" w:hAnsi="仿宋" w:eastAsia="仿宋_GB2312"/>
              <w:sz w:val="24"/>
            </w:rPr>
            <w:t>政府采购违法行为风险知悉确认书</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_Toc135293180 \h </w:instrText>
          </w:r>
          <w:r>
            <w:rPr>
              <w:rFonts w:hint="eastAsia" w:ascii="仿宋_GB2312" w:eastAsia="仿宋_GB2312"/>
              <w:sz w:val="24"/>
            </w:rPr>
            <w:fldChar w:fldCharType="separate"/>
          </w:r>
          <w:r>
            <w:rPr>
              <w:rFonts w:hint="eastAsia" w:ascii="仿宋_GB2312" w:eastAsia="仿宋_GB2312"/>
              <w:sz w:val="24"/>
            </w:rPr>
            <w:t>38</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"_Toc135293181" </w:instrText>
          </w:r>
          <w:r>
            <w:fldChar w:fldCharType="separate"/>
          </w:r>
          <w:r>
            <w:rPr>
              <w:rStyle w:val="57"/>
              <w:rFonts w:hint="eastAsia" w:ascii="仿宋_GB2312" w:hAnsi="仿宋" w:eastAsia="仿宋_GB2312"/>
              <w:sz w:val="24"/>
            </w:rPr>
            <w:t>评标指引表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_Toc135293181 \h </w:instrText>
          </w:r>
          <w:r>
            <w:rPr>
              <w:rFonts w:hint="eastAsia" w:ascii="仿宋_GB2312" w:eastAsia="仿宋_GB2312"/>
              <w:sz w:val="24"/>
            </w:rPr>
            <w:fldChar w:fldCharType="separate"/>
          </w:r>
          <w:r>
            <w:rPr>
              <w:rFonts w:hint="eastAsia" w:ascii="仿宋_GB2312" w:eastAsia="仿宋_GB2312"/>
              <w:sz w:val="24"/>
            </w:rPr>
            <w:t>40</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"_Toc135293192" </w:instrText>
          </w:r>
          <w:r>
            <w:fldChar w:fldCharType="separate"/>
          </w:r>
          <w:r>
            <w:rPr>
              <w:rStyle w:val="57"/>
              <w:rFonts w:hint="eastAsia" w:ascii="仿宋_GB2312" w:eastAsia="仿宋_GB2312"/>
              <w:sz w:val="24"/>
            </w:rPr>
            <w:t>第八章  合同条款</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_Toc135293192 \h </w:instrText>
          </w:r>
          <w:r>
            <w:rPr>
              <w:rFonts w:hint="eastAsia" w:ascii="仿宋_GB2312" w:eastAsia="仿宋_GB2312"/>
              <w:sz w:val="24"/>
            </w:rPr>
            <w:fldChar w:fldCharType="separate"/>
          </w:r>
          <w:r>
            <w:rPr>
              <w:rFonts w:hint="eastAsia" w:ascii="仿宋_GB2312" w:eastAsia="仿宋_GB2312"/>
              <w:sz w:val="24"/>
            </w:rPr>
            <w:t>59</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"_Toc135293193" </w:instrText>
          </w:r>
          <w:r>
            <w:fldChar w:fldCharType="separate"/>
          </w:r>
          <w:r>
            <w:rPr>
              <w:rStyle w:val="57"/>
              <w:rFonts w:hint="eastAsia" w:ascii="仿宋_GB2312" w:eastAsia="仿宋_GB2312"/>
              <w:sz w:val="24"/>
            </w:rPr>
            <w:t>第九章  附件</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_Toc135293193 \h </w:instrText>
          </w:r>
          <w:r>
            <w:rPr>
              <w:rFonts w:hint="eastAsia" w:ascii="仿宋_GB2312" w:eastAsia="仿宋_GB2312"/>
              <w:sz w:val="24"/>
            </w:rPr>
            <w:fldChar w:fldCharType="separate"/>
          </w:r>
          <w:r>
            <w:rPr>
              <w:rFonts w:hint="eastAsia" w:ascii="仿宋_GB2312" w:eastAsia="仿宋_GB2312"/>
              <w:sz w:val="24"/>
            </w:rPr>
            <w:t>62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"_Toc135293194" </w:instrText>
          </w:r>
          <w:r>
            <w:fldChar w:fldCharType="separate"/>
          </w:r>
          <w:r>
            <w:rPr>
              <w:rStyle w:val="57"/>
              <w:rFonts w:hint="eastAsia" w:ascii="仿宋_GB2312" w:eastAsia="仿宋_GB2312"/>
              <w:sz w:val="24"/>
            </w:rPr>
            <w:t>一、财政部 工业和信息化部关于印发《政府采购促进中小企业发展管理办法》的通知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_Toc135293194 \h </w:instrText>
          </w:r>
          <w:r>
            <w:rPr>
              <w:rFonts w:hint="eastAsia" w:ascii="仿宋_GB2312" w:eastAsia="仿宋_GB2312"/>
              <w:sz w:val="24"/>
            </w:rPr>
            <w:fldChar w:fldCharType="separate"/>
          </w:r>
          <w:r>
            <w:rPr>
              <w:rFonts w:hint="eastAsia" w:ascii="仿宋_GB2312" w:eastAsia="仿宋_GB2312"/>
              <w:sz w:val="24"/>
            </w:rPr>
            <w:t>62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"_Toc135293195" </w:instrText>
          </w:r>
          <w:r>
            <w:fldChar w:fldCharType="separate"/>
          </w:r>
          <w:r>
            <w:rPr>
              <w:rStyle w:val="57"/>
              <w:rFonts w:hint="eastAsia" w:ascii="仿宋_GB2312" w:eastAsia="仿宋_GB2312"/>
              <w:sz w:val="24"/>
            </w:rPr>
            <w:t>二、关于印发中小企业划型标准规定的通知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_Toc135293195 \h </w:instrText>
          </w:r>
          <w:r>
            <w:rPr>
              <w:rFonts w:hint="eastAsia" w:ascii="仿宋_GB2312" w:eastAsia="仿宋_GB2312"/>
              <w:sz w:val="24"/>
            </w:rPr>
            <w:fldChar w:fldCharType="separate"/>
          </w:r>
          <w:r>
            <w:rPr>
              <w:rFonts w:hint="eastAsia" w:ascii="仿宋_GB2312" w:eastAsia="仿宋_GB2312"/>
              <w:sz w:val="24"/>
            </w:rPr>
            <w:t>66</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"_Toc135293196" </w:instrText>
          </w:r>
          <w:r>
            <w:fldChar w:fldCharType="separate"/>
          </w:r>
          <w:r>
            <w:rPr>
              <w:rStyle w:val="57"/>
              <w:rFonts w:hint="eastAsia" w:ascii="仿宋_GB2312" w:eastAsia="仿宋_GB2312"/>
              <w:sz w:val="24"/>
            </w:rPr>
            <w:t>三、国家统计局关于印发《统计上大中小微型企业划分办法 （2017）》的通知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_Toc135293196 \h </w:instrText>
          </w:r>
          <w:r>
            <w:rPr>
              <w:rFonts w:hint="eastAsia" w:ascii="仿宋_GB2312" w:eastAsia="仿宋_GB2312"/>
              <w:sz w:val="24"/>
            </w:rPr>
            <w:fldChar w:fldCharType="separate"/>
          </w:r>
          <w:r>
            <w:rPr>
              <w:rFonts w:hint="eastAsia" w:ascii="仿宋_GB2312" w:eastAsia="仿宋_GB2312"/>
              <w:sz w:val="24"/>
            </w:rPr>
            <w:t>69</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"_Toc135293197" </w:instrText>
          </w:r>
          <w:r>
            <w:fldChar w:fldCharType="separate"/>
          </w:r>
          <w:r>
            <w:rPr>
              <w:rStyle w:val="57"/>
              <w:rFonts w:hint="eastAsia" w:ascii="仿宋_GB2312" w:eastAsia="仿宋_GB2312"/>
              <w:sz w:val="24"/>
            </w:rPr>
            <w:t>四、财政部 民政部 中国残疾人联合会关于促进残疾人就业 政府采购政策的通知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_Toc135293197 \h </w:instrText>
          </w:r>
          <w:r>
            <w:rPr>
              <w:rFonts w:hint="eastAsia" w:ascii="仿宋_GB2312" w:eastAsia="仿宋_GB2312"/>
              <w:sz w:val="24"/>
            </w:rPr>
            <w:fldChar w:fldCharType="separate"/>
          </w:r>
          <w:r>
            <w:rPr>
              <w:rFonts w:hint="eastAsia" w:ascii="仿宋_GB2312" w:eastAsia="仿宋_GB2312"/>
              <w:sz w:val="24"/>
            </w:rPr>
            <w:t>72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"_Toc135293198" </w:instrText>
          </w:r>
          <w:r>
            <w:fldChar w:fldCharType="separate"/>
          </w:r>
          <w:r>
            <w:rPr>
              <w:rStyle w:val="57"/>
              <w:rFonts w:hint="eastAsia" w:ascii="仿宋_GB2312" w:eastAsia="仿宋_GB2312"/>
              <w:sz w:val="24"/>
            </w:rPr>
            <w:t>五、财政部 司法部关于政府采购支持监狱企业发展有关问题的通知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_Toc135293198 \h </w:instrText>
          </w:r>
          <w:r>
            <w:rPr>
              <w:rFonts w:hint="eastAsia" w:ascii="仿宋_GB2312" w:eastAsia="仿宋_GB2312"/>
              <w:sz w:val="24"/>
            </w:rPr>
            <w:fldChar w:fldCharType="separate"/>
          </w:r>
          <w:r>
            <w:rPr>
              <w:rFonts w:hint="eastAsia" w:ascii="仿宋_GB2312" w:eastAsia="仿宋_GB2312"/>
              <w:sz w:val="24"/>
            </w:rPr>
            <w:t>74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pPr>
          <w:r>
            <w:rPr>
              <w:rFonts w:hint="eastAsia" w:ascii="仿宋_GB2312" w:eastAsia="仿宋_GB2312"/>
              <w:sz w:val="24"/>
            </w:rPr>
            <w:fldChar w:fldCharType="end"/>
          </w:r>
        </w:p>
      </w:sdtContent>
    </w:sdt>
    <w:p/>
    <w:p/>
    <w:p/>
    <w:p/>
    <w:p>
      <w:pPr>
        <w:pStyle w:val="2"/>
      </w:pPr>
      <w:bookmarkStart w:id="0" w:name="_Toc135293159"/>
      <w:r>
        <w:rPr>
          <w:rFonts w:hint="eastAsia"/>
        </w:rPr>
        <w:t>第一章  投标邀请</w:t>
      </w:r>
      <w:bookmarkEnd w:id="0"/>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cs="Arial Unicode MS"/>
          <w:snapToGrid w:val="0"/>
          <w:kern w:val="0"/>
          <w:szCs w:val="21"/>
        </w:rPr>
        <w:t>项目概况</w:t>
      </w:r>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snapToGrid w:val="0"/>
          <w:szCs w:val="21"/>
          <w:u w:val="single"/>
          <w:lang w:eastAsia="zh-CN"/>
        </w:rPr>
        <w:t>电影票采购服务</w:t>
      </w:r>
      <w:r>
        <w:rPr>
          <w:rFonts w:hint="eastAsia" w:ascii="宋体" w:hAnsi="宋体" w:cs="Arial Unicode MS"/>
          <w:snapToGrid w:val="0"/>
          <w:kern w:val="0"/>
          <w:szCs w:val="21"/>
        </w:rPr>
        <w:t>招标项目的潜在投标人应在</w:t>
      </w:r>
      <w:r>
        <w:rPr>
          <w:rFonts w:hint="eastAsia" w:ascii="宋体" w:hAnsi="宋体"/>
          <w:snapToGrid w:val="0"/>
          <w:szCs w:val="21"/>
          <w:u w:val="single"/>
        </w:rPr>
        <w:t>深圳市福田区民田路171号新华保险大厦903</w:t>
      </w:r>
      <w:r>
        <w:rPr>
          <w:rFonts w:hint="eastAsia" w:ascii="宋体" w:hAnsi="宋体" w:cs="Arial Unicode MS"/>
          <w:snapToGrid w:val="0"/>
          <w:kern w:val="0"/>
          <w:szCs w:val="21"/>
        </w:rPr>
        <w:t>获取招标文件，并于</w:t>
      </w:r>
      <w:r>
        <w:rPr>
          <w:rFonts w:hint="eastAsia" w:ascii="宋体" w:hAnsi="宋体" w:cs="Arial Unicode MS"/>
          <w:snapToGrid w:val="0"/>
          <w:kern w:val="0"/>
          <w:szCs w:val="21"/>
          <w:u w:val="single"/>
        </w:rPr>
        <w:t>2024年</w:t>
      </w:r>
      <w:r>
        <w:rPr>
          <w:rFonts w:hint="eastAsia" w:ascii="宋体" w:hAnsi="宋体" w:cs="Arial Unicode MS"/>
          <w:snapToGrid w:val="0"/>
          <w:kern w:val="0"/>
          <w:szCs w:val="21"/>
          <w:u w:val="single"/>
          <w:lang w:val="en-US" w:eastAsia="zh-CN"/>
        </w:rPr>
        <w:t>04</w:t>
      </w:r>
      <w:r>
        <w:rPr>
          <w:rFonts w:hint="eastAsia" w:ascii="宋体" w:hAnsi="宋体" w:cs="Arial Unicode MS"/>
          <w:snapToGrid w:val="0"/>
          <w:kern w:val="0"/>
          <w:szCs w:val="21"/>
          <w:u w:val="single"/>
        </w:rPr>
        <w:t>月</w:t>
      </w:r>
      <w:r>
        <w:rPr>
          <w:rFonts w:hint="eastAsia" w:ascii="宋体" w:hAnsi="宋体" w:cs="Arial Unicode MS"/>
          <w:snapToGrid w:val="0"/>
          <w:kern w:val="0"/>
          <w:szCs w:val="21"/>
          <w:u w:val="single"/>
          <w:lang w:val="en-US" w:eastAsia="zh-CN"/>
        </w:rPr>
        <w:t>26</w:t>
      </w:r>
      <w:r>
        <w:rPr>
          <w:rFonts w:hint="eastAsia" w:ascii="宋体" w:hAnsi="宋体" w:cs="Arial Unicode MS"/>
          <w:snapToGrid w:val="0"/>
          <w:kern w:val="0"/>
          <w:szCs w:val="21"/>
          <w:u w:val="single"/>
        </w:rPr>
        <w:t>日</w:t>
      </w:r>
      <w:r>
        <w:rPr>
          <w:rFonts w:hint="eastAsia" w:ascii="宋体" w:hAnsi="宋体" w:cs="Arial Unicode MS"/>
          <w:snapToGrid w:val="0"/>
          <w:kern w:val="0"/>
          <w:szCs w:val="21"/>
          <w:u w:val="single"/>
          <w:lang w:val="en-US" w:eastAsia="zh-CN"/>
        </w:rPr>
        <w:t>10</w:t>
      </w:r>
      <w:r>
        <w:rPr>
          <w:rFonts w:hint="eastAsia" w:ascii="宋体" w:hAnsi="宋体" w:cs="Arial Unicode MS"/>
          <w:snapToGrid w:val="0"/>
          <w:kern w:val="0"/>
          <w:szCs w:val="21"/>
          <w:u w:val="single"/>
        </w:rPr>
        <w:t>点</w:t>
      </w:r>
      <w:r>
        <w:rPr>
          <w:rFonts w:hint="eastAsia" w:ascii="宋体" w:hAnsi="宋体" w:cs="Arial Unicode MS"/>
          <w:snapToGrid w:val="0"/>
          <w:kern w:val="0"/>
          <w:szCs w:val="21"/>
          <w:u w:val="single"/>
          <w:lang w:val="en-US" w:eastAsia="zh-CN"/>
        </w:rPr>
        <w:t>0</w:t>
      </w:r>
      <w:r>
        <w:rPr>
          <w:rFonts w:hint="eastAsia" w:ascii="宋体" w:hAnsi="宋体" w:cs="Arial Unicode MS"/>
          <w:snapToGrid w:val="0"/>
          <w:kern w:val="0"/>
          <w:szCs w:val="21"/>
          <w:u w:val="single"/>
        </w:rPr>
        <w:t>0分</w:t>
      </w:r>
      <w:r>
        <w:rPr>
          <w:rFonts w:hint="eastAsia" w:ascii="宋体" w:hAnsi="宋体" w:cs="Arial Unicode MS"/>
          <w:snapToGrid w:val="0"/>
          <w:kern w:val="0"/>
          <w:szCs w:val="21"/>
        </w:rPr>
        <w:t>（北京时间）前递交投标</w:t>
      </w:r>
      <w:r>
        <w:rPr>
          <w:rFonts w:ascii="宋体" w:hAnsi="宋体" w:cs="Arial Unicode MS"/>
          <w:snapToGrid w:val="0"/>
          <w:kern w:val="0"/>
          <w:szCs w:val="21"/>
        </w:rPr>
        <w:t>文件</w:t>
      </w:r>
      <w:r>
        <w:rPr>
          <w:rFonts w:hint="eastAsia" w:ascii="宋体" w:hAnsi="宋体" w:cs="Arial Unicode MS"/>
          <w:snapToGrid w:val="0"/>
          <w:kern w:val="0"/>
          <w:szCs w:val="21"/>
        </w:rPr>
        <w:t>。</w:t>
      </w:r>
    </w:p>
    <w:p>
      <w:pPr>
        <w:adjustRightInd w:val="0"/>
        <w:snapToGrid w:val="0"/>
        <w:spacing w:line="360" w:lineRule="auto"/>
        <w:ind w:firstLine="420" w:firstLineChars="200"/>
        <w:jc w:val="left"/>
        <w:rPr>
          <w:rFonts w:ascii="宋体" w:hAnsi="宋体" w:cs="Arial Unicode MS"/>
          <w:snapToGrid w:val="0"/>
          <w:kern w:val="0"/>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一、项目基本情况</w:t>
      </w:r>
    </w:p>
    <w:p>
      <w:pPr>
        <w:pStyle w:val="453"/>
        <w:adjustRightInd w:val="0"/>
        <w:snapToGrid w:val="0"/>
        <w:spacing w:before="0" w:beforeAutospacing="0" w:after="0" w:afterAutospacing="0" w:line="360" w:lineRule="auto"/>
        <w:ind w:left="359" w:leftChars="171" w:firstLine="65" w:firstLineChars="31"/>
        <w:rPr>
          <w:rFonts w:hint="eastAsia" w:ascii="宋体" w:hAnsi="宋体" w:eastAsia="宋体"/>
          <w:b/>
          <w:snapToGrid w:val="0"/>
          <w:color w:val="auto"/>
          <w:sz w:val="21"/>
          <w:szCs w:val="21"/>
          <w:lang w:eastAsia="zh-CN"/>
        </w:rPr>
      </w:pPr>
      <w:r>
        <w:rPr>
          <w:rFonts w:hint="eastAsia" w:ascii="宋体" w:hAnsi="宋体" w:eastAsia="宋体"/>
          <w:snapToGrid w:val="0"/>
          <w:color w:val="auto"/>
          <w:sz w:val="21"/>
          <w:szCs w:val="21"/>
        </w:rPr>
        <w:t>1、项目编号：</w:t>
      </w:r>
      <w:r>
        <w:rPr>
          <w:rFonts w:hint="eastAsia" w:ascii="宋体" w:hAnsi="宋体" w:eastAsia="宋体"/>
          <w:snapToGrid w:val="0"/>
          <w:color w:val="auto"/>
          <w:sz w:val="21"/>
          <w:lang w:eastAsia="zh-CN"/>
        </w:rPr>
        <w:t>SZZZ2024-QC0136</w:t>
      </w:r>
    </w:p>
    <w:p>
      <w:pPr>
        <w:pStyle w:val="453"/>
        <w:adjustRightInd w:val="0"/>
        <w:snapToGrid w:val="0"/>
        <w:spacing w:before="0" w:beforeAutospacing="0" w:after="0" w:afterAutospacing="0" w:line="360" w:lineRule="auto"/>
        <w:ind w:left="359" w:leftChars="171" w:firstLine="65" w:firstLineChars="31"/>
        <w:rPr>
          <w:rFonts w:hint="eastAsia" w:ascii="宋体" w:hAnsi="宋体" w:eastAsia="宋体"/>
          <w:b/>
          <w:snapToGrid w:val="0"/>
          <w:color w:val="auto"/>
          <w:sz w:val="21"/>
          <w:szCs w:val="21"/>
          <w:lang w:eastAsia="zh-CN"/>
        </w:rPr>
      </w:pPr>
      <w:r>
        <w:rPr>
          <w:rFonts w:hint="eastAsia" w:ascii="宋体" w:hAnsi="宋体" w:eastAsia="宋体"/>
          <w:snapToGrid w:val="0"/>
          <w:color w:val="auto"/>
          <w:sz w:val="21"/>
          <w:szCs w:val="21"/>
        </w:rPr>
        <w:t>2、项目名称：</w:t>
      </w:r>
      <w:r>
        <w:rPr>
          <w:rFonts w:hint="eastAsia" w:ascii="宋体" w:hAnsi="宋体" w:eastAsia="宋体"/>
          <w:snapToGrid w:val="0"/>
          <w:color w:val="auto"/>
          <w:sz w:val="21"/>
          <w:szCs w:val="21"/>
          <w:lang w:eastAsia="zh-CN"/>
        </w:rPr>
        <w:t>电影票采购服务</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3、采购方式：公开招标</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4、预算金额：人民币</w:t>
      </w:r>
      <w:r>
        <w:rPr>
          <w:rFonts w:hint="eastAsia" w:ascii="宋体" w:hAnsi="宋体" w:eastAsia="宋体"/>
          <w:snapToGrid w:val="0"/>
          <w:color w:val="auto"/>
          <w:sz w:val="21"/>
          <w:szCs w:val="21"/>
          <w:lang w:val="en-US" w:eastAsia="zh-CN"/>
        </w:rPr>
        <w:t>80万</w:t>
      </w:r>
      <w:r>
        <w:rPr>
          <w:rFonts w:hint="eastAsia" w:ascii="宋体" w:hAnsi="宋体" w:eastAsia="宋体"/>
          <w:snapToGrid w:val="0"/>
          <w:color w:val="auto"/>
          <w:sz w:val="21"/>
          <w:szCs w:val="21"/>
        </w:rPr>
        <w:t>元</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5、最高限价：人民币</w:t>
      </w:r>
      <w:r>
        <w:rPr>
          <w:rFonts w:hint="eastAsia" w:ascii="宋体" w:hAnsi="宋体" w:eastAsia="宋体"/>
          <w:snapToGrid w:val="0"/>
          <w:color w:val="auto"/>
          <w:sz w:val="21"/>
          <w:szCs w:val="21"/>
          <w:lang w:val="en-US" w:eastAsia="zh-CN"/>
        </w:rPr>
        <w:t>80万</w:t>
      </w:r>
      <w:r>
        <w:rPr>
          <w:rFonts w:hint="eastAsia" w:ascii="宋体" w:hAnsi="宋体" w:eastAsia="宋体"/>
          <w:snapToGrid w:val="0"/>
          <w:color w:val="auto"/>
          <w:sz w:val="21"/>
          <w:szCs w:val="21"/>
        </w:rPr>
        <w:t>元</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6、采购需求：</w:t>
      </w:r>
    </w:p>
    <w:tbl>
      <w:tblPr>
        <w:tblStyle w:val="50"/>
        <w:tblW w:w="9781"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60" w:type="dxa"/>
          <w:left w:w="60" w:type="dxa"/>
          <w:bottom w:w="60" w:type="dxa"/>
          <w:right w:w="60" w:type="dxa"/>
        </w:tblCellMar>
      </w:tblPr>
      <w:tblGrid>
        <w:gridCol w:w="682"/>
        <w:gridCol w:w="3287"/>
        <w:gridCol w:w="921"/>
        <w:gridCol w:w="922"/>
        <w:gridCol w:w="2693"/>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682" w:type="dxa"/>
            <w:shd w:val="clear" w:color="auto" w:fill="ABCDEF"/>
            <w:vAlign w:val="center"/>
          </w:tcPr>
          <w:p>
            <w:pPr>
              <w:pStyle w:val="45"/>
              <w:spacing w:before="0" w:beforeAutospacing="0" w:after="0" w:afterAutospacing="0" w:line="360" w:lineRule="auto"/>
              <w:jc w:val="center"/>
              <w:rPr>
                <w:sz w:val="21"/>
              </w:rPr>
            </w:pPr>
            <w:r>
              <w:rPr>
                <w:rFonts w:hint="eastAsia"/>
                <w:sz w:val="21"/>
              </w:rPr>
              <w:t>序号</w:t>
            </w:r>
          </w:p>
        </w:tc>
        <w:tc>
          <w:tcPr>
            <w:tcW w:w="3287" w:type="dxa"/>
            <w:shd w:val="clear" w:color="auto" w:fill="ABCDEF"/>
            <w:vAlign w:val="center"/>
          </w:tcPr>
          <w:p>
            <w:pPr>
              <w:pStyle w:val="45"/>
              <w:spacing w:line="360" w:lineRule="auto"/>
              <w:jc w:val="center"/>
              <w:rPr>
                <w:sz w:val="21"/>
              </w:rPr>
            </w:pPr>
            <w:r>
              <w:rPr>
                <w:sz w:val="21"/>
              </w:rPr>
              <w:t>标的名称</w:t>
            </w:r>
          </w:p>
        </w:tc>
        <w:tc>
          <w:tcPr>
            <w:tcW w:w="921" w:type="dxa"/>
            <w:shd w:val="clear" w:color="auto" w:fill="ABCDEF"/>
            <w:vAlign w:val="center"/>
          </w:tcPr>
          <w:p>
            <w:pPr>
              <w:pStyle w:val="45"/>
              <w:spacing w:before="0" w:beforeAutospacing="0" w:after="0" w:afterAutospacing="0" w:line="360" w:lineRule="auto"/>
              <w:jc w:val="center"/>
              <w:rPr>
                <w:sz w:val="21"/>
              </w:rPr>
            </w:pPr>
            <w:r>
              <w:rPr>
                <w:sz w:val="21"/>
              </w:rPr>
              <w:t>数量</w:t>
            </w:r>
          </w:p>
        </w:tc>
        <w:tc>
          <w:tcPr>
            <w:tcW w:w="922" w:type="dxa"/>
            <w:shd w:val="clear" w:color="auto" w:fill="ABCDEF"/>
            <w:vAlign w:val="center"/>
          </w:tcPr>
          <w:p>
            <w:pPr>
              <w:pStyle w:val="45"/>
              <w:spacing w:before="0" w:beforeAutospacing="0" w:after="0" w:afterAutospacing="0" w:line="360" w:lineRule="auto"/>
              <w:jc w:val="center"/>
              <w:rPr>
                <w:sz w:val="21"/>
              </w:rPr>
            </w:pPr>
            <w:r>
              <w:rPr>
                <w:sz w:val="21"/>
              </w:rPr>
              <w:t>单位</w:t>
            </w:r>
          </w:p>
        </w:tc>
        <w:tc>
          <w:tcPr>
            <w:tcW w:w="2693" w:type="dxa"/>
            <w:shd w:val="clear" w:color="auto" w:fill="ABCDEF"/>
            <w:vAlign w:val="center"/>
          </w:tcPr>
          <w:p>
            <w:pPr>
              <w:pStyle w:val="45"/>
              <w:spacing w:before="0" w:beforeAutospacing="0" w:after="0" w:afterAutospacing="0" w:line="360" w:lineRule="auto"/>
              <w:jc w:val="center"/>
              <w:rPr>
                <w:sz w:val="21"/>
              </w:rPr>
            </w:pPr>
            <w:r>
              <w:rPr>
                <w:rFonts w:hint="eastAsia"/>
                <w:sz w:val="21"/>
              </w:rPr>
              <w:t>简要技术需求或服务要求</w:t>
            </w:r>
          </w:p>
        </w:tc>
        <w:tc>
          <w:tcPr>
            <w:tcW w:w="1276" w:type="dxa"/>
            <w:shd w:val="clear" w:color="auto" w:fill="ABCDEF"/>
            <w:vAlign w:val="center"/>
          </w:tcPr>
          <w:p>
            <w:pPr>
              <w:pStyle w:val="45"/>
              <w:spacing w:before="0" w:beforeAutospacing="0" w:after="0" w:afterAutospacing="0" w:line="360" w:lineRule="auto"/>
              <w:jc w:val="center"/>
              <w:rPr>
                <w:sz w:val="21"/>
              </w:rPr>
            </w:pPr>
            <w:r>
              <w:rPr>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90" w:hRule="atLeast"/>
        </w:trPr>
        <w:tc>
          <w:tcPr>
            <w:tcW w:w="682"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1</w:t>
            </w:r>
          </w:p>
        </w:tc>
        <w:tc>
          <w:tcPr>
            <w:tcW w:w="3287" w:type="dxa"/>
            <w:shd w:val="clear" w:color="auto" w:fill="auto"/>
            <w:vAlign w:val="center"/>
          </w:tcPr>
          <w:p>
            <w:pPr>
              <w:pStyle w:val="45"/>
              <w:spacing w:line="360" w:lineRule="auto"/>
              <w:jc w:val="center"/>
              <w:rPr>
                <w:rFonts w:hint="eastAsia" w:asciiTheme="minorEastAsia" w:hAnsiTheme="minorEastAsia" w:eastAsiaTheme="minorEastAsia"/>
                <w:sz w:val="21"/>
                <w:lang w:eastAsia="zh-CN"/>
              </w:rPr>
            </w:pPr>
            <w:r>
              <w:rPr>
                <w:rFonts w:hint="eastAsia" w:ascii="宋体" w:hAnsi="宋体" w:eastAsiaTheme="minorEastAsia"/>
                <w:snapToGrid w:val="0"/>
                <w:sz w:val="21"/>
                <w:szCs w:val="21"/>
                <w:lang w:eastAsia="zh-CN"/>
              </w:rPr>
              <w:t>电影票采购服务</w:t>
            </w:r>
          </w:p>
        </w:tc>
        <w:tc>
          <w:tcPr>
            <w:tcW w:w="921"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1</w:t>
            </w:r>
          </w:p>
        </w:tc>
        <w:tc>
          <w:tcPr>
            <w:tcW w:w="922"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项</w:t>
            </w:r>
          </w:p>
        </w:tc>
        <w:tc>
          <w:tcPr>
            <w:tcW w:w="2693"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详见招标文件项目需求</w:t>
            </w:r>
          </w:p>
        </w:tc>
        <w:tc>
          <w:tcPr>
            <w:tcW w:w="1276" w:type="dxa"/>
            <w:shd w:val="clear" w:color="auto" w:fill="auto"/>
            <w:vAlign w:val="center"/>
          </w:tcPr>
          <w:p>
            <w:pPr>
              <w:widowControl/>
              <w:spacing w:line="360" w:lineRule="auto"/>
              <w:jc w:val="center"/>
              <w:rPr>
                <w:rFonts w:asciiTheme="minorEastAsia" w:hAnsiTheme="minorEastAsia" w:eastAsiaTheme="minorEastAsia"/>
              </w:rPr>
            </w:pPr>
            <w:r>
              <w:rPr>
                <w:rFonts w:hint="eastAsia" w:asciiTheme="minorEastAsia" w:hAnsiTheme="minorEastAsia" w:eastAsiaTheme="minorEastAsia"/>
              </w:rPr>
              <w:t>无</w:t>
            </w:r>
          </w:p>
        </w:tc>
      </w:tr>
    </w:tbl>
    <w:p>
      <w:pPr>
        <w:pStyle w:val="453"/>
        <w:adjustRightInd w:val="0"/>
        <w:snapToGrid w:val="0"/>
        <w:spacing w:beforeLines="5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7、合同履行期限：详见招标文件</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8、本项目（是/否）接受联合体投标：详见“申请人的资格要求”</w:t>
      </w:r>
    </w:p>
    <w:p>
      <w:pPr>
        <w:pStyle w:val="453"/>
        <w:adjustRightInd w:val="0"/>
        <w:snapToGrid w:val="0"/>
        <w:spacing w:before="0" w:beforeAutospacing="0" w:after="0" w:afterAutospacing="0" w:line="360" w:lineRule="auto"/>
        <w:ind w:left="359" w:leftChars="171"/>
        <w:rPr>
          <w:rFonts w:ascii="宋体" w:hAnsi="宋体" w:eastAsia="宋体"/>
          <w:b/>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二、申请人的资格要求</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如果是分支机构参与投标，还须同时提供其具有独立法人资格的上级主体出具的</w:t>
      </w:r>
      <w:r>
        <w:rPr>
          <w:rFonts w:hint="eastAsia" w:ascii="宋体" w:hAnsi="宋体" w:eastAsia="宋体"/>
          <w:snapToGrid w:val="0"/>
          <w:color w:val="auto"/>
          <w:sz w:val="21"/>
        </w:rPr>
        <w:t>有效授权书及</w:t>
      </w:r>
      <w:r>
        <w:rPr>
          <w:rFonts w:hint="eastAsia" w:asciiTheme="minorEastAsia" w:hAnsiTheme="minorEastAsia" w:eastAsiaTheme="minorEastAsia"/>
          <w:snapToGrid w:val="0"/>
          <w:color w:val="auto"/>
          <w:sz w:val="21"/>
        </w:rPr>
        <w:t>上级主体的</w:t>
      </w:r>
      <w:r>
        <w:rPr>
          <w:rFonts w:hint="eastAsia" w:ascii="宋体" w:hAnsi="宋体" w:eastAsia="宋体"/>
          <w:snapToGrid w:val="0"/>
          <w:color w:val="auto"/>
          <w:sz w:val="21"/>
        </w:rPr>
        <w:t>营业执照或法人证书等证明材料复印件或扫描件加盖</w:t>
      </w:r>
      <w:r>
        <w:rPr>
          <w:rFonts w:hint="eastAsia" w:asciiTheme="minorEastAsia" w:hAnsiTheme="minorEastAsia" w:eastAsiaTheme="minorEastAsia"/>
          <w:snapToGrid w:val="0"/>
          <w:color w:val="auto"/>
          <w:sz w:val="21"/>
        </w:rPr>
        <w:t>投标人</w:t>
      </w:r>
      <w:r>
        <w:rPr>
          <w:rFonts w:hint="eastAsia" w:ascii="宋体" w:hAnsi="宋体" w:eastAsia="宋体"/>
          <w:snapToGrid w:val="0"/>
          <w:color w:val="auto"/>
          <w:sz w:val="21"/>
        </w:rPr>
        <w:t>公章</w:t>
      </w:r>
      <w:r>
        <w:rPr>
          <w:rFonts w:hint="eastAsia" w:asciiTheme="minorEastAsia" w:hAnsiTheme="minorEastAsia" w:eastAsiaTheme="minorEastAsia"/>
          <w:snapToGrid w:val="0"/>
          <w:color w:val="auto"/>
          <w:sz w:val="21"/>
        </w:rPr>
        <w:t>；</w:t>
      </w:r>
      <w:r>
        <w:rPr>
          <w:rFonts w:hint="eastAsia" w:ascii="宋体" w:hAnsi="宋体" w:eastAsia="宋体"/>
          <w:snapToGrid w:val="0"/>
          <w:color w:val="auto"/>
          <w:sz w:val="21"/>
        </w:rPr>
        <w:t>本项目不接受总公司与分支机构同时参与投标，也不接受同一总公司有两个或以上分支机构参与投标，如出现以上情形，该两家或以上投标人均按无效投标处理。</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2、落实政府采购政策需满足的资格要求：无。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3、本项目的特定资格要求：</w:t>
      </w:r>
      <w:r>
        <w:rPr>
          <w:rFonts w:asciiTheme="minorEastAsia" w:hAnsiTheme="minorEastAsia" w:eastAsiaTheme="minorEastAsia"/>
          <w:snapToGrid w:val="0"/>
          <w:color w:val="auto"/>
          <w:sz w:val="21"/>
        </w:rPr>
        <w:t xml:space="preserve"> </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（1）参与本项目采购活动前三年内，在经营活动中没有重大违法记录（须按本项目投标文件格式要求提供《政府采购投标及履约承诺函》加盖投标人公章）；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（2）参与本项目政府采购活动时不存在被有关部门禁止参与政府采购活动且在有效期内的情况（须按本项目投标文件格式要求提供《政府采购投标及履约承诺函》加盖投标人公章）；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除单一来源采购项目外，为采购项目提供整体设计、规范编制或者项目管理、监理、检测等服务的供应商，不得再参加该采购项目的其他采购活动（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（4）参与本项目政府采购活动不存在与其他采购参加人串通投标，隐瞒真实情况，提供虚假资料等违法违规情形（须按本项目投标文件格式要求提供《政府采购投标及履约承诺函》加盖投标人公章）；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5）单位负责人为同一人或者存在直接控股、管理关系的不同供应商，不得参加同一合同项下的政府采购活动，采购代理机构通过国家企业信用信息公示系统（https://www.gsxt.gov.cn/index.html）或机关赋码和事业单位登记管理网（http://www.gjsy.gov.cn/sydwfrxxcx/）或全国社会组织信用信息公示平台（https://xxgs.chinanpo.mca.gov.cn/gsxt/newList）网站查询投标人信息，投标人无需提供证明材料；</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6）未被列入失信被执行人、重大税收违法案件当事人名单及政府采购严重违法失信行为记录名单（信用中国网“信用服务”栏的“重大税收违法失信主体”、“失信被执行人”，中国政府采购网“政府采购严重违法失信行为记录名单”，深圳信用网以及深圳市政府采购监管网为投标人信用信息查询渠道，相关信息以开标当日的查询结果为准。由采购代理机构查询，投标人无需提供证明材料）；</w:t>
      </w:r>
    </w:p>
    <w:p>
      <w:pPr>
        <w:pStyle w:val="453"/>
        <w:adjustRightInd w:val="0"/>
        <w:snapToGrid w:val="0"/>
        <w:spacing w:before="0" w:beforeAutospacing="0" w:after="0" w:afterAutospacing="0" w:line="360" w:lineRule="auto"/>
        <w:ind w:firstLine="424" w:firstLineChars="202"/>
        <w:rPr>
          <w:rFonts w:hint="eastAsia"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lang w:eastAsia="zh-CN"/>
        </w:rPr>
        <w:t>（</w:t>
      </w:r>
      <w:r>
        <w:rPr>
          <w:rFonts w:hint="eastAsia" w:asciiTheme="minorEastAsia" w:hAnsiTheme="minorEastAsia" w:eastAsiaTheme="minorEastAsia"/>
          <w:snapToGrid w:val="0"/>
          <w:color w:val="auto"/>
          <w:sz w:val="21"/>
          <w:lang w:val="en-US" w:eastAsia="zh-CN"/>
        </w:rPr>
        <w:t>7</w:t>
      </w:r>
      <w:r>
        <w:rPr>
          <w:rFonts w:hint="eastAsia" w:asciiTheme="minorEastAsia" w:hAnsiTheme="minorEastAsia" w:eastAsiaTheme="minorEastAsia"/>
          <w:snapToGrid w:val="0"/>
          <w:color w:val="auto"/>
          <w:sz w:val="21"/>
          <w:lang w:eastAsia="zh-CN"/>
        </w:rPr>
        <w:t>）</w:t>
      </w:r>
      <w:r>
        <w:rPr>
          <w:rFonts w:hint="eastAsia" w:asciiTheme="minorEastAsia" w:hAnsiTheme="minorEastAsia" w:eastAsiaTheme="minorEastAsia"/>
          <w:snapToGrid w:val="0"/>
          <w:color w:val="auto"/>
          <w:sz w:val="21"/>
          <w:lang w:val="en-US" w:eastAsia="zh-CN"/>
        </w:rPr>
        <w:t>投标人具有</w:t>
      </w:r>
      <w:r>
        <w:rPr>
          <w:rFonts w:hint="eastAsia" w:asciiTheme="minorEastAsia" w:hAnsiTheme="minorEastAsia" w:eastAsiaTheme="minorEastAsia"/>
          <w:snapToGrid w:val="0"/>
          <w:color w:val="auto"/>
          <w:sz w:val="21"/>
        </w:rPr>
        <w:t>《增值电信业务经营许可证》</w:t>
      </w:r>
      <w:r>
        <w:rPr>
          <w:rFonts w:hint="eastAsia" w:asciiTheme="minorEastAsia" w:hAnsiTheme="minorEastAsia" w:eastAsiaTheme="minorEastAsia"/>
          <w:snapToGrid w:val="0"/>
          <w:color w:val="auto"/>
          <w:sz w:val="21"/>
          <w:lang w:eastAsia="zh-CN"/>
        </w:rPr>
        <w:t>（</w:t>
      </w:r>
      <w:r>
        <w:rPr>
          <w:rFonts w:hint="eastAsia" w:asciiTheme="minorEastAsia" w:hAnsiTheme="minorEastAsia" w:eastAsiaTheme="minorEastAsia"/>
          <w:snapToGrid w:val="0"/>
          <w:color w:val="auto"/>
          <w:sz w:val="21"/>
          <w:lang w:val="en-US" w:eastAsia="zh-CN"/>
        </w:rPr>
        <w:t>提供证书扫描件或复印件</w:t>
      </w:r>
      <w:r>
        <w:rPr>
          <w:rFonts w:hint="eastAsia" w:asciiTheme="minorEastAsia" w:hAnsiTheme="minorEastAsia" w:eastAsiaTheme="minorEastAsia"/>
          <w:snapToGrid w:val="0"/>
          <w:color w:val="auto"/>
          <w:sz w:val="21"/>
        </w:rPr>
        <w:t>加盖投标人公章</w:t>
      </w:r>
      <w:r>
        <w:rPr>
          <w:rFonts w:hint="eastAsia" w:asciiTheme="minorEastAsia" w:hAnsiTheme="minorEastAsia" w:eastAsiaTheme="minorEastAsia"/>
          <w:snapToGrid w:val="0"/>
          <w:color w:val="auto"/>
          <w:sz w:val="21"/>
          <w:lang w:eastAsia="zh-CN"/>
        </w:rPr>
        <w:t>）；</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w:t>
      </w:r>
      <w:r>
        <w:rPr>
          <w:rFonts w:hint="eastAsia" w:asciiTheme="minorEastAsia" w:hAnsiTheme="minorEastAsia" w:eastAsiaTheme="minorEastAsia"/>
          <w:snapToGrid w:val="0"/>
          <w:color w:val="auto"/>
          <w:sz w:val="21"/>
          <w:lang w:val="en-US" w:eastAsia="zh-CN"/>
        </w:rPr>
        <w:t>8</w:t>
      </w:r>
      <w:r>
        <w:rPr>
          <w:rFonts w:hint="eastAsia" w:asciiTheme="minorEastAsia" w:hAnsiTheme="minorEastAsia" w:eastAsiaTheme="minorEastAsia"/>
          <w:snapToGrid w:val="0"/>
          <w:color w:val="auto"/>
          <w:sz w:val="21"/>
        </w:rPr>
        <w:t>）本项目不接受联合体投标，不允许非法分包或转包。</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三、获取招标文件</w:t>
      </w:r>
      <w:r>
        <w:rPr>
          <w:rFonts w:ascii="宋体" w:hAnsi="宋体" w:eastAsia="宋体"/>
          <w:b/>
          <w:snapToGrid w:val="0"/>
          <w:color w:val="auto"/>
          <w:sz w:val="21"/>
          <w:szCs w:val="21"/>
        </w:rPr>
        <w:t xml:space="preserve">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2024年</w:t>
      </w:r>
      <w:r>
        <w:rPr>
          <w:rFonts w:hint="eastAsia" w:ascii="宋体" w:hAnsi="宋体" w:eastAsia="宋体"/>
          <w:snapToGrid w:val="0"/>
          <w:color w:val="auto"/>
          <w:sz w:val="21"/>
          <w:szCs w:val="21"/>
          <w:u w:val="single"/>
          <w:lang w:val="en-US" w:eastAsia="zh-CN"/>
        </w:rPr>
        <w:t>04</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15</w:t>
      </w:r>
      <w:r>
        <w:rPr>
          <w:rFonts w:hint="eastAsia" w:ascii="宋体" w:hAnsi="宋体" w:eastAsia="宋体"/>
          <w:snapToGrid w:val="0"/>
          <w:color w:val="auto"/>
          <w:sz w:val="21"/>
          <w:szCs w:val="21"/>
          <w:u w:val="single"/>
        </w:rPr>
        <w:t>日至2024年</w:t>
      </w:r>
      <w:r>
        <w:rPr>
          <w:rFonts w:hint="eastAsia" w:ascii="宋体" w:hAnsi="宋体" w:eastAsia="宋体"/>
          <w:snapToGrid w:val="0"/>
          <w:color w:val="auto"/>
          <w:sz w:val="21"/>
          <w:szCs w:val="21"/>
          <w:u w:val="single"/>
          <w:lang w:val="en-US" w:eastAsia="zh-CN"/>
        </w:rPr>
        <w:t>04</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22</w:t>
      </w:r>
      <w:r>
        <w:rPr>
          <w:rFonts w:hint="eastAsia" w:ascii="宋体" w:hAnsi="宋体" w:eastAsia="宋体"/>
          <w:snapToGrid w:val="0"/>
          <w:color w:val="auto"/>
          <w:sz w:val="21"/>
          <w:szCs w:val="21"/>
          <w:u w:val="single"/>
        </w:rPr>
        <w:t>日，每天上午9：00至</w:t>
      </w:r>
      <w:r>
        <w:rPr>
          <w:rFonts w:ascii="宋体" w:hAnsi="宋体" w:eastAsia="宋体"/>
          <w:snapToGrid w:val="0"/>
          <w:color w:val="auto"/>
          <w:sz w:val="21"/>
          <w:szCs w:val="21"/>
          <w:u w:val="single"/>
        </w:rPr>
        <w:t>11:30</w:t>
      </w:r>
      <w:r>
        <w:rPr>
          <w:rFonts w:hint="eastAsia" w:ascii="宋体" w:hAnsi="宋体" w:eastAsia="宋体"/>
          <w:snapToGrid w:val="0"/>
          <w:color w:val="auto"/>
          <w:sz w:val="21"/>
          <w:szCs w:val="21"/>
          <w:u w:val="single"/>
        </w:rPr>
        <w:t>，下午14：</w:t>
      </w:r>
      <w:r>
        <w:rPr>
          <w:rFonts w:ascii="宋体" w:hAnsi="宋体" w:eastAsia="宋体"/>
          <w:snapToGrid w:val="0"/>
          <w:color w:val="auto"/>
          <w:sz w:val="21"/>
          <w:szCs w:val="21"/>
          <w:u w:val="single"/>
        </w:rPr>
        <w:t>3</w:t>
      </w:r>
      <w:r>
        <w:rPr>
          <w:rFonts w:hint="eastAsia" w:ascii="宋体" w:hAnsi="宋体" w:eastAsia="宋体"/>
          <w:snapToGrid w:val="0"/>
          <w:color w:val="auto"/>
          <w:sz w:val="21"/>
          <w:szCs w:val="21"/>
          <w:u w:val="single"/>
        </w:rPr>
        <w:t>0至</w:t>
      </w:r>
      <w:r>
        <w:rPr>
          <w:rFonts w:ascii="宋体" w:hAnsi="宋体" w:eastAsia="宋体"/>
          <w:snapToGrid w:val="0"/>
          <w:color w:val="auto"/>
          <w:sz w:val="21"/>
          <w:szCs w:val="21"/>
          <w:u w:val="single"/>
        </w:rPr>
        <w:t>17:30</w:t>
      </w:r>
      <w:r>
        <w:rPr>
          <w:rFonts w:hint="eastAsia" w:ascii="宋体" w:hAnsi="宋体" w:eastAsia="宋体"/>
          <w:snapToGrid w:val="0"/>
          <w:color w:val="auto"/>
          <w:sz w:val="21"/>
          <w:szCs w:val="21"/>
          <w:u w:val="single"/>
        </w:rPr>
        <w:t>（北京时间，</w:t>
      </w:r>
      <w:r>
        <w:rPr>
          <w:rFonts w:ascii="宋体" w:hAnsi="宋体" w:eastAsia="宋体"/>
          <w:snapToGrid w:val="0"/>
          <w:color w:val="auto"/>
          <w:sz w:val="21"/>
          <w:szCs w:val="21"/>
          <w:u w:val="single"/>
        </w:rPr>
        <w:t>法定节假日</w:t>
      </w:r>
      <w:r>
        <w:rPr>
          <w:rFonts w:hint="eastAsia" w:ascii="宋体" w:hAnsi="宋体" w:eastAsia="宋体"/>
          <w:snapToGrid w:val="0"/>
          <w:color w:val="auto"/>
          <w:sz w:val="21"/>
          <w:szCs w:val="21"/>
          <w:u w:val="single"/>
        </w:rPr>
        <w:t>除外）</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深圳市福田区民田路171号新华保险大厦903</w:t>
      </w:r>
      <w:r>
        <w:rPr>
          <w:rFonts w:hint="eastAsia" w:ascii="宋体" w:hAnsi="宋体" w:eastAsia="宋体"/>
          <w:snapToGrid w:val="0"/>
          <w:color w:val="auto"/>
          <w:sz w:val="21"/>
          <w:szCs w:val="21"/>
        </w:rPr>
        <w:t>。</w:t>
      </w:r>
      <w:r>
        <w:rPr>
          <w:rFonts w:ascii="宋体" w:hAnsi="宋体" w:eastAsia="宋体"/>
          <w:snapToGrid w:val="0"/>
          <w:color w:val="auto"/>
          <w:sz w:val="21"/>
          <w:szCs w:val="21"/>
        </w:rPr>
        <w:t xml:space="preserve"> </w:t>
      </w:r>
    </w:p>
    <w:p>
      <w:pPr>
        <w:widowControl/>
        <w:adjustRightInd w:val="0"/>
        <w:snapToGrid w:val="0"/>
        <w:spacing w:line="360" w:lineRule="auto"/>
        <w:ind w:firstLine="426"/>
        <w:jc w:val="left"/>
        <w:rPr>
          <w:rFonts w:ascii="宋体" w:hAnsi="宋体" w:cs="Arial Unicode MS"/>
          <w:snapToGrid w:val="0"/>
          <w:kern w:val="0"/>
          <w:szCs w:val="21"/>
        </w:rPr>
      </w:pPr>
      <w:r>
        <w:rPr>
          <w:rFonts w:hint="eastAsia" w:ascii="宋体" w:hAnsi="宋体" w:cs="Arial Unicode MS"/>
          <w:snapToGrid w:val="0"/>
          <w:kern w:val="0"/>
          <w:szCs w:val="21"/>
        </w:rPr>
        <w:t>3、方式：现场获取或线上获取</w:t>
      </w:r>
    </w:p>
    <w:p>
      <w:pPr>
        <w:widowControl/>
        <w:adjustRightInd w:val="0"/>
        <w:snapToGrid w:val="0"/>
        <w:spacing w:line="360" w:lineRule="auto"/>
        <w:ind w:firstLine="426"/>
        <w:jc w:val="left"/>
        <w:rPr>
          <w:rFonts w:ascii="宋体" w:hAnsi="宋体" w:cs="Arial Unicode MS"/>
          <w:snapToGrid w:val="0"/>
          <w:kern w:val="0"/>
          <w:szCs w:val="21"/>
        </w:rPr>
      </w:pPr>
      <w:r>
        <w:rPr>
          <w:rFonts w:hint="eastAsia" w:ascii="宋体" w:hAnsi="宋体" w:cs="Arial Unicode MS"/>
          <w:snapToGrid w:val="0"/>
          <w:kern w:val="0"/>
          <w:szCs w:val="21"/>
        </w:rPr>
        <w:t>（1）现场获取：投标人按以上时间和地点现场报名和获取招标文件，逾期不予受理。</w:t>
      </w:r>
    </w:p>
    <w:p>
      <w:pPr>
        <w:widowControl/>
        <w:adjustRightInd w:val="0"/>
        <w:snapToGrid w:val="0"/>
        <w:spacing w:line="360" w:lineRule="auto"/>
        <w:ind w:firstLine="426"/>
        <w:jc w:val="left"/>
        <w:rPr>
          <w:rFonts w:ascii="宋体" w:hAnsi="宋体" w:cs="Arial Unicode MS"/>
          <w:snapToGrid w:val="0"/>
          <w:kern w:val="0"/>
          <w:szCs w:val="21"/>
        </w:rPr>
      </w:pPr>
      <w:r>
        <w:rPr>
          <w:rFonts w:hint="eastAsia" w:ascii="宋体" w:hAnsi="宋体" w:cs="Arial Unicode MS"/>
          <w:snapToGrid w:val="0"/>
          <w:kern w:val="0"/>
          <w:szCs w:val="21"/>
        </w:rPr>
        <w:t xml:space="preserve">（2）线上获取：投标人通过邮件报名及获取招标文件，报名时间以我司邮箱收件时间为准（我司邮箱：qtszzzzb@163.com），逾期不予受理。需提供以下资料: </w:t>
      </w:r>
      <w:r>
        <w:rPr>
          <w:rFonts w:ascii="宋体" w:hAnsi="宋体" w:cs="Arial Unicode MS"/>
          <w:snapToGrid w:val="0"/>
          <w:kern w:val="0"/>
          <w:szCs w:val="21"/>
        </w:rPr>
        <w:fldChar w:fldCharType="begin"/>
      </w:r>
      <w:r>
        <w:rPr>
          <w:rFonts w:ascii="宋体" w:hAnsi="宋体" w:cs="Arial Unicode MS"/>
          <w:snapToGrid w:val="0"/>
          <w:kern w:val="0"/>
          <w:szCs w:val="21"/>
        </w:rPr>
        <w:instrText xml:space="preserve"> </w:instrText>
      </w:r>
      <w:r>
        <w:rPr>
          <w:rFonts w:hint="eastAsia" w:ascii="宋体" w:hAnsi="宋体" w:cs="Arial Unicode MS"/>
          <w:snapToGrid w:val="0"/>
          <w:kern w:val="0"/>
          <w:szCs w:val="21"/>
        </w:rPr>
        <w:instrText xml:space="preserve">= 1 \* GB3</w:instrText>
      </w:r>
      <w:r>
        <w:rPr>
          <w:rFonts w:ascii="宋体" w:hAnsi="宋体" w:cs="Arial Unicode MS"/>
          <w:snapToGrid w:val="0"/>
          <w:kern w:val="0"/>
          <w:szCs w:val="21"/>
        </w:rPr>
        <w:instrText xml:space="preserve"> </w:instrText>
      </w:r>
      <w:r>
        <w:rPr>
          <w:rFonts w:ascii="宋体" w:hAnsi="宋体" w:cs="Arial Unicode MS"/>
          <w:snapToGrid w:val="0"/>
          <w:kern w:val="0"/>
          <w:szCs w:val="21"/>
        </w:rPr>
        <w:fldChar w:fldCharType="separate"/>
      </w:r>
      <w:r>
        <w:rPr>
          <w:rFonts w:hint="eastAsia" w:ascii="宋体" w:hAnsi="宋体" w:cs="Arial Unicode MS"/>
          <w:snapToGrid w:val="0"/>
          <w:kern w:val="0"/>
          <w:szCs w:val="21"/>
        </w:rPr>
        <w:t>①</w:t>
      </w:r>
      <w:r>
        <w:rPr>
          <w:rFonts w:ascii="宋体" w:hAnsi="宋体" w:cs="Arial Unicode MS"/>
          <w:snapToGrid w:val="0"/>
          <w:kern w:val="0"/>
          <w:szCs w:val="21"/>
        </w:rPr>
        <w:fldChar w:fldCharType="end"/>
      </w:r>
      <w:r>
        <w:rPr>
          <w:rFonts w:hint="eastAsia" w:ascii="宋体" w:hAnsi="宋体" w:cs="Arial Unicode MS"/>
          <w:snapToGrid w:val="0"/>
          <w:kern w:val="0"/>
          <w:szCs w:val="21"/>
        </w:rPr>
        <w:t>加盖公章的《购买标书登记表》（下载地址：www.szzzt.com 首页“下载中心”）；</w:t>
      </w:r>
      <w:r>
        <w:rPr>
          <w:rFonts w:ascii="宋体" w:hAnsi="宋体" w:cs="Arial Unicode MS"/>
          <w:snapToGrid w:val="0"/>
          <w:kern w:val="0"/>
          <w:szCs w:val="21"/>
        </w:rPr>
        <w:fldChar w:fldCharType="begin"/>
      </w:r>
      <w:r>
        <w:rPr>
          <w:rFonts w:ascii="宋体" w:hAnsi="宋体" w:cs="Arial Unicode MS"/>
          <w:snapToGrid w:val="0"/>
          <w:kern w:val="0"/>
          <w:szCs w:val="21"/>
        </w:rPr>
        <w:instrText xml:space="preserve"> </w:instrText>
      </w:r>
      <w:r>
        <w:rPr>
          <w:rFonts w:hint="eastAsia" w:ascii="宋体" w:hAnsi="宋体" w:cs="Arial Unicode MS"/>
          <w:snapToGrid w:val="0"/>
          <w:kern w:val="0"/>
          <w:szCs w:val="21"/>
        </w:rPr>
        <w:instrText xml:space="preserve">= 2 \* GB3</w:instrText>
      </w:r>
      <w:r>
        <w:rPr>
          <w:rFonts w:ascii="宋体" w:hAnsi="宋体" w:cs="Arial Unicode MS"/>
          <w:snapToGrid w:val="0"/>
          <w:kern w:val="0"/>
          <w:szCs w:val="21"/>
        </w:rPr>
        <w:instrText xml:space="preserve"> </w:instrText>
      </w:r>
      <w:r>
        <w:rPr>
          <w:rFonts w:ascii="宋体" w:hAnsi="宋体" w:cs="Arial Unicode MS"/>
          <w:snapToGrid w:val="0"/>
          <w:kern w:val="0"/>
          <w:szCs w:val="21"/>
        </w:rPr>
        <w:fldChar w:fldCharType="separate"/>
      </w:r>
      <w:r>
        <w:rPr>
          <w:rFonts w:hint="eastAsia" w:ascii="宋体" w:hAnsi="宋体" w:cs="Arial Unicode MS"/>
          <w:snapToGrid w:val="0"/>
          <w:kern w:val="0"/>
          <w:szCs w:val="21"/>
        </w:rPr>
        <w:t>②</w:t>
      </w:r>
      <w:r>
        <w:rPr>
          <w:rFonts w:ascii="宋体" w:hAnsi="宋体" w:cs="Arial Unicode MS"/>
          <w:snapToGrid w:val="0"/>
          <w:kern w:val="0"/>
          <w:szCs w:val="21"/>
        </w:rPr>
        <w:fldChar w:fldCharType="end"/>
      </w:r>
      <w:r>
        <w:rPr>
          <w:rFonts w:hint="eastAsia" w:ascii="宋体" w:hAnsi="宋体" w:cs="Arial Unicode MS"/>
          <w:snapToGrid w:val="0"/>
          <w:kern w:val="0"/>
          <w:szCs w:val="21"/>
        </w:rPr>
        <w:t>购买招标文件费用的银行转账凭证。</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4、售价：人民币600元，招标文件售后不退。购买招标文件账号信息如下：</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银行账号：03003729353</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开户名称：深圳市中正招标有限公司</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开户银行：上海银行深圳天安支行</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四、提交投标文件截止时间、开标时间和地点</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2024年</w:t>
      </w:r>
      <w:r>
        <w:rPr>
          <w:rFonts w:hint="eastAsia" w:ascii="宋体" w:hAnsi="宋体" w:eastAsia="宋体"/>
          <w:snapToGrid w:val="0"/>
          <w:color w:val="auto"/>
          <w:sz w:val="21"/>
          <w:szCs w:val="21"/>
          <w:u w:val="single"/>
          <w:lang w:val="en-US" w:eastAsia="zh-CN"/>
        </w:rPr>
        <w:t>04</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26</w:t>
      </w:r>
      <w:r>
        <w:rPr>
          <w:rFonts w:hint="eastAsia" w:ascii="宋体" w:hAnsi="宋体" w:eastAsia="宋体"/>
          <w:snapToGrid w:val="0"/>
          <w:color w:val="auto"/>
          <w:sz w:val="21"/>
          <w:szCs w:val="21"/>
          <w:u w:val="single"/>
        </w:rPr>
        <w:t>日</w:t>
      </w:r>
      <w:r>
        <w:rPr>
          <w:rFonts w:hint="eastAsia" w:ascii="宋体" w:hAnsi="宋体" w:eastAsia="宋体"/>
          <w:snapToGrid w:val="0"/>
          <w:color w:val="auto"/>
          <w:sz w:val="21"/>
          <w:szCs w:val="21"/>
          <w:u w:val="single"/>
          <w:lang w:val="en-US" w:eastAsia="zh-CN"/>
        </w:rPr>
        <w:t>10</w:t>
      </w:r>
      <w:r>
        <w:rPr>
          <w:rFonts w:hint="eastAsia" w:ascii="宋体" w:hAnsi="宋体" w:eastAsia="宋体"/>
          <w:snapToGrid w:val="0"/>
          <w:color w:val="auto"/>
          <w:sz w:val="21"/>
          <w:szCs w:val="21"/>
          <w:u w:val="single"/>
        </w:rPr>
        <w:t>点</w:t>
      </w:r>
      <w:r>
        <w:rPr>
          <w:rFonts w:hint="eastAsia" w:ascii="宋体" w:hAnsi="宋体" w:eastAsia="宋体"/>
          <w:snapToGrid w:val="0"/>
          <w:color w:val="auto"/>
          <w:sz w:val="21"/>
          <w:szCs w:val="21"/>
          <w:u w:val="single"/>
          <w:lang w:val="en-US" w:eastAsia="zh-CN"/>
        </w:rPr>
        <w:t>0</w:t>
      </w:r>
      <w:r>
        <w:rPr>
          <w:rFonts w:hint="eastAsia" w:ascii="宋体" w:hAnsi="宋体" w:eastAsia="宋体"/>
          <w:snapToGrid w:val="0"/>
          <w:color w:val="auto"/>
          <w:sz w:val="21"/>
          <w:szCs w:val="21"/>
          <w:u w:val="single"/>
        </w:rPr>
        <w:t>0分（北京时间）</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深圳市福田区民田路171号新华保险大厦903</w:t>
      </w:r>
      <w:r>
        <w:rPr>
          <w:rFonts w:hint="eastAsia" w:ascii="宋体" w:hAnsi="宋体" w:eastAsia="宋体"/>
          <w:snapToGrid w:val="0"/>
          <w:color w:val="auto"/>
          <w:sz w:val="21"/>
          <w:szCs w:val="21"/>
        </w:rPr>
        <w:t>深圳市中正招标有限公司会议室</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五、公告期限</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自本公告发布之日起5个工作日。</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六、其他补充事宜</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1、本项目需要落实的政府采购政策：《关于印发&lt;政府采购促进中小企业发展管理办法&gt;的通知》(财库〔2020〕46号)、《关于政府采购支持监狱企业发展有关问题的通知》</w:t>
      </w:r>
      <w:r>
        <w:rPr>
          <w:rFonts w:ascii="宋体" w:hAnsi="宋体" w:eastAsia="宋体"/>
          <w:snapToGrid w:val="0"/>
          <w:color w:val="auto"/>
          <w:sz w:val="21"/>
          <w:szCs w:val="21"/>
        </w:rPr>
        <w:t>(</w:t>
      </w:r>
      <w:r>
        <w:rPr>
          <w:rFonts w:hint="eastAsia" w:ascii="宋体" w:hAnsi="宋体" w:eastAsia="宋体"/>
          <w:snapToGrid w:val="0"/>
          <w:color w:val="auto"/>
          <w:sz w:val="21"/>
          <w:szCs w:val="21"/>
        </w:rPr>
        <w:t>财库〔</w:t>
      </w:r>
      <w:r>
        <w:rPr>
          <w:rFonts w:ascii="宋体" w:hAnsi="宋体" w:eastAsia="宋体"/>
          <w:snapToGrid w:val="0"/>
          <w:color w:val="auto"/>
          <w:sz w:val="21"/>
          <w:szCs w:val="21"/>
        </w:rPr>
        <w:t>2014</w:t>
      </w:r>
      <w:r>
        <w:rPr>
          <w:rFonts w:hint="eastAsia" w:ascii="宋体" w:hAnsi="宋体" w:eastAsia="宋体"/>
          <w:snapToGrid w:val="0"/>
          <w:color w:val="auto"/>
          <w:sz w:val="21"/>
          <w:szCs w:val="21"/>
        </w:rPr>
        <w:t>〕</w:t>
      </w:r>
      <w:r>
        <w:rPr>
          <w:rFonts w:ascii="宋体" w:hAnsi="宋体" w:eastAsia="宋体"/>
          <w:snapToGrid w:val="0"/>
          <w:color w:val="auto"/>
          <w:sz w:val="21"/>
          <w:szCs w:val="21"/>
        </w:rPr>
        <w:t>68</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、《关于促进残疾人就业政府采购政策的通知》（财库〔</w:t>
      </w:r>
      <w:r>
        <w:rPr>
          <w:rFonts w:ascii="宋体" w:hAnsi="宋体" w:eastAsia="宋体"/>
          <w:snapToGrid w:val="0"/>
          <w:color w:val="auto"/>
          <w:sz w:val="21"/>
          <w:szCs w:val="21"/>
        </w:rPr>
        <w:t>2017</w:t>
      </w:r>
      <w:r>
        <w:rPr>
          <w:rFonts w:hint="eastAsia" w:ascii="宋体" w:hAnsi="宋体" w:eastAsia="宋体"/>
          <w:snapToGrid w:val="0"/>
          <w:color w:val="auto"/>
          <w:sz w:val="21"/>
          <w:szCs w:val="21"/>
        </w:rPr>
        <w:t>〕</w:t>
      </w:r>
      <w:r>
        <w:rPr>
          <w:rFonts w:ascii="宋体" w:hAnsi="宋体" w:eastAsia="宋体"/>
          <w:snapToGrid w:val="0"/>
          <w:color w:val="auto"/>
          <w:sz w:val="21"/>
          <w:szCs w:val="21"/>
        </w:rPr>
        <w:t>141</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2、本项目相关公告在以下媒体发布：</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1）中国政府采购网（www.ccgp.gov.cn）；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2）深圳公共资源交易中心网站（www.szzfcg.cn）；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3）深圳市中正招标网（</w:t>
      </w:r>
      <w:r>
        <w:rPr>
          <w:rFonts w:ascii="宋体" w:hAnsi="宋体" w:eastAsia="宋体"/>
          <w:snapToGrid w:val="0"/>
          <w:color w:val="auto"/>
          <w:sz w:val="21"/>
          <w:szCs w:val="21"/>
        </w:rPr>
        <w:t>www.szzzt.com</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相关公告在以上媒体上公布之日即视为有效送达，不再另行通知。</w:t>
      </w:r>
    </w:p>
    <w:p>
      <w:pPr>
        <w:pStyle w:val="453"/>
        <w:adjustRightInd w:val="0"/>
        <w:snapToGrid w:val="0"/>
        <w:spacing w:before="0" w:beforeAutospacing="0" w:after="0" w:afterAutospacing="0" w:line="360" w:lineRule="auto"/>
        <w:ind w:firstLine="426" w:firstLineChars="202"/>
        <w:rPr>
          <w:rFonts w:ascii="宋体" w:hAnsi="宋体" w:eastAsia="宋体"/>
          <w:b/>
          <w:snapToGrid w:val="0"/>
          <w:color w:val="auto"/>
          <w:sz w:val="21"/>
          <w:szCs w:val="21"/>
        </w:rPr>
      </w:pPr>
      <w:r>
        <w:rPr>
          <w:rFonts w:hint="eastAsia" w:ascii="宋体" w:hAnsi="宋体" w:eastAsia="宋体"/>
          <w:b/>
          <w:snapToGrid w:val="0"/>
          <w:color w:val="auto"/>
          <w:sz w:val="21"/>
          <w:szCs w:val="21"/>
        </w:rPr>
        <w:t>3、本项目投标人可以通过快递方式在提交投标文件截止时间前将投标文件邮寄至我司，送达时间以我司工作人员签收时间为准。快递箱封面需用A4纸清晰标注项目名称、项目编号和投标人名称；投标人自行承担因寄错地址、逾期送达、未按照招标文件要求密封或者邮寄过程中出现包装密封破损等可能导致投标无效情形的责任与后果。投标人未参加开标会的，视同认可开标结果。</w:t>
      </w:r>
    </w:p>
    <w:p>
      <w:pPr>
        <w:pStyle w:val="453"/>
        <w:adjustRightInd w:val="0"/>
        <w:snapToGrid w:val="0"/>
        <w:spacing w:before="0" w:beforeAutospacing="0" w:after="0" w:afterAutospacing="0" w:line="360" w:lineRule="auto"/>
        <w:ind w:left="359" w:leftChars="171" w:firstLine="491" w:firstLineChars="234"/>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七、凡对本次招标提出询问，请按</w:t>
      </w:r>
      <w:r>
        <w:rPr>
          <w:rFonts w:ascii="宋体" w:hAnsi="宋体" w:eastAsia="宋体"/>
          <w:b/>
          <w:snapToGrid w:val="0"/>
          <w:color w:val="auto"/>
          <w:sz w:val="21"/>
          <w:szCs w:val="21"/>
        </w:rPr>
        <w:t>以下方式</w:t>
      </w:r>
      <w:r>
        <w:rPr>
          <w:rFonts w:hint="eastAsia" w:ascii="宋体" w:hAnsi="宋体" w:eastAsia="宋体"/>
          <w:b/>
          <w:snapToGrid w:val="0"/>
          <w:color w:val="auto"/>
          <w:sz w:val="21"/>
          <w:szCs w:val="21"/>
        </w:rPr>
        <w:t>联系。</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1、采购人信息</w:t>
      </w:r>
    </w:p>
    <w:p>
      <w:pPr>
        <w:pStyle w:val="453"/>
        <w:adjustRightInd w:val="0"/>
        <w:snapToGrid w:val="0"/>
        <w:spacing w:before="0" w:beforeAutospacing="0" w:after="0" w:afterAutospacing="0" w:line="360" w:lineRule="auto"/>
        <w:ind w:left="359" w:leftChars="171" w:firstLine="65" w:firstLineChars="31"/>
        <w:rPr>
          <w:rFonts w:hint="eastAsia" w:ascii="宋体" w:hAnsi="宋体" w:eastAsia="宋体"/>
          <w:snapToGrid w:val="0"/>
          <w:color w:val="auto"/>
          <w:sz w:val="21"/>
          <w:szCs w:val="21"/>
          <w:lang w:eastAsia="zh-CN"/>
        </w:rPr>
      </w:pPr>
      <w:r>
        <w:rPr>
          <w:rFonts w:hint="eastAsia" w:ascii="宋体" w:hAnsi="宋体" w:eastAsia="宋体"/>
          <w:snapToGrid w:val="0"/>
          <w:color w:val="auto"/>
          <w:sz w:val="21"/>
          <w:szCs w:val="21"/>
        </w:rPr>
        <w:t>名称：</w:t>
      </w:r>
      <w:r>
        <w:rPr>
          <w:rFonts w:hint="eastAsia" w:ascii="宋体" w:hAnsi="宋体" w:eastAsia="宋体"/>
          <w:snapToGrid w:val="0"/>
          <w:color w:val="auto"/>
          <w:sz w:val="21"/>
          <w:szCs w:val="21"/>
          <w:lang w:eastAsia="zh-CN"/>
        </w:rPr>
        <w:t>深圳市龙岗区平湖街道机关工会委员会</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地址：深圳市龙岗区平湖街道平安大道309号</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w:t>
      </w:r>
      <w:r>
        <w:rPr>
          <w:rFonts w:hint="eastAsia" w:eastAsia="宋体"/>
          <w:sz w:val="21"/>
          <w:szCs w:val="21"/>
          <w:lang w:eastAsia="zh-CN"/>
        </w:rPr>
        <w:t>陈</w:t>
      </w:r>
      <w:r>
        <w:rPr>
          <w:rFonts w:hint="default" w:ascii="宋体" w:hAnsi="宋体" w:eastAsia="宋体"/>
          <w:snapToGrid w:val="0"/>
          <w:color w:val="auto"/>
          <w:sz w:val="21"/>
          <w:szCs w:val="21"/>
        </w:rPr>
        <w:t>小姐</w:t>
      </w:r>
      <w:r>
        <w:rPr>
          <w:rFonts w:hint="eastAsia" w:ascii="宋体" w:hAnsi="宋体" w:eastAsia="宋体"/>
          <w:snapToGrid w:val="0"/>
          <w:color w:val="auto"/>
          <w:sz w:val="21"/>
          <w:szCs w:val="21"/>
          <w:lang w:eastAsia="zh-CN"/>
        </w:rPr>
        <w:t>，</w:t>
      </w:r>
      <w:r>
        <w:rPr>
          <w:rFonts w:hint="default" w:ascii="宋体" w:hAnsi="宋体" w:eastAsia="宋体"/>
          <w:snapToGrid w:val="0"/>
          <w:color w:val="auto"/>
          <w:sz w:val="21"/>
          <w:szCs w:val="21"/>
        </w:rPr>
        <w:t>0755</w:t>
      </w:r>
      <w:r>
        <w:rPr>
          <w:rFonts w:hint="eastAsia" w:ascii="宋体" w:hAnsi="宋体" w:eastAsia="宋体"/>
          <w:snapToGrid w:val="0"/>
          <w:color w:val="auto"/>
          <w:sz w:val="21"/>
          <w:szCs w:val="21"/>
          <w:lang w:val="en-US" w:eastAsia="zh-CN"/>
        </w:rPr>
        <w:t>-</w:t>
      </w:r>
      <w:r>
        <w:rPr>
          <w:rFonts w:hint="eastAsia" w:ascii="宋体" w:hAnsi="宋体" w:eastAsia="宋体"/>
          <w:snapToGrid w:val="0"/>
          <w:color w:val="auto"/>
          <w:sz w:val="21"/>
          <w:szCs w:val="21"/>
        </w:rPr>
        <w:t>85238788</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2、采购代理机构信息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名称：深圳市中正招标有限公司</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地址：深圳市福田区民田路171号新华保险大厦903</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w:t>
      </w:r>
      <w:r>
        <w:rPr>
          <w:rFonts w:hint="eastAsia" w:ascii="宋体" w:hAnsi="宋体" w:eastAsia="宋体"/>
          <w:snapToGrid w:val="0"/>
          <w:color w:val="auto"/>
          <w:sz w:val="21"/>
          <w:szCs w:val="21"/>
          <w:lang w:val="en-US" w:eastAsia="zh-CN"/>
        </w:rPr>
        <w:t>李</w:t>
      </w:r>
      <w:r>
        <w:rPr>
          <w:rFonts w:hint="eastAsia" w:ascii="宋体" w:hAnsi="宋体" w:eastAsia="宋体"/>
          <w:snapToGrid w:val="0"/>
          <w:color w:val="auto"/>
          <w:sz w:val="21"/>
          <w:szCs w:val="21"/>
        </w:rPr>
        <w:t>先生，0755-83026699</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3、项目</w:t>
      </w:r>
      <w:r>
        <w:rPr>
          <w:rFonts w:ascii="宋体" w:hAnsi="宋体" w:eastAsia="宋体"/>
          <w:snapToGrid w:val="0"/>
          <w:color w:val="auto"/>
          <w:sz w:val="21"/>
          <w:szCs w:val="21"/>
        </w:rPr>
        <w:t>联系方式</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项目联系人：</w:t>
      </w:r>
      <w:r>
        <w:rPr>
          <w:rFonts w:hint="eastAsia" w:ascii="宋体" w:hAnsi="宋体" w:eastAsia="宋体"/>
          <w:snapToGrid w:val="0"/>
          <w:color w:val="auto"/>
          <w:sz w:val="21"/>
          <w:szCs w:val="21"/>
          <w:lang w:val="en-US" w:eastAsia="zh-CN"/>
        </w:rPr>
        <w:t>李</w:t>
      </w:r>
      <w:r>
        <w:rPr>
          <w:rFonts w:hint="eastAsia" w:ascii="宋体" w:hAnsi="宋体" w:eastAsia="宋体"/>
          <w:snapToGrid w:val="0"/>
          <w:color w:val="auto"/>
          <w:sz w:val="21"/>
          <w:szCs w:val="21"/>
        </w:rPr>
        <w:t>先生</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电话：0755-83026699</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9" w:leftChars="2628" w:hanging="240" w:hangingChars="100"/>
        <w:jc w:val="right"/>
        <w:rPr>
          <w:rFonts w:ascii="宋体" w:hAnsi="宋体"/>
          <w:snapToGrid w:val="0"/>
          <w:kern w:val="0"/>
          <w:sz w:val="24"/>
        </w:rPr>
      </w:pPr>
      <w:r>
        <w:rPr>
          <w:rFonts w:hint="eastAsia" w:ascii="宋体" w:hAnsi="宋体"/>
          <w:snapToGrid w:val="0"/>
          <w:kern w:val="0"/>
          <w:sz w:val="24"/>
        </w:rPr>
        <w:t>深圳市中正招标有限公司</w:t>
      </w: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pPr>
      <w:r>
        <w:rPr>
          <w:rFonts w:ascii="宋体" w:hAnsi="宋体"/>
          <w:snapToGrid w:val="0"/>
          <w:kern w:val="0"/>
          <w:sz w:val="24"/>
        </w:rPr>
        <w:t>2024年</w:t>
      </w:r>
      <w:r>
        <w:rPr>
          <w:rFonts w:hint="eastAsia" w:ascii="宋体" w:hAnsi="宋体"/>
          <w:snapToGrid w:val="0"/>
          <w:kern w:val="0"/>
          <w:sz w:val="24"/>
          <w:lang w:val="en-US" w:eastAsia="zh-CN"/>
        </w:rPr>
        <w:t>04</w:t>
      </w:r>
      <w:r>
        <w:rPr>
          <w:rFonts w:ascii="宋体" w:hAnsi="宋体"/>
          <w:snapToGrid w:val="0"/>
          <w:kern w:val="0"/>
          <w:sz w:val="24"/>
        </w:rPr>
        <w:t>月</w:t>
      </w:r>
      <w:r>
        <w:rPr>
          <w:rFonts w:hint="eastAsia" w:ascii="宋体" w:hAnsi="宋体"/>
          <w:snapToGrid w:val="0"/>
          <w:kern w:val="0"/>
          <w:sz w:val="24"/>
          <w:lang w:val="en-US" w:eastAsia="zh-CN"/>
        </w:rPr>
        <w:t>15</w:t>
      </w:r>
      <w:r>
        <w:rPr>
          <w:rFonts w:hint="eastAsia" w:ascii="宋体" w:hAnsi="宋体"/>
          <w:snapToGrid w:val="0"/>
          <w:kern w:val="0"/>
          <w:sz w:val="24"/>
        </w:rPr>
        <w:t>日</w:t>
      </w:r>
    </w:p>
    <w:p/>
    <w:p/>
    <w:p>
      <w:pPr>
        <w:pStyle w:val="2"/>
      </w:pPr>
      <w:bookmarkStart w:id="1" w:name="_Toc135293160"/>
      <w:r>
        <w:rPr>
          <w:rFonts w:hint="eastAsia"/>
        </w:rPr>
        <w:t>第二章  项目需求</w:t>
      </w:r>
      <w:bookmarkEnd w:id="1"/>
    </w:p>
    <w:p>
      <w:pPr>
        <w:spacing w:afterLines="50" w:line="360" w:lineRule="auto"/>
        <w:ind w:left="2"/>
        <w:jc w:val="center"/>
        <w:rPr>
          <w:rFonts w:ascii="宋体" w:hAnsi="宋体"/>
          <w:b/>
          <w:sz w:val="24"/>
        </w:rPr>
      </w:pPr>
      <w:r>
        <w:rPr>
          <w:rFonts w:hint="eastAsia" w:ascii="宋体" w:hAnsi="宋体"/>
          <w:b/>
          <w:sz w:val="24"/>
        </w:rPr>
        <w:t>特别说明</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1、本章项目需求中所出现的工艺、材料、设备或参照的品牌等仅为方便描述而没有限制性，投标人可以在其提供的文件资料中选用替代标准，但这些替代标准要优于或相当于项目需求中要求的标准。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2、项目需求中要求提供证明材料的，投标文件需提供相应证明材料复印件或扫描件或截图等（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3、投标人提供证书或检测报告等证明材料的，颁发证书、出具报告的机构须是合法设立的机构，且具有颁发相应证书或者出具相应报告的资质。</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4、加注▲的条款为重要条款要求，如不满足将按照第四章“评标标准”进行扣分。</w:t>
      </w:r>
    </w:p>
    <w:p>
      <w:pPr>
        <w:autoSpaceDE w:val="0"/>
        <w:autoSpaceDN w:val="0"/>
        <w:adjustRightInd w:val="0"/>
        <w:spacing w:line="360" w:lineRule="auto"/>
        <w:ind w:firstLine="482" w:firstLineChars="200"/>
        <w:jc w:val="left"/>
        <w:rPr>
          <w:rFonts w:ascii="仿宋_GB2312" w:eastAsia="仿宋_GB2312"/>
          <w:b/>
          <w:sz w:val="24"/>
        </w:rPr>
      </w:pPr>
      <w:r>
        <w:rPr>
          <w:rFonts w:hint="eastAsia" w:ascii="仿宋_GB2312" w:eastAsia="仿宋_GB2312"/>
          <w:b/>
          <w:sz w:val="24"/>
          <w:highlight w:val="yellow"/>
        </w:rPr>
        <w:t>5、加注★的条款为不可负偏离条款，任一项未响应或不满足要求的，将导致投标无效。</w:t>
      </w:r>
    </w:p>
    <w:p>
      <w:pPr>
        <w:pStyle w:val="321"/>
        <w:ind w:firstLine="0" w:firstLineChars="0"/>
        <w:rPr>
          <w:b/>
        </w:rPr>
      </w:pPr>
    </w:p>
    <w:p>
      <w:pPr>
        <w:pStyle w:val="321"/>
        <w:ind w:firstLine="0" w:firstLineChars="0"/>
        <w:rPr>
          <w:b/>
        </w:rPr>
      </w:pPr>
      <w:r>
        <w:rPr>
          <w:rFonts w:hint="eastAsia"/>
          <w:b/>
        </w:rPr>
        <w:t>一、项目概况</w:t>
      </w:r>
    </w:p>
    <w:p>
      <w:pPr>
        <w:pStyle w:val="255"/>
        <w:spacing w:before="156"/>
        <w:ind w:firstLine="0" w:firstLineChars="0"/>
        <w:rPr>
          <w:rFonts w:asciiTheme="minorEastAsia" w:hAnsiTheme="minorEastAsia" w:eastAsiaTheme="minorEastAsia"/>
          <w:b/>
        </w:rPr>
      </w:pPr>
      <w:r>
        <w:rPr>
          <w:rFonts w:hint="eastAsia" w:asciiTheme="minorEastAsia" w:hAnsiTheme="minorEastAsia" w:eastAsiaTheme="minorEastAsia"/>
          <w:b/>
        </w:rPr>
        <w:t>（一）采购需求</w:t>
      </w:r>
    </w:p>
    <w:tbl>
      <w:tblPr>
        <w:tblStyle w:val="50"/>
        <w:tblW w:w="9796" w:type="dxa"/>
        <w:tblInd w:w="0" w:type="dxa"/>
        <w:tblLayout w:type="fixed"/>
        <w:tblCellMar>
          <w:top w:w="15" w:type="dxa"/>
          <w:left w:w="15" w:type="dxa"/>
          <w:bottom w:w="15" w:type="dxa"/>
          <w:right w:w="15" w:type="dxa"/>
        </w:tblCellMar>
      </w:tblPr>
      <w:tblGrid>
        <w:gridCol w:w="866"/>
        <w:gridCol w:w="3685"/>
        <w:gridCol w:w="921"/>
        <w:gridCol w:w="922"/>
        <w:gridCol w:w="1701"/>
        <w:gridCol w:w="1701"/>
      </w:tblGrid>
      <w:tr>
        <w:tblPrEx>
          <w:tblCellMar>
            <w:top w:w="15" w:type="dxa"/>
            <w:left w:w="15" w:type="dxa"/>
            <w:bottom w:w="15" w:type="dxa"/>
            <w:right w:w="15" w:type="dxa"/>
          </w:tblCellMar>
        </w:tblPrEx>
        <w:trPr>
          <w:trHeight w:val="689" w:hRule="atLeast"/>
        </w:trPr>
        <w:tc>
          <w:tcPr>
            <w:tcW w:w="866" w:type="dxa"/>
            <w:tcBorders>
              <w:top w:val="single" w:color="000000" w:sz="4" w:space="0"/>
              <w:left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序号</w:t>
            </w:r>
          </w:p>
        </w:tc>
        <w:tc>
          <w:tcPr>
            <w:tcW w:w="36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color w:val="FF0000"/>
                <w:szCs w:val="21"/>
              </w:rPr>
            </w:pPr>
            <w:r>
              <w:rPr>
                <w:rFonts w:hint="eastAsia" w:ascii="宋体" w:hAnsi="宋体" w:cs="宋体"/>
                <w:b/>
                <w:color w:val="FF0000"/>
                <w:szCs w:val="21"/>
              </w:rPr>
              <w:t>标的名称</w:t>
            </w:r>
          </w:p>
        </w:tc>
        <w:tc>
          <w:tcPr>
            <w:tcW w:w="92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数量</w:t>
            </w:r>
          </w:p>
        </w:tc>
        <w:tc>
          <w:tcPr>
            <w:tcW w:w="9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单位</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采购预算金额</w:t>
            </w:r>
          </w:p>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（人民币元）</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备注</w:t>
            </w:r>
          </w:p>
        </w:tc>
      </w:tr>
      <w:tr>
        <w:tblPrEx>
          <w:tblCellMar>
            <w:top w:w="15" w:type="dxa"/>
            <w:left w:w="15" w:type="dxa"/>
            <w:bottom w:w="15" w:type="dxa"/>
            <w:right w:w="15" w:type="dxa"/>
          </w:tblCellMar>
        </w:tblPrEx>
        <w:trPr>
          <w:trHeight w:val="799" w:hRule="atLeast"/>
        </w:trPr>
        <w:tc>
          <w:tcPr>
            <w:tcW w:w="86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hint="eastAsia" w:ascii="宋体" w:hAnsi="宋体" w:eastAsia="宋体" w:cs="宋体"/>
                <w:szCs w:val="21"/>
              </w:rPr>
            </w:pPr>
            <w:r>
              <w:rPr>
                <w:rFonts w:hint="eastAsia" w:ascii="宋体" w:hAnsi="宋体" w:eastAsia="宋体" w:cs="宋体"/>
              </w:rPr>
              <w:t>1</w:t>
            </w:r>
          </w:p>
        </w:tc>
        <w:tc>
          <w:tcPr>
            <w:tcW w:w="36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hint="eastAsia" w:ascii="宋体" w:hAnsi="宋体" w:eastAsia="宋体" w:cs="宋体"/>
                <w:szCs w:val="21"/>
                <w:lang w:eastAsia="zh-CN"/>
              </w:rPr>
            </w:pPr>
            <w:r>
              <w:rPr>
                <w:rFonts w:hint="eastAsia" w:ascii="宋体" w:hAnsi="宋体" w:eastAsia="宋体" w:cs="宋体"/>
                <w:snapToGrid w:val="0"/>
                <w:szCs w:val="21"/>
                <w:lang w:eastAsia="zh-CN"/>
              </w:rPr>
              <w:t>电影票采购服务</w:t>
            </w:r>
          </w:p>
        </w:tc>
        <w:tc>
          <w:tcPr>
            <w:tcW w:w="92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hint="eastAsia" w:ascii="宋体" w:hAnsi="宋体" w:eastAsia="宋体" w:cs="宋体"/>
                <w:szCs w:val="21"/>
              </w:rPr>
            </w:pPr>
            <w:r>
              <w:rPr>
                <w:rFonts w:hint="eastAsia" w:ascii="宋体" w:hAnsi="宋体" w:eastAsia="宋体" w:cs="宋体"/>
                <w:szCs w:val="21"/>
              </w:rPr>
              <w:t>1</w:t>
            </w:r>
          </w:p>
        </w:tc>
        <w:tc>
          <w:tcPr>
            <w:tcW w:w="9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hint="eastAsia" w:ascii="宋体" w:hAnsi="宋体" w:eastAsia="宋体" w:cs="宋体"/>
                <w:szCs w:val="21"/>
              </w:rPr>
            </w:pPr>
            <w:r>
              <w:rPr>
                <w:rFonts w:hint="eastAsia" w:ascii="宋体" w:hAnsi="宋体" w:eastAsia="宋体" w:cs="宋体"/>
                <w:szCs w:val="21"/>
              </w:rPr>
              <w:t>项</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hint="default" w:ascii="宋体" w:hAnsi="宋体" w:eastAsia="宋体" w:cs="宋体"/>
                <w:szCs w:val="21"/>
                <w:lang w:val="en-US" w:eastAsia="zh-CN"/>
              </w:rPr>
            </w:pPr>
            <w:r>
              <w:rPr>
                <w:rFonts w:hint="eastAsia" w:ascii="宋体" w:hAnsi="宋体" w:cs="宋体"/>
                <w:szCs w:val="21"/>
                <w:lang w:val="en-US" w:eastAsia="zh-CN"/>
              </w:rPr>
              <w:t>800,000.00</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hint="eastAsia" w:ascii="宋体" w:hAnsi="宋体" w:eastAsia="宋体" w:cs="宋体"/>
                <w:szCs w:val="21"/>
              </w:rPr>
            </w:pPr>
            <w:r>
              <w:rPr>
                <w:rFonts w:hint="eastAsia" w:ascii="宋体" w:hAnsi="宋体" w:eastAsia="宋体" w:cs="宋体"/>
                <w:szCs w:val="21"/>
              </w:rPr>
              <w:t>无</w:t>
            </w:r>
          </w:p>
        </w:tc>
      </w:tr>
    </w:tbl>
    <w:p>
      <w:pPr>
        <w:pStyle w:val="321"/>
        <w:ind w:firstLine="0" w:firstLineChars="0"/>
        <w:rPr>
          <w:rFonts w:hint="eastAsia"/>
          <w:b/>
        </w:rPr>
      </w:pPr>
    </w:p>
    <w:p>
      <w:pPr>
        <w:pStyle w:val="321"/>
        <w:ind w:firstLine="0" w:firstLineChars="0"/>
        <w:rPr>
          <w:b/>
        </w:rPr>
      </w:pPr>
      <w:r>
        <w:rPr>
          <w:rFonts w:hint="eastAsia"/>
          <w:b/>
        </w:rPr>
        <w:t>二、项目服务要求</w:t>
      </w:r>
    </w:p>
    <w:p>
      <w:pPr>
        <w:pStyle w:val="506"/>
        <w:keepNext w:val="0"/>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cs="Times New Roman"/>
          <w:snapToGrid/>
          <w:spacing w:val="0"/>
          <w:sz w:val="21"/>
          <w:szCs w:val="21"/>
        </w:rPr>
      </w:pPr>
      <w:r>
        <w:rPr>
          <w:rFonts w:cs="Times New Roman"/>
          <w:snapToGrid/>
          <w:spacing w:val="0"/>
          <w:sz w:val="21"/>
          <w:szCs w:val="21"/>
        </w:rPr>
        <w:t>1</w:t>
      </w:r>
      <w:r>
        <w:rPr>
          <w:rFonts w:hint="eastAsia" w:cs="Times New Roman"/>
          <w:snapToGrid/>
          <w:spacing w:val="0"/>
          <w:sz w:val="21"/>
          <w:szCs w:val="21"/>
          <w:lang w:val="en-US" w:eastAsia="zh-CN"/>
        </w:rPr>
        <w:t>.</w:t>
      </w:r>
      <w:r>
        <w:rPr>
          <w:rFonts w:hint="eastAsia" w:cs="Times New Roman"/>
          <w:snapToGrid/>
          <w:spacing w:val="0"/>
          <w:sz w:val="21"/>
          <w:szCs w:val="21"/>
        </w:rPr>
        <w:t>项目概括</w:t>
      </w:r>
      <w:r>
        <w:rPr>
          <w:rFonts w:hint="eastAsia" w:cs="Times New Roman"/>
          <w:snapToGrid/>
          <w:spacing w:val="0"/>
          <w:sz w:val="21"/>
          <w:szCs w:val="21"/>
          <w:lang w:eastAsia="zh-CN"/>
        </w:rPr>
        <w:t>：</w:t>
      </w:r>
      <w:r>
        <w:rPr>
          <w:rFonts w:hint="eastAsia" w:cs="Times New Roman"/>
          <w:snapToGrid/>
          <w:spacing w:val="0"/>
          <w:sz w:val="21"/>
          <w:szCs w:val="21"/>
        </w:rPr>
        <w:t>本次</w:t>
      </w:r>
      <w:r>
        <w:rPr>
          <w:rFonts w:hint="eastAsia" w:cs="Times New Roman"/>
          <w:snapToGrid/>
          <w:spacing w:val="0"/>
          <w:sz w:val="21"/>
          <w:szCs w:val="21"/>
          <w:lang w:val="en-US" w:eastAsia="zh-CN"/>
        </w:rPr>
        <w:t>项目</w:t>
      </w:r>
      <w:r>
        <w:rPr>
          <w:rFonts w:hint="eastAsia" w:cs="Times New Roman"/>
          <w:snapToGrid/>
          <w:spacing w:val="0"/>
          <w:sz w:val="21"/>
          <w:szCs w:val="21"/>
        </w:rPr>
        <w:t>采购金额上限不超过</w:t>
      </w:r>
      <w:r>
        <w:rPr>
          <w:rFonts w:hint="eastAsia" w:cs="Times New Roman"/>
          <w:snapToGrid/>
          <w:spacing w:val="0"/>
          <w:sz w:val="21"/>
          <w:szCs w:val="21"/>
          <w:lang w:val="en-US" w:eastAsia="zh-CN"/>
        </w:rPr>
        <w:t>人民币</w:t>
      </w:r>
      <w:r>
        <w:rPr>
          <w:rFonts w:hint="eastAsia" w:cs="Times New Roman"/>
          <w:snapToGrid/>
          <w:spacing w:val="0"/>
          <w:sz w:val="21"/>
          <w:szCs w:val="21"/>
        </w:rPr>
        <w:t>8</w:t>
      </w:r>
      <w:r>
        <w:rPr>
          <w:rFonts w:hint="eastAsia" w:cs="Times New Roman"/>
          <w:snapToGrid/>
          <w:spacing w:val="0"/>
          <w:sz w:val="21"/>
          <w:szCs w:val="21"/>
          <w:lang w:val="en-US" w:eastAsia="zh-CN"/>
        </w:rPr>
        <w:t>0</w:t>
      </w:r>
      <w:r>
        <w:rPr>
          <w:rFonts w:hint="eastAsia" w:cs="Times New Roman"/>
          <w:snapToGrid/>
          <w:spacing w:val="0"/>
          <w:sz w:val="21"/>
          <w:szCs w:val="21"/>
        </w:rPr>
        <w:t>0,000</w:t>
      </w:r>
      <w:r>
        <w:rPr>
          <w:rFonts w:cs="Times New Roman"/>
          <w:snapToGrid/>
          <w:spacing w:val="0"/>
          <w:sz w:val="21"/>
          <w:szCs w:val="21"/>
        </w:rPr>
        <w:t>.00</w:t>
      </w:r>
      <w:r>
        <w:rPr>
          <w:rFonts w:hint="eastAsia" w:cs="Times New Roman"/>
          <w:snapToGrid/>
          <w:spacing w:val="0"/>
          <w:sz w:val="21"/>
          <w:szCs w:val="21"/>
        </w:rPr>
        <w:t>元</w:t>
      </w:r>
      <w:r>
        <w:rPr>
          <w:rFonts w:hint="eastAsia" w:cs="Times New Roman"/>
          <w:snapToGrid/>
          <w:spacing w:val="0"/>
          <w:sz w:val="21"/>
          <w:szCs w:val="21"/>
          <w:lang w:eastAsia="zh-CN"/>
        </w:rPr>
        <w:t>，</w:t>
      </w:r>
      <w:r>
        <w:rPr>
          <w:rFonts w:hint="eastAsia" w:cs="Times New Roman"/>
          <w:snapToGrid/>
          <w:spacing w:val="0"/>
          <w:sz w:val="21"/>
          <w:szCs w:val="21"/>
        </w:rPr>
        <w:t>具体电影次票采购数量以采购人按实际需求进行采购，采购人不承诺在服务期内</w:t>
      </w:r>
      <w:r>
        <w:rPr>
          <w:rFonts w:hint="eastAsia" w:cs="Times New Roman"/>
          <w:snapToGrid/>
          <w:spacing w:val="0"/>
          <w:sz w:val="21"/>
          <w:szCs w:val="21"/>
          <w:lang w:val="en-US" w:eastAsia="zh-CN"/>
        </w:rPr>
        <w:t>提供</w:t>
      </w:r>
      <w:r>
        <w:rPr>
          <w:rFonts w:hint="eastAsia" w:cs="Times New Roman"/>
          <w:snapToGrid/>
          <w:spacing w:val="0"/>
          <w:sz w:val="21"/>
          <w:szCs w:val="21"/>
        </w:rPr>
        <w:t>实际电影次票</w:t>
      </w:r>
      <w:r>
        <w:rPr>
          <w:rFonts w:hint="eastAsia" w:cs="Times New Roman"/>
          <w:snapToGrid/>
          <w:spacing w:val="0"/>
          <w:sz w:val="21"/>
          <w:szCs w:val="21"/>
          <w:lang w:val="en-US" w:eastAsia="zh-CN"/>
        </w:rPr>
        <w:t>的</w:t>
      </w:r>
      <w:r>
        <w:rPr>
          <w:rFonts w:hint="eastAsia" w:cs="Times New Roman"/>
          <w:snapToGrid/>
          <w:spacing w:val="0"/>
          <w:sz w:val="21"/>
          <w:szCs w:val="21"/>
        </w:rPr>
        <w:t xml:space="preserve">采购数量。 </w:t>
      </w:r>
    </w:p>
    <w:p>
      <w:pPr>
        <w:pStyle w:val="506"/>
        <w:keepNext w:val="0"/>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cs="Times New Roman"/>
          <w:snapToGrid/>
          <w:spacing w:val="0"/>
          <w:sz w:val="21"/>
          <w:szCs w:val="21"/>
        </w:rPr>
      </w:pPr>
      <w:r>
        <w:rPr>
          <w:rFonts w:hint="eastAsia" w:cs="Times New Roman"/>
          <w:snapToGrid/>
          <w:spacing w:val="0"/>
          <w:sz w:val="21"/>
          <w:szCs w:val="21"/>
        </w:rPr>
        <w:t>2</w:t>
      </w:r>
      <w:r>
        <w:rPr>
          <w:rFonts w:hint="eastAsia" w:cs="Times New Roman"/>
          <w:snapToGrid/>
          <w:spacing w:val="0"/>
          <w:sz w:val="21"/>
          <w:szCs w:val="21"/>
          <w:lang w:val="en-US" w:eastAsia="zh-CN"/>
        </w:rPr>
        <w:t>.</w:t>
      </w:r>
      <w:r>
        <w:rPr>
          <w:rFonts w:hint="eastAsia" w:cs="Times New Roman"/>
          <w:snapToGrid/>
          <w:spacing w:val="0"/>
          <w:sz w:val="21"/>
          <w:szCs w:val="21"/>
        </w:rPr>
        <w:t>服务内容：每份电影次票面值与中标人各实体店、网站等的现金交易行为享受同等待遇和优惠服务。</w:t>
      </w:r>
    </w:p>
    <w:p>
      <w:pPr>
        <w:pStyle w:val="506"/>
        <w:keepNext w:val="0"/>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cs="Times New Roman"/>
          <w:snapToGrid/>
          <w:spacing w:val="0"/>
          <w:sz w:val="21"/>
          <w:szCs w:val="21"/>
        </w:rPr>
      </w:pPr>
      <w:r>
        <w:rPr>
          <w:rFonts w:hint="eastAsia" w:cs="Times New Roman"/>
          <w:snapToGrid/>
          <w:spacing w:val="0"/>
          <w:sz w:val="21"/>
          <w:szCs w:val="21"/>
        </w:rPr>
        <w:t>3</w:t>
      </w:r>
      <w:r>
        <w:rPr>
          <w:rFonts w:hint="eastAsia" w:cs="Times New Roman"/>
          <w:snapToGrid/>
          <w:spacing w:val="0"/>
          <w:sz w:val="21"/>
          <w:szCs w:val="21"/>
          <w:lang w:val="en-US" w:eastAsia="zh-CN"/>
        </w:rPr>
        <w:t>.</w:t>
      </w:r>
      <w:r>
        <w:rPr>
          <w:rFonts w:hint="eastAsia" w:cs="Times New Roman"/>
          <w:snapToGrid/>
          <w:spacing w:val="0"/>
          <w:sz w:val="21"/>
          <w:szCs w:val="21"/>
        </w:rPr>
        <w:t>中标人具有较为完善的销售服务渠道，能提供电影预订等服务。</w:t>
      </w:r>
    </w:p>
    <w:p>
      <w:pPr>
        <w:pStyle w:val="506"/>
        <w:keepNext w:val="0"/>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cs="Times New Roman"/>
          <w:snapToGrid/>
          <w:spacing w:val="0"/>
          <w:sz w:val="21"/>
          <w:szCs w:val="21"/>
        </w:rPr>
      </w:pPr>
      <w:r>
        <w:rPr>
          <w:rFonts w:hint="eastAsia" w:cs="Times New Roman"/>
          <w:snapToGrid/>
          <w:spacing w:val="0"/>
          <w:sz w:val="21"/>
          <w:szCs w:val="21"/>
        </w:rPr>
        <w:t>4</w:t>
      </w:r>
      <w:r>
        <w:rPr>
          <w:rFonts w:hint="eastAsia" w:cs="Times New Roman"/>
          <w:snapToGrid/>
          <w:spacing w:val="0"/>
          <w:sz w:val="21"/>
          <w:szCs w:val="21"/>
          <w:lang w:val="en-US" w:eastAsia="zh-CN"/>
        </w:rPr>
        <w:t>.</w:t>
      </w:r>
      <w:r>
        <w:rPr>
          <w:rFonts w:hint="eastAsia" w:cs="Times New Roman"/>
          <w:snapToGrid/>
          <w:spacing w:val="0"/>
          <w:sz w:val="21"/>
          <w:szCs w:val="21"/>
        </w:rPr>
        <w:t>项目履约地点</w:t>
      </w:r>
      <w:r>
        <w:rPr>
          <w:rFonts w:hint="eastAsia" w:cs="Times New Roman"/>
          <w:snapToGrid/>
          <w:spacing w:val="0"/>
          <w:sz w:val="21"/>
          <w:szCs w:val="21"/>
          <w:lang w:eastAsia="zh-CN"/>
        </w:rPr>
        <w:t>：</w:t>
      </w:r>
      <w:r>
        <w:rPr>
          <w:rFonts w:hint="eastAsia" w:cs="Times New Roman"/>
          <w:snapToGrid/>
          <w:spacing w:val="0"/>
          <w:sz w:val="21"/>
          <w:szCs w:val="21"/>
        </w:rPr>
        <w:t>电影次票支持全国通兑。</w:t>
      </w:r>
    </w:p>
    <w:p>
      <w:pPr>
        <w:pStyle w:val="506"/>
        <w:keepNext w:val="0"/>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cs="Times New Roman"/>
          <w:snapToGrid/>
          <w:spacing w:val="0"/>
          <w:sz w:val="21"/>
          <w:szCs w:val="21"/>
        </w:rPr>
      </w:pPr>
      <w:r>
        <w:rPr>
          <w:rFonts w:hint="eastAsia" w:cs="Times New Roman"/>
          <w:snapToGrid/>
          <w:spacing w:val="0"/>
          <w:sz w:val="21"/>
          <w:szCs w:val="21"/>
        </w:rPr>
        <w:t>5</w:t>
      </w:r>
      <w:r>
        <w:rPr>
          <w:rFonts w:hint="eastAsia" w:cs="Times New Roman"/>
          <w:snapToGrid/>
          <w:spacing w:val="0"/>
          <w:sz w:val="21"/>
          <w:szCs w:val="21"/>
          <w:lang w:val="en-US" w:eastAsia="zh-CN"/>
        </w:rPr>
        <w:t>.服务</w:t>
      </w:r>
      <w:r>
        <w:rPr>
          <w:rFonts w:hint="eastAsia" w:cs="Times New Roman"/>
          <w:snapToGrid/>
          <w:spacing w:val="0"/>
          <w:sz w:val="21"/>
          <w:szCs w:val="21"/>
        </w:rPr>
        <w:t>质量标准：符合中华人民共和国国家标准、行业标准及企业标准</w:t>
      </w:r>
      <w:r>
        <w:rPr>
          <w:rFonts w:hint="eastAsia" w:cs="Times New Roman"/>
          <w:snapToGrid/>
          <w:spacing w:val="0"/>
          <w:sz w:val="21"/>
          <w:szCs w:val="21"/>
          <w:lang w:eastAsia="zh-CN"/>
        </w:rPr>
        <w:t>，</w:t>
      </w:r>
      <w:r>
        <w:rPr>
          <w:rFonts w:hint="eastAsia" w:cs="Times New Roman"/>
          <w:snapToGrid/>
          <w:spacing w:val="0"/>
          <w:sz w:val="21"/>
          <w:szCs w:val="21"/>
        </w:rPr>
        <w:t>中标人需保证电影次票品质符合国家各项相关标准</w:t>
      </w:r>
      <w:r>
        <w:rPr>
          <w:rFonts w:hint="eastAsia" w:cs="Times New Roman"/>
          <w:snapToGrid/>
          <w:spacing w:val="0"/>
          <w:sz w:val="21"/>
          <w:szCs w:val="21"/>
          <w:lang w:eastAsia="zh-CN"/>
        </w:rPr>
        <w:t>，</w:t>
      </w:r>
      <w:r>
        <w:rPr>
          <w:rFonts w:hint="eastAsia" w:cs="Times New Roman"/>
          <w:snapToGrid/>
          <w:spacing w:val="0"/>
          <w:sz w:val="21"/>
          <w:szCs w:val="21"/>
        </w:rPr>
        <w:t>若发现质量问题，中标人无条件为采购人退货或换货，发生因观看电影导致的意外事件，中标人承担由此造成的全部责任，并赔偿全部损失。</w:t>
      </w:r>
    </w:p>
    <w:p>
      <w:pPr>
        <w:pStyle w:val="506"/>
        <w:wordWrap/>
        <w:spacing w:afterLines="0" w:line="360" w:lineRule="auto"/>
        <w:ind w:firstLine="420"/>
        <w:rPr>
          <w:rFonts w:hint="eastAsia" w:cs="Times New Roman"/>
          <w:snapToGrid/>
          <w:spacing w:val="0"/>
          <w:sz w:val="21"/>
          <w:szCs w:val="21"/>
        </w:rPr>
      </w:pPr>
      <w:r>
        <w:rPr>
          <w:rFonts w:hint="eastAsia" w:cs="Times New Roman"/>
          <w:snapToGrid/>
          <w:spacing w:val="0"/>
          <w:sz w:val="21"/>
          <w:szCs w:val="21"/>
        </w:rPr>
        <w:t>6</w:t>
      </w:r>
      <w:r>
        <w:rPr>
          <w:rFonts w:hint="eastAsia" w:cs="Times New Roman"/>
          <w:snapToGrid/>
          <w:spacing w:val="0"/>
          <w:sz w:val="21"/>
          <w:szCs w:val="21"/>
          <w:lang w:val="en-US" w:eastAsia="zh-CN"/>
        </w:rPr>
        <w:t>.</w:t>
      </w:r>
      <w:r>
        <w:rPr>
          <w:rFonts w:hint="eastAsia" w:cs="Times New Roman"/>
          <w:snapToGrid/>
          <w:spacing w:val="0"/>
          <w:sz w:val="21"/>
          <w:szCs w:val="21"/>
        </w:rPr>
        <w:t>质量要求：电影次票如发生因企业结业等情况导致无法使用，中标人须提前通知采购人，并提供免费的退票服务</w:t>
      </w:r>
      <w:r>
        <w:rPr>
          <w:rFonts w:hint="default" w:cs="Times New Roman"/>
          <w:snapToGrid/>
          <w:spacing w:val="0"/>
          <w:sz w:val="21"/>
          <w:szCs w:val="21"/>
        </w:rPr>
        <w:t>，</w:t>
      </w:r>
      <w:r>
        <w:rPr>
          <w:rFonts w:hint="eastAsia" w:cs="Times New Roman"/>
          <w:snapToGrid/>
          <w:spacing w:val="0"/>
          <w:sz w:val="21"/>
          <w:szCs w:val="21"/>
        </w:rPr>
        <w:t>且支付票面金额3倍的违约金。</w:t>
      </w:r>
    </w:p>
    <w:p>
      <w:pPr>
        <w:pStyle w:val="506"/>
        <w:wordWrap/>
        <w:spacing w:afterLines="0" w:line="360" w:lineRule="auto"/>
        <w:ind w:firstLine="420"/>
        <w:rPr>
          <w:rFonts w:hint="eastAsia" w:cs="Times New Roman"/>
          <w:snapToGrid/>
          <w:spacing w:val="0"/>
          <w:sz w:val="21"/>
          <w:szCs w:val="21"/>
          <w:lang w:val="en-US" w:eastAsia="zh-CN"/>
        </w:rPr>
      </w:pPr>
      <w:r>
        <w:rPr>
          <w:rFonts w:hint="eastAsia" w:cs="Times New Roman"/>
          <w:snapToGrid/>
          <w:spacing w:val="0"/>
          <w:sz w:val="21"/>
          <w:szCs w:val="21"/>
          <w:lang w:val="en-US" w:eastAsia="zh-CN"/>
        </w:rPr>
        <w:t>7.其他要求：</w:t>
      </w:r>
    </w:p>
    <w:p>
      <w:pPr>
        <w:pStyle w:val="506"/>
        <w:wordWrap/>
        <w:spacing w:afterLines="0" w:line="360" w:lineRule="auto"/>
        <w:ind w:firstLine="420"/>
        <w:rPr>
          <w:rFonts w:hint="default" w:cs="Times New Roman"/>
          <w:snapToGrid/>
          <w:spacing w:val="0"/>
          <w:sz w:val="21"/>
          <w:szCs w:val="21"/>
          <w:lang w:val="en-US" w:eastAsia="zh-CN"/>
        </w:rPr>
      </w:pPr>
      <w:r>
        <w:rPr>
          <w:rFonts w:hint="eastAsia" w:cs="Times New Roman"/>
          <w:snapToGrid/>
          <w:spacing w:val="0"/>
          <w:sz w:val="21"/>
          <w:szCs w:val="21"/>
          <w:lang w:val="en-US" w:eastAsia="zh-CN"/>
        </w:rPr>
        <w:t>7.1投标人需在深圳市具有一定数量的合作线上影城；</w:t>
      </w:r>
    </w:p>
    <w:p>
      <w:pPr>
        <w:pStyle w:val="506"/>
        <w:wordWrap/>
        <w:spacing w:afterLines="0" w:line="360" w:lineRule="auto"/>
        <w:ind w:firstLine="420"/>
        <w:rPr>
          <w:rFonts w:hint="default" w:cs="Times New Roman"/>
          <w:snapToGrid/>
          <w:spacing w:val="0"/>
          <w:sz w:val="21"/>
          <w:szCs w:val="21"/>
          <w:lang w:val="en-US" w:eastAsia="zh-CN"/>
        </w:rPr>
      </w:pPr>
      <w:r>
        <w:rPr>
          <w:rFonts w:hint="eastAsia" w:cs="Times New Roman"/>
          <w:snapToGrid/>
          <w:spacing w:val="0"/>
          <w:sz w:val="21"/>
          <w:szCs w:val="21"/>
          <w:lang w:val="en-US" w:eastAsia="zh-CN"/>
        </w:rPr>
        <w:t>7.2投标人提供的平台电影票价不得高于猫眼正价；</w:t>
      </w:r>
    </w:p>
    <w:p>
      <w:pPr>
        <w:pStyle w:val="506"/>
        <w:wordWrap/>
        <w:spacing w:afterLines="0" w:line="360" w:lineRule="auto"/>
        <w:ind w:firstLine="420"/>
        <w:rPr>
          <w:rFonts w:hint="default" w:eastAsia="宋体" w:cs="Times New Roman"/>
          <w:snapToGrid/>
          <w:spacing w:val="0"/>
          <w:sz w:val="21"/>
          <w:szCs w:val="21"/>
          <w:lang w:val="en-US" w:eastAsia="zh-CN"/>
        </w:rPr>
      </w:pPr>
      <w:r>
        <w:rPr>
          <w:rFonts w:hint="eastAsia" w:cs="Times New Roman"/>
          <w:snapToGrid/>
          <w:spacing w:val="0"/>
          <w:sz w:val="21"/>
          <w:szCs w:val="21"/>
          <w:lang w:val="en-US" w:eastAsia="zh-CN"/>
        </w:rPr>
        <w:t>7.3投标人提供的产品有效期需在2年以上，因不可控因素超出有效期的，应予以适当延期并提供激活、换卡等配套服务；</w:t>
      </w:r>
    </w:p>
    <w:p>
      <w:pPr>
        <w:pStyle w:val="506"/>
        <w:wordWrap/>
        <w:spacing w:afterLines="0" w:line="360" w:lineRule="auto"/>
        <w:ind w:firstLine="420"/>
        <w:rPr>
          <w:rFonts w:hint="eastAsia" w:cs="Times New Roman"/>
          <w:snapToGrid/>
          <w:spacing w:val="0"/>
          <w:sz w:val="21"/>
          <w:szCs w:val="21"/>
          <w:lang w:val="en-US" w:eastAsia="zh-CN"/>
        </w:rPr>
      </w:pPr>
      <w:r>
        <w:rPr>
          <w:rFonts w:hint="eastAsia" w:cs="Times New Roman"/>
          <w:snapToGrid/>
          <w:spacing w:val="0"/>
          <w:sz w:val="21"/>
          <w:szCs w:val="21"/>
          <w:lang w:val="en-US" w:eastAsia="zh-CN"/>
        </w:rPr>
        <w:t>7.4投标人提供的电影券必须是全平台通用、有效的合格产品，观影场次、时间及座次可由用户自主挑选，不受法定节假日等假期限制，不屏蔽排期、特殊影厅等；</w:t>
      </w:r>
    </w:p>
    <w:p>
      <w:pPr>
        <w:pStyle w:val="506"/>
        <w:wordWrap/>
        <w:spacing w:afterLines="0" w:line="360" w:lineRule="auto"/>
        <w:ind w:firstLine="420"/>
        <w:rPr>
          <w:rFonts w:hint="default" w:cs="Times New Roman"/>
          <w:snapToGrid/>
          <w:spacing w:val="0"/>
          <w:sz w:val="21"/>
          <w:szCs w:val="21"/>
          <w:lang w:val="en-US" w:eastAsia="zh-CN"/>
        </w:rPr>
      </w:pPr>
      <w:r>
        <w:rPr>
          <w:rFonts w:hint="eastAsia" w:cs="Times New Roman"/>
          <w:snapToGrid/>
          <w:spacing w:val="0"/>
          <w:sz w:val="21"/>
          <w:szCs w:val="21"/>
          <w:lang w:val="en-US" w:eastAsia="zh-CN"/>
        </w:rPr>
        <w:t>7.5</w:t>
      </w:r>
      <w:r>
        <w:rPr>
          <w:rFonts w:hint="default" w:cs="Times New Roman"/>
          <w:snapToGrid/>
          <w:spacing w:val="0"/>
          <w:sz w:val="21"/>
          <w:szCs w:val="21"/>
          <w:lang w:val="en-US" w:eastAsia="zh-CN"/>
        </w:rPr>
        <w:t>电影票券如发生因企业结业等情况导致电影票券无法使用，投标人须提前通知采购人，并提供免费的退券服务，若有余券，在核实持券人身份后应全额退还给持券人。</w:t>
      </w:r>
    </w:p>
    <w:p>
      <w:pPr>
        <w:pStyle w:val="321"/>
        <w:ind w:firstLine="0" w:firstLineChars="0"/>
        <w:rPr>
          <w:rFonts w:hint="eastAsia" w:eastAsia="宋体"/>
          <w:b/>
          <w:lang w:val="en-US" w:eastAsia="zh-CN"/>
        </w:rPr>
      </w:pPr>
    </w:p>
    <w:p>
      <w:pPr>
        <w:pStyle w:val="321"/>
        <w:ind w:firstLine="0" w:firstLineChars="0"/>
        <w:rPr>
          <w:b/>
        </w:rPr>
      </w:pPr>
      <w:r>
        <w:rPr>
          <w:rFonts w:hint="eastAsia"/>
          <w:b/>
        </w:rPr>
        <w:t>三、项目商务要求</w:t>
      </w:r>
    </w:p>
    <w:p>
      <w:pPr>
        <w:pStyle w:val="255"/>
        <w:spacing w:beforeLines="0" w:line="360" w:lineRule="auto"/>
        <w:ind w:firstLine="0" w:firstLineChars="0"/>
        <w:rPr>
          <w:rFonts w:asciiTheme="minorEastAsia" w:hAnsiTheme="minorEastAsia" w:eastAsiaTheme="minorEastAsia"/>
          <w:b/>
          <w:highlight w:val="yellow"/>
        </w:rPr>
      </w:pPr>
      <w:r>
        <w:rPr>
          <w:rFonts w:hint="eastAsia" w:asciiTheme="minorEastAsia" w:hAnsiTheme="minorEastAsia" w:eastAsiaTheme="minorEastAsia"/>
          <w:highlight w:val="yellow"/>
        </w:rPr>
        <w:t>★</w:t>
      </w:r>
      <w:r>
        <w:rPr>
          <w:rFonts w:hint="eastAsia" w:asciiTheme="minorEastAsia" w:hAnsiTheme="minorEastAsia" w:eastAsiaTheme="minorEastAsia"/>
          <w:b/>
          <w:highlight w:val="yellow"/>
        </w:rPr>
        <w:t>（一）交货期：</w:t>
      </w:r>
    </w:p>
    <w:p>
      <w:pPr>
        <w:pStyle w:val="255"/>
        <w:spacing w:beforeLines="0" w:line="360" w:lineRule="auto"/>
        <w:ind w:firstLine="424" w:firstLineChars="201"/>
        <w:rPr>
          <w:rFonts w:asciiTheme="minorEastAsia" w:hAnsiTheme="minorEastAsia" w:eastAsiaTheme="minorEastAsia"/>
          <w:b/>
        </w:rPr>
      </w:pPr>
      <w:r>
        <w:rPr>
          <w:rFonts w:hint="eastAsia" w:asciiTheme="minorEastAsia" w:hAnsiTheme="minorEastAsia" w:eastAsiaTheme="minorEastAsia"/>
          <w:b/>
          <w:highlight w:val="yellow"/>
        </w:rPr>
        <w:t>自合同签订之日起</w:t>
      </w:r>
      <w:r>
        <w:rPr>
          <w:rFonts w:hint="default" w:asciiTheme="minorEastAsia" w:hAnsiTheme="minorEastAsia" w:eastAsiaTheme="minorEastAsia"/>
          <w:b/>
          <w:highlight w:val="yellow"/>
        </w:rPr>
        <w:t>10个工作日内</w:t>
      </w:r>
      <w:r>
        <w:rPr>
          <w:rFonts w:hint="eastAsia" w:asciiTheme="minorEastAsia" w:hAnsiTheme="minorEastAsia" w:eastAsiaTheme="minorEastAsia"/>
          <w:b/>
          <w:highlight w:val="yellow"/>
        </w:rPr>
        <w:t>。</w:t>
      </w:r>
    </w:p>
    <w:p>
      <w:pPr>
        <w:pStyle w:val="255"/>
        <w:spacing w:beforeLines="0"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（二）服务地点：</w:t>
      </w:r>
    </w:p>
    <w:p>
      <w:pPr>
        <w:pStyle w:val="255"/>
        <w:spacing w:beforeLines="0" w:line="360" w:lineRule="auto"/>
        <w:ind w:firstLine="424" w:firstLineChars="202"/>
        <w:rPr>
          <w:rFonts w:asciiTheme="minorEastAsia" w:hAnsiTheme="minorEastAsia" w:eastAsiaTheme="minorEastAsia"/>
          <w:b/>
        </w:rPr>
      </w:pPr>
      <w:r>
        <w:rPr>
          <w:rFonts w:hint="eastAsia" w:ascii="宋体" w:hAnsi="宋体" w:eastAsia="宋体"/>
          <w:szCs w:val="21"/>
        </w:rPr>
        <w:t>采购人指定地点。</w:t>
      </w:r>
    </w:p>
    <w:p>
      <w:pPr>
        <w:pStyle w:val="255"/>
        <w:spacing w:beforeLines="0" w:line="360" w:lineRule="auto"/>
        <w:ind w:firstLine="0" w:firstLineChars="0"/>
        <w:rPr>
          <w:rFonts w:asciiTheme="minorEastAsia" w:hAnsiTheme="minorEastAsia" w:eastAsiaTheme="minorEastAsia"/>
          <w:b/>
          <w:highlight w:val="yellow"/>
        </w:rPr>
      </w:pPr>
      <w:r>
        <w:rPr>
          <w:rFonts w:hint="eastAsia" w:asciiTheme="minorEastAsia" w:hAnsiTheme="minorEastAsia" w:eastAsiaTheme="minorEastAsia"/>
          <w:highlight w:val="yellow"/>
        </w:rPr>
        <w:t>★</w:t>
      </w:r>
      <w:r>
        <w:rPr>
          <w:rFonts w:hint="eastAsia" w:asciiTheme="minorEastAsia" w:hAnsiTheme="minorEastAsia" w:eastAsiaTheme="minorEastAsia"/>
          <w:b/>
          <w:highlight w:val="yellow"/>
        </w:rPr>
        <w:t>（三）报价要求：</w:t>
      </w:r>
    </w:p>
    <w:p>
      <w:pPr>
        <w:spacing w:line="360" w:lineRule="auto"/>
        <w:ind w:firstLine="422" w:firstLineChars="200"/>
        <w:jc w:val="left"/>
        <w:rPr>
          <w:rFonts w:hint="default" w:ascii="宋体" w:hAnsi="宋体"/>
          <w:szCs w:val="21"/>
        </w:rPr>
      </w:pPr>
      <w:r>
        <w:rPr>
          <w:rFonts w:hint="eastAsia" w:ascii="宋体" w:hAnsi="宋体"/>
          <w:b/>
          <w:bCs/>
          <w:szCs w:val="21"/>
          <w:highlight w:val="yellow"/>
        </w:rPr>
        <w:t>本项目预计服务人数为</w:t>
      </w:r>
      <w:r>
        <w:rPr>
          <w:rFonts w:hint="default" w:ascii="宋体" w:hAnsi="宋体"/>
          <w:b/>
          <w:bCs/>
          <w:szCs w:val="21"/>
          <w:highlight w:val="yellow"/>
          <w:lang w:val="en-US"/>
        </w:rPr>
        <w:t>2000</w:t>
      </w:r>
      <w:r>
        <w:rPr>
          <w:rFonts w:hint="eastAsia" w:ascii="宋体" w:hAnsi="宋体"/>
          <w:b/>
          <w:bCs/>
          <w:szCs w:val="21"/>
          <w:highlight w:val="yellow"/>
        </w:rPr>
        <w:t>人，以每人400元/套的标准购买电影次票，每套电影次票包含若干张价值50元/张的电影票，电影票数量由投标人自行填报。本项目投标报价=400（固定值）/投标人填报的每套电影次票中包含的电影票数量。其中，电影票数量只能报整数，投标报价最多保留两位小数，未按要求报价的将导致投标无效。以上投标报价仅作为价格分计算依据。</w:t>
      </w:r>
    </w:p>
    <w:p>
      <w:pPr>
        <w:pStyle w:val="255"/>
        <w:spacing w:beforeLines="0"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（四）付款方式：</w:t>
      </w:r>
    </w:p>
    <w:p>
      <w:pPr>
        <w:spacing w:line="360" w:lineRule="auto"/>
        <w:ind w:firstLine="420" w:firstLineChars="200"/>
        <w:jc w:val="left"/>
        <w:rPr>
          <w:rFonts w:ascii="宋体" w:hAnsi="宋体"/>
          <w:szCs w:val="21"/>
        </w:rPr>
      </w:pPr>
      <w:r>
        <w:rPr>
          <w:rFonts w:hint="eastAsia" w:ascii="宋体" w:hAnsi="宋体"/>
          <w:szCs w:val="21"/>
        </w:rPr>
        <w:t>签订合同后，中标人无条件按采购人实际采购的电影次票套数进行结算。结算金额=400*实际采购的电影次票套数，支付上限为人民币</w:t>
      </w:r>
      <w:r>
        <w:rPr>
          <w:rFonts w:hint="eastAsia" w:ascii="宋体" w:hAnsi="宋体" w:cs="宋体"/>
          <w:szCs w:val="21"/>
        </w:rPr>
        <w:t>8</w:t>
      </w:r>
      <w:r>
        <w:rPr>
          <w:rFonts w:hint="eastAsia" w:ascii="宋体" w:hAnsi="宋体" w:cs="宋体"/>
          <w:szCs w:val="21"/>
          <w:lang w:val="en-US" w:eastAsia="zh-CN"/>
        </w:rPr>
        <w:t>0</w:t>
      </w:r>
      <w:r>
        <w:rPr>
          <w:rFonts w:hint="eastAsia" w:ascii="宋体" w:hAnsi="宋体" w:cs="宋体"/>
          <w:szCs w:val="21"/>
        </w:rPr>
        <w:t>0,000.00元。</w:t>
      </w:r>
    </w:p>
    <w:p>
      <w:pPr>
        <w:rPr>
          <w:rFonts w:hint="eastAsia"/>
        </w:rPr>
      </w:pPr>
      <w:bookmarkStart w:id="2" w:name="_Toc135293161"/>
      <w:r>
        <w:rPr>
          <w:rFonts w:hint="eastAsia"/>
        </w:rPr>
        <w:br w:type="page"/>
      </w:r>
    </w:p>
    <w:p>
      <w:pPr>
        <w:pStyle w:val="2"/>
      </w:pPr>
      <w:r>
        <w:rPr>
          <w:rFonts w:hint="eastAsia"/>
        </w:rPr>
        <w:t>第三章  投标文件初审</w:t>
      </w:r>
      <w:bookmarkEnd w:id="2"/>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请评委重点审查供应商是否存在《深圳经济特区政府采购条例实施细则》第七十五条规定的串通投标情形：</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（一）投标供应商之间相互约定给予未中标的供应商利益补偿；</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（二）不同投标供应商的法定代表人、主要经营负责人、项目投标授权代表人、项目负责人、主要技术人员为同一人、属同一单位或者在同一单位缴纳社会保险；</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（三）不同投标供应商的投标文件由同一单位或者同一人编制，或者由同一人分阶段参与编制的；</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（四）不同投标供应商的投标文件或部分投标文件相互混装；</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（五）不同投标供应商的投标文件内容存在非正常一致；</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（六）由同一单位工作人员为两家以上（含两家）供应商进行同一项投标活动的；</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（七）主管部门依照法律、法规认定的其他情形。</w:t>
      </w:r>
    </w:p>
    <w:p>
      <w:pPr>
        <w:adjustRightInd w:val="0"/>
        <w:spacing w:line="360" w:lineRule="auto"/>
        <w:rPr>
          <w:snapToGrid w:val="0"/>
          <w:kern w:val="0"/>
        </w:rPr>
      </w:pPr>
    </w:p>
    <w:p>
      <w:pPr>
        <w:adjustRightInd w:val="0"/>
        <w:spacing w:line="360" w:lineRule="auto"/>
        <w:ind w:firstLine="422" w:firstLineChars="201"/>
        <w:rPr>
          <w:snapToGrid w:val="0"/>
          <w:kern w:val="0"/>
        </w:rPr>
      </w:pPr>
      <w:r>
        <w:rPr>
          <w:rFonts w:hint="eastAsia"/>
          <w:snapToGrid w:val="0"/>
          <w:kern w:val="0"/>
        </w:rPr>
        <w:t>一、资格性</w:t>
      </w:r>
      <w:r>
        <w:rPr>
          <w:rFonts w:hint="eastAsia" w:ascii="宋体" w:hAnsi="宋体"/>
          <w:snapToGrid w:val="0"/>
          <w:kern w:val="0"/>
        </w:rPr>
        <w:t>审查</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1、投标人的资格不符合招标文件要求</w:t>
      </w:r>
      <w:r>
        <w:rPr>
          <w:rFonts w:hint="eastAsia" w:ascii="宋体" w:hAnsi="宋体"/>
        </w:rPr>
        <w:t>或资格证明文件提供不全</w:t>
      </w:r>
      <w:r>
        <w:rPr>
          <w:rFonts w:hint="eastAsia" w:ascii="宋体" w:hAnsi="宋体"/>
          <w:snapToGrid w:val="0"/>
          <w:kern w:val="0"/>
        </w:rPr>
        <w:t>。</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二、符合性审查</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1、投标人提供的投标文件数量不符合招标文件要求。</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2、投标文件未按照招标文件要求制作、密封和标记。</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3、未按招标文件要求提供法定代表人（负责人）证明书和法定代表人（负责人）授权委托书。</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4、投标文件有关内容未按招标文件要求加盖投标人印章、或未经法定代表人或其委托代理人签字（或盖章）。</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5、投标文件的关键内容字迹模糊、无法辨认的。</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6、投标报价有严重缺漏项的。</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7、未按招标文件所提供的样式填写</w:t>
      </w:r>
      <w:r>
        <w:rPr>
          <w:rFonts w:ascii="宋体" w:hAnsi="宋体"/>
          <w:snapToGrid w:val="0"/>
          <w:kern w:val="0"/>
        </w:rPr>
        <w:t>《</w:t>
      </w:r>
      <w:r>
        <w:rPr>
          <w:rFonts w:hint="eastAsia" w:ascii="宋体" w:hAnsi="宋体"/>
          <w:snapToGrid w:val="0"/>
          <w:kern w:val="0"/>
        </w:rPr>
        <w:t>投标函》。</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8、任一项带★的指标未响应或不满足要求（如有带</w:t>
      </w:r>
      <w:r>
        <w:rPr>
          <w:rFonts w:hint="eastAsia" w:ascii="宋体" w:hAnsi="宋体"/>
        </w:rPr>
        <w:t>★</w:t>
      </w:r>
      <w:r>
        <w:rPr>
          <w:rFonts w:hint="eastAsia" w:ascii="宋体" w:hAnsi="宋体"/>
          <w:snapToGrid w:val="0"/>
          <w:kern w:val="0"/>
        </w:rPr>
        <w:t>号条款）。</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9、将一个项目包拆分投标，同时提供两套或以上的投标方案</w:t>
      </w:r>
      <w:r>
        <w:rPr>
          <w:szCs w:val="21"/>
        </w:rPr>
        <w:t>（招标文件另有规定的除外）</w:t>
      </w:r>
      <w:r>
        <w:rPr>
          <w:rFonts w:hint="eastAsia" w:ascii="宋体" w:hAnsi="宋体"/>
          <w:snapToGrid w:val="0"/>
          <w:kern w:val="0"/>
        </w:rPr>
        <w:t>。</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10、投标文件附有</w:t>
      </w:r>
      <w:r>
        <w:rPr>
          <w:rFonts w:hint="eastAsia" w:ascii="宋体" w:hAnsi="宋体"/>
          <w:bCs/>
          <w:snapToGrid w:val="0"/>
          <w:kern w:val="0"/>
        </w:rPr>
        <w:t>采购人</w:t>
      </w:r>
      <w:r>
        <w:rPr>
          <w:rFonts w:hint="eastAsia" w:ascii="宋体" w:hAnsi="宋体"/>
          <w:snapToGrid w:val="0"/>
          <w:kern w:val="0"/>
        </w:rPr>
        <w:t>不能接受的条件。</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11、投标违规行为：如以他人名义竞标、串通投标或者以其他弄虚作假方式投标的。</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12、</w:t>
      </w:r>
      <w:r>
        <w:rPr>
          <w:rFonts w:hint="eastAsia" w:ascii="宋体" w:hAnsi="宋体"/>
          <w:bCs/>
          <w:szCs w:val="21"/>
        </w:rPr>
        <w:t>投标人的投标总价超过采购预算金额或最高投标限价的</w:t>
      </w:r>
      <w:r>
        <w:rPr>
          <w:rFonts w:hint="eastAsia" w:ascii="宋体" w:hAnsi="宋体"/>
          <w:snapToGrid w:val="0"/>
          <w:kern w:val="0"/>
        </w:rPr>
        <w:t>。</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13、法律法规规定的其它情形。</w:t>
      </w:r>
    </w:p>
    <w:p/>
    <w:p/>
    <w:p/>
    <w:p/>
    <w:p/>
    <w:p/>
    <w:p/>
    <w:p/>
    <w:p/>
    <w:p/>
    <w:p/>
    <w:p/>
    <w:p/>
    <w:p/>
    <w:p/>
    <w:p/>
    <w:p/>
    <w:p/>
    <w:p/>
    <w:p/>
    <w:p/>
    <w:p/>
    <w:p/>
    <w:p/>
    <w:p/>
    <w:p/>
    <w:p/>
    <w:p/>
    <w:p/>
    <w:p/>
    <w:p/>
    <w:p/>
    <w:p/>
    <w:p/>
    <w:p/>
    <w:p/>
    <w:p/>
    <w:p/>
    <w:p/>
    <w:p/>
    <w:p/>
    <w:p>
      <w:pPr>
        <w:pStyle w:val="2"/>
        <w:spacing w:after="0"/>
      </w:pPr>
      <w:bookmarkStart w:id="3" w:name="_Toc135293162"/>
      <w:r>
        <w:rPr>
          <w:rFonts w:hint="eastAsia"/>
        </w:rPr>
        <w:t>第四章  评标方法和标准</w:t>
      </w:r>
      <w:bookmarkEnd w:id="3"/>
    </w:p>
    <w:p/>
    <w:p>
      <w:pPr>
        <w:pStyle w:val="4"/>
        <w:spacing w:before="0" w:after="0"/>
      </w:pPr>
      <w:bookmarkStart w:id="4" w:name="_Toc135293163"/>
      <w:bookmarkStart w:id="5" w:name="_Toc44690702"/>
      <w:bookmarkStart w:id="6" w:name="_Toc44691393"/>
      <w:bookmarkStart w:id="7" w:name="_Toc44690429"/>
      <w:bookmarkStart w:id="8" w:name="_Toc44691161"/>
      <w:r>
        <w:rPr>
          <w:rFonts w:hint="eastAsia"/>
        </w:rPr>
        <w:t>一、</w:t>
      </w:r>
      <w:r>
        <w:t>评标方法</w:t>
      </w:r>
      <w:bookmarkEnd w:id="4"/>
      <w:bookmarkEnd w:id="5"/>
      <w:bookmarkEnd w:id="6"/>
      <w:bookmarkEnd w:id="7"/>
      <w:bookmarkEnd w:id="8"/>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1、本项目评标方法：综合评分法</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综合评分法，是指在最大限度地满足招标文件实质性要求的前提下，按照招标文件中规定的各项因素进行综合评审，评标总得分排名前列的投标人，作为推荐的候选中标供应商。</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2、是否评标定标分离：</w:t>
      </w:r>
      <w:r>
        <w:rPr>
          <w:rFonts w:hint="eastAsia" w:eastAsia="MS Mincho" w:cs="MS Mincho" w:asciiTheme="minorEastAsia" w:hAnsiTheme="minorEastAsia"/>
          <w:sz w:val="21"/>
          <w:szCs w:val="21"/>
        </w:rPr>
        <w:t>☑</w:t>
      </w:r>
      <w:r>
        <w:rPr>
          <w:rFonts w:hint="eastAsia" w:asciiTheme="minorEastAsia" w:hAnsiTheme="minorEastAsia" w:eastAsiaTheme="minorEastAsia"/>
          <w:sz w:val="21"/>
          <w:szCs w:val="21"/>
        </w:rPr>
        <w:t>非评定分离/□评定分离（定标方法：自定法）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3、中标供应商及候选中标供应商数量：</w:t>
      </w:r>
      <w:r>
        <w:rPr>
          <w:rFonts w:hint="eastAsia" w:cs="仿宋" w:asciiTheme="minorEastAsia" w:hAnsiTheme="minorEastAsia" w:eastAsiaTheme="minorEastAsia"/>
          <w:kern w:val="2"/>
          <w:sz w:val="21"/>
          <w:szCs w:val="21"/>
        </w:rPr>
        <w:t>中标供应商数量：1名，候选中标供应商数量：1名。</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4、评标规则：</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评标时，评标委员会按照“</w:t>
      </w:r>
      <w:r>
        <w:rPr>
          <w:rFonts w:hint="eastAsia" w:asciiTheme="minorEastAsia" w:hAnsiTheme="minorEastAsia" w:eastAsiaTheme="minorEastAsia"/>
          <w:bCs/>
          <w:sz w:val="21"/>
          <w:szCs w:val="21"/>
        </w:rPr>
        <w:t>评标标准</w:t>
      </w:r>
      <w:r>
        <w:rPr>
          <w:rFonts w:hint="eastAsia" w:cs="仿宋" w:asciiTheme="minorEastAsia" w:hAnsiTheme="minorEastAsia" w:eastAsiaTheme="minorEastAsia"/>
          <w:kern w:val="2"/>
          <w:sz w:val="21"/>
          <w:szCs w:val="21"/>
        </w:rPr>
        <w:t>”中的各项评审因素，对通过资格性审查和符合性审查的所有投标人的投标文件进行独立评审，并汇总每个投标人的得分，取算术平均值后确定其评审得分</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精确至小数点后二位</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排名结果按投标人评审得分由高到低顺序排列。得分相同的，按投标报价由低到高顺序排列。出现得分且投标报价相同的并列情况时，采取随机抽取的方式排名，具体操作办法及流程由评标委员会确定。</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5、推荐候选中标供应商：</w:t>
      </w:r>
    </w:p>
    <w:p>
      <w:pPr>
        <w:pStyle w:val="45"/>
        <w:spacing w:before="0" w:beforeAutospacing="0" w:after="0" w:afterAutospacing="0" w:line="360" w:lineRule="exact"/>
        <w:ind w:firstLine="424" w:firstLineChars="177"/>
        <w:rPr>
          <w:rFonts w:cs="仿宋" w:asciiTheme="minorEastAsia" w:hAnsiTheme="minorEastAsia" w:eastAsiaTheme="minorEastAsia"/>
          <w:kern w:val="2"/>
          <w:sz w:val="21"/>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kern w:val="2"/>
          <w:sz w:val="21"/>
          <w:szCs w:val="21"/>
        </w:rPr>
        <w:t>非评定分离项目：由评标委员会推荐</w:t>
      </w:r>
      <w:r>
        <w:rPr>
          <w:rFonts w:hint="eastAsia" w:cs="仿宋" w:asciiTheme="minorEastAsia" w:hAnsiTheme="minorEastAsia" w:eastAsiaTheme="minorEastAsia"/>
          <w:b/>
          <w:kern w:val="2"/>
          <w:sz w:val="21"/>
          <w:szCs w:val="21"/>
        </w:rPr>
        <w:t>评标排名第一的投标人</w:t>
      </w:r>
      <w:r>
        <w:rPr>
          <w:rFonts w:hint="eastAsia" w:cs="仿宋" w:asciiTheme="minorEastAsia" w:hAnsiTheme="minorEastAsia" w:eastAsiaTheme="minorEastAsia"/>
          <w:kern w:val="2"/>
          <w:sz w:val="21"/>
          <w:szCs w:val="21"/>
        </w:rPr>
        <w:t>作为候选中标供应商。</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评定分离项目：由评标委员会推荐</w:t>
      </w:r>
      <w:r>
        <w:rPr>
          <w:rFonts w:hint="eastAsia" w:cs="仿宋" w:asciiTheme="minorEastAsia" w:hAnsiTheme="minorEastAsia" w:eastAsiaTheme="minorEastAsia"/>
          <w:b/>
          <w:szCs w:val="21"/>
        </w:rPr>
        <w:t>评标排名前三的投标人（无排序）</w:t>
      </w:r>
      <w:r>
        <w:rPr>
          <w:rFonts w:hint="eastAsia" w:cs="仿宋" w:asciiTheme="minorEastAsia" w:hAnsiTheme="minorEastAsia" w:eastAsiaTheme="minorEastAsia"/>
          <w:szCs w:val="21"/>
        </w:rPr>
        <w:t>作为候选中标供应商。</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6、确定中标供应商：</w:t>
      </w:r>
    </w:p>
    <w:p>
      <w:pPr>
        <w:spacing w:line="360" w:lineRule="exact"/>
        <w:ind w:firstLine="424" w:firstLineChars="202"/>
        <w:rPr>
          <w:rFonts w:cs="仿宋" w:asciiTheme="minorEastAsia" w:hAnsiTheme="minorEastAsia" w:eastAsiaTheme="minorEastAsia"/>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szCs w:val="21"/>
        </w:rPr>
        <w:t>非评定分离项目：采购人在评标报告确定的候选中标供应商名单中按顺序确定1名中标供应商。</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评定分离项目：采购人根据招标文件确定的定标方法，从评审报告推荐的候选中标供应商中确定1名中标供应商，并出具定标报告。</w:t>
      </w:r>
    </w:p>
    <w:p>
      <w:pPr>
        <w:spacing w:line="360" w:lineRule="auto"/>
        <w:ind w:firstLine="424" w:firstLineChars="202"/>
        <w:rPr>
          <w:rFonts w:asciiTheme="minorEastAsia" w:hAnsiTheme="minorEastAsia" w:eastAsiaTheme="minorEastAsia"/>
        </w:rPr>
      </w:pPr>
    </w:p>
    <w:p>
      <w:pPr>
        <w:pStyle w:val="4"/>
        <w:spacing w:before="0" w:after="0"/>
      </w:pPr>
      <w:bookmarkStart w:id="9" w:name="_Toc135293164"/>
      <w:r>
        <w:rPr>
          <w:rFonts w:hint="eastAsia"/>
        </w:rPr>
        <w:t>二、评标标准</w:t>
      </w:r>
      <w:bookmarkEnd w:id="9"/>
    </w:p>
    <w:p>
      <w:pPr>
        <w:spacing w:line="360" w:lineRule="auto"/>
        <w:ind w:firstLine="424" w:firstLineChars="202"/>
        <w:rPr>
          <w:rFonts w:asciiTheme="minorEastAsia" w:hAnsiTheme="minorEastAsia" w:eastAsiaTheme="minorEastAsia"/>
          <w:b/>
          <w:bCs/>
        </w:rPr>
      </w:pPr>
      <w:r>
        <w:rPr>
          <w:rFonts w:hint="eastAsia"/>
          <w:snapToGrid w:val="0"/>
          <w:kern w:val="0"/>
        </w:rPr>
        <w:t>评标委员会按照以下量化的评审因素，对各投标文件进行综合评审：</w:t>
      </w:r>
    </w:p>
    <w:tbl>
      <w:tblPr>
        <w:tblStyle w:val="5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54"/>
        <w:gridCol w:w="1143"/>
        <w:gridCol w:w="709"/>
        <w:gridCol w:w="5953"/>
        <w:gridCol w:w="11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bookmarkStart w:id="10" w:name="_Toc135293165"/>
            <w:bookmarkStart w:id="11" w:name="_Toc44691162"/>
            <w:bookmarkStart w:id="12" w:name="_Toc44690430"/>
            <w:bookmarkStart w:id="13" w:name="_Toc44690703"/>
            <w:bookmarkStart w:id="14" w:name="_Toc44691394"/>
            <w:r>
              <w:rPr>
                <w:rFonts w:hint="eastAsia" w:ascii="宋体" w:hAnsi="宋体" w:cs="仿宋"/>
                <w:b/>
                <w:szCs w:val="21"/>
                <w:lang w:val="zh-CN"/>
              </w:rPr>
              <w:t>评分项及评分规则</w:t>
            </w:r>
          </w:p>
        </w:tc>
        <w:tc>
          <w:tcPr>
            <w:tcW w:w="1187" w:type="dxa"/>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权重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一、价格部分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8559" w:type="dxa"/>
            <w:gridSpan w:val="4"/>
            <w:vAlign w:val="center"/>
          </w:tcPr>
          <w:p>
            <w:pPr>
              <w:widowControl/>
              <w:spacing w:line="360" w:lineRule="exact"/>
              <w:jc w:val="left"/>
              <w:rPr>
                <w:rFonts w:ascii="宋体" w:hAnsi="宋体" w:cs="仿宋"/>
                <w:szCs w:val="21"/>
              </w:rPr>
            </w:pPr>
            <w:r>
              <w:rPr>
                <w:rFonts w:hint="eastAsia" w:ascii="宋体" w:hAnsi="宋体" w:cs="仿宋"/>
                <w:szCs w:val="21"/>
              </w:rPr>
              <w:t>价格分采用低价优先法计算，即满足招标文件要求且投标价格最低的投标报价为评标基准价，其价格分为满分。其他投标人的价格分统一按照下列公式计算：</w:t>
            </w:r>
          </w:p>
          <w:p>
            <w:pPr>
              <w:widowControl/>
              <w:spacing w:line="360" w:lineRule="exact"/>
              <w:jc w:val="left"/>
              <w:rPr>
                <w:rFonts w:ascii="宋体" w:hAnsi="宋体" w:cs="仿宋"/>
                <w:szCs w:val="21"/>
              </w:rPr>
            </w:pPr>
            <w:r>
              <w:rPr>
                <w:rFonts w:hint="eastAsia" w:ascii="宋体" w:hAnsi="宋体" w:cs="仿宋"/>
                <w:szCs w:val="21"/>
              </w:rPr>
              <w:t>投标报价得分=(评标基准价／投标报价)×权重</w:t>
            </w:r>
          </w:p>
          <w:p>
            <w:pPr>
              <w:adjustRightInd w:val="0"/>
              <w:snapToGrid w:val="0"/>
              <w:spacing w:line="360" w:lineRule="exact"/>
              <w:rPr>
                <w:rFonts w:ascii="宋体" w:hAnsi="宋体"/>
                <w:snapToGrid w:val="0"/>
                <w:kern w:val="0"/>
                <w:szCs w:val="21"/>
              </w:rPr>
            </w:pPr>
            <w:r>
              <w:rPr>
                <w:rFonts w:hint="eastAsia" w:ascii="宋体" w:hAnsi="宋体"/>
                <w:snapToGrid w:val="0"/>
                <w:kern w:val="0"/>
                <w:szCs w:val="21"/>
              </w:rPr>
              <w:t>备注：</w:t>
            </w:r>
          </w:p>
          <w:p>
            <w:pPr>
              <w:adjustRightInd w:val="0"/>
              <w:snapToGrid w:val="0"/>
              <w:spacing w:line="360" w:lineRule="exact"/>
              <w:rPr>
                <w:rFonts w:ascii="宋体" w:hAnsi="宋体"/>
                <w:bCs/>
                <w:snapToGrid w:val="0"/>
                <w:kern w:val="0"/>
              </w:rPr>
            </w:pPr>
            <w:r>
              <w:rPr>
                <w:rFonts w:hint="eastAsia" w:ascii="宋体" w:hAnsi="宋体"/>
                <w:snapToGrid w:val="0"/>
                <w:kern w:val="0"/>
                <w:szCs w:val="21"/>
              </w:rPr>
              <w:t>1、因落实政府采购政策进行价格调整的，以调整后的价格计算评标基准价和投标报价</w:t>
            </w:r>
            <w:r>
              <w:rPr>
                <w:rFonts w:hint="eastAsia" w:ascii="宋体" w:hAnsi="宋体"/>
                <w:bCs/>
                <w:snapToGrid w:val="0"/>
                <w:kern w:val="0"/>
              </w:rPr>
              <w:t>；</w:t>
            </w:r>
          </w:p>
          <w:p>
            <w:pPr>
              <w:autoSpaceDE w:val="0"/>
              <w:autoSpaceDN w:val="0"/>
              <w:adjustRightInd w:val="0"/>
              <w:spacing w:line="360" w:lineRule="exact"/>
              <w:jc w:val="left"/>
              <w:rPr>
                <w:rFonts w:cs="仿宋" w:asciiTheme="minorEastAsia" w:hAnsiTheme="minorEastAsia" w:eastAsiaTheme="minorEastAsia"/>
                <w:szCs w:val="21"/>
              </w:rPr>
            </w:pPr>
            <w:r>
              <w:rPr>
                <w:rFonts w:hint="eastAsia" w:ascii="宋体" w:hAnsi="宋体"/>
                <w:snapToGrid w:val="0"/>
                <w:kern w:val="0"/>
                <w:szCs w:val="21"/>
              </w:rPr>
              <w:t>2、投标报价得分四舍五入后，小数点后保留两位有效数</w:t>
            </w:r>
            <w:r>
              <w:rPr>
                <w:rFonts w:hint="eastAsia" w:cs="仿宋" w:asciiTheme="minorEastAsia" w:hAnsiTheme="minorEastAsia" w:eastAsiaTheme="minorEastAsia"/>
                <w:szCs w:val="21"/>
              </w:rPr>
              <w:t>。</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按公式计算评分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二、技术部分</w:t>
            </w:r>
          </w:p>
        </w:tc>
        <w:tc>
          <w:tcPr>
            <w:tcW w:w="1187" w:type="dxa"/>
            <w:vAlign w:val="center"/>
          </w:tcPr>
          <w:p>
            <w:pPr>
              <w:autoSpaceDE w:val="0"/>
              <w:autoSpaceDN w:val="0"/>
              <w:adjustRightInd w:val="0"/>
              <w:spacing w:line="360" w:lineRule="exact"/>
              <w:jc w:val="center"/>
              <w:rPr>
                <w:rFonts w:hint="default" w:ascii="宋体" w:hAnsi="宋体" w:eastAsia="宋体" w:cs="仿宋"/>
                <w:b/>
                <w:szCs w:val="21"/>
                <w:lang w:val="en-US" w:eastAsia="zh-CN"/>
              </w:rPr>
            </w:pPr>
            <w:r>
              <w:rPr>
                <w:rFonts w:hint="eastAsia" w:ascii="宋体" w:hAnsi="宋体" w:cs="仿宋"/>
                <w:b/>
                <w:szCs w:val="21"/>
                <w:lang w:val="en-US" w:eastAsia="zh-CN"/>
              </w:rPr>
              <w:t>60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1"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1</w:t>
            </w:r>
          </w:p>
        </w:tc>
        <w:tc>
          <w:tcPr>
            <w:tcW w:w="1143" w:type="dxa"/>
            <w:vAlign w:val="center"/>
          </w:tcPr>
          <w:p>
            <w:pPr>
              <w:widowControl/>
              <w:spacing w:line="360" w:lineRule="exact"/>
              <w:jc w:val="center"/>
              <w:rPr>
                <w:rFonts w:ascii="宋体" w:hAnsi="宋体"/>
                <w:kern w:val="0"/>
                <w:szCs w:val="21"/>
              </w:rPr>
            </w:pPr>
            <w:r>
              <w:rPr>
                <w:rFonts w:hint="eastAsia" w:ascii="宋体" w:hAnsi="宋体"/>
                <w:kern w:val="0"/>
                <w:szCs w:val="21"/>
                <w:lang w:val="zh-CN"/>
              </w:rPr>
              <w:t>项目实施方案</w:t>
            </w:r>
          </w:p>
        </w:tc>
        <w:tc>
          <w:tcPr>
            <w:tcW w:w="709" w:type="dxa"/>
            <w:vAlign w:val="center"/>
          </w:tcPr>
          <w:p>
            <w:pPr>
              <w:widowControl/>
              <w:spacing w:line="360" w:lineRule="exact"/>
              <w:jc w:val="center"/>
              <w:rPr>
                <w:rFonts w:ascii="宋体" w:hAnsi="宋体"/>
                <w:kern w:val="0"/>
                <w:szCs w:val="21"/>
              </w:rPr>
            </w:pPr>
            <w:r>
              <w:rPr>
                <w:rFonts w:hint="eastAsia" w:ascii="宋体" w:hAnsi="宋体" w:cs="宋体"/>
                <w:kern w:val="0"/>
                <w:szCs w:val="21"/>
              </w:rPr>
              <w:t>10</w:t>
            </w:r>
          </w:p>
        </w:tc>
        <w:tc>
          <w:tcPr>
            <w:tcW w:w="5953" w:type="dxa"/>
            <w:vAlign w:val="center"/>
          </w:tcPr>
          <w:p>
            <w:pPr>
              <w:pStyle w:val="94"/>
              <w:spacing w:line="360" w:lineRule="exact"/>
              <w:ind w:firstLine="0" w:firstLineChars="0"/>
              <w:rPr>
                <w:rFonts w:ascii="宋体" w:hAnsi="宋体"/>
                <w:kern w:val="0"/>
                <w:szCs w:val="21"/>
              </w:rPr>
            </w:pPr>
            <w:r>
              <w:rPr>
                <w:rFonts w:hint="eastAsia" w:ascii="宋体" w:hAnsi="宋体"/>
                <w:kern w:val="0"/>
                <w:szCs w:val="21"/>
              </w:rPr>
              <w:t>（一）评分内容：</w:t>
            </w:r>
          </w:p>
          <w:p>
            <w:pPr>
              <w:pStyle w:val="94"/>
              <w:spacing w:line="360" w:lineRule="exact"/>
              <w:ind w:firstLine="0" w:firstLineChars="0"/>
              <w:rPr>
                <w:rFonts w:ascii="宋体" w:hAnsi="宋体"/>
                <w:kern w:val="0"/>
                <w:szCs w:val="21"/>
              </w:rPr>
            </w:pPr>
            <w:r>
              <w:rPr>
                <w:rFonts w:hint="eastAsia" w:ascii="宋体" w:hAnsi="宋体"/>
                <w:kern w:val="0"/>
                <w:szCs w:val="21"/>
              </w:rPr>
              <w:t>考察投标人提供的项目</w:t>
            </w:r>
            <w:r>
              <w:rPr>
                <w:rFonts w:hint="eastAsia" w:ascii="宋体" w:hAnsi="宋体"/>
                <w:kern w:val="0"/>
                <w:szCs w:val="21"/>
                <w:lang w:val="en-US" w:eastAsia="zh-CN"/>
              </w:rPr>
              <w:t>实施</w:t>
            </w:r>
            <w:r>
              <w:rPr>
                <w:rFonts w:hint="eastAsia" w:ascii="宋体" w:hAnsi="宋体"/>
                <w:kern w:val="0"/>
                <w:szCs w:val="21"/>
              </w:rPr>
              <w:t>方案，包含以下内容：</w:t>
            </w:r>
          </w:p>
          <w:p>
            <w:pPr>
              <w:pStyle w:val="94"/>
              <w:spacing w:line="360" w:lineRule="exact"/>
              <w:ind w:firstLine="0" w:firstLineChars="0"/>
              <w:rPr>
                <w:rFonts w:ascii="宋体" w:hAnsi="宋体"/>
                <w:kern w:val="0"/>
                <w:szCs w:val="21"/>
              </w:rPr>
            </w:pPr>
            <w:r>
              <w:rPr>
                <w:rFonts w:hint="eastAsia" w:ascii="宋体" w:hAnsi="宋体"/>
                <w:kern w:val="0"/>
                <w:szCs w:val="21"/>
              </w:rPr>
              <w:t>1、对项目服务需求的理解；</w:t>
            </w:r>
          </w:p>
          <w:p>
            <w:pPr>
              <w:pStyle w:val="94"/>
              <w:spacing w:line="360" w:lineRule="exact"/>
              <w:ind w:firstLine="0" w:firstLineChars="0"/>
              <w:rPr>
                <w:rFonts w:ascii="宋体" w:hAnsi="宋体"/>
                <w:kern w:val="0"/>
                <w:szCs w:val="21"/>
              </w:rPr>
            </w:pPr>
            <w:r>
              <w:rPr>
                <w:rFonts w:hint="eastAsia" w:ascii="宋体" w:hAnsi="宋体"/>
                <w:kern w:val="0"/>
                <w:szCs w:val="21"/>
              </w:rPr>
              <w:t>2、项目实施计划；</w:t>
            </w:r>
          </w:p>
          <w:p>
            <w:pPr>
              <w:pStyle w:val="94"/>
              <w:spacing w:line="360" w:lineRule="exact"/>
              <w:ind w:firstLine="0" w:firstLineChars="0"/>
              <w:rPr>
                <w:rFonts w:ascii="宋体" w:hAnsi="宋体"/>
                <w:kern w:val="0"/>
                <w:szCs w:val="21"/>
              </w:rPr>
            </w:pPr>
            <w:r>
              <w:rPr>
                <w:rFonts w:hint="eastAsia" w:ascii="宋体" w:hAnsi="宋体"/>
                <w:kern w:val="0"/>
                <w:szCs w:val="21"/>
              </w:rPr>
              <w:t>3、项目管理服务承诺。</w:t>
            </w:r>
          </w:p>
          <w:p>
            <w:pPr>
              <w:pStyle w:val="94"/>
              <w:spacing w:line="360" w:lineRule="exact"/>
              <w:ind w:firstLine="0" w:firstLineChars="0"/>
              <w:rPr>
                <w:rFonts w:hint="eastAsia" w:ascii="宋体" w:hAnsi="宋体"/>
                <w:kern w:val="0"/>
                <w:szCs w:val="21"/>
              </w:rPr>
            </w:pPr>
          </w:p>
          <w:p>
            <w:pPr>
              <w:pStyle w:val="94"/>
              <w:spacing w:line="360" w:lineRule="exact"/>
              <w:ind w:firstLine="0" w:firstLineChars="0"/>
              <w:rPr>
                <w:rFonts w:ascii="宋体" w:hAnsi="宋体"/>
                <w:kern w:val="0"/>
                <w:szCs w:val="21"/>
              </w:rPr>
            </w:pPr>
            <w:r>
              <w:rPr>
                <w:rFonts w:hint="eastAsia" w:ascii="宋体" w:hAnsi="宋体"/>
                <w:kern w:val="0"/>
                <w:szCs w:val="21"/>
              </w:rPr>
              <w:t>（二）评分标准：</w:t>
            </w:r>
          </w:p>
          <w:p>
            <w:pPr>
              <w:pStyle w:val="94"/>
              <w:spacing w:line="360" w:lineRule="exact"/>
              <w:ind w:firstLine="0" w:firstLineChars="0"/>
              <w:rPr>
                <w:rFonts w:ascii="宋体" w:hAnsi="宋体"/>
                <w:kern w:val="0"/>
                <w:szCs w:val="21"/>
              </w:rPr>
            </w:pPr>
            <w:r>
              <w:rPr>
                <w:rFonts w:hint="eastAsia" w:ascii="宋体" w:hAnsi="宋体"/>
                <w:kern w:val="0"/>
                <w:szCs w:val="21"/>
              </w:rPr>
              <w:t>方案包含以上三项内容得3分；包含以上二项内容得2分；包含以上一项内容得1分；其他情况不得分。</w:t>
            </w:r>
          </w:p>
          <w:p>
            <w:pPr>
              <w:pStyle w:val="94"/>
              <w:spacing w:line="360" w:lineRule="exact"/>
              <w:ind w:firstLine="0" w:firstLineChars="0"/>
              <w:rPr>
                <w:rFonts w:ascii="宋体" w:hAnsi="宋体"/>
                <w:kern w:val="0"/>
                <w:szCs w:val="21"/>
              </w:rPr>
            </w:pPr>
            <w:r>
              <w:rPr>
                <w:rFonts w:hint="eastAsia" w:ascii="宋体" w:hAnsi="宋体"/>
                <w:kern w:val="0"/>
                <w:szCs w:val="21"/>
              </w:rPr>
              <w:t>在此基础上，根据方案响应情况进一步评审：</w:t>
            </w:r>
          </w:p>
          <w:p>
            <w:pPr>
              <w:pStyle w:val="94"/>
              <w:spacing w:line="360" w:lineRule="exact"/>
              <w:ind w:firstLine="0" w:firstLineChars="0"/>
              <w:rPr>
                <w:rFonts w:ascii="宋体" w:hAnsi="宋体"/>
                <w:kern w:val="0"/>
                <w:szCs w:val="21"/>
              </w:rPr>
            </w:pPr>
            <w:r>
              <w:rPr>
                <w:rFonts w:hint="eastAsia" w:ascii="宋体" w:hAnsi="宋体"/>
                <w:kern w:val="0"/>
                <w:szCs w:val="21"/>
              </w:rPr>
              <w:t>1.方案内容全面、具体，可行性高，加7分；</w:t>
            </w:r>
          </w:p>
          <w:p>
            <w:pPr>
              <w:pStyle w:val="94"/>
              <w:spacing w:line="360" w:lineRule="exact"/>
              <w:ind w:firstLine="0" w:firstLineChars="0"/>
              <w:rPr>
                <w:rFonts w:ascii="宋体" w:hAnsi="宋体"/>
                <w:kern w:val="0"/>
                <w:szCs w:val="21"/>
              </w:rPr>
            </w:pPr>
            <w:r>
              <w:rPr>
                <w:rFonts w:hint="eastAsia" w:ascii="宋体" w:hAnsi="宋体"/>
                <w:kern w:val="0"/>
                <w:szCs w:val="21"/>
              </w:rPr>
              <w:t>2.方案内容较全面，可行性较高，加4分；</w:t>
            </w:r>
          </w:p>
          <w:p>
            <w:pPr>
              <w:pStyle w:val="94"/>
              <w:spacing w:line="360" w:lineRule="exact"/>
              <w:ind w:firstLine="0" w:firstLineChars="0"/>
              <w:rPr>
                <w:rFonts w:ascii="宋体" w:hAnsi="宋体"/>
                <w:kern w:val="0"/>
                <w:szCs w:val="21"/>
              </w:rPr>
            </w:pPr>
            <w:r>
              <w:rPr>
                <w:rFonts w:hint="eastAsia" w:ascii="宋体" w:hAnsi="宋体"/>
                <w:kern w:val="0"/>
                <w:szCs w:val="21"/>
              </w:rPr>
              <w:t>3.方案全面性、可行性一般，加1分；</w:t>
            </w:r>
          </w:p>
          <w:p>
            <w:pPr>
              <w:pStyle w:val="94"/>
              <w:spacing w:line="360" w:lineRule="exact"/>
              <w:ind w:firstLine="0" w:firstLineChars="0"/>
              <w:rPr>
                <w:rFonts w:ascii="宋体" w:hAnsi="宋体"/>
                <w:kern w:val="0"/>
                <w:szCs w:val="21"/>
              </w:rPr>
            </w:pPr>
            <w:r>
              <w:rPr>
                <w:rFonts w:hint="eastAsia" w:ascii="宋体" w:hAnsi="宋体"/>
                <w:kern w:val="0"/>
                <w:szCs w:val="21"/>
              </w:rPr>
              <w:t>4.方案不全，可行性低，不加分。</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4" w:type="dxa"/>
            <w:vAlign w:val="center"/>
          </w:tcPr>
          <w:p>
            <w:pPr>
              <w:autoSpaceDE w:val="0"/>
              <w:autoSpaceDN w:val="0"/>
              <w:adjustRightInd w:val="0"/>
              <w:spacing w:line="360" w:lineRule="exact"/>
              <w:jc w:val="center"/>
              <w:rPr>
                <w:rFonts w:hint="eastAsia" w:ascii="宋体" w:hAnsi="宋体" w:cs="仿宋"/>
                <w:szCs w:val="21"/>
              </w:rPr>
            </w:pPr>
            <w:r>
              <w:rPr>
                <w:rFonts w:hint="eastAsia" w:ascii="宋体" w:hAnsi="宋体" w:cs="仿宋"/>
                <w:szCs w:val="21"/>
              </w:rPr>
              <w:t>2</w:t>
            </w:r>
          </w:p>
        </w:tc>
        <w:tc>
          <w:tcPr>
            <w:tcW w:w="1143" w:type="dxa"/>
            <w:vAlign w:val="center"/>
          </w:tcPr>
          <w:p>
            <w:pPr>
              <w:widowControl/>
              <w:spacing w:line="360" w:lineRule="exact"/>
              <w:jc w:val="center"/>
              <w:rPr>
                <w:rFonts w:hint="eastAsia" w:ascii="宋体" w:hAnsi="宋体"/>
                <w:kern w:val="0"/>
                <w:szCs w:val="21"/>
                <w:lang w:val="zh-CN"/>
              </w:rPr>
            </w:pPr>
            <w:r>
              <w:rPr>
                <w:rFonts w:hint="eastAsia" w:ascii="宋体" w:hAnsi="宋体"/>
                <w:kern w:val="0"/>
                <w:szCs w:val="21"/>
                <w:lang w:val="zh-CN"/>
              </w:rPr>
              <w:t>售后服务</w:t>
            </w:r>
            <w:r>
              <w:rPr>
                <w:rFonts w:hint="eastAsia" w:ascii="宋体" w:hAnsi="宋体"/>
                <w:kern w:val="0"/>
                <w:szCs w:val="21"/>
              </w:rPr>
              <w:t>方案</w:t>
            </w:r>
          </w:p>
        </w:tc>
        <w:tc>
          <w:tcPr>
            <w:tcW w:w="709" w:type="dxa"/>
            <w:vAlign w:val="center"/>
          </w:tcPr>
          <w:p>
            <w:pPr>
              <w:widowControl/>
              <w:spacing w:line="360" w:lineRule="exact"/>
              <w:jc w:val="center"/>
              <w:rPr>
                <w:rFonts w:hint="eastAsia" w:ascii="宋体" w:hAnsi="宋体" w:cs="宋体"/>
                <w:kern w:val="0"/>
                <w:szCs w:val="21"/>
              </w:rPr>
            </w:pPr>
            <w:r>
              <w:rPr>
                <w:rFonts w:hint="eastAsia" w:ascii="宋体" w:hAnsi="宋体"/>
                <w:szCs w:val="21"/>
              </w:rPr>
              <w:t>10</w:t>
            </w:r>
          </w:p>
        </w:tc>
        <w:tc>
          <w:tcPr>
            <w:tcW w:w="5953" w:type="dxa"/>
            <w:vAlign w:val="center"/>
          </w:tcPr>
          <w:p>
            <w:pPr>
              <w:pStyle w:val="94"/>
              <w:spacing w:line="360" w:lineRule="exact"/>
              <w:ind w:firstLine="0" w:firstLineChars="0"/>
              <w:rPr>
                <w:rFonts w:ascii="宋体" w:hAnsi="宋体" w:cs="宋体"/>
                <w:szCs w:val="21"/>
              </w:rPr>
            </w:pPr>
            <w:r>
              <w:rPr>
                <w:rFonts w:hint="eastAsia" w:ascii="宋体" w:hAnsi="宋体" w:cs="宋体"/>
                <w:szCs w:val="21"/>
              </w:rPr>
              <w:t>（一）评分内容：</w:t>
            </w:r>
          </w:p>
          <w:p>
            <w:pPr>
              <w:pStyle w:val="94"/>
              <w:spacing w:line="360" w:lineRule="exact"/>
              <w:ind w:firstLine="0" w:firstLineChars="0"/>
              <w:rPr>
                <w:rFonts w:ascii="宋体" w:hAnsi="宋体" w:cs="宋体"/>
                <w:szCs w:val="21"/>
              </w:rPr>
            </w:pPr>
            <w:r>
              <w:rPr>
                <w:rFonts w:hint="eastAsia" w:ascii="宋体" w:hAnsi="宋体" w:cs="宋体"/>
                <w:szCs w:val="21"/>
              </w:rPr>
              <w:t>考察投标人提供的</w:t>
            </w:r>
            <w:r>
              <w:rPr>
                <w:rFonts w:hint="eastAsia" w:ascii="宋体" w:hAnsi="宋体" w:cs="宋体"/>
                <w:szCs w:val="21"/>
                <w:lang w:val="zh-CN"/>
              </w:rPr>
              <w:t>售后服务</w:t>
            </w:r>
            <w:r>
              <w:rPr>
                <w:rFonts w:hint="eastAsia" w:ascii="宋体" w:hAnsi="宋体" w:cs="宋体"/>
                <w:szCs w:val="21"/>
              </w:rPr>
              <w:t>方案，包含以下内容：</w:t>
            </w:r>
          </w:p>
          <w:p>
            <w:pPr>
              <w:pStyle w:val="94"/>
              <w:spacing w:line="360" w:lineRule="exact"/>
              <w:ind w:firstLine="0" w:firstLineChars="0"/>
              <w:rPr>
                <w:rFonts w:ascii="宋体" w:hAnsi="宋体" w:cs="宋体"/>
                <w:szCs w:val="21"/>
              </w:rPr>
            </w:pPr>
            <w:r>
              <w:rPr>
                <w:rFonts w:hint="eastAsia" w:ascii="宋体" w:hAnsi="宋体" w:cs="宋体"/>
                <w:szCs w:val="21"/>
              </w:rPr>
              <w:t>1、售后服务管理制度；</w:t>
            </w:r>
          </w:p>
          <w:p>
            <w:pPr>
              <w:pStyle w:val="94"/>
              <w:spacing w:line="360" w:lineRule="exact"/>
              <w:ind w:firstLine="0" w:firstLineChars="0"/>
              <w:rPr>
                <w:rFonts w:ascii="宋体" w:hAnsi="宋体" w:cs="宋体"/>
                <w:szCs w:val="21"/>
              </w:rPr>
            </w:pPr>
            <w:r>
              <w:rPr>
                <w:rFonts w:hint="eastAsia" w:ascii="宋体" w:hAnsi="宋体" w:cs="宋体"/>
                <w:szCs w:val="21"/>
              </w:rPr>
              <w:t>2、售后服务质量检查方案；</w:t>
            </w:r>
          </w:p>
          <w:p>
            <w:pPr>
              <w:pStyle w:val="94"/>
              <w:spacing w:line="360" w:lineRule="exact"/>
              <w:ind w:firstLine="0" w:firstLineChars="0"/>
              <w:rPr>
                <w:rFonts w:ascii="宋体" w:hAnsi="宋体" w:cs="宋体"/>
                <w:szCs w:val="21"/>
              </w:rPr>
            </w:pPr>
            <w:r>
              <w:rPr>
                <w:rFonts w:hint="eastAsia" w:ascii="宋体" w:hAnsi="宋体" w:cs="宋体"/>
                <w:szCs w:val="21"/>
              </w:rPr>
              <w:t>3、项目售后保障措施。</w:t>
            </w:r>
          </w:p>
          <w:p>
            <w:pPr>
              <w:pStyle w:val="94"/>
              <w:spacing w:line="360" w:lineRule="exact"/>
              <w:ind w:firstLine="0" w:firstLineChars="0"/>
              <w:rPr>
                <w:rFonts w:hint="eastAsia" w:ascii="宋体" w:hAnsi="宋体" w:cs="宋体"/>
                <w:szCs w:val="21"/>
              </w:rPr>
            </w:pPr>
          </w:p>
          <w:p>
            <w:pPr>
              <w:pStyle w:val="94"/>
              <w:spacing w:line="360" w:lineRule="exact"/>
              <w:ind w:firstLine="0" w:firstLineChars="0"/>
              <w:rPr>
                <w:rFonts w:ascii="宋体" w:hAnsi="宋体" w:cs="宋体"/>
                <w:szCs w:val="21"/>
              </w:rPr>
            </w:pPr>
            <w:r>
              <w:rPr>
                <w:rFonts w:hint="eastAsia" w:ascii="宋体" w:hAnsi="宋体" w:cs="宋体"/>
                <w:szCs w:val="21"/>
              </w:rPr>
              <w:t>（二）评分标准：</w:t>
            </w:r>
          </w:p>
          <w:p>
            <w:pPr>
              <w:pStyle w:val="94"/>
              <w:spacing w:line="360" w:lineRule="exact"/>
              <w:ind w:firstLine="0" w:firstLineChars="0"/>
              <w:rPr>
                <w:rFonts w:ascii="宋体" w:hAnsi="宋体" w:cs="宋体"/>
                <w:szCs w:val="21"/>
              </w:rPr>
            </w:pPr>
            <w:r>
              <w:rPr>
                <w:rFonts w:hint="eastAsia" w:ascii="宋体" w:hAnsi="宋体" w:cs="宋体"/>
                <w:szCs w:val="21"/>
              </w:rPr>
              <w:t>方案包含以上三项内容得3分；包含以上二项内容得2分；包含以上一项内容得1分；其他情况不得分。</w:t>
            </w:r>
          </w:p>
          <w:p>
            <w:pPr>
              <w:pStyle w:val="94"/>
              <w:spacing w:line="360" w:lineRule="exact"/>
              <w:ind w:firstLine="0" w:firstLineChars="0"/>
              <w:rPr>
                <w:rFonts w:ascii="宋体" w:hAnsi="宋体" w:cs="宋体"/>
                <w:szCs w:val="21"/>
              </w:rPr>
            </w:pPr>
            <w:r>
              <w:rPr>
                <w:rFonts w:hint="eastAsia" w:ascii="宋体" w:hAnsi="宋体" w:cs="宋体"/>
                <w:szCs w:val="21"/>
              </w:rPr>
              <w:t>在此基础上，根据方案响应情况进一步评审：</w:t>
            </w:r>
          </w:p>
          <w:p>
            <w:pPr>
              <w:pStyle w:val="94"/>
              <w:spacing w:line="360" w:lineRule="exact"/>
              <w:ind w:firstLine="0" w:firstLineChars="0"/>
              <w:rPr>
                <w:rFonts w:ascii="宋体" w:hAnsi="宋体" w:cs="宋体"/>
                <w:szCs w:val="21"/>
              </w:rPr>
            </w:pPr>
            <w:r>
              <w:rPr>
                <w:rFonts w:hint="eastAsia" w:ascii="宋体" w:hAnsi="宋体" w:cs="宋体"/>
                <w:szCs w:val="21"/>
              </w:rPr>
              <w:t>1.方案内容全面、具体，可行性高，加7分；</w:t>
            </w:r>
          </w:p>
          <w:p>
            <w:pPr>
              <w:pStyle w:val="94"/>
              <w:spacing w:line="360" w:lineRule="exact"/>
              <w:ind w:firstLine="0" w:firstLineChars="0"/>
              <w:rPr>
                <w:rFonts w:ascii="宋体" w:hAnsi="宋体" w:cs="宋体"/>
                <w:szCs w:val="21"/>
              </w:rPr>
            </w:pPr>
            <w:r>
              <w:rPr>
                <w:rFonts w:hint="eastAsia" w:ascii="宋体" w:hAnsi="宋体" w:cs="宋体"/>
                <w:szCs w:val="21"/>
              </w:rPr>
              <w:t>2.方案内容较全面，可行性较高，加4分；</w:t>
            </w:r>
          </w:p>
          <w:p>
            <w:pPr>
              <w:pStyle w:val="94"/>
              <w:spacing w:line="360" w:lineRule="exact"/>
              <w:ind w:firstLine="0" w:firstLineChars="0"/>
              <w:rPr>
                <w:rFonts w:ascii="宋体" w:hAnsi="宋体" w:cs="宋体"/>
                <w:szCs w:val="21"/>
              </w:rPr>
            </w:pPr>
            <w:r>
              <w:rPr>
                <w:rFonts w:hint="eastAsia" w:ascii="宋体" w:hAnsi="宋体" w:cs="宋体"/>
                <w:szCs w:val="21"/>
              </w:rPr>
              <w:t>3.方案全面性、可行性一般，加1分；</w:t>
            </w:r>
          </w:p>
          <w:p>
            <w:pPr>
              <w:pStyle w:val="94"/>
              <w:spacing w:line="360" w:lineRule="exact"/>
              <w:ind w:firstLine="0" w:firstLineChars="0"/>
              <w:rPr>
                <w:rFonts w:hint="eastAsia" w:ascii="宋体" w:hAnsi="宋体"/>
                <w:kern w:val="0"/>
                <w:szCs w:val="21"/>
              </w:rPr>
            </w:pPr>
            <w:r>
              <w:rPr>
                <w:rFonts w:hint="eastAsia" w:ascii="宋体" w:hAnsi="宋体" w:cs="宋体"/>
                <w:szCs w:val="21"/>
              </w:rPr>
              <w:t>4.方案不全，可行性低，不加分。</w:t>
            </w:r>
          </w:p>
        </w:tc>
        <w:tc>
          <w:tcPr>
            <w:tcW w:w="1187" w:type="dxa"/>
            <w:vAlign w:val="center"/>
          </w:tcPr>
          <w:p>
            <w:pPr>
              <w:spacing w:line="360" w:lineRule="exact"/>
              <w:jc w:val="center"/>
              <w:rPr>
                <w:rFonts w:hint="eastAsia" w:ascii="宋体" w:hAnsi="宋体" w:cs="仿宋"/>
                <w:szCs w:val="21"/>
              </w:rPr>
            </w:pPr>
            <w:r>
              <w:rPr>
                <w:rFonts w:hint="eastAsia" w:ascii="宋体" w:hAnsi="宋体" w:cs="仿宋"/>
                <w:szCs w:val="21"/>
              </w:rPr>
              <w:t>评委</w:t>
            </w:r>
            <w:r>
              <w:rPr>
                <w:rFonts w:hint="eastAsia" w:ascii="宋体" w:hAnsi="宋体" w:cs="仿宋"/>
                <w:szCs w:val="21"/>
                <w:lang w:val="zh-CN"/>
              </w:rPr>
              <w:t>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4" w:type="dxa"/>
            <w:vAlign w:val="center"/>
          </w:tcPr>
          <w:p>
            <w:pPr>
              <w:autoSpaceDE w:val="0"/>
              <w:autoSpaceDN w:val="0"/>
              <w:adjustRightInd w:val="0"/>
              <w:spacing w:line="360" w:lineRule="exact"/>
              <w:jc w:val="center"/>
              <w:rPr>
                <w:rFonts w:hint="eastAsia" w:ascii="宋体" w:hAnsi="宋体" w:cs="仿宋"/>
                <w:szCs w:val="21"/>
              </w:rPr>
            </w:pPr>
            <w:r>
              <w:rPr>
                <w:rFonts w:hint="eastAsia" w:ascii="宋体" w:hAnsi="宋体" w:cs="仿宋"/>
                <w:szCs w:val="21"/>
              </w:rPr>
              <w:t>3</w:t>
            </w:r>
          </w:p>
        </w:tc>
        <w:tc>
          <w:tcPr>
            <w:tcW w:w="1143" w:type="dxa"/>
            <w:vAlign w:val="center"/>
          </w:tcPr>
          <w:p>
            <w:pPr>
              <w:widowControl/>
              <w:spacing w:line="360" w:lineRule="exact"/>
              <w:jc w:val="center"/>
              <w:rPr>
                <w:rFonts w:hint="eastAsia" w:ascii="宋体" w:hAnsi="宋体"/>
                <w:kern w:val="0"/>
                <w:szCs w:val="21"/>
                <w:lang w:val="zh-CN"/>
              </w:rPr>
            </w:pPr>
            <w:r>
              <w:rPr>
                <w:rFonts w:hint="eastAsia" w:ascii="宋体" w:hAnsi="宋体"/>
                <w:kern w:val="0"/>
                <w:szCs w:val="21"/>
              </w:rPr>
              <w:t>特殊情况应急方案及质量保障措施</w:t>
            </w:r>
          </w:p>
        </w:tc>
        <w:tc>
          <w:tcPr>
            <w:tcW w:w="709" w:type="dxa"/>
            <w:vAlign w:val="center"/>
          </w:tcPr>
          <w:p>
            <w:pPr>
              <w:widowControl/>
              <w:spacing w:line="360" w:lineRule="exact"/>
              <w:jc w:val="center"/>
              <w:rPr>
                <w:rFonts w:hint="eastAsia" w:ascii="宋体" w:hAnsi="宋体" w:cs="宋体"/>
                <w:kern w:val="0"/>
                <w:szCs w:val="21"/>
              </w:rPr>
            </w:pPr>
            <w:r>
              <w:rPr>
                <w:rFonts w:hint="eastAsia" w:ascii="宋体" w:hAnsi="宋体"/>
                <w:kern w:val="0"/>
                <w:szCs w:val="21"/>
              </w:rPr>
              <w:t>10</w:t>
            </w:r>
          </w:p>
        </w:tc>
        <w:tc>
          <w:tcPr>
            <w:tcW w:w="5953" w:type="dxa"/>
            <w:vAlign w:val="center"/>
          </w:tcPr>
          <w:p>
            <w:pPr>
              <w:pStyle w:val="94"/>
              <w:spacing w:line="360" w:lineRule="exact"/>
              <w:ind w:firstLine="0" w:firstLineChars="0"/>
              <w:rPr>
                <w:rFonts w:ascii="宋体" w:hAnsi="宋体"/>
                <w:kern w:val="0"/>
                <w:szCs w:val="21"/>
              </w:rPr>
            </w:pPr>
            <w:r>
              <w:rPr>
                <w:rFonts w:hint="eastAsia" w:ascii="宋体" w:hAnsi="宋体"/>
                <w:kern w:val="0"/>
                <w:szCs w:val="21"/>
              </w:rPr>
              <w:t>（一）评分内容：</w:t>
            </w:r>
          </w:p>
          <w:p>
            <w:pPr>
              <w:pStyle w:val="94"/>
              <w:spacing w:line="360" w:lineRule="exact"/>
              <w:ind w:firstLine="0" w:firstLineChars="0"/>
              <w:rPr>
                <w:rFonts w:ascii="宋体" w:hAnsi="宋体"/>
                <w:kern w:val="0"/>
                <w:szCs w:val="21"/>
              </w:rPr>
            </w:pPr>
            <w:r>
              <w:rPr>
                <w:rFonts w:hint="eastAsia" w:ascii="宋体" w:hAnsi="宋体"/>
                <w:kern w:val="0"/>
                <w:szCs w:val="21"/>
              </w:rPr>
              <w:t>考察投标人提供的特殊情况应急方案及质量保障措施，包含以下内容：</w:t>
            </w:r>
          </w:p>
          <w:p>
            <w:pPr>
              <w:pStyle w:val="94"/>
              <w:spacing w:line="360" w:lineRule="exact"/>
              <w:ind w:firstLine="0" w:firstLineChars="0"/>
              <w:rPr>
                <w:rFonts w:ascii="宋体" w:hAnsi="宋体"/>
                <w:kern w:val="0"/>
                <w:szCs w:val="21"/>
              </w:rPr>
            </w:pPr>
            <w:r>
              <w:rPr>
                <w:rFonts w:hint="eastAsia" w:ascii="宋体" w:hAnsi="宋体"/>
                <w:kern w:val="0"/>
                <w:szCs w:val="21"/>
              </w:rPr>
              <w:t>1、特殊情况应急方案；</w:t>
            </w:r>
          </w:p>
          <w:p>
            <w:pPr>
              <w:pStyle w:val="94"/>
              <w:spacing w:line="360" w:lineRule="exact"/>
              <w:ind w:firstLine="0" w:firstLineChars="0"/>
              <w:rPr>
                <w:rFonts w:ascii="宋体" w:hAnsi="宋体"/>
                <w:kern w:val="0"/>
                <w:szCs w:val="21"/>
              </w:rPr>
            </w:pPr>
            <w:r>
              <w:rPr>
                <w:rFonts w:hint="eastAsia" w:ascii="宋体" w:hAnsi="宋体"/>
                <w:kern w:val="0"/>
                <w:szCs w:val="21"/>
              </w:rPr>
              <w:t>2、项目质量管理制度；</w:t>
            </w:r>
          </w:p>
          <w:p>
            <w:pPr>
              <w:pStyle w:val="94"/>
              <w:spacing w:line="360" w:lineRule="exact"/>
              <w:ind w:firstLine="0" w:firstLineChars="0"/>
              <w:rPr>
                <w:rFonts w:ascii="宋体" w:hAnsi="宋体"/>
                <w:kern w:val="0"/>
                <w:szCs w:val="21"/>
              </w:rPr>
            </w:pPr>
            <w:r>
              <w:rPr>
                <w:rFonts w:hint="eastAsia" w:ascii="宋体" w:hAnsi="宋体"/>
                <w:kern w:val="0"/>
                <w:szCs w:val="21"/>
              </w:rPr>
              <w:t>3、项目成果安全性保障措施。</w:t>
            </w:r>
          </w:p>
          <w:p>
            <w:pPr>
              <w:pStyle w:val="94"/>
              <w:spacing w:line="360" w:lineRule="exact"/>
              <w:ind w:firstLine="0" w:firstLineChars="0"/>
              <w:rPr>
                <w:rFonts w:hint="eastAsia" w:ascii="宋体" w:hAnsi="宋体"/>
                <w:kern w:val="0"/>
                <w:szCs w:val="21"/>
              </w:rPr>
            </w:pPr>
          </w:p>
          <w:p>
            <w:pPr>
              <w:pStyle w:val="94"/>
              <w:spacing w:line="360" w:lineRule="exact"/>
              <w:ind w:firstLine="0" w:firstLineChars="0"/>
              <w:rPr>
                <w:rFonts w:ascii="宋体" w:hAnsi="宋体"/>
                <w:kern w:val="0"/>
                <w:szCs w:val="21"/>
              </w:rPr>
            </w:pPr>
            <w:r>
              <w:rPr>
                <w:rFonts w:hint="eastAsia" w:ascii="宋体" w:hAnsi="宋体"/>
                <w:kern w:val="0"/>
                <w:szCs w:val="21"/>
              </w:rPr>
              <w:t>（二）评分标准：</w:t>
            </w:r>
          </w:p>
          <w:p>
            <w:pPr>
              <w:pStyle w:val="94"/>
              <w:spacing w:line="360" w:lineRule="exact"/>
              <w:ind w:firstLine="0" w:firstLineChars="0"/>
              <w:rPr>
                <w:rFonts w:ascii="宋体" w:hAnsi="宋体"/>
                <w:kern w:val="0"/>
                <w:szCs w:val="21"/>
              </w:rPr>
            </w:pPr>
            <w:r>
              <w:rPr>
                <w:rFonts w:hint="eastAsia" w:ascii="宋体" w:hAnsi="宋体"/>
                <w:kern w:val="0"/>
                <w:szCs w:val="21"/>
              </w:rPr>
              <w:t>方案包含以上三项内容得3分；包含以上二项内容得2分；包含以上一项内容得1分；其他情况不得分。</w:t>
            </w:r>
          </w:p>
          <w:p>
            <w:pPr>
              <w:pStyle w:val="94"/>
              <w:spacing w:line="360" w:lineRule="exact"/>
              <w:ind w:firstLine="0" w:firstLineChars="0"/>
              <w:rPr>
                <w:rFonts w:ascii="宋体" w:hAnsi="宋体"/>
                <w:kern w:val="0"/>
                <w:szCs w:val="21"/>
              </w:rPr>
            </w:pPr>
            <w:r>
              <w:rPr>
                <w:rFonts w:hint="eastAsia" w:ascii="宋体" w:hAnsi="宋体"/>
                <w:kern w:val="0"/>
                <w:szCs w:val="21"/>
              </w:rPr>
              <w:t>在此基础上，根据方案响应情况进一步评审：</w:t>
            </w:r>
          </w:p>
          <w:p>
            <w:pPr>
              <w:pStyle w:val="94"/>
              <w:spacing w:line="360" w:lineRule="exact"/>
              <w:ind w:firstLine="0" w:firstLineChars="0"/>
              <w:rPr>
                <w:rFonts w:ascii="宋体" w:hAnsi="宋体"/>
                <w:kern w:val="0"/>
                <w:szCs w:val="21"/>
              </w:rPr>
            </w:pPr>
            <w:r>
              <w:rPr>
                <w:rFonts w:hint="eastAsia" w:ascii="宋体" w:hAnsi="宋体"/>
                <w:kern w:val="0"/>
                <w:szCs w:val="21"/>
              </w:rPr>
              <w:t>1.方案内容全面、具体，可行性高，加7分；</w:t>
            </w:r>
          </w:p>
          <w:p>
            <w:pPr>
              <w:pStyle w:val="94"/>
              <w:spacing w:line="360" w:lineRule="exact"/>
              <w:ind w:firstLine="0" w:firstLineChars="0"/>
              <w:rPr>
                <w:rFonts w:ascii="宋体" w:hAnsi="宋体"/>
                <w:kern w:val="0"/>
                <w:szCs w:val="21"/>
              </w:rPr>
            </w:pPr>
            <w:r>
              <w:rPr>
                <w:rFonts w:hint="eastAsia" w:ascii="宋体" w:hAnsi="宋体"/>
                <w:kern w:val="0"/>
                <w:szCs w:val="21"/>
              </w:rPr>
              <w:t>2.方案内容较全面，可行性较高，加4分；</w:t>
            </w:r>
          </w:p>
          <w:p>
            <w:pPr>
              <w:pStyle w:val="94"/>
              <w:spacing w:line="360" w:lineRule="exact"/>
              <w:ind w:firstLine="0" w:firstLineChars="0"/>
              <w:rPr>
                <w:rFonts w:ascii="宋体" w:hAnsi="宋体"/>
                <w:kern w:val="0"/>
                <w:szCs w:val="21"/>
              </w:rPr>
            </w:pPr>
            <w:r>
              <w:rPr>
                <w:rFonts w:hint="eastAsia" w:ascii="宋体" w:hAnsi="宋体"/>
                <w:kern w:val="0"/>
                <w:szCs w:val="21"/>
              </w:rPr>
              <w:t>3.方案全面性、可行性一般，加1分；</w:t>
            </w:r>
          </w:p>
          <w:p>
            <w:pPr>
              <w:pStyle w:val="94"/>
              <w:spacing w:line="360" w:lineRule="exact"/>
              <w:ind w:firstLine="0" w:firstLineChars="0"/>
              <w:rPr>
                <w:rFonts w:hint="eastAsia" w:ascii="宋体" w:hAnsi="宋体"/>
                <w:kern w:val="0"/>
                <w:szCs w:val="21"/>
              </w:rPr>
            </w:pPr>
            <w:r>
              <w:rPr>
                <w:rFonts w:hint="eastAsia" w:ascii="宋体" w:hAnsi="宋体"/>
                <w:kern w:val="0"/>
                <w:szCs w:val="21"/>
              </w:rPr>
              <w:t>4.方案不全，可行性低，不加分。</w:t>
            </w:r>
          </w:p>
        </w:tc>
        <w:tc>
          <w:tcPr>
            <w:tcW w:w="1187" w:type="dxa"/>
            <w:vAlign w:val="center"/>
          </w:tcPr>
          <w:p>
            <w:pPr>
              <w:autoSpaceDE w:val="0"/>
              <w:autoSpaceDN w:val="0"/>
              <w:adjustRightInd w:val="0"/>
              <w:spacing w:line="360" w:lineRule="exact"/>
              <w:jc w:val="center"/>
              <w:rPr>
                <w:rFonts w:hint="eastAsia" w:ascii="宋体" w:hAnsi="宋体" w:cs="仿宋"/>
                <w:szCs w:val="21"/>
              </w:rPr>
            </w:pPr>
            <w:r>
              <w:rPr>
                <w:rFonts w:hint="eastAsia" w:ascii="宋体" w:hAnsi="宋体" w:cs="仿宋"/>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4" w:type="dxa"/>
            <w:vAlign w:val="center"/>
          </w:tcPr>
          <w:p>
            <w:pPr>
              <w:autoSpaceDE w:val="0"/>
              <w:autoSpaceDN w:val="0"/>
              <w:adjustRightInd w:val="0"/>
              <w:spacing w:line="360" w:lineRule="exact"/>
              <w:jc w:val="center"/>
              <w:rPr>
                <w:rFonts w:hint="eastAsia" w:ascii="宋体" w:hAnsi="宋体" w:eastAsia="宋体" w:cs="仿宋"/>
                <w:szCs w:val="21"/>
                <w:lang w:val="en-US" w:eastAsia="zh-CN"/>
              </w:rPr>
            </w:pPr>
            <w:r>
              <w:rPr>
                <w:rFonts w:hint="eastAsia" w:ascii="宋体" w:hAnsi="宋体" w:cs="仿宋"/>
                <w:szCs w:val="21"/>
                <w:lang w:val="en-US" w:eastAsia="zh-CN"/>
              </w:rPr>
              <w:t>4</w:t>
            </w:r>
          </w:p>
        </w:tc>
        <w:tc>
          <w:tcPr>
            <w:tcW w:w="1143" w:type="dxa"/>
            <w:vAlign w:val="center"/>
          </w:tcPr>
          <w:p>
            <w:pPr>
              <w:widowControl/>
              <w:spacing w:line="360" w:lineRule="exact"/>
              <w:jc w:val="center"/>
              <w:rPr>
                <w:rFonts w:hint="eastAsia" w:ascii="宋体" w:hAnsi="宋体"/>
                <w:kern w:val="0"/>
                <w:szCs w:val="21"/>
              </w:rPr>
            </w:pPr>
            <w:r>
              <w:rPr>
                <w:rFonts w:hint="eastAsia" w:ascii="宋体" w:hAnsi="宋体"/>
                <w:szCs w:val="21"/>
              </w:rPr>
              <w:t>服务与质量保障方案</w:t>
            </w:r>
          </w:p>
        </w:tc>
        <w:tc>
          <w:tcPr>
            <w:tcW w:w="709" w:type="dxa"/>
            <w:vAlign w:val="center"/>
          </w:tcPr>
          <w:p>
            <w:pPr>
              <w:widowControl/>
              <w:spacing w:line="360" w:lineRule="exact"/>
              <w:jc w:val="center"/>
              <w:rPr>
                <w:rFonts w:hint="eastAsia" w:ascii="宋体" w:hAnsi="宋体"/>
                <w:kern w:val="0"/>
                <w:szCs w:val="21"/>
              </w:rPr>
            </w:pPr>
            <w:r>
              <w:rPr>
                <w:rFonts w:hint="eastAsia" w:ascii="宋体" w:hAnsi="宋体" w:cs="宋体"/>
                <w:kern w:val="0"/>
                <w:szCs w:val="21"/>
                <w:lang w:val="en-US" w:eastAsia="zh-CN"/>
              </w:rPr>
              <w:t>2</w:t>
            </w:r>
          </w:p>
        </w:tc>
        <w:tc>
          <w:tcPr>
            <w:tcW w:w="5953" w:type="dxa"/>
            <w:vAlign w:val="center"/>
          </w:tcPr>
          <w:p>
            <w:pPr>
              <w:autoSpaceDE w:val="0"/>
              <w:autoSpaceDN w:val="0"/>
              <w:adjustRightInd w:val="0"/>
              <w:spacing w:line="360" w:lineRule="exact"/>
              <w:rPr>
                <w:rFonts w:hint="eastAsia" w:ascii="宋体" w:hAnsi="宋体"/>
                <w:szCs w:val="21"/>
              </w:rPr>
            </w:pPr>
            <w:r>
              <w:rPr>
                <w:rFonts w:hint="eastAsia" w:ascii="宋体" w:hAnsi="宋体"/>
                <w:szCs w:val="21"/>
              </w:rPr>
              <w:t>（一）评分内容：</w:t>
            </w:r>
          </w:p>
          <w:p>
            <w:pPr>
              <w:autoSpaceDE w:val="0"/>
              <w:autoSpaceDN w:val="0"/>
              <w:adjustRightInd w:val="0"/>
              <w:spacing w:line="360" w:lineRule="exact"/>
              <w:rPr>
                <w:rFonts w:hint="eastAsia" w:ascii="宋体" w:hAnsi="宋体"/>
                <w:szCs w:val="21"/>
              </w:rPr>
            </w:pPr>
            <w:r>
              <w:rPr>
                <w:rFonts w:hint="eastAsia" w:ascii="宋体" w:hAnsi="宋体"/>
                <w:szCs w:val="21"/>
                <w:lang w:val="en-US" w:eastAsia="zh-CN"/>
              </w:rPr>
              <w:t>以</w:t>
            </w:r>
            <w:r>
              <w:rPr>
                <w:rFonts w:hint="eastAsia" w:ascii="宋体" w:hAnsi="宋体"/>
                <w:szCs w:val="21"/>
              </w:rPr>
              <w:t>投标人提供的服务与质量保障方案进行评审：</w:t>
            </w:r>
          </w:p>
          <w:p>
            <w:pPr>
              <w:autoSpaceDE w:val="0"/>
              <w:autoSpaceDN w:val="0"/>
              <w:adjustRightInd w:val="0"/>
              <w:spacing w:line="360" w:lineRule="exact"/>
              <w:rPr>
                <w:rFonts w:hint="eastAsia" w:ascii="宋体" w:hAnsi="宋体"/>
                <w:szCs w:val="21"/>
              </w:rPr>
            </w:pPr>
            <w:r>
              <w:rPr>
                <w:rFonts w:hint="eastAsia" w:ascii="宋体" w:hAnsi="宋体"/>
                <w:szCs w:val="21"/>
              </w:rPr>
              <w:t>1、说明兑换过程可能遇到的问题及解决方案；</w:t>
            </w:r>
          </w:p>
          <w:p>
            <w:pPr>
              <w:autoSpaceDE w:val="0"/>
              <w:autoSpaceDN w:val="0"/>
              <w:adjustRightInd w:val="0"/>
              <w:spacing w:line="360" w:lineRule="exact"/>
              <w:rPr>
                <w:rFonts w:hint="eastAsia" w:ascii="宋体" w:hAnsi="宋体"/>
                <w:szCs w:val="21"/>
              </w:rPr>
            </w:pPr>
            <w:r>
              <w:rPr>
                <w:rFonts w:hint="eastAsia" w:ascii="宋体" w:hAnsi="宋体"/>
                <w:szCs w:val="21"/>
              </w:rPr>
              <w:t>2、拟派本项目联系人的具体情况。</w:t>
            </w:r>
          </w:p>
          <w:p>
            <w:pPr>
              <w:autoSpaceDE w:val="0"/>
              <w:autoSpaceDN w:val="0"/>
              <w:adjustRightInd w:val="0"/>
              <w:spacing w:line="360" w:lineRule="exact"/>
              <w:rPr>
                <w:rFonts w:hint="eastAsia" w:ascii="宋体" w:hAnsi="宋体"/>
                <w:szCs w:val="21"/>
              </w:rPr>
            </w:pPr>
          </w:p>
          <w:p>
            <w:pPr>
              <w:autoSpaceDE w:val="0"/>
              <w:autoSpaceDN w:val="0"/>
              <w:adjustRightInd w:val="0"/>
              <w:spacing w:line="360" w:lineRule="exact"/>
              <w:rPr>
                <w:rFonts w:hint="eastAsia" w:ascii="宋体" w:hAnsi="宋体"/>
                <w:szCs w:val="21"/>
              </w:rPr>
            </w:pPr>
            <w:r>
              <w:rPr>
                <w:rFonts w:hint="eastAsia" w:ascii="宋体" w:hAnsi="宋体"/>
                <w:szCs w:val="21"/>
              </w:rPr>
              <w:t>（二）评分标准：</w:t>
            </w:r>
          </w:p>
          <w:p>
            <w:pPr>
              <w:autoSpaceDE w:val="0"/>
              <w:autoSpaceDN w:val="0"/>
              <w:adjustRightInd w:val="0"/>
              <w:spacing w:line="360" w:lineRule="exact"/>
              <w:rPr>
                <w:rFonts w:hint="eastAsia" w:ascii="宋体" w:hAnsi="宋体"/>
                <w:szCs w:val="21"/>
              </w:rPr>
            </w:pPr>
            <w:r>
              <w:rPr>
                <w:rFonts w:hint="eastAsia" w:ascii="宋体" w:hAnsi="宋体"/>
                <w:szCs w:val="21"/>
              </w:rPr>
              <w:t>方案需包含以上两项内容，否则不得分。根据方案响应情况进一步评审：</w:t>
            </w:r>
          </w:p>
          <w:p>
            <w:pPr>
              <w:autoSpaceDE w:val="0"/>
              <w:autoSpaceDN w:val="0"/>
              <w:adjustRightInd w:val="0"/>
              <w:spacing w:line="360" w:lineRule="exact"/>
              <w:rPr>
                <w:rFonts w:hint="eastAsia" w:ascii="宋体" w:hAnsi="宋体"/>
                <w:szCs w:val="21"/>
              </w:rPr>
            </w:pPr>
            <w:r>
              <w:rPr>
                <w:rFonts w:hint="eastAsia" w:ascii="宋体" w:hAnsi="宋体"/>
                <w:szCs w:val="21"/>
              </w:rPr>
              <w:t>1.方案内容全面、具体，可行性高，得2分；</w:t>
            </w:r>
          </w:p>
          <w:p>
            <w:pPr>
              <w:autoSpaceDE w:val="0"/>
              <w:autoSpaceDN w:val="0"/>
              <w:adjustRightInd w:val="0"/>
              <w:spacing w:line="360" w:lineRule="exact"/>
              <w:rPr>
                <w:rFonts w:hint="eastAsia" w:ascii="宋体" w:hAnsi="宋体"/>
                <w:szCs w:val="21"/>
              </w:rPr>
            </w:pPr>
            <w:r>
              <w:rPr>
                <w:rFonts w:hint="eastAsia" w:ascii="宋体" w:hAnsi="宋体"/>
                <w:szCs w:val="21"/>
              </w:rPr>
              <w:t>2.方案全面性、可行性一般，得1分；</w:t>
            </w:r>
          </w:p>
          <w:p>
            <w:pPr>
              <w:autoSpaceDE w:val="0"/>
              <w:autoSpaceDN w:val="0"/>
              <w:adjustRightInd w:val="0"/>
              <w:spacing w:line="360" w:lineRule="exact"/>
              <w:rPr>
                <w:rFonts w:hint="eastAsia" w:ascii="宋体" w:hAnsi="宋体"/>
                <w:kern w:val="0"/>
                <w:szCs w:val="21"/>
              </w:rPr>
            </w:pPr>
            <w:r>
              <w:rPr>
                <w:rFonts w:hint="eastAsia" w:ascii="宋体" w:hAnsi="宋体"/>
                <w:szCs w:val="21"/>
              </w:rPr>
              <w:t>3.方案不全，可行性低，不得分。</w:t>
            </w:r>
          </w:p>
        </w:tc>
        <w:tc>
          <w:tcPr>
            <w:tcW w:w="1187" w:type="dxa"/>
            <w:vAlign w:val="center"/>
          </w:tcPr>
          <w:p>
            <w:pPr>
              <w:autoSpaceDE w:val="0"/>
              <w:autoSpaceDN w:val="0"/>
              <w:adjustRightInd w:val="0"/>
              <w:spacing w:line="360" w:lineRule="exact"/>
              <w:jc w:val="center"/>
              <w:rPr>
                <w:rFonts w:hint="eastAsia" w:ascii="宋体" w:hAnsi="宋体" w:cs="仿宋"/>
                <w:szCs w:val="21"/>
              </w:rPr>
            </w:pPr>
            <w:r>
              <w:rPr>
                <w:rFonts w:hint="eastAsia" w:ascii="宋体" w:hAnsi="宋体" w:cs="仿宋"/>
                <w:szCs w:val="21"/>
              </w:rPr>
              <w:t>评委</w:t>
            </w:r>
            <w:r>
              <w:rPr>
                <w:rFonts w:hint="eastAsia" w:ascii="宋体" w:hAnsi="宋体" w:cs="仿宋"/>
                <w:szCs w:val="21"/>
                <w:lang w:val="zh-CN"/>
              </w:rPr>
              <w:t>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4" w:type="dxa"/>
            <w:vAlign w:val="center"/>
          </w:tcPr>
          <w:p>
            <w:pPr>
              <w:widowControl/>
              <w:snapToGrid w:val="0"/>
              <w:spacing w:line="360" w:lineRule="exact"/>
              <w:jc w:val="center"/>
              <w:rPr>
                <w:rFonts w:hint="eastAsia" w:ascii="宋体" w:hAnsi="宋体" w:eastAsia="宋体" w:cs="仿宋"/>
                <w:szCs w:val="21"/>
                <w:lang w:eastAsia="zh-CN"/>
              </w:rPr>
            </w:pPr>
            <w:r>
              <w:rPr>
                <w:rFonts w:hint="eastAsia" w:ascii="宋体" w:hAnsi="宋体"/>
                <w:kern w:val="0"/>
                <w:szCs w:val="21"/>
                <w:lang w:val="en-US" w:eastAsia="zh-CN"/>
              </w:rPr>
              <w:t>5</w:t>
            </w:r>
          </w:p>
        </w:tc>
        <w:tc>
          <w:tcPr>
            <w:tcW w:w="1143" w:type="dxa"/>
            <w:vAlign w:val="center"/>
          </w:tcPr>
          <w:p>
            <w:pPr>
              <w:widowControl/>
              <w:spacing w:line="360" w:lineRule="exact"/>
              <w:jc w:val="center"/>
              <w:rPr>
                <w:rFonts w:hint="eastAsia" w:ascii="宋体" w:hAnsi="宋体"/>
                <w:kern w:val="0"/>
                <w:szCs w:val="21"/>
                <w:lang w:val="zh-CN"/>
              </w:rPr>
            </w:pPr>
            <w:r>
              <w:rPr>
                <w:rFonts w:hint="eastAsia" w:ascii="宋体" w:hAnsi="宋体" w:cs="宋体"/>
                <w:szCs w:val="21"/>
              </w:rPr>
              <w:t>影城数量</w:t>
            </w:r>
          </w:p>
        </w:tc>
        <w:tc>
          <w:tcPr>
            <w:tcW w:w="709" w:type="dxa"/>
            <w:vAlign w:val="center"/>
          </w:tcPr>
          <w:p>
            <w:pPr>
              <w:widowControl/>
              <w:spacing w:line="360" w:lineRule="exact"/>
              <w:jc w:val="center"/>
              <w:rPr>
                <w:rFonts w:hint="eastAsia" w:ascii="宋体" w:hAnsi="宋体" w:cs="宋体"/>
                <w:kern w:val="0"/>
                <w:szCs w:val="21"/>
              </w:rPr>
            </w:pPr>
            <w:r>
              <w:rPr>
                <w:rFonts w:hint="eastAsia" w:ascii="宋体" w:hAnsi="宋体" w:cs="宋体"/>
                <w:kern w:val="0"/>
                <w:szCs w:val="21"/>
                <w:lang w:val="en-US" w:eastAsia="zh-CN"/>
              </w:rPr>
              <w:t>15</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autoSpaceDE w:val="0"/>
              <w:autoSpaceDN w:val="0"/>
              <w:adjustRightInd w:val="0"/>
              <w:spacing w:line="360" w:lineRule="exact"/>
              <w:rPr>
                <w:rFonts w:ascii="宋体" w:hAnsi="宋体" w:cs="宋体"/>
                <w:szCs w:val="21"/>
              </w:rPr>
            </w:pPr>
            <w:r>
              <w:rPr>
                <w:rFonts w:hint="eastAsia" w:ascii="宋体" w:hAnsi="宋体" w:cs="宋体"/>
                <w:szCs w:val="21"/>
              </w:rPr>
              <w:t>电影票必须支持全国通兑，针对投标人的响应情况进行打分：</w:t>
            </w:r>
          </w:p>
          <w:p>
            <w:pPr>
              <w:autoSpaceDE w:val="0"/>
              <w:autoSpaceDN w:val="0"/>
              <w:adjustRightInd w:val="0"/>
              <w:spacing w:line="360" w:lineRule="exact"/>
              <w:jc w:val="left"/>
              <w:rPr>
                <w:rFonts w:hint="eastAsia" w:ascii="宋体" w:hAnsi="宋体" w:cs="宋体"/>
                <w:b w:val="0"/>
                <w:bCs w:val="0"/>
                <w:color w:val="auto"/>
                <w:szCs w:val="21"/>
              </w:rPr>
            </w:pPr>
            <w:r>
              <w:rPr>
                <w:rFonts w:hint="eastAsia" w:ascii="宋体" w:hAnsi="宋体" w:cs="宋体"/>
                <w:b w:val="0"/>
                <w:bCs w:val="0"/>
                <w:color w:val="auto"/>
                <w:szCs w:val="21"/>
                <w:lang w:eastAsia="zh-CN"/>
              </w:rPr>
              <w:t>（</w:t>
            </w:r>
            <w:r>
              <w:rPr>
                <w:rFonts w:hint="eastAsia" w:ascii="宋体" w:hAnsi="宋体" w:cs="宋体"/>
                <w:b w:val="0"/>
                <w:bCs w:val="0"/>
                <w:color w:val="auto"/>
                <w:szCs w:val="21"/>
                <w:lang w:val="en-US" w:eastAsia="zh-CN"/>
              </w:rPr>
              <w:t>1</w:t>
            </w:r>
            <w:r>
              <w:rPr>
                <w:rFonts w:hint="eastAsia" w:ascii="宋体" w:hAnsi="宋体" w:cs="宋体"/>
                <w:b w:val="0"/>
                <w:bCs w:val="0"/>
                <w:color w:val="auto"/>
                <w:szCs w:val="21"/>
                <w:lang w:eastAsia="zh-CN"/>
              </w:rPr>
              <w:t>）</w:t>
            </w:r>
            <w:r>
              <w:rPr>
                <w:rFonts w:hint="eastAsia" w:ascii="宋体" w:hAnsi="宋体" w:cs="宋体"/>
                <w:b w:val="0"/>
                <w:bCs w:val="0"/>
                <w:color w:val="auto"/>
                <w:szCs w:val="21"/>
              </w:rPr>
              <w:t>投标人深圳合作线上影城数量</w:t>
            </w:r>
            <w:r>
              <w:rPr>
                <w:rFonts w:hint="eastAsia" w:ascii="宋体" w:hAnsi="宋体" w:cs="宋体"/>
                <w:b w:val="0"/>
                <w:bCs w:val="0"/>
                <w:color w:val="auto"/>
                <w:szCs w:val="21"/>
                <w:lang w:val="en-US" w:eastAsia="zh-CN"/>
              </w:rPr>
              <w:t>≥</w:t>
            </w:r>
            <w:r>
              <w:rPr>
                <w:rFonts w:hint="eastAsia" w:ascii="宋体" w:hAnsi="宋体" w:cs="宋体"/>
                <w:b w:val="0"/>
                <w:bCs w:val="0"/>
                <w:color w:val="auto"/>
                <w:szCs w:val="21"/>
              </w:rPr>
              <w:t>290家</w:t>
            </w:r>
            <w:r>
              <w:rPr>
                <w:rFonts w:hint="eastAsia" w:ascii="宋体" w:hAnsi="宋体" w:cs="宋体"/>
                <w:b w:val="0"/>
                <w:bCs w:val="0"/>
                <w:color w:val="auto"/>
                <w:szCs w:val="21"/>
                <w:lang w:val="en-US" w:eastAsia="zh-CN"/>
              </w:rPr>
              <w:t>的，</w:t>
            </w:r>
            <w:r>
              <w:rPr>
                <w:rFonts w:hint="eastAsia" w:ascii="宋体" w:hAnsi="宋体" w:cs="宋体"/>
                <w:b w:val="0"/>
                <w:bCs w:val="0"/>
                <w:color w:val="auto"/>
                <w:szCs w:val="21"/>
              </w:rPr>
              <w:t>得</w:t>
            </w:r>
            <w:r>
              <w:rPr>
                <w:rFonts w:hint="default" w:ascii="宋体" w:hAnsi="宋体" w:cs="宋体"/>
                <w:b w:val="0"/>
                <w:bCs w:val="0"/>
                <w:color w:val="auto"/>
                <w:szCs w:val="21"/>
                <w:lang w:eastAsia="zh-CN"/>
              </w:rPr>
              <w:t>15</w:t>
            </w:r>
            <w:r>
              <w:rPr>
                <w:rFonts w:hint="eastAsia" w:ascii="宋体" w:hAnsi="宋体" w:cs="宋体"/>
                <w:b w:val="0"/>
                <w:bCs w:val="0"/>
                <w:color w:val="auto"/>
                <w:szCs w:val="21"/>
              </w:rPr>
              <w:t>分；</w:t>
            </w:r>
          </w:p>
          <w:p>
            <w:pPr>
              <w:autoSpaceDE w:val="0"/>
              <w:autoSpaceDN w:val="0"/>
              <w:adjustRightInd w:val="0"/>
              <w:spacing w:line="360" w:lineRule="exact"/>
              <w:jc w:val="left"/>
              <w:rPr>
                <w:rFonts w:hint="eastAsia" w:ascii="宋体" w:hAnsi="宋体" w:cs="宋体"/>
                <w:b w:val="0"/>
                <w:bCs w:val="0"/>
                <w:color w:val="auto"/>
                <w:szCs w:val="21"/>
              </w:rPr>
            </w:pPr>
            <w:r>
              <w:rPr>
                <w:rFonts w:hint="eastAsia" w:ascii="宋体" w:hAnsi="宋体" w:cs="宋体"/>
                <w:b w:val="0"/>
                <w:bCs w:val="0"/>
                <w:color w:val="auto"/>
                <w:szCs w:val="21"/>
                <w:lang w:eastAsia="zh-CN"/>
              </w:rPr>
              <w:t>（</w:t>
            </w:r>
            <w:r>
              <w:rPr>
                <w:rFonts w:hint="eastAsia" w:ascii="宋体" w:hAnsi="宋体" w:cs="宋体"/>
                <w:b w:val="0"/>
                <w:bCs w:val="0"/>
                <w:color w:val="auto"/>
                <w:szCs w:val="21"/>
                <w:lang w:val="en-US" w:eastAsia="zh-CN"/>
              </w:rPr>
              <w:t>2</w:t>
            </w:r>
            <w:r>
              <w:rPr>
                <w:rFonts w:hint="eastAsia" w:ascii="宋体" w:hAnsi="宋体" w:cs="宋体"/>
                <w:b w:val="0"/>
                <w:bCs w:val="0"/>
                <w:color w:val="auto"/>
                <w:szCs w:val="21"/>
                <w:lang w:eastAsia="zh-CN"/>
              </w:rPr>
              <w:t>）</w:t>
            </w:r>
            <w:r>
              <w:rPr>
                <w:rFonts w:hint="eastAsia" w:ascii="宋体" w:hAnsi="宋体" w:cs="宋体"/>
                <w:b w:val="0"/>
                <w:bCs w:val="0"/>
                <w:color w:val="auto"/>
                <w:szCs w:val="21"/>
              </w:rPr>
              <w:t>270家</w:t>
            </w:r>
            <w:r>
              <w:rPr>
                <w:rFonts w:hint="eastAsia" w:ascii="宋体" w:hAnsi="宋体" w:cs="宋体"/>
                <w:b w:val="0"/>
                <w:bCs w:val="0"/>
                <w:color w:val="auto"/>
                <w:szCs w:val="21"/>
                <w:lang w:val="en-US" w:eastAsia="zh-CN"/>
              </w:rPr>
              <w:t>≤</w:t>
            </w:r>
            <w:r>
              <w:rPr>
                <w:rFonts w:hint="eastAsia" w:ascii="宋体" w:hAnsi="宋体" w:cs="宋体"/>
                <w:b w:val="0"/>
                <w:bCs w:val="0"/>
                <w:color w:val="auto"/>
                <w:szCs w:val="21"/>
              </w:rPr>
              <w:t>投标人深圳合作线上影城</w:t>
            </w:r>
            <w:r>
              <w:rPr>
                <w:rFonts w:hint="eastAsia" w:ascii="宋体" w:hAnsi="宋体" w:cs="宋体"/>
                <w:b w:val="0"/>
                <w:bCs w:val="0"/>
                <w:color w:val="auto"/>
                <w:szCs w:val="21"/>
                <w:lang w:val="en-US" w:eastAsia="zh-CN"/>
              </w:rPr>
              <w:t>数量＜290家的，</w:t>
            </w:r>
            <w:r>
              <w:rPr>
                <w:rFonts w:hint="eastAsia" w:ascii="宋体" w:hAnsi="宋体" w:cs="宋体"/>
                <w:b w:val="0"/>
                <w:bCs w:val="0"/>
                <w:color w:val="auto"/>
                <w:szCs w:val="21"/>
              </w:rPr>
              <w:t>得</w:t>
            </w:r>
            <w:r>
              <w:rPr>
                <w:rFonts w:hint="default" w:ascii="宋体" w:hAnsi="宋体" w:cs="宋体"/>
                <w:b w:val="0"/>
                <w:bCs w:val="0"/>
                <w:color w:val="auto"/>
                <w:szCs w:val="21"/>
                <w:lang w:eastAsia="zh-CN"/>
              </w:rPr>
              <w:t>10</w:t>
            </w:r>
            <w:r>
              <w:rPr>
                <w:rFonts w:hint="eastAsia" w:ascii="宋体" w:hAnsi="宋体" w:cs="宋体"/>
                <w:b w:val="0"/>
                <w:bCs w:val="0"/>
                <w:color w:val="auto"/>
                <w:szCs w:val="21"/>
              </w:rPr>
              <w:t>分；</w:t>
            </w:r>
          </w:p>
          <w:p>
            <w:pPr>
              <w:autoSpaceDE w:val="0"/>
              <w:autoSpaceDN w:val="0"/>
              <w:adjustRightInd w:val="0"/>
              <w:spacing w:line="360" w:lineRule="exact"/>
              <w:jc w:val="left"/>
              <w:rPr>
                <w:rFonts w:hint="eastAsia" w:ascii="宋体" w:hAnsi="宋体" w:eastAsia="宋体" w:cs="宋体"/>
                <w:b w:val="0"/>
                <w:bCs w:val="0"/>
                <w:color w:val="FF0000"/>
                <w:szCs w:val="21"/>
                <w:lang w:eastAsia="zh-CN"/>
              </w:rPr>
            </w:pPr>
            <w:r>
              <w:rPr>
                <w:rFonts w:hint="eastAsia" w:ascii="宋体" w:hAnsi="宋体" w:cs="宋体"/>
                <w:b w:val="0"/>
                <w:bCs w:val="0"/>
                <w:color w:val="auto"/>
                <w:szCs w:val="21"/>
                <w:lang w:eastAsia="zh-CN"/>
              </w:rPr>
              <w:t>（</w:t>
            </w:r>
            <w:r>
              <w:rPr>
                <w:rFonts w:hint="eastAsia" w:ascii="宋体" w:hAnsi="宋体" w:cs="宋体"/>
                <w:b w:val="0"/>
                <w:bCs w:val="0"/>
                <w:color w:val="auto"/>
                <w:szCs w:val="21"/>
                <w:lang w:val="en-US" w:eastAsia="zh-CN"/>
              </w:rPr>
              <w:t>3</w:t>
            </w:r>
            <w:r>
              <w:rPr>
                <w:rFonts w:hint="eastAsia" w:ascii="宋体" w:hAnsi="宋体" w:cs="宋体"/>
                <w:b w:val="0"/>
                <w:bCs w:val="0"/>
                <w:color w:val="auto"/>
                <w:szCs w:val="21"/>
                <w:lang w:eastAsia="zh-CN"/>
              </w:rPr>
              <w:t>）</w:t>
            </w:r>
            <w:r>
              <w:rPr>
                <w:rFonts w:hint="eastAsia" w:ascii="宋体" w:hAnsi="宋体" w:cs="宋体"/>
                <w:b w:val="0"/>
                <w:bCs w:val="0"/>
                <w:color w:val="auto"/>
                <w:szCs w:val="21"/>
              </w:rPr>
              <w:t>投标人深圳合作线上影城</w:t>
            </w:r>
            <w:r>
              <w:rPr>
                <w:rFonts w:hint="eastAsia" w:ascii="宋体" w:hAnsi="宋体" w:cs="宋体"/>
                <w:b w:val="0"/>
                <w:bCs w:val="0"/>
                <w:color w:val="auto"/>
                <w:szCs w:val="21"/>
                <w:lang w:val="en-US" w:eastAsia="zh-CN"/>
              </w:rPr>
              <w:t>数量＜</w:t>
            </w:r>
            <w:r>
              <w:rPr>
                <w:rFonts w:hint="eastAsia" w:ascii="宋体" w:hAnsi="宋体" w:cs="宋体"/>
                <w:b w:val="0"/>
                <w:bCs w:val="0"/>
                <w:color w:val="auto"/>
                <w:szCs w:val="21"/>
              </w:rPr>
              <w:t>270家</w:t>
            </w:r>
            <w:r>
              <w:rPr>
                <w:rFonts w:hint="eastAsia" w:ascii="宋体" w:hAnsi="宋体" w:cs="宋体"/>
                <w:b w:val="0"/>
                <w:bCs w:val="0"/>
                <w:color w:val="auto"/>
                <w:szCs w:val="21"/>
                <w:lang w:eastAsia="zh-CN"/>
              </w:rPr>
              <w:t>的</w:t>
            </w:r>
            <w:r>
              <w:rPr>
                <w:rFonts w:hint="eastAsia" w:ascii="宋体" w:hAnsi="宋体" w:cs="宋体"/>
                <w:b w:val="0"/>
                <w:bCs w:val="0"/>
                <w:color w:val="auto"/>
                <w:szCs w:val="21"/>
                <w:lang w:val="en-US" w:eastAsia="zh-CN"/>
              </w:rPr>
              <w:t>，</w:t>
            </w:r>
            <w:r>
              <w:rPr>
                <w:rFonts w:hint="eastAsia" w:ascii="宋体" w:hAnsi="宋体" w:cs="宋体"/>
                <w:b w:val="0"/>
                <w:bCs w:val="0"/>
                <w:color w:val="auto"/>
                <w:szCs w:val="21"/>
              </w:rPr>
              <w:t>得</w:t>
            </w:r>
            <w:r>
              <w:rPr>
                <w:rFonts w:hint="default" w:ascii="宋体" w:hAnsi="宋体" w:cs="宋体"/>
                <w:b w:val="0"/>
                <w:bCs w:val="0"/>
                <w:color w:val="auto"/>
                <w:szCs w:val="21"/>
              </w:rPr>
              <w:t>5</w:t>
            </w:r>
            <w:r>
              <w:rPr>
                <w:rFonts w:hint="eastAsia" w:ascii="宋体" w:hAnsi="宋体" w:cs="宋体"/>
                <w:b w:val="0"/>
                <w:bCs w:val="0"/>
                <w:color w:val="auto"/>
                <w:szCs w:val="21"/>
              </w:rPr>
              <w:t>分</w:t>
            </w:r>
            <w:r>
              <w:rPr>
                <w:rFonts w:hint="eastAsia" w:ascii="宋体" w:hAnsi="宋体" w:cs="宋体"/>
                <w:b w:val="0"/>
                <w:bCs w:val="0"/>
                <w:color w:val="auto"/>
                <w:szCs w:val="21"/>
                <w:lang w:eastAsia="zh-CN"/>
              </w:rPr>
              <w:t>。</w:t>
            </w:r>
          </w:p>
          <w:p>
            <w:pPr>
              <w:autoSpaceDE w:val="0"/>
              <w:autoSpaceDN w:val="0"/>
              <w:adjustRightInd w:val="0"/>
              <w:spacing w:line="360" w:lineRule="exact"/>
              <w:jc w:val="left"/>
              <w:rPr>
                <w:rFonts w:hint="default" w:ascii="宋体" w:hAnsi="宋体" w:eastAsia="宋体"/>
                <w:kern w:val="0"/>
                <w:szCs w:val="21"/>
                <w:lang w:val="en-US" w:eastAsia="zh-CN"/>
              </w:rPr>
            </w:pPr>
            <w:r>
              <w:rPr>
                <w:rFonts w:hint="eastAsia" w:ascii="宋体" w:hAnsi="宋体"/>
                <w:kern w:val="0"/>
                <w:szCs w:val="21"/>
                <w:lang w:val="en-US" w:eastAsia="zh-CN"/>
              </w:rPr>
              <w:t>注：本项最高得15分。</w:t>
            </w:r>
          </w:p>
          <w:p>
            <w:pPr>
              <w:autoSpaceDE w:val="0"/>
              <w:autoSpaceDN w:val="0"/>
              <w:adjustRightInd w:val="0"/>
              <w:spacing w:line="360" w:lineRule="exact"/>
              <w:jc w:val="left"/>
              <w:rPr>
                <w:rFonts w:hint="eastAsia" w:ascii="宋体" w:hAnsi="宋体"/>
                <w:kern w:val="0"/>
                <w:szCs w:val="21"/>
              </w:rPr>
            </w:pP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autoSpaceDE w:val="0"/>
              <w:autoSpaceDN w:val="0"/>
              <w:adjustRightInd w:val="0"/>
              <w:spacing w:line="360" w:lineRule="exact"/>
              <w:rPr>
                <w:rFonts w:hint="eastAsia" w:ascii="宋体" w:hAnsi="宋体"/>
                <w:kern w:val="0"/>
                <w:szCs w:val="21"/>
              </w:rPr>
            </w:pPr>
            <w:r>
              <w:rPr>
                <w:rFonts w:hint="eastAsia" w:ascii="宋体" w:hAnsi="宋体" w:cs="宋体"/>
                <w:szCs w:val="21"/>
              </w:rPr>
              <w:t>投标人需提供深圳合作线上影城明细清单并加盖公司公章，如投标人提供虚假信息，采购人有权向上级主管部门报备并要求进行处罚。</w:t>
            </w:r>
          </w:p>
        </w:tc>
        <w:tc>
          <w:tcPr>
            <w:tcW w:w="1187" w:type="dxa"/>
            <w:vAlign w:val="center"/>
          </w:tcPr>
          <w:p>
            <w:pPr>
              <w:autoSpaceDE w:val="0"/>
              <w:autoSpaceDN w:val="0"/>
              <w:adjustRightInd w:val="0"/>
              <w:spacing w:line="360" w:lineRule="exact"/>
              <w:jc w:val="center"/>
              <w:rPr>
                <w:rFonts w:hint="eastAsia" w:ascii="宋体" w:hAnsi="宋体" w:cs="仿宋"/>
                <w:szCs w:val="21"/>
              </w:rPr>
            </w:pPr>
            <w:r>
              <w:rPr>
                <w:rFonts w:hint="eastAsia" w:ascii="宋体" w:hAnsi="宋体" w:cs="仿宋"/>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4" w:type="dxa"/>
            <w:vAlign w:val="center"/>
          </w:tcPr>
          <w:p>
            <w:pPr>
              <w:widowControl/>
              <w:snapToGrid w:val="0"/>
              <w:spacing w:line="360" w:lineRule="exact"/>
              <w:jc w:val="center"/>
              <w:rPr>
                <w:rFonts w:hint="eastAsia" w:ascii="宋体" w:hAnsi="宋体" w:eastAsia="宋体"/>
                <w:kern w:val="0"/>
                <w:szCs w:val="21"/>
                <w:lang w:eastAsia="zh-CN"/>
              </w:rPr>
            </w:pPr>
            <w:r>
              <w:rPr>
                <w:rFonts w:hint="eastAsia" w:ascii="宋体" w:hAnsi="宋体"/>
                <w:kern w:val="0"/>
                <w:szCs w:val="21"/>
                <w:lang w:val="en-US" w:eastAsia="zh-CN"/>
              </w:rPr>
              <w:t>6</w:t>
            </w:r>
          </w:p>
        </w:tc>
        <w:tc>
          <w:tcPr>
            <w:tcW w:w="1143" w:type="dxa"/>
            <w:vAlign w:val="center"/>
          </w:tcPr>
          <w:p>
            <w:pPr>
              <w:widowControl/>
              <w:spacing w:line="360" w:lineRule="exact"/>
              <w:jc w:val="center"/>
              <w:rPr>
                <w:rFonts w:hint="eastAsia" w:ascii="宋体" w:hAnsi="宋体" w:cs="宋体"/>
                <w:szCs w:val="21"/>
              </w:rPr>
            </w:pPr>
            <w:r>
              <w:rPr>
                <w:rFonts w:hint="eastAsia" w:ascii="宋体" w:hAnsi="宋体" w:cs="宋体"/>
                <w:szCs w:val="21"/>
              </w:rPr>
              <w:t>电影票价及有效期</w:t>
            </w:r>
          </w:p>
        </w:tc>
        <w:tc>
          <w:tcPr>
            <w:tcW w:w="709" w:type="dxa"/>
            <w:vAlign w:val="center"/>
          </w:tcPr>
          <w:p>
            <w:pPr>
              <w:widowControl/>
              <w:spacing w:line="360" w:lineRule="exact"/>
              <w:jc w:val="center"/>
              <w:rPr>
                <w:rFonts w:hint="eastAsia" w:ascii="宋体" w:hAnsi="宋体" w:cs="宋体"/>
                <w:kern w:val="0"/>
                <w:szCs w:val="21"/>
                <w:lang w:val="en-US" w:eastAsia="zh-CN"/>
              </w:rPr>
            </w:pPr>
            <w:r>
              <w:rPr>
                <w:rFonts w:hint="eastAsia" w:ascii="宋体" w:hAnsi="宋体" w:cs="宋体"/>
                <w:kern w:val="0"/>
                <w:szCs w:val="21"/>
              </w:rPr>
              <w:t>10</w:t>
            </w:r>
          </w:p>
        </w:tc>
        <w:tc>
          <w:tcPr>
            <w:tcW w:w="5953" w:type="dxa"/>
            <w:vAlign w:val="center"/>
          </w:tcPr>
          <w:p>
            <w:pPr>
              <w:pStyle w:val="94"/>
              <w:spacing w:line="360" w:lineRule="exact"/>
              <w:ind w:firstLine="0" w:firstLineChars="0"/>
              <w:rPr>
                <w:rFonts w:ascii="宋体" w:hAnsi="宋体"/>
                <w:color w:val="auto"/>
                <w:szCs w:val="21"/>
              </w:rPr>
            </w:pPr>
            <w:r>
              <w:rPr>
                <w:rFonts w:hint="eastAsia" w:ascii="宋体" w:hAnsi="宋体"/>
                <w:color w:val="auto"/>
                <w:szCs w:val="21"/>
              </w:rPr>
              <w:t>（一）评分内容：</w:t>
            </w:r>
          </w:p>
          <w:p>
            <w:pPr>
              <w:autoSpaceDE w:val="0"/>
              <w:autoSpaceDN w:val="0"/>
              <w:adjustRightInd w:val="0"/>
              <w:spacing w:line="360" w:lineRule="exact"/>
              <w:rPr>
                <w:rFonts w:ascii="宋体" w:hAnsi="宋体"/>
                <w:color w:val="auto"/>
                <w:szCs w:val="21"/>
              </w:rPr>
            </w:pPr>
            <w:r>
              <w:rPr>
                <w:rFonts w:hint="eastAsia" w:ascii="宋体" w:hAnsi="宋体"/>
                <w:color w:val="auto"/>
                <w:szCs w:val="21"/>
              </w:rPr>
              <w:t>（1）投标人承诺平台电影票价</w:t>
            </w:r>
            <w:r>
              <w:rPr>
                <w:rFonts w:hint="default" w:ascii="宋体" w:hAnsi="宋体"/>
                <w:color w:val="auto"/>
                <w:szCs w:val="21"/>
              </w:rPr>
              <w:t>不高于猫眼正价</w:t>
            </w:r>
            <w:r>
              <w:rPr>
                <w:rFonts w:hint="eastAsia" w:ascii="宋体" w:hAnsi="宋体"/>
                <w:color w:val="auto"/>
                <w:szCs w:val="21"/>
                <w:lang w:val="en-US" w:eastAsia="zh-CN"/>
              </w:rPr>
              <w:t>且</w:t>
            </w:r>
            <w:r>
              <w:rPr>
                <w:rFonts w:hint="default" w:ascii="宋体" w:hAnsi="宋体"/>
                <w:color w:val="auto"/>
                <w:szCs w:val="21"/>
              </w:rPr>
              <w:t>差价部分双倍赔偿</w:t>
            </w:r>
            <w:r>
              <w:rPr>
                <w:rFonts w:hint="eastAsia" w:ascii="宋体" w:hAnsi="宋体"/>
                <w:color w:val="auto"/>
                <w:szCs w:val="21"/>
              </w:rPr>
              <w:t>得5分；</w:t>
            </w:r>
          </w:p>
          <w:p>
            <w:pPr>
              <w:autoSpaceDE w:val="0"/>
              <w:autoSpaceDN w:val="0"/>
              <w:adjustRightInd w:val="0"/>
              <w:spacing w:line="360" w:lineRule="exact"/>
              <w:rPr>
                <w:rFonts w:ascii="宋体" w:hAnsi="宋体"/>
                <w:color w:val="auto"/>
                <w:szCs w:val="21"/>
              </w:rPr>
            </w:pPr>
            <w:r>
              <w:rPr>
                <w:rFonts w:hint="eastAsia" w:ascii="宋体" w:hAnsi="宋体"/>
                <w:color w:val="auto"/>
                <w:szCs w:val="21"/>
              </w:rPr>
              <w:t>（2）</w:t>
            </w:r>
            <w:r>
              <w:rPr>
                <w:rFonts w:hint="eastAsia" w:ascii="宋体" w:hAnsi="宋体"/>
                <w:color w:val="auto"/>
                <w:szCs w:val="21"/>
                <w:lang w:val="en-US" w:eastAsia="zh-CN"/>
              </w:rPr>
              <w:t>投标人承诺</w:t>
            </w:r>
            <w:r>
              <w:rPr>
                <w:rFonts w:hint="eastAsia" w:ascii="宋体" w:hAnsi="宋体"/>
                <w:color w:val="auto"/>
                <w:szCs w:val="21"/>
              </w:rPr>
              <w:t>产品有效期2年以上得3分，有效期为2年得1分，低于2年不得分；</w:t>
            </w:r>
            <w:r>
              <w:rPr>
                <w:rFonts w:hint="eastAsia" w:ascii="宋体" w:hAnsi="宋体"/>
                <w:color w:val="auto"/>
                <w:szCs w:val="21"/>
              </w:rPr>
              <w:br w:type="textWrapping"/>
            </w:r>
            <w:r>
              <w:rPr>
                <w:rFonts w:hint="eastAsia" w:ascii="宋体" w:hAnsi="宋体"/>
                <w:color w:val="auto"/>
                <w:szCs w:val="21"/>
              </w:rPr>
              <w:t>（3）</w:t>
            </w:r>
            <w:r>
              <w:rPr>
                <w:rFonts w:hint="eastAsia" w:ascii="宋体" w:hAnsi="宋体"/>
                <w:color w:val="auto"/>
                <w:szCs w:val="21"/>
                <w:lang w:val="en-US" w:eastAsia="zh-CN"/>
              </w:rPr>
              <w:t>投标人承诺</w:t>
            </w:r>
            <w:r>
              <w:rPr>
                <w:rFonts w:hint="eastAsia" w:ascii="宋体" w:hAnsi="宋体"/>
                <w:color w:val="auto"/>
                <w:szCs w:val="21"/>
              </w:rPr>
              <w:t>产品到期后可免费延期得2分，需收费延期不得分。</w:t>
            </w:r>
          </w:p>
          <w:p>
            <w:pPr>
              <w:autoSpaceDE w:val="0"/>
              <w:autoSpaceDN w:val="0"/>
              <w:adjustRightInd w:val="0"/>
              <w:spacing w:line="360" w:lineRule="exact"/>
              <w:jc w:val="left"/>
              <w:rPr>
                <w:rFonts w:hint="default" w:ascii="宋体" w:hAnsi="宋体" w:eastAsia="宋体"/>
                <w:color w:val="auto"/>
                <w:kern w:val="0"/>
                <w:szCs w:val="21"/>
                <w:lang w:val="en-US" w:eastAsia="zh-CN"/>
              </w:rPr>
            </w:pPr>
            <w:r>
              <w:rPr>
                <w:rFonts w:hint="eastAsia" w:ascii="宋体" w:hAnsi="宋体"/>
                <w:color w:val="auto"/>
                <w:kern w:val="0"/>
                <w:szCs w:val="21"/>
                <w:lang w:val="en-US" w:eastAsia="zh-CN"/>
              </w:rPr>
              <w:t>注：以上3项累计最高得10分。</w:t>
            </w:r>
          </w:p>
          <w:p>
            <w:pPr>
              <w:autoSpaceDE w:val="0"/>
              <w:autoSpaceDN w:val="0"/>
              <w:adjustRightInd w:val="0"/>
              <w:spacing w:line="360" w:lineRule="exact"/>
              <w:jc w:val="left"/>
              <w:rPr>
                <w:rFonts w:hint="eastAsia" w:ascii="宋体" w:hAnsi="宋体"/>
                <w:color w:val="auto"/>
                <w:kern w:val="0"/>
                <w:szCs w:val="21"/>
              </w:rPr>
            </w:pPr>
          </w:p>
          <w:p>
            <w:pPr>
              <w:autoSpaceDE w:val="0"/>
              <w:autoSpaceDN w:val="0"/>
              <w:adjustRightInd w:val="0"/>
              <w:spacing w:line="360" w:lineRule="exact"/>
              <w:jc w:val="left"/>
              <w:rPr>
                <w:rFonts w:ascii="宋体" w:hAnsi="宋体"/>
                <w:color w:val="auto"/>
                <w:kern w:val="0"/>
                <w:szCs w:val="21"/>
              </w:rPr>
            </w:pPr>
            <w:r>
              <w:rPr>
                <w:rFonts w:hint="eastAsia" w:ascii="宋体" w:hAnsi="宋体"/>
                <w:color w:val="auto"/>
                <w:kern w:val="0"/>
                <w:szCs w:val="21"/>
              </w:rPr>
              <w:t>（二）评分依据：</w:t>
            </w:r>
          </w:p>
          <w:p>
            <w:pPr>
              <w:autoSpaceDE w:val="0"/>
              <w:autoSpaceDN w:val="0"/>
              <w:adjustRightInd w:val="0"/>
              <w:spacing w:line="360" w:lineRule="exact"/>
              <w:rPr>
                <w:rFonts w:hint="eastAsia" w:ascii="宋体" w:hAnsi="宋体" w:cs="宋体"/>
                <w:color w:val="auto"/>
                <w:szCs w:val="21"/>
              </w:rPr>
            </w:pPr>
            <w:r>
              <w:rPr>
                <w:rFonts w:hint="eastAsia" w:ascii="宋体" w:hAnsi="宋体"/>
                <w:color w:val="auto"/>
                <w:szCs w:val="21"/>
              </w:rPr>
              <w:t>提供</w:t>
            </w:r>
            <w:r>
              <w:rPr>
                <w:rFonts w:hint="eastAsia" w:ascii="宋体" w:hAnsi="宋体"/>
                <w:color w:val="auto"/>
                <w:szCs w:val="21"/>
                <w:lang w:eastAsia="zh-CN"/>
              </w:rPr>
              <w:t>《</w:t>
            </w:r>
            <w:r>
              <w:rPr>
                <w:rFonts w:hint="eastAsia" w:ascii="宋体" w:hAnsi="宋体" w:cs="宋体"/>
                <w:szCs w:val="21"/>
              </w:rPr>
              <w:t>电影票价及有效期</w:t>
            </w:r>
            <w:r>
              <w:rPr>
                <w:rFonts w:hint="eastAsia" w:ascii="宋体" w:hAnsi="宋体"/>
                <w:color w:val="auto"/>
                <w:szCs w:val="21"/>
              </w:rPr>
              <w:t>承诺函</w:t>
            </w:r>
            <w:r>
              <w:rPr>
                <w:rFonts w:hint="eastAsia" w:ascii="宋体" w:hAnsi="宋体"/>
                <w:color w:val="auto"/>
                <w:szCs w:val="21"/>
                <w:lang w:eastAsia="zh-CN"/>
              </w:rPr>
              <w:t>》</w:t>
            </w:r>
            <w:r>
              <w:rPr>
                <w:rFonts w:hint="eastAsia" w:ascii="宋体" w:hAnsi="宋体"/>
                <w:color w:val="auto"/>
                <w:szCs w:val="21"/>
              </w:rPr>
              <w:t>（格式自拟）</w:t>
            </w:r>
            <w:r>
              <w:rPr>
                <w:rFonts w:hint="eastAsia" w:ascii="宋体" w:hAnsi="宋体"/>
                <w:color w:val="auto"/>
                <w:szCs w:val="21"/>
                <w:lang w:val="en-US" w:eastAsia="zh-CN"/>
              </w:rPr>
              <w:t>作为评分依据</w:t>
            </w:r>
            <w:r>
              <w:rPr>
                <w:rFonts w:hint="eastAsia" w:ascii="宋体" w:hAnsi="宋体"/>
                <w:color w:val="auto"/>
                <w:szCs w:val="21"/>
              </w:rPr>
              <w:t>，未提供承诺或承诺内容不满足要求不得分。</w:t>
            </w:r>
          </w:p>
        </w:tc>
        <w:tc>
          <w:tcPr>
            <w:tcW w:w="1187" w:type="dxa"/>
            <w:vAlign w:val="center"/>
          </w:tcPr>
          <w:p>
            <w:pPr>
              <w:autoSpaceDE w:val="0"/>
              <w:autoSpaceDN w:val="0"/>
              <w:adjustRightInd w:val="0"/>
              <w:spacing w:line="360" w:lineRule="exact"/>
              <w:jc w:val="center"/>
              <w:rPr>
                <w:rFonts w:hint="eastAsia" w:ascii="宋体" w:hAnsi="宋体" w:cs="仿宋"/>
                <w:szCs w:val="21"/>
              </w:rPr>
            </w:pPr>
            <w:r>
              <w:rPr>
                <w:rFonts w:hint="eastAsia" w:ascii="宋体" w:hAnsi="宋体" w:cs="仿宋"/>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4" w:type="dxa"/>
            <w:vAlign w:val="center"/>
          </w:tcPr>
          <w:p>
            <w:pPr>
              <w:widowControl/>
              <w:snapToGrid w:val="0"/>
              <w:spacing w:line="360" w:lineRule="exact"/>
              <w:jc w:val="center"/>
              <w:rPr>
                <w:rFonts w:ascii="宋体" w:hAnsi="宋体"/>
                <w:kern w:val="0"/>
                <w:szCs w:val="21"/>
              </w:rPr>
            </w:pPr>
            <w:r>
              <w:rPr>
                <w:rFonts w:hint="eastAsia" w:ascii="宋体" w:hAnsi="宋体"/>
                <w:kern w:val="0"/>
                <w:szCs w:val="21"/>
                <w:lang w:val="en-US" w:eastAsia="zh-CN"/>
              </w:rPr>
              <w:t>7</w:t>
            </w:r>
          </w:p>
        </w:tc>
        <w:tc>
          <w:tcPr>
            <w:tcW w:w="1143" w:type="dxa"/>
            <w:vAlign w:val="center"/>
          </w:tcPr>
          <w:p>
            <w:pPr>
              <w:widowControl/>
              <w:spacing w:line="360" w:lineRule="exact"/>
              <w:jc w:val="center"/>
              <w:rPr>
                <w:rFonts w:hint="eastAsia" w:ascii="宋体" w:hAnsi="宋体" w:cs="宋体"/>
                <w:szCs w:val="21"/>
              </w:rPr>
            </w:pPr>
            <w:r>
              <w:rPr>
                <w:rFonts w:hint="eastAsia" w:ascii="宋体" w:hAnsi="宋体" w:cs="宋体"/>
                <w:szCs w:val="21"/>
              </w:rPr>
              <w:t>服务保障</w:t>
            </w:r>
          </w:p>
        </w:tc>
        <w:tc>
          <w:tcPr>
            <w:tcW w:w="709" w:type="dxa"/>
            <w:vAlign w:val="center"/>
          </w:tcPr>
          <w:p>
            <w:pPr>
              <w:widowControl/>
              <w:spacing w:line="360" w:lineRule="exact"/>
              <w:jc w:val="center"/>
              <w:rPr>
                <w:rFonts w:hint="eastAsia" w:ascii="宋体" w:hAnsi="宋体" w:cs="宋体"/>
                <w:kern w:val="0"/>
                <w:szCs w:val="21"/>
                <w:lang w:val="en-US" w:eastAsia="zh-CN"/>
              </w:rPr>
            </w:pPr>
            <w:r>
              <w:rPr>
                <w:rFonts w:hint="eastAsia" w:ascii="宋体" w:hAnsi="宋体" w:cs="宋体"/>
                <w:kern w:val="0"/>
                <w:szCs w:val="21"/>
                <w:lang w:val="en-US" w:eastAsia="zh-CN"/>
              </w:rPr>
              <w:t>3</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pStyle w:val="94"/>
              <w:spacing w:line="360" w:lineRule="exact"/>
              <w:ind w:firstLine="0" w:firstLineChars="0"/>
              <w:rPr>
                <w:rFonts w:hint="eastAsia" w:ascii="宋体" w:hAnsi="宋体" w:eastAsia="宋体"/>
                <w:szCs w:val="21"/>
                <w:lang w:eastAsia="zh-CN"/>
              </w:rPr>
            </w:pPr>
            <w:r>
              <w:rPr>
                <w:rFonts w:hint="eastAsia" w:ascii="宋体" w:hAnsi="宋体"/>
                <w:szCs w:val="21"/>
              </w:rPr>
              <w:t>电影券必须是全平台通用、有效的合格产品，观影场次、时间及座次可由用户自主挑选，不受法定节假日等假期限制，不屏蔽排期、特殊影厅等；</w:t>
            </w:r>
            <w:r>
              <w:rPr>
                <w:rFonts w:hint="eastAsia" w:ascii="宋体" w:hAnsi="宋体"/>
                <w:szCs w:val="21"/>
                <w:lang w:val="en-US" w:eastAsia="zh-CN"/>
              </w:rPr>
              <w:t>投标人</w:t>
            </w:r>
            <w:r>
              <w:rPr>
                <w:rFonts w:hint="eastAsia" w:ascii="宋体" w:hAnsi="宋体"/>
                <w:szCs w:val="21"/>
              </w:rPr>
              <w:t>承诺电影券满足以上要求得3分，不能</w:t>
            </w:r>
            <w:r>
              <w:rPr>
                <w:rFonts w:hint="eastAsia" w:ascii="宋体" w:hAnsi="宋体"/>
                <w:szCs w:val="21"/>
                <w:lang w:val="en-US" w:eastAsia="zh-CN"/>
              </w:rPr>
              <w:t>承诺</w:t>
            </w:r>
            <w:r>
              <w:rPr>
                <w:rFonts w:hint="eastAsia" w:ascii="宋体" w:hAnsi="宋体"/>
                <w:szCs w:val="21"/>
              </w:rPr>
              <w:t>全部满足</w:t>
            </w:r>
            <w:r>
              <w:rPr>
                <w:rFonts w:hint="eastAsia" w:ascii="宋体" w:hAnsi="宋体"/>
                <w:szCs w:val="21"/>
                <w:lang w:val="en-US" w:eastAsia="zh-CN"/>
              </w:rPr>
              <w:t>不得分</w:t>
            </w:r>
            <w:r>
              <w:rPr>
                <w:rFonts w:hint="eastAsia" w:ascii="宋体" w:hAnsi="宋体"/>
                <w:szCs w:val="21"/>
                <w:lang w:eastAsia="zh-CN"/>
              </w:rPr>
              <w:t>。</w:t>
            </w:r>
          </w:p>
          <w:p>
            <w:pPr>
              <w:autoSpaceDE w:val="0"/>
              <w:autoSpaceDN w:val="0"/>
              <w:adjustRightInd w:val="0"/>
              <w:spacing w:line="360" w:lineRule="exact"/>
              <w:rPr>
                <w:rFonts w:ascii="宋体" w:hAnsi="宋体"/>
                <w:kern w:val="0"/>
                <w:szCs w:val="21"/>
              </w:rPr>
            </w:pPr>
          </w:p>
          <w:p>
            <w:pPr>
              <w:autoSpaceDE w:val="0"/>
              <w:autoSpaceDN w:val="0"/>
              <w:adjustRightInd w:val="0"/>
              <w:spacing w:line="360" w:lineRule="exact"/>
              <w:rPr>
                <w:rFonts w:ascii="宋体" w:hAnsi="宋体"/>
                <w:kern w:val="0"/>
                <w:szCs w:val="21"/>
              </w:rPr>
            </w:pPr>
            <w:r>
              <w:rPr>
                <w:rFonts w:hint="eastAsia" w:ascii="宋体" w:hAnsi="宋体"/>
                <w:kern w:val="0"/>
                <w:szCs w:val="21"/>
              </w:rPr>
              <w:t>（二）评分依据：</w:t>
            </w:r>
          </w:p>
          <w:p>
            <w:pPr>
              <w:pStyle w:val="94"/>
              <w:spacing w:line="360" w:lineRule="exact"/>
              <w:ind w:firstLine="0" w:firstLineChars="0"/>
              <w:rPr>
                <w:rFonts w:hint="eastAsia" w:ascii="宋体" w:hAnsi="宋体" w:cs="宋体"/>
                <w:szCs w:val="21"/>
              </w:rPr>
            </w:pPr>
            <w:r>
              <w:rPr>
                <w:rFonts w:hint="eastAsia" w:ascii="宋体" w:hAnsi="宋体"/>
                <w:szCs w:val="21"/>
              </w:rPr>
              <w:t>需提供</w:t>
            </w:r>
            <w:r>
              <w:rPr>
                <w:rFonts w:hint="eastAsia" w:ascii="宋体" w:hAnsi="宋体"/>
                <w:szCs w:val="21"/>
                <w:lang w:eastAsia="zh-CN"/>
              </w:rPr>
              <w:t>《</w:t>
            </w:r>
            <w:r>
              <w:rPr>
                <w:rFonts w:hint="eastAsia" w:ascii="宋体" w:hAnsi="宋体" w:cs="宋体"/>
                <w:szCs w:val="21"/>
              </w:rPr>
              <w:t>服务保障</w:t>
            </w:r>
            <w:r>
              <w:rPr>
                <w:rFonts w:hint="eastAsia" w:ascii="宋体" w:hAnsi="宋体"/>
                <w:szCs w:val="21"/>
              </w:rPr>
              <w:t>承诺函</w:t>
            </w:r>
            <w:r>
              <w:rPr>
                <w:rFonts w:hint="eastAsia" w:ascii="宋体" w:hAnsi="宋体"/>
                <w:szCs w:val="21"/>
                <w:lang w:eastAsia="zh-CN"/>
              </w:rPr>
              <w:t>》</w:t>
            </w:r>
            <w:r>
              <w:rPr>
                <w:rFonts w:hint="eastAsia" w:ascii="宋体" w:hAnsi="宋体"/>
                <w:szCs w:val="21"/>
              </w:rPr>
              <w:t>（格式自拟）</w:t>
            </w:r>
            <w:r>
              <w:rPr>
                <w:rFonts w:hint="eastAsia" w:ascii="宋体" w:hAnsi="宋体"/>
                <w:color w:val="auto"/>
                <w:szCs w:val="21"/>
                <w:lang w:val="en-US" w:eastAsia="zh-CN"/>
              </w:rPr>
              <w:t>作为评分依据</w:t>
            </w:r>
            <w:r>
              <w:rPr>
                <w:rFonts w:hint="eastAsia" w:ascii="宋体" w:hAnsi="宋体"/>
                <w:szCs w:val="21"/>
              </w:rPr>
              <w:t>，未提供承诺或承诺内容不满足要求不得分。</w:t>
            </w:r>
          </w:p>
        </w:tc>
        <w:tc>
          <w:tcPr>
            <w:tcW w:w="1187" w:type="dxa"/>
            <w:vAlign w:val="center"/>
          </w:tcPr>
          <w:p>
            <w:pPr>
              <w:spacing w:line="360" w:lineRule="exact"/>
              <w:jc w:val="center"/>
              <w:rPr>
                <w:rFonts w:hint="eastAsia" w:ascii="宋体" w:hAnsi="宋体" w:cs="仿宋"/>
                <w:szCs w:val="21"/>
              </w:rPr>
            </w:pPr>
            <w:r>
              <w:rPr>
                <w:rFonts w:hint="eastAsia" w:ascii="宋体" w:hAnsi="宋体" w:cs="仿宋"/>
                <w:szCs w:val="21"/>
              </w:rPr>
              <w:t>评委</w:t>
            </w:r>
            <w:r>
              <w:rPr>
                <w:rFonts w:hint="eastAsia" w:ascii="宋体" w:hAnsi="宋体" w:cs="仿宋"/>
                <w:szCs w:val="21"/>
                <w:lang w:val="zh-CN"/>
              </w:rPr>
              <w:t>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8559" w:type="dxa"/>
            <w:gridSpan w:val="4"/>
            <w:vAlign w:val="center"/>
          </w:tcPr>
          <w:p>
            <w:pPr>
              <w:autoSpaceDE w:val="0"/>
              <w:autoSpaceDN w:val="0"/>
              <w:adjustRightInd w:val="0"/>
              <w:spacing w:line="360" w:lineRule="exact"/>
              <w:jc w:val="center"/>
              <w:rPr>
                <w:rFonts w:hint="eastAsia" w:ascii="宋体" w:hAnsi="宋体"/>
                <w:szCs w:val="21"/>
              </w:rPr>
            </w:pPr>
            <w:r>
              <w:rPr>
                <w:rFonts w:hint="default" w:ascii="宋体" w:hAnsi="宋体" w:cs="仿宋"/>
                <w:b/>
                <w:szCs w:val="21"/>
              </w:rPr>
              <w:t xml:space="preserve">   </w:t>
            </w:r>
            <w:r>
              <w:rPr>
                <w:rFonts w:hint="eastAsia" w:ascii="宋体" w:hAnsi="宋体" w:cs="仿宋"/>
                <w:b/>
                <w:szCs w:val="21"/>
                <w:lang w:val="zh-CN"/>
              </w:rPr>
              <w:t>三、商务部分</w:t>
            </w:r>
          </w:p>
        </w:tc>
        <w:tc>
          <w:tcPr>
            <w:tcW w:w="1187" w:type="dxa"/>
            <w:vAlign w:val="center"/>
          </w:tcPr>
          <w:p>
            <w:pPr>
              <w:autoSpaceDE w:val="0"/>
              <w:autoSpaceDN w:val="0"/>
              <w:adjustRightInd w:val="0"/>
              <w:spacing w:line="360" w:lineRule="exact"/>
              <w:jc w:val="center"/>
              <w:rPr>
                <w:rFonts w:hint="eastAsia" w:ascii="宋体" w:hAnsi="宋体" w:cs="仿宋"/>
                <w:szCs w:val="21"/>
              </w:rPr>
            </w:pPr>
            <w:r>
              <w:rPr>
                <w:rFonts w:hint="eastAsia" w:ascii="宋体" w:hAnsi="宋体" w:cs="仿宋"/>
                <w:b/>
                <w:szCs w:val="21"/>
                <w:lang w:val="en-US" w:eastAsia="zh-CN"/>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4" w:type="dxa"/>
            <w:vAlign w:val="center"/>
          </w:tcPr>
          <w:p>
            <w:pPr>
              <w:autoSpaceDE w:val="0"/>
              <w:autoSpaceDN w:val="0"/>
              <w:adjustRightInd w:val="0"/>
              <w:spacing w:line="360" w:lineRule="exact"/>
              <w:jc w:val="center"/>
              <w:rPr>
                <w:rFonts w:hint="eastAsia" w:ascii="宋体" w:hAnsi="宋体"/>
                <w:kern w:val="0"/>
                <w:szCs w:val="21"/>
                <w:lang w:val="en-US" w:eastAsia="zh-CN"/>
              </w:rPr>
            </w:pPr>
            <w:r>
              <w:rPr>
                <w:rFonts w:hint="eastAsia" w:ascii="宋体" w:hAnsi="宋体" w:cs="仿宋"/>
                <w:szCs w:val="21"/>
                <w:lang w:val="zh-CN"/>
              </w:rPr>
              <w:t>序号</w:t>
            </w:r>
          </w:p>
        </w:tc>
        <w:tc>
          <w:tcPr>
            <w:tcW w:w="1143" w:type="dxa"/>
            <w:vAlign w:val="center"/>
          </w:tcPr>
          <w:p>
            <w:pPr>
              <w:autoSpaceDE w:val="0"/>
              <w:autoSpaceDN w:val="0"/>
              <w:adjustRightInd w:val="0"/>
              <w:spacing w:line="360" w:lineRule="exact"/>
              <w:jc w:val="center"/>
              <w:rPr>
                <w:rFonts w:hint="eastAsia" w:ascii="宋体" w:hAnsi="宋体" w:cs="宋体"/>
                <w:szCs w:val="21"/>
              </w:rPr>
            </w:pPr>
            <w:r>
              <w:rPr>
                <w:rFonts w:hint="eastAsia" w:ascii="宋体" w:hAnsi="宋体" w:cs="仿宋"/>
                <w:szCs w:val="21"/>
                <w:lang w:val="zh-CN"/>
              </w:rPr>
              <w:t>内容</w:t>
            </w:r>
          </w:p>
        </w:tc>
        <w:tc>
          <w:tcPr>
            <w:tcW w:w="709" w:type="dxa"/>
            <w:vAlign w:val="center"/>
          </w:tcPr>
          <w:p>
            <w:pPr>
              <w:autoSpaceDE w:val="0"/>
              <w:autoSpaceDN w:val="0"/>
              <w:adjustRightInd w:val="0"/>
              <w:spacing w:line="360" w:lineRule="exact"/>
              <w:jc w:val="center"/>
              <w:rPr>
                <w:rFonts w:hint="eastAsia" w:ascii="宋体" w:hAnsi="宋体" w:cs="宋体"/>
                <w:kern w:val="0"/>
                <w:szCs w:val="21"/>
                <w:lang w:val="en-US" w:eastAsia="zh-CN"/>
              </w:rPr>
            </w:pPr>
            <w:r>
              <w:rPr>
                <w:rFonts w:hint="eastAsia" w:ascii="宋体" w:hAnsi="宋体" w:cs="仿宋"/>
                <w:szCs w:val="21"/>
                <w:lang w:val="zh-CN"/>
              </w:rPr>
              <w:t>权重</w:t>
            </w:r>
          </w:p>
        </w:tc>
        <w:tc>
          <w:tcPr>
            <w:tcW w:w="5953" w:type="dxa"/>
            <w:vAlign w:val="center"/>
          </w:tcPr>
          <w:p>
            <w:pPr>
              <w:autoSpaceDE w:val="0"/>
              <w:autoSpaceDN w:val="0"/>
              <w:adjustRightInd w:val="0"/>
              <w:spacing w:line="360" w:lineRule="exact"/>
              <w:jc w:val="center"/>
              <w:rPr>
                <w:rFonts w:hint="eastAsia" w:ascii="宋体" w:hAnsi="宋体"/>
                <w:szCs w:val="21"/>
              </w:rPr>
            </w:pPr>
            <w:r>
              <w:rPr>
                <w:rFonts w:hint="eastAsia" w:ascii="宋体" w:hAnsi="宋体" w:cs="仿宋"/>
                <w:szCs w:val="21"/>
                <w:lang w:val="zh-CN"/>
              </w:rPr>
              <w:t>评分规则</w:t>
            </w:r>
          </w:p>
        </w:tc>
        <w:tc>
          <w:tcPr>
            <w:tcW w:w="1187" w:type="dxa"/>
            <w:vAlign w:val="center"/>
          </w:tcPr>
          <w:p>
            <w:pPr>
              <w:autoSpaceDE w:val="0"/>
              <w:autoSpaceDN w:val="0"/>
              <w:adjustRightInd w:val="0"/>
              <w:spacing w:line="360" w:lineRule="exact"/>
              <w:jc w:val="center"/>
              <w:rPr>
                <w:rFonts w:hint="eastAsia" w:ascii="宋体" w:hAnsi="宋体" w:cs="仿宋"/>
                <w:szCs w:val="21"/>
              </w:rPr>
            </w:pPr>
            <w:r>
              <w:rPr>
                <w:rFonts w:hint="eastAsia" w:ascii="宋体" w:hAnsi="宋体" w:cs="仿宋"/>
                <w:szCs w:val="21"/>
                <w:lang w:val="zh-CN"/>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4" w:type="dxa"/>
            <w:vAlign w:val="center"/>
          </w:tcPr>
          <w:p>
            <w:pPr>
              <w:autoSpaceDE w:val="0"/>
              <w:autoSpaceDN w:val="0"/>
              <w:adjustRightInd w:val="0"/>
              <w:spacing w:line="360" w:lineRule="exact"/>
              <w:jc w:val="center"/>
              <w:rPr>
                <w:rFonts w:hint="eastAsia" w:ascii="宋体" w:hAnsi="宋体"/>
                <w:kern w:val="0"/>
                <w:szCs w:val="21"/>
                <w:lang w:val="en-US" w:eastAsia="zh-CN"/>
              </w:rPr>
            </w:pPr>
            <w:r>
              <w:rPr>
                <w:rFonts w:hint="eastAsia" w:ascii="宋体" w:hAnsi="宋体" w:cs="仿宋"/>
                <w:szCs w:val="21"/>
                <w:lang w:val="zh-CN"/>
              </w:rPr>
              <w:t>1</w:t>
            </w:r>
          </w:p>
        </w:tc>
        <w:tc>
          <w:tcPr>
            <w:tcW w:w="1143" w:type="dxa"/>
            <w:vAlign w:val="center"/>
          </w:tcPr>
          <w:p>
            <w:pPr>
              <w:spacing w:line="360" w:lineRule="exact"/>
              <w:jc w:val="center"/>
              <w:rPr>
                <w:rFonts w:hint="eastAsia" w:ascii="宋体" w:hAnsi="宋体" w:cs="宋体"/>
                <w:szCs w:val="21"/>
              </w:rPr>
            </w:pPr>
            <w:r>
              <w:rPr>
                <w:rFonts w:hint="eastAsia" w:ascii="宋体" w:hAnsi="宋体"/>
                <w:kern w:val="0"/>
                <w:szCs w:val="21"/>
              </w:rPr>
              <w:t>投标人同类项目业绩情况</w:t>
            </w:r>
          </w:p>
        </w:tc>
        <w:tc>
          <w:tcPr>
            <w:tcW w:w="709" w:type="dxa"/>
            <w:vAlign w:val="center"/>
          </w:tcPr>
          <w:p>
            <w:pPr>
              <w:spacing w:line="360" w:lineRule="exact"/>
              <w:jc w:val="center"/>
              <w:rPr>
                <w:rFonts w:hint="default" w:ascii="宋体" w:hAnsi="宋体" w:eastAsia="宋体" w:cs="宋体"/>
                <w:kern w:val="0"/>
                <w:szCs w:val="21"/>
                <w:lang w:val="en-US" w:eastAsia="zh-CN"/>
              </w:rPr>
            </w:pPr>
            <w:r>
              <w:rPr>
                <w:rFonts w:hint="eastAsia" w:ascii="宋体" w:hAnsi="宋体" w:cs="宋体"/>
                <w:szCs w:val="21"/>
                <w:lang w:val="en-US" w:eastAsia="zh-CN"/>
              </w:rPr>
              <w:t>10</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20</w:t>
            </w:r>
            <w:r>
              <w:rPr>
                <w:rFonts w:hint="eastAsia" w:ascii="宋体" w:hAnsi="宋体"/>
                <w:kern w:val="0"/>
                <w:szCs w:val="21"/>
                <w:lang w:val="en-US" w:eastAsia="zh-CN"/>
              </w:rPr>
              <w:t>21</w:t>
            </w:r>
            <w:r>
              <w:rPr>
                <w:rFonts w:hint="eastAsia" w:ascii="宋体" w:hAnsi="宋体"/>
                <w:kern w:val="0"/>
                <w:szCs w:val="21"/>
              </w:rPr>
              <w:t>年1月1日至本项目投标截止日（以合同签订日期为准），投标人具有</w:t>
            </w:r>
            <w:r>
              <w:rPr>
                <w:rFonts w:hint="eastAsia" w:ascii="宋体" w:hAnsi="宋体"/>
                <w:kern w:val="0"/>
                <w:szCs w:val="21"/>
                <w:lang w:val="en-US" w:eastAsia="zh-CN"/>
              </w:rPr>
              <w:t>政府部门（或事业单位）</w:t>
            </w:r>
            <w:r>
              <w:rPr>
                <w:rFonts w:hint="eastAsia" w:ascii="宋体" w:hAnsi="宋体"/>
                <w:kern w:val="0"/>
                <w:szCs w:val="21"/>
              </w:rPr>
              <w:t>同类项目业</w:t>
            </w:r>
            <w:r>
              <w:rPr>
                <w:rFonts w:hint="eastAsia" w:ascii="宋体" w:hAnsi="宋体"/>
                <w:color w:val="auto"/>
                <w:kern w:val="0"/>
                <w:szCs w:val="21"/>
              </w:rPr>
              <w:t>绩</w:t>
            </w:r>
            <w:r>
              <w:rPr>
                <w:rFonts w:ascii="宋体"/>
                <w:b w:val="0"/>
                <w:bCs w:val="0"/>
                <w:color w:val="auto"/>
              </w:rPr>
              <w:t>且</w:t>
            </w:r>
            <w:r>
              <w:rPr>
                <w:rFonts w:hint="eastAsia" w:ascii="宋体" w:hAnsi="宋体" w:cs="宋体"/>
                <w:szCs w:val="21"/>
              </w:rPr>
              <w:t>履约评价结果为“优”或“满意”</w:t>
            </w:r>
            <w:r>
              <w:rPr>
                <w:rFonts w:hint="eastAsia" w:ascii="宋体" w:hAnsi="宋体" w:cs="宋体"/>
                <w:bCs/>
                <w:szCs w:val="21"/>
              </w:rPr>
              <w:t>或评价中最高等级（以评分作为评价结果的不予计算）的</w:t>
            </w:r>
            <w:r>
              <w:rPr>
                <w:rFonts w:hint="eastAsia" w:ascii="宋体" w:hAnsi="宋体"/>
                <w:color w:val="auto"/>
                <w:kern w:val="0"/>
                <w:szCs w:val="21"/>
              </w:rPr>
              <w:t>，</w:t>
            </w:r>
            <w:r>
              <w:rPr>
                <w:rFonts w:hint="eastAsia" w:ascii="宋体" w:hAnsi="宋体"/>
                <w:kern w:val="0"/>
                <w:szCs w:val="21"/>
              </w:rPr>
              <w:t>每提供1个项目得</w:t>
            </w:r>
            <w:r>
              <w:rPr>
                <w:rFonts w:hint="eastAsia" w:ascii="宋体" w:hAnsi="宋体"/>
                <w:kern w:val="0"/>
                <w:szCs w:val="21"/>
                <w:lang w:val="en-US" w:eastAsia="zh-CN"/>
              </w:rPr>
              <w:t>2</w:t>
            </w:r>
            <w:r>
              <w:rPr>
                <w:rFonts w:hint="eastAsia" w:ascii="宋体" w:hAnsi="宋体"/>
                <w:kern w:val="0"/>
                <w:szCs w:val="21"/>
              </w:rPr>
              <w:t>分,最高得</w:t>
            </w:r>
            <w:r>
              <w:rPr>
                <w:rFonts w:hint="eastAsia" w:ascii="宋体" w:hAnsi="宋体"/>
                <w:kern w:val="0"/>
                <w:szCs w:val="21"/>
                <w:lang w:val="en-US" w:eastAsia="zh-CN"/>
              </w:rPr>
              <w:t>10</w:t>
            </w:r>
            <w:r>
              <w:rPr>
                <w:rFonts w:hint="eastAsia" w:ascii="宋体" w:hAnsi="宋体"/>
                <w:kern w:val="0"/>
                <w:szCs w:val="21"/>
              </w:rPr>
              <w:t>分。</w:t>
            </w:r>
          </w:p>
          <w:p>
            <w:pPr>
              <w:autoSpaceDE w:val="0"/>
              <w:autoSpaceDN w:val="0"/>
              <w:adjustRightInd w:val="0"/>
              <w:spacing w:line="360" w:lineRule="exact"/>
              <w:jc w:val="left"/>
              <w:rPr>
                <w:rFonts w:ascii="宋体" w:hAnsi="宋体"/>
                <w:kern w:val="0"/>
                <w:szCs w:val="21"/>
              </w:rPr>
            </w:pP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1.提供合同关键页</w:t>
            </w:r>
            <w:r>
              <w:rPr>
                <w:rFonts w:ascii="宋体" w:hAnsi="宋体"/>
                <w:kern w:val="0"/>
                <w:szCs w:val="21"/>
              </w:rPr>
              <w:t>（关键信息包括但不仅限于合同的项目名称、服务内容、合同服务期限、合同签订日期</w:t>
            </w:r>
            <w:r>
              <w:rPr>
                <w:rFonts w:hint="eastAsia" w:ascii="宋体" w:hAnsi="宋体"/>
                <w:kern w:val="0"/>
                <w:szCs w:val="21"/>
              </w:rPr>
              <w:t>、</w:t>
            </w:r>
            <w:r>
              <w:rPr>
                <w:rFonts w:ascii="宋体" w:hAnsi="宋体"/>
                <w:kern w:val="0"/>
                <w:szCs w:val="21"/>
              </w:rPr>
              <w:t>甲乙双方签字盖章页）</w:t>
            </w:r>
            <w:r>
              <w:rPr>
                <w:rFonts w:hint="eastAsia" w:ascii="宋体" w:hAnsi="宋体"/>
                <w:kern w:val="0"/>
                <w:szCs w:val="21"/>
              </w:rPr>
              <w:t>且提供的材料各项信息不得有任何遮挡</w:t>
            </w:r>
            <w:r>
              <w:rPr>
                <w:rFonts w:hint="eastAsia" w:ascii="宋体" w:hAnsi="宋体"/>
                <w:kern w:val="0"/>
                <w:szCs w:val="21"/>
                <w:lang w:val="en-US" w:eastAsia="zh-CN"/>
              </w:rPr>
              <w:t>或</w:t>
            </w:r>
            <w:r>
              <w:rPr>
                <w:rFonts w:hint="eastAsia" w:ascii="宋体" w:hAnsi="宋体" w:cs="宋体"/>
                <w:szCs w:val="21"/>
              </w:rPr>
              <w:t>被指定为合作伙伴的相关证明资料</w:t>
            </w:r>
            <w:r>
              <w:rPr>
                <w:rFonts w:hint="eastAsia" w:ascii="宋体" w:hAnsi="宋体"/>
                <w:kern w:val="0"/>
                <w:szCs w:val="21"/>
              </w:rPr>
              <w:t>；</w:t>
            </w:r>
          </w:p>
          <w:p>
            <w:pPr>
              <w:autoSpaceDE w:val="0"/>
              <w:autoSpaceDN w:val="0"/>
              <w:adjustRightInd w:val="0"/>
              <w:spacing w:line="360" w:lineRule="exact"/>
              <w:jc w:val="left"/>
              <w:rPr>
                <w:rFonts w:hint="eastAsia" w:ascii="宋体" w:hAnsi="宋体"/>
                <w:kern w:val="0"/>
                <w:szCs w:val="21"/>
                <w:lang w:val="en-US" w:eastAsia="zh-CN"/>
              </w:rPr>
            </w:pPr>
            <w:r>
              <w:rPr>
                <w:rFonts w:hint="eastAsia" w:ascii="宋体" w:hAnsi="宋体"/>
                <w:kern w:val="0"/>
                <w:szCs w:val="21"/>
                <w:lang w:val="en-US" w:eastAsia="zh-CN"/>
              </w:rPr>
              <w:t>2.</w:t>
            </w:r>
            <w:r>
              <w:rPr>
                <w:rFonts w:hint="eastAsia" w:ascii="宋体" w:hAnsi="宋体" w:cs="仿宋"/>
                <w:szCs w:val="21"/>
              </w:rPr>
              <w:t>提供加盖采购单位公章或业务章的</w:t>
            </w:r>
            <w:r>
              <w:rPr>
                <w:rFonts w:hint="eastAsia" w:ascii="宋体" w:hAnsi="宋体" w:cs="宋体"/>
                <w:szCs w:val="21"/>
              </w:rPr>
              <w:t>履约评价证明材料；</w:t>
            </w:r>
          </w:p>
          <w:p>
            <w:pPr>
              <w:autoSpaceDE w:val="0"/>
              <w:autoSpaceDN w:val="0"/>
              <w:adjustRightInd w:val="0"/>
              <w:spacing w:line="360" w:lineRule="exact"/>
              <w:jc w:val="left"/>
              <w:rPr>
                <w:rFonts w:ascii="宋体" w:hAnsi="宋体"/>
                <w:kern w:val="0"/>
                <w:szCs w:val="21"/>
              </w:rPr>
            </w:pPr>
            <w:r>
              <w:rPr>
                <w:rFonts w:hint="eastAsia" w:ascii="宋体" w:hAnsi="宋体"/>
                <w:kern w:val="0"/>
                <w:szCs w:val="21"/>
                <w:lang w:val="en-US" w:eastAsia="zh-CN"/>
              </w:rPr>
              <w:t>3</w:t>
            </w:r>
            <w:r>
              <w:rPr>
                <w:rFonts w:hint="eastAsia" w:ascii="宋体" w:hAnsi="宋体"/>
                <w:kern w:val="0"/>
                <w:szCs w:val="21"/>
              </w:rPr>
              <w:t>.通过合同关键信息无法判断是否得分的，还需提供能证明得分的其它证明资料，如项目报告或合同甲方出具的证明文件；</w:t>
            </w:r>
          </w:p>
          <w:p>
            <w:pPr>
              <w:autoSpaceDE w:val="0"/>
              <w:autoSpaceDN w:val="0"/>
              <w:adjustRightInd w:val="0"/>
              <w:spacing w:line="360" w:lineRule="exact"/>
              <w:jc w:val="left"/>
              <w:rPr>
                <w:rFonts w:hint="eastAsia" w:ascii="宋体" w:hAnsi="宋体"/>
                <w:kern w:val="0"/>
                <w:szCs w:val="21"/>
              </w:rPr>
            </w:pPr>
            <w:r>
              <w:rPr>
                <w:rFonts w:hint="eastAsia" w:ascii="宋体" w:hAnsi="宋体"/>
                <w:kern w:val="0"/>
                <w:szCs w:val="21"/>
                <w:lang w:val="en-US" w:eastAsia="zh-CN"/>
              </w:rPr>
              <w:t>4</w:t>
            </w:r>
            <w:r>
              <w:rPr>
                <w:rFonts w:hint="eastAsia" w:ascii="宋体" w:hAnsi="宋体"/>
                <w:kern w:val="0"/>
                <w:szCs w:val="21"/>
              </w:rPr>
              <w:t>.提供以上证明文件复印件或扫描件，均要求加盖投标人公章,原件备查。未按要求提供有效证明材料或提供不清晰导致评委无法识别的不计得分。</w:t>
            </w:r>
          </w:p>
          <w:p>
            <w:pPr>
              <w:autoSpaceDE w:val="0"/>
              <w:autoSpaceDN w:val="0"/>
              <w:adjustRightInd w:val="0"/>
              <w:spacing w:line="360" w:lineRule="exact"/>
              <w:jc w:val="left"/>
              <w:rPr>
                <w:rFonts w:hint="eastAsia" w:ascii="宋体" w:hAnsi="宋体"/>
                <w:szCs w:val="21"/>
              </w:rPr>
            </w:pPr>
            <w:r>
              <w:rPr>
                <w:rFonts w:hint="eastAsia" w:ascii="宋体" w:hAnsi="宋体" w:cs="宋体"/>
                <w:szCs w:val="21"/>
              </w:rPr>
              <w:t>注：为便于评委评审，履约评价证明文件应附在 “同类项目业绩”证明文件后，每个项目对应一份履约评价证明。</w:t>
            </w:r>
          </w:p>
        </w:tc>
        <w:tc>
          <w:tcPr>
            <w:tcW w:w="1187" w:type="dxa"/>
            <w:vAlign w:val="center"/>
          </w:tcPr>
          <w:p>
            <w:pPr>
              <w:autoSpaceDE w:val="0"/>
              <w:autoSpaceDN w:val="0"/>
              <w:adjustRightInd w:val="0"/>
              <w:spacing w:line="360" w:lineRule="exact"/>
              <w:jc w:val="center"/>
              <w:rPr>
                <w:rFonts w:hint="eastAsia" w:ascii="宋体" w:hAnsi="宋体" w:cs="仿宋"/>
                <w:szCs w:val="21"/>
              </w:rPr>
            </w:pPr>
            <w:r>
              <w:rPr>
                <w:rFonts w:hint="eastAsia" w:ascii="宋体" w:hAnsi="宋体" w:cs="仿宋"/>
                <w:szCs w:val="21"/>
              </w:rPr>
              <w:t>评委</w:t>
            </w:r>
            <w:r>
              <w:rPr>
                <w:rFonts w:hint="eastAsia" w:ascii="宋体" w:hAnsi="宋体" w:cs="仿宋"/>
                <w:szCs w:val="21"/>
                <w:lang w:val="zh-CN"/>
              </w:rPr>
              <w:t>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4" w:type="dxa"/>
            <w:vAlign w:val="center"/>
          </w:tcPr>
          <w:p>
            <w:pPr>
              <w:widowControl/>
              <w:snapToGrid w:val="0"/>
              <w:spacing w:line="360" w:lineRule="exact"/>
              <w:jc w:val="center"/>
              <w:rPr>
                <w:rFonts w:hint="eastAsia" w:ascii="宋体" w:hAnsi="宋体"/>
                <w:kern w:val="0"/>
                <w:szCs w:val="21"/>
                <w:lang w:val="en-US" w:eastAsia="zh-CN"/>
              </w:rPr>
            </w:pPr>
            <w:r>
              <w:rPr>
                <w:rFonts w:hint="eastAsia" w:ascii="宋体" w:hAnsi="宋体"/>
                <w:kern w:val="0"/>
                <w:szCs w:val="21"/>
                <w:lang w:val="en-US" w:eastAsia="zh-CN"/>
              </w:rPr>
              <w:t>2</w:t>
            </w:r>
          </w:p>
        </w:tc>
        <w:tc>
          <w:tcPr>
            <w:tcW w:w="1143" w:type="dxa"/>
            <w:vAlign w:val="center"/>
          </w:tcPr>
          <w:p>
            <w:pPr>
              <w:spacing w:line="360" w:lineRule="exact"/>
              <w:jc w:val="center"/>
              <w:rPr>
                <w:rFonts w:hint="eastAsia" w:ascii="宋体" w:hAnsi="宋体" w:cs="宋体"/>
                <w:szCs w:val="21"/>
              </w:rPr>
            </w:pPr>
            <w:r>
              <w:rPr>
                <w:rFonts w:hint="eastAsia" w:ascii="宋体" w:hAnsi="宋体" w:cs="仿宋"/>
                <w:szCs w:val="21"/>
              </w:rPr>
              <w:t>商务资质</w:t>
            </w:r>
          </w:p>
        </w:tc>
        <w:tc>
          <w:tcPr>
            <w:tcW w:w="709" w:type="dxa"/>
            <w:vAlign w:val="center"/>
          </w:tcPr>
          <w:p>
            <w:pPr>
              <w:spacing w:line="360" w:lineRule="exact"/>
              <w:jc w:val="center"/>
              <w:rPr>
                <w:rFonts w:hint="eastAsia" w:ascii="宋体" w:hAnsi="宋体" w:cs="宋体"/>
                <w:kern w:val="0"/>
                <w:szCs w:val="21"/>
                <w:lang w:val="en-US" w:eastAsia="zh-CN"/>
              </w:rPr>
            </w:pPr>
            <w:r>
              <w:rPr>
                <w:rFonts w:hint="eastAsia" w:ascii="宋体" w:hAnsi="宋体" w:cs="仿宋"/>
                <w:szCs w:val="21"/>
                <w:lang w:val="en-US" w:eastAsia="zh-CN"/>
              </w:rPr>
              <w:t>1</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autoSpaceDE w:val="0"/>
              <w:autoSpaceDN w:val="0"/>
              <w:adjustRightInd w:val="0"/>
              <w:spacing w:line="360" w:lineRule="exact"/>
              <w:jc w:val="left"/>
              <w:rPr>
                <w:rFonts w:ascii="宋体" w:hAnsi="宋体" w:cs="宋体"/>
                <w:bCs/>
                <w:kern w:val="0"/>
                <w:szCs w:val="21"/>
              </w:rPr>
            </w:pPr>
            <w:r>
              <w:rPr>
                <w:rFonts w:hint="eastAsia" w:ascii="宋体" w:hAnsi="宋体" w:cs="宋体"/>
                <w:bCs/>
                <w:kern w:val="0"/>
                <w:szCs w:val="21"/>
              </w:rPr>
              <w:t>投标</w:t>
            </w:r>
            <w:r>
              <w:rPr>
                <w:rFonts w:hint="eastAsia" w:ascii="宋体" w:hAnsi="宋体" w:cs="宋体"/>
                <w:bCs/>
                <w:kern w:val="0"/>
                <w:szCs w:val="21"/>
                <w:lang w:val="en-US" w:eastAsia="zh-CN"/>
              </w:rPr>
              <w:t>人</w:t>
            </w:r>
            <w:r>
              <w:rPr>
                <w:rFonts w:hint="eastAsia" w:ascii="宋体" w:hAnsi="宋体" w:cs="宋体"/>
                <w:bCs/>
                <w:kern w:val="0"/>
                <w:szCs w:val="21"/>
              </w:rPr>
              <w:t>具备票务代理</w:t>
            </w:r>
            <w:r>
              <w:rPr>
                <w:rFonts w:hint="eastAsia" w:ascii="宋体" w:hAnsi="宋体" w:cs="宋体"/>
                <w:bCs/>
                <w:kern w:val="0"/>
                <w:szCs w:val="21"/>
                <w:lang w:val="en-US" w:eastAsia="zh-CN"/>
              </w:rPr>
              <w:t>能力的，得1分。</w:t>
            </w:r>
          </w:p>
          <w:p>
            <w:pPr>
              <w:pStyle w:val="94"/>
              <w:spacing w:line="360" w:lineRule="exact"/>
              <w:ind w:firstLine="0" w:firstLineChars="0"/>
              <w:rPr>
                <w:rFonts w:hint="eastAsia" w:ascii="宋体" w:hAnsi="宋体"/>
                <w:szCs w:val="21"/>
              </w:rPr>
            </w:pPr>
          </w:p>
          <w:p>
            <w:pPr>
              <w:pStyle w:val="94"/>
              <w:spacing w:line="360" w:lineRule="exact"/>
              <w:ind w:firstLine="0" w:firstLineChars="0"/>
              <w:rPr>
                <w:rFonts w:ascii="宋体" w:hAnsi="宋体"/>
                <w:szCs w:val="21"/>
              </w:rPr>
            </w:pPr>
            <w:r>
              <w:rPr>
                <w:rFonts w:hint="eastAsia" w:ascii="宋体" w:hAnsi="宋体"/>
                <w:szCs w:val="21"/>
              </w:rPr>
              <w:t>（二）评分依据：</w:t>
            </w:r>
          </w:p>
          <w:p>
            <w:pPr>
              <w:tabs>
                <w:tab w:val="left" w:pos="175"/>
              </w:tabs>
              <w:spacing w:line="360" w:lineRule="exact"/>
              <w:ind w:left="33" w:leftChars="0"/>
              <w:jc w:val="left"/>
              <w:rPr>
                <w:rFonts w:hint="eastAsia" w:ascii="宋体" w:hAnsi="宋体"/>
                <w:szCs w:val="21"/>
              </w:rPr>
            </w:pPr>
            <w:r>
              <w:rPr>
                <w:rFonts w:hint="eastAsia" w:ascii="宋体" w:hAnsi="宋体"/>
                <w:szCs w:val="21"/>
              </w:rPr>
              <w:t>提供</w:t>
            </w:r>
            <w:r>
              <w:rPr>
                <w:rFonts w:hint="eastAsia" w:ascii="宋体" w:hAnsi="宋体" w:cs="宋体"/>
                <w:bCs/>
                <w:kern w:val="0"/>
                <w:szCs w:val="21"/>
              </w:rPr>
              <w:t>票务代理</w:t>
            </w:r>
            <w:r>
              <w:rPr>
                <w:rFonts w:hint="eastAsia" w:ascii="宋体" w:hAnsi="宋体" w:cs="宋体"/>
                <w:bCs/>
                <w:kern w:val="0"/>
                <w:szCs w:val="21"/>
                <w:lang w:val="en-US" w:eastAsia="zh-CN"/>
              </w:rPr>
              <w:t>能力</w:t>
            </w:r>
            <w:r>
              <w:rPr>
                <w:rFonts w:hint="eastAsia" w:ascii="宋体" w:hAnsi="宋体"/>
                <w:szCs w:val="21"/>
              </w:rPr>
              <w:t>相关证明资料</w:t>
            </w:r>
            <w:r>
              <w:rPr>
                <w:rFonts w:hint="eastAsia" w:ascii="宋体" w:hAnsi="宋体"/>
                <w:szCs w:val="21"/>
                <w:lang w:val="en-US" w:eastAsia="zh-CN"/>
              </w:rPr>
              <w:t>作为评分依据</w:t>
            </w:r>
            <w:r>
              <w:rPr>
                <w:rFonts w:hint="eastAsia" w:ascii="宋体" w:hAnsi="宋体"/>
                <w:szCs w:val="21"/>
              </w:rPr>
              <w:t>，</w:t>
            </w:r>
            <w:r>
              <w:rPr>
                <w:rFonts w:hint="eastAsia" w:ascii="宋体" w:hAnsi="宋体"/>
                <w:kern w:val="0"/>
                <w:szCs w:val="21"/>
              </w:rPr>
              <w:t>未提供有效证明材料或提供不清晰导致评委无法识别的不计得分。</w:t>
            </w:r>
          </w:p>
        </w:tc>
        <w:tc>
          <w:tcPr>
            <w:tcW w:w="1187" w:type="dxa"/>
            <w:vAlign w:val="center"/>
          </w:tcPr>
          <w:p>
            <w:pPr>
              <w:spacing w:line="360" w:lineRule="exact"/>
              <w:jc w:val="center"/>
              <w:rPr>
                <w:rFonts w:hint="eastAsia" w:ascii="宋体" w:hAnsi="宋体" w:cs="仿宋"/>
                <w:szCs w:val="21"/>
              </w:rPr>
            </w:pPr>
            <w:r>
              <w:rPr>
                <w:rFonts w:hint="eastAsia" w:ascii="宋体" w:hAnsi="宋体" w:cs="仿宋"/>
                <w:szCs w:val="21"/>
              </w:rPr>
              <w:t>评委</w:t>
            </w:r>
            <w:r>
              <w:rPr>
                <w:rFonts w:hint="eastAsia" w:ascii="宋体" w:hAnsi="宋体" w:cs="仿宋"/>
                <w:szCs w:val="21"/>
                <w:lang w:val="zh-CN"/>
              </w:rPr>
              <w:t>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4" w:type="dxa"/>
            <w:vAlign w:val="center"/>
          </w:tcPr>
          <w:p>
            <w:pPr>
              <w:widowControl/>
              <w:snapToGrid w:val="0"/>
              <w:spacing w:line="360" w:lineRule="exact"/>
              <w:jc w:val="center"/>
              <w:rPr>
                <w:rFonts w:hint="eastAsia" w:ascii="宋体" w:hAnsi="宋体"/>
                <w:kern w:val="0"/>
                <w:szCs w:val="21"/>
                <w:lang w:val="en-US" w:eastAsia="zh-CN"/>
              </w:rPr>
            </w:pPr>
            <w:r>
              <w:rPr>
                <w:rFonts w:hint="eastAsia" w:ascii="宋体" w:hAnsi="宋体"/>
                <w:kern w:val="0"/>
                <w:szCs w:val="21"/>
                <w:lang w:val="en-US" w:eastAsia="zh-CN"/>
              </w:rPr>
              <w:t>3</w:t>
            </w:r>
          </w:p>
        </w:tc>
        <w:tc>
          <w:tcPr>
            <w:tcW w:w="1143" w:type="dxa"/>
            <w:vAlign w:val="center"/>
          </w:tcPr>
          <w:p>
            <w:pPr>
              <w:spacing w:line="360" w:lineRule="exact"/>
              <w:jc w:val="center"/>
              <w:rPr>
                <w:rFonts w:hint="eastAsia" w:ascii="宋体" w:hAnsi="宋体" w:cs="宋体"/>
                <w:szCs w:val="21"/>
              </w:rPr>
            </w:pPr>
            <w:r>
              <w:rPr>
                <w:rFonts w:hint="eastAsia" w:ascii="宋体" w:hAnsi="宋体" w:cs="仿宋"/>
                <w:szCs w:val="21"/>
              </w:rPr>
              <w:t>服务网点</w:t>
            </w:r>
          </w:p>
        </w:tc>
        <w:tc>
          <w:tcPr>
            <w:tcW w:w="709" w:type="dxa"/>
            <w:vAlign w:val="center"/>
          </w:tcPr>
          <w:p>
            <w:pPr>
              <w:spacing w:line="360" w:lineRule="exact"/>
              <w:jc w:val="center"/>
              <w:rPr>
                <w:rFonts w:hint="eastAsia" w:ascii="宋体" w:hAnsi="宋体" w:cs="宋体"/>
                <w:kern w:val="0"/>
                <w:szCs w:val="21"/>
                <w:lang w:val="en-US" w:eastAsia="zh-CN"/>
              </w:rPr>
            </w:pPr>
            <w:r>
              <w:rPr>
                <w:rFonts w:hint="eastAsia" w:ascii="宋体" w:hAnsi="宋体" w:cs="仿宋"/>
                <w:szCs w:val="21"/>
                <w:lang w:val="en-US" w:eastAsia="zh-CN"/>
              </w:rPr>
              <w:t>4</w:t>
            </w:r>
          </w:p>
        </w:tc>
        <w:tc>
          <w:tcPr>
            <w:tcW w:w="5953" w:type="dxa"/>
            <w:vAlign w:val="center"/>
          </w:tcPr>
          <w:p>
            <w:pPr>
              <w:tabs>
                <w:tab w:val="left" w:pos="175"/>
              </w:tabs>
              <w:spacing w:line="360" w:lineRule="exact"/>
              <w:ind w:left="33" w:leftChars="0"/>
              <w:jc w:val="left"/>
              <w:rPr>
                <w:rFonts w:hint="eastAsia" w:ascii="宋体" w:hAnsi="宋体"/>
                <w:szCs w:val="21"/>
              </w:rPr>
            </w:pPr>
            <w:r>
              <w:rPr>
                <w:rFonts w:hint="eastAsia" w:ascii="宋体" w:hAnsi="宋体"/>
                <w:szCs w:val="21"/>
              </w:rPr>
              <w:t>（一）评分内容：</w:t>
            </w:r>
          </w:p>
          <w:p>
            <w:pPr>
              <w:tabs>
                <w:tab w:val="left" w:pos="175"/>
              </w:tabs>
              <w:spacing w:line="360" w:lineRule="exact"/>
              <w:ind w:left="33" w:leftChars="0"/>
              <w:jc w:val="left"/>
              <w:rPr>
                <w:rFonts w:hint="eastAsia" w:ascii="宋体" w:hAnsi="宋体"/>
                <w:szCs w:val="21"/>
              </w:rPr>
            </w:pPr>
            <w:r>
              <w:rPr>
                <w:rFonts w:hint="eastAsia" w:ascii="宋体" w:hAnsi="宋体"/>
                <w:szCs w:val="21"/>
              </w:rPr>
              <w:t>投标人承诺中标后提供本地服务网点且项目实施过程中</w:t>
            </w:r>
            <w:r>
              <w:rPr>
                <w:rFonts w:hint="eastAsia" w:ascii="宋体" w:hAnsi="宋体"/>
                <w:szCs w:val="21"/>
                <w:lang w:val="en-US" w:eastAsia="zh-CN"/>
              </w:rPr>
              <w:t>出现</w:t>
            </w:r>
            <w:r>
              <w:rPr>
                <w:rFonts w:hint="eastAsia" w:ascii="宋体" w:hAnsi="宋体"/>
                <w:szCs w:val="21"/>
              </w:rPr>
              <w:t>任何问题</w:t>
            </w:r>
            <w:r>
              <w:rPr>
                <w:rFonts w:hint="eastAsia" w:ascii="宋体" w:hAnsi="宋体"/>
                <w:szCs w:val="21"/>
                <w:lang w:val="en-US" w:eastAsia="zh-CN"/>
              </w:rPr>
              <w:t>24小时</w:t>
            </w:r>
            <w:r>
              <w:rPr>
                <w:rFonts w:hint="eastAsia" w:ascii="宋体" w:hAnsi="宋体"/>
                <w:szCs w:val="21"/>
              </w:rPr>
              <w:t>内派专人上门服务的，得</w:t>
            </w:r>
            <w:r>
              <w:rPr>
                <w:rFonts w:hint="eastAsia" w:ascii="宋体" w:hAnsi="宋体"/>
                <w:szCs w:val="21"/>
                <w:lang w:val="en-US" w:eastAsia="zh-CN"/>
              </w:rPr>
              <w:t>4</w:t>
            </w:r>
            <w:r>
              <w:rPr>
                <w:rFonts w:hint="eastAsia" w:ascii="宋体" w:hAnsi="宋体"/>
                <w:szCs w:val="21"/>
              </w:rPr>
              <w:t>分。</w:t>
            </w:r>
          </w:p>
          <w:p>
            <w:pPr>
              <w:tabs>
                <w:tab w:val="left" w:pos="175"/>
              </w:tabs>
              <w:spacing w:line="360" w:lineRule="exact"/>
              <w:ind w:left="33" w:leftChars="0"/>
              <w:jc w:val="left"/>
              <w:rPr>
                <w:rFonts w:hint="eastAsia" w:ascii="宋体" w:hAnsi="宋体"/>
                <w:szCs w:val="21"/>
              </w:rPr>
            </w:pPr>
          </w:p>
          <w:p>
            <w:pPr>
              <w:tabs>
                <w:tab w:val="left" w:pos="175"/>
              </w:tabs>
              <w:spacing w:line="360" w:lineRule="exact"/>
              <w:ind w:left="33" w:leftChars="0"/>
              <w:jc w:val="left"/>
              <w:rPr>
                <w:rFonts w:hint="eastAsia" w:ascii="宋体" w:hAnsi="宋体"/>
                <w:szCs w:val="21"/>
              </w:rPr>
            </w:pPr>
            <w:r>
              <w:rPr>
                <w:rFonts w:hint="eastAsia" w:ascii="宋体" w:hAnsi="宋体"/>
                <w:szCs w:val="21"/>
              </w:rPr>
              <w:t>（二）评分依据：</w:t>
            </w:r>
          </w:p>
          <w:p>
            <w:pPr>
              <w:tabs>
                <w:tab w:val="left" w:pos="175"/>
              </w:tabs>
              <w:spacing w:line="360" w:lineRule="exact"/>
              <w:ind w:left="33" w:leftChars="0"/>
              <w:jc w:val="left"/>
              <w:rPr>
                <w:rFonts w:hint="eastAsia" w:ascii="宋体" w:hAnsi="宋体"/>
                <w:szCs w:val="21"/>
              </w:rPr>
            </w:pPr>
            <w:r>
              <w:rPr>
                <w:rFonts w:hint="eastAsia" w:ascii="宋体" w:hAnsi="宋体"/>
                <w:szCs w:val="21"/>
              </w:rPr>
              <w:t>提供</w:t>
            </w:r>
            <w:r>
              <w:rPr>
                <w:rFonts w:hint="eastAsia" w:ascii="宋体" w:hAnsi="宋体"/>
                <w:szCs w:val="21"/>
                <w:lang w:eastAsia="zh-CN"/>
              </w:rPr>
              <w:t>《</w:t>
            </w:r>
            <w:r>
              <w:rPr>
                <w:rFonts w:hint="eastAsia" w:ascii="宋体" w:hAnsi="宋体" w:cs="仿宋"/>
                <w:szCs w:val="21"/>
              </w:rPr>
              <w:t>服务网点</w:t>
            </w:r>
            <w:r>
              <w:rPr>
                <w:rFonts w:hint="eastAsia" w:ascii="宋体" w:hAnsi="宋体"/>
                <w:szCs w:val="21"/>
              </w:rPr>
              <w:t>承诺函</w:t>
            </w:r>
            <w:r>
              <w:rPr>
                <w:rFonts w:hint="eastAsia" w:ascii="宋体" w:hAnsi="宋体"/>
                <w:szCs w:val="21"/>
                <w:lang w:eastAsia="zh-CN"/>
              </w:rPr>
              <w:t>》</w:t>
            </w:r>
            <w:r>
              <w:rPr>
                <w:rFonts w:hint="eastAsia" w:ascii="宋体" w:hAnsi="宋体"/>
                <w:szCs w:val="21"/>
              </w:rPr>
              <w:t>（格式自拟）</w:t>
            </w:r>
            <w:r>
              <w:rPr>
                <w:rFonts w:hint="eastAsia" w:ascii="宋体" w:hAnsi="宋体"/>
                <w:szCs w:val="21"/>
                <w:lang w:val="en-US" w:eastAsia="zh-CN"/>
              </w:rPr>
              <w:t>作为评分依据</w:t>
            </w:r>
            <w:r>
              <w:rPr>
                <w:rFonts w:hint="eastAsia" w:ascii="宋体" w:hAnsi="宋体"/>
                <w:szCs w:val="21"/>
              </w:rPr>
              <w:t>，未提供承诺或承诺内容不满足要求不得分。</w:t>
            </w:r>
          </w:p>
        </w:tc>
        <w:tc>
          <w:tcPr>
            <w:tcW w:w="1187" w:type="dxa"/>
            <w:vAlign w:val="center"/>
          </w:tcPr>
          <w:p>
            <w:pPr>
              <w:spacing w:line="360" w:lineRule="exact"/>
              <w:jc w:val="center"/>
              <w:rPr>
                <w:rFonts w:hint="eastAsia" w:ascii="宋体" w:hAnsi="宋体" w:cs="仿宋"/>
                <w:szCs w:val="21"/>
              </w:rPr>
            </w:pPr>
            <w:r>
              <w:rPr>
                <w:rFonts w:hint="eastAsia" w:ascii="宋体" w:hAnsi="宋体" w:cs="仿宋"/>
                <w:szCs w:val="21"/>
              </w:rPr>
              <w:t>评委</w:t>
            </w:r>
            <w:r>
              <w:rPr>
                <w:rFonts w:hint="eastAsia" w:ascii="宋体" w:hAnsi="宋体" w:cs="仿宋"/>
                <w:szCs w:val="21"/>
                <w:lang w:val="zh-CN"/>
              </w:rPr>
              <w:t>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4" w:type="dxa"/>
            <w:vAlign w:val="center"/>
          </w:tcPr>
          <w:p>
            <w:pPr>
              <w:autoSpaceDE w:val="0"/>
              <w:autoSpaceDN w:val="0"/>
              <w:adjustRightInd w:val="0"/>
              <w:spacing w:line="360" w:lineRule="exact"/>
              <w:jc w:val="center"/>
              <w:rPr>
                <w:rFonts w:hint="eastAsia" w:ascii="宋体" w:hAnsi="宋体" w:eastAsia="宋体"/>
                <w:kern w:val="0"/>
                <w:szCs w:val="21"/>
                <w:lang w:val="en-US" w:eastAsia="zh-CN"/>
              </w:rPr>
            </w:pPr>
            <w:r>
              <w:rPr>
                <w:rFonts w:hint="eastAsia" w:ascii="宋体" w:hAnsi="宋体" w:cs="仿宋"/>
                <w:szCs w:val="21"/>
                <w:lang w:val="en-US" w:eastAsia="zh-CN"/>
              </w:rPr>
              <w:t>4</w:t>
            </w:r>
          </w:p>
        </w:tc>
        <w:tc>
          <w:tcPr>
            <w:tcW w:w="1143" w:type="dxa"/>
            <w:vAlign w:val="center"/>
          </w:tcPr>
          <w:p>
            <w:pPr>
              <w:spacing w:line="360" w:lineRule="exact"/>
              <w:jc w:val="center"/>
              <w:rPr>
                <w:rFonts w:hint="eastAsia" w:ascii="宋体" w:hAnsi="宋体" w:cs="宋体"/>
                <w:szCs w:val="21"/>
              </w:rPr>
            </w:pPr>
            <w:r>
              <w:rPr>
                <w:rFonts w:hint="eastAsia" w:ascii="宋体" w:hAnsi="宋体" w:cs="仿宋"/>
                <w:szCs w:val="21"/>
              </w:rPr>
              <w:t>诚信评审</w:t>
            </w:r>
          </w:p>
        </w:tc>
        <w:tc>
          <w:tcPr>
            <w:tcW w:w="709" w:type="dxa"/>
            <w:vAlign w:val="center"/>
          </w:tcPr>
          <w:p>
            <w:pPr>
              <w:spacing w:line="360" w:lineRule="exact"/>
              <w:jc w:val="center"/>
              <w:rPr>
                <w:rFonts w:hint="eastAsia" w:ascii="宋体" w:hAnsi="宋体" w:cs="宋体"/>
                <w:kern w:val="0"/>
                <w:szCs w:val="21"/>
                <w:lang w:val="en-US" w:eastAsia="zh-CN"/>
              </w:rPr>
            </w:pPr>
            <w:r>
              <w:rPr>
                <w:rFonts w:hint="eastAsia" w:ascii="宋体" w:hAnsi="宋体" w:cs="仿宋"/>
                <w:szCs w:val="21"/>
              </w:rPr>
              <w:t>5</w:t>
            </w:r>
          </w:p>
        </w:tc>
        <w:tc>
          <w:tcPr>
            <w:tcW w:w="5953" w:type="dxa"/>
            <w:vAlign w:val="center"/>
          </w:tcPr>
          <w:p>
            <w:pPr>
              <w:pStyle w:val="94"/>
              <w:spacing w:line="360" w:lineRule="exact"/>
              <w:ind w:left="34" w:leftChars="16" w:firstLine="0" w:firstLineChars="0"/>
              <w:rPr>
                <w:rFonts w:asciiTheme="minorEastAsia" w:hAnsiTheme="minorEastAsia" w:eastAsiaTheme="minorEastAsia"/>
                <w:szCs w:val="21"/>
              </w:rPr>
            </w:pPr>
            <w:r>
              <w:rPr>
                <w:rFonts w:hint="eastAsia" w:asciiTheme="minorEastAsia" w:hAnsiTheme="minorEastAsia" w:eastAsiaTheme="minorEastAsia"/>
                <w:szCs w:val="21"/>
              </w:rPr>
              <w:t>根据《深圳市财政局关于印发&lt;深圳市财政局政府采购供应商信用信息管理办法&gt;的通知》（深财规〔2023〕3号）相关规定，如供应商在全国范围内存在因政府采购违法、违规行为受到财政部门罚款等一般行政处罚信息，或者存在该办法第十一条所称在本市集中采购活动中的一般违法失信行为记录信息，且在公示期内的，本项不得分，否则得5分。</w:t>
            </w:r>
          </w:p>
          <w:p>
            <w:pPr>
              <w:tabs>
                <w:tab w:val="left" w:pos="175"/>
              </w:tabs>
              <w:spacing w:line="360" w:lineRule="exact"/>
              <w:ind w:left="33" w:leftChars="0"/>
              <w:jc w:val="left"/>
              <w:rPr>
                <w:rFonts w:hint="eastAsia" w:ascii="宋体" w:hAnsi="宋体"/>
                <w:szCs w:val="21"/>
              </w:rPr>
            </w:pPr>
            <w:r>
              <w:rPr>
                <w:rFonts w:hint="eastAsia" w:asciiTheme="minorEastAsia" w:hAnsiTheme="minorEastAsia" w:eastAsiaTheme="minorEastAsia"/>
                <w:szCs w:val="21"/>
              </w:rPr>
              <w:t>（采购代理机构通过“信用中国”、“中国政府采购网”、“深圳市政府采购监管网”以及市、区财政部门认定的其他渠道查询供应商信用信息，投标人无需提供证明材料。）</w:t>
            </w:r>
          </w:p>
        </w:tc>
        <w:tc>
          <w:tcPr>
            <w:tcW w:w="1187" w:type="dxa"/>
            <w:vAlign w:val="center"/>
          </w:tcPr>
          <w:p>
            <w:pPr>
              <w:spacing w:line="360" w:lineRule="exact"/>
              <w:jc w:val="center"/>
              <w:rPr>
                <w:rFonts w:hint="eastAsia" w:ascii="宋体" w:hAnsi="宋体" w:cs="仿宋"/>
                <w:szCs w:val="21"/>
              </w:rPr>
            </w:pPr>
            <w:r>
              <w:rPr>
                <w:rFonts w:hint="eastAsia" w:ascii="宋体" w:hAnsi="宋体" w:cs="仿宋"/>
                <w:szCs w:val="21"/>
              </w:rPr>
              <w:t>评委</w:t>
            </w:r>
            <w:r>
              <w:rPr>
                <w:rFonts w:hint="eastAsia" w:ascii="宋体" w:hAnsi="宋体" w:cs="仿宋"/>
                <w:szCs w:val="21"/>
                <w:lang w:val="zh-CN"/>
              </w:rPr>
              <w:t>打分</w:t>
            </w:r>
          </w:p>
        </w:tc>
      </w:tr>
    </w:tbl>
    <w:p>
      <w:pPr>
        <w:pStyle w:val="4"/>
        <w:spacing w:before="0" w:after="0"/>
        <w:jc w:val="left"/>
        <w:rPr>
          <w:rFonts w:asciiTheme="minorEastAsia" w:hAnsiTheme="minorEastAsia"/>
          <w:bCs w:val="0"/>
          <w:sz w:val="21"/>
          <w:szCs w:val="21"/>
        </w:rPr>
      </w:pPr>
      <w:r>
        <w:rPr>
          <w:rFonts w:hint="eastAsia" w:asciiTheme="minorEastAsia" w:hAnsiTheme="minorEastAsia"/>
          <w:bCs w:val="0"/>
          <w:sz w:val="21"/>
          <w:szCs w:val="21"/>
        </w:rPr>
        <w:t>备注：</w:t>
      </w:r>
      <w:bookmarkEnd w:id="10"/>
      <w:bookmarkEnd w:id="11"/>
      <w:bookmarkEnd w:id="12"/>
      <w:bookmarkEnd w:id="13"/>
      <w:bookmarkEnd w:id="14"/>
    </w:p>
    <w:p>
      <w:pPr>
        <w:pStyle w:val="3"/>
        <w:spacing w:before="0" w:after="0"/>
      </w:pPr>
      <w:bookmarkStart w:id="15" w:name="_Toc135293166"/>
      <w:r>
        <w:rPr>
          <w:rFonts w:hint="eastAsia"/>
        </w:rPr>
        <w:t>1、资质证书有效期</w:t>
      </w:r>
      <w:bookmarkEnd w:id="15"/>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pPr>
        <w:adjustRightInd w:val="0"/>
        <w:spacing w:line="360" w:lineRule="exact"/>
        <w:rPr>
          <w:rFonts w:asciiTheme="minorEastAsia" w:hAnsiTheme="minorEastAsia" w:eastAsiaTheme="minorEastAsia"/>
          <w:b/>
        </w:rPr>
      </w:pPr>
    </w:p>
    <w:p>
      <w:pPr>
        <w:pStyle w:val="3"/>
        <w:spacing w:before="0" w:after="0"/>
        <w:rPr>
          <w:rFonts w:asciiTheme="minorEastAsia" w:hAnsiTheme="minorEastAsia" w:eastAsiaTheme="minorEastAsia"/>
        </w:rPr>
      </w:pPr>
      <w:bookmarkStart w:id="16" w:name="_Toc135293167"/>
      <w:r>
        <w:rPr>
          <w:rFonts w:hint="eastAsia" w:asciiTheme="minorEastAsia" w:hAnsiTheme="minorEastAsia" w:eastAsiaTheme="minorEastAsia"/>
        </w:rPr>
        <w:t>2、政府采购扶持政策</w:t>
      </w:r>
      <w:bookmarkEnd w:id="16"/>
    </w:p>
    <w:p>
      <w:pPr>
        <w:spacing w:after="60" w:line="360" w:lineRule="auto"/>
        <w:ind w:firstLine="426" w:firstLineChars="202"/>
        <w:rPr>
          <w:rFonts w:ascii="宋体" w:hAnsi="宋体"/>
          <w:b/>
          <w:snapToGrid w:val="0"/>
          <w:szCs w:val="21"/>
        </w:rPr>
      </w:pPr>
      <w:r>
        <w:rPr>
          <w:rFonts w:hint="eastAsia" w:ascii="宋体" w:hAnsi="宋体"/>
          <w:b/>
          <w:snapToGrid w:val="0"/>
          <w:szCs w:val="21"/>
          <w:highlight w:val="yellow"/>
        </w:rPr>
        <w:t>（一）本项目所属行业为</w:t>
      </w:r>
      <w:r>
        <w:rPr>
          <w:rFonts w:hint="eastAsia" w:ascii="宋体" w:hAnsi="宋体"/>
          <w:b/>
          <w:snapToGrid w:val="0"/>
          <w:szCs w:val="21"/>
          <w:highlight w:val="yellow"/>
          <w:u w:val="single"/>
        </w:rPr>
        <w:t xml:space="preserve"> 其他未列明行业 </w:t>
      </w:r>
      <w:r>
        <w:rPr>
          <w:rFonts w:hint="eastAsia" w:ascii="宋体" w:hAnsi="宋体"/>
          <w:b/>
          <w:snapToGrid w:val="0"/>
          <w:szCs w:val="21"/>
          <w:highlight w:val="yellow"/>
        </w:rPr>
        <w:t>，投标人应根据《工业和信息化部、国家统计局、国家发展和改革委员会、财政部关于印发中小企业划型标准规定的通知》(工信部联企业〔2011〕300号)规定的中小企业划型标准填写《中小企业声明函》。</w:t>
      </w:r>
    </w:p>
    <w:p>
      <w:pPr>
        <w:spacing w:line="360" w:lineRule="auto"/>
        <w:ind w:firstLine="422" w:firstLineChars="200"/>
        <w:rPr>
          <w:rFonts w:asciiTheme="minorEastAsia" w:hAnsiTheme="minorEastAsia" w:eastAsiaTheme="minorEastAsia"/>
          <w:b/>
          <w:bCs/>
          <w:szCs w:val="22"/>
        </w:rPr>
      </w:pPr>
      <w:r>
        <w:rPr>
          <w:rFonts w:hint="eastAsia" w:asciiTheme="minorEastAsia" w:hAnsiTheme="minorEastAsia" w:eastAsiaTheme="minorEastAsia"/>
          <w:b/>
          <w:bCs/>
          <w:szCs w:val="22"/>
        </w:rPr>
        <w:t>（二）价格评审优惠</w:t>
      </w:r>
    </w:p>
    <w:p>
      <w:pPr>
        <w:spacing w:line="360" w:lineRule="auto"/>
        <w:ind w:firstLine="371" w:firstLineChars="177"/>
        <w:rPr>
          <w:rFonts w:cs="仿宋" w:asciiTheme="minorEastAsia" w:hAnsiTheme="minorEastAsia" w:eastAsiaTheme="minorEastAsia"/>
          <w:szCs w:val="21"/>
        </w:rPr>
      </w:pPr>
      <w:r>
        <w:rPr>
          <w:rFonts w:hint="eastAsia" w:asciiTheme="minorEastAsia" w:hAnsiTheme="minorEastAsia" w:eastAsiaTheme="minorEastAsia"/>
          <w:szCs w:val="21"/>
        </w:rPr>
        <w:t>□</w:t>
      </w:r>
      <w:r>
        <w:rPr>
          <w:rFonts w:hint="eastAsia" w:ascii="Calibri" w:hAnsi="宋体"/>
        </w:rPr>
        <w:t>预留份额专门面向中小企业采购的采购项目或采购包</w:t>
      </w:r>
      <w:r>
        <w:rPr>
          <w:rFonts w:hint="eastAsia" w:cs="仿宋" w:asciiTheme="minorEastAsia" w:hAnsiTheme="minorEastAsia" w:eastAsiaTheme="minorEastAsia"/>
          <w:szCs w:val="21"/>
        </w:rPr>
        <w:t>：不执行价格评审优惠的扶持政策。</w:t>
      </w:r>
    </w:p>
    <w:p>
      <w:pPr>
        <w:widowControl/>
        <w:spacing w:line="360" w:lineRule="auto"/>
        <w:ind w:firstLine="371" w:firstLineChars="177"/>
        <w:jc w:val="left"/>
        <w:rPr>
          <w:rFonts w:cs="仿宋" w:asciiTheme="minorEastAsia" w:hAnsiTheme="minorEastAsia" w:eastAsiaTheme="minorEastAsia"/>
          <w:szCs w:val="21"/>
        </w:rPr>
      </w:pPr>
      <w:r>
        <w:rPr>
          <w:rFonts w:hint="eastAsia" w:ascii="宋体" w:eastAsia="MS Mincho" w:cs="MS Mincho" w:hAnsiTheme="minorEastAsia"/>
          <w:kern w:val="0"/>
          <w:szCs w:val="21"/>
        </w:rPr>
        <w:t>☑</w:t>
      </w:r>
      <w:r>
        <w:rPr>
          <w:rFonts w:hint="eastAsia" w:ascii="Segoe UI Symbol" w:hAnsi="Segoe UI Symbol"/>
        </w:rPr>
        <w:t>未</w:t>
      </w:r>
      <w:r>
        <w:rPr>
          <w:rFonts w:hint="eastAsia" w:ascii="Calibri" w:hAnsi="宋体"/>
        </w:rPr>
        <w:t>预留份额专门面向中小企业采购的采购项目或采购包</w:t>
      </w:r>
      <w:r>
        <w:rPr>
          <w:rFonts w:hint="eastAsia" w:asciiTheme="minorEastAsia" w:hAnsiTheme="minorEastAsia" w:eastAsiaTheme="minorEastAsia"/>
          <w:szCs w:val="21"/>
        </w:rPr>
        <w:t>：</w:t>
      </w:r>
    </w:p>
    <w:p>
      <w:pPr>
        <w:spacing w:line="360" w:lineRule="auto"/>
        <w:ind w:firstLine="424" w:firstLineChars="202"/>
        <w:rPr>
          <w:rFonts w:asciiTheme="minorEastAsia" w:hAnsiTheme="minorEastAsia" w:eastAsiaTheme="minorEastAsia"/>
          <w:szCs w:val="22"/>
        </w:rPr>
      </w:pPr>
      <w:r>
        <w:rPr>
          <w:rFonts w:hint="eastAsia" w:asciiTheme="minorEastAsia" w:hAnsiTheme="minorEastAsia" w:eastAsiaTheme="minorEastAsia"/>
          <w:szCs w:val="22"/>
        </w:rPr>
        <w:t>（1）根据</w:t>
      </w:r>
      <w:r>
        <w:rPr>
          <w:rFonts w:hint="eastAsia" w:ascii="宋体" w:hAnsi="宋体"/>
          <w:snapToGrid w:val="0"/>
          <w:szCs w:val="21"/>
        </w:rPr>
        <w:t>《财政部 工业和信息化部关于印发《政府采购促进中小企业发展管理办法》的通知》(财库〔2020〕46号)</w:t>
      </w:r>
      <w:r>
        <w:rPr>
          <w:rFonts w:hint="eastAsia" w:asciiTheme="minorEastAsia" w:hAnsiTheme="minorEastAsia" w:eastAsiaTheme="minorEastAsia"/>
          <w:szCs w:val="22"/>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扶持政策的证明材料的投标人，</w:t>
      </w:r>
      <w:r>
        <w:rPr>
          <w:rFonts w:hint="eastAsia" w:asciiTheme="minorEastAsia" w:hAnsiTheme="minorEastAsia" w:eastAsiaTheme="minorEastAsia"/>
          <w:b/>
          <w:szCs w:val="22"/>
        </w:rPr>
        <w:t>其投标报价扣除</w:t>
      </w:r>
      <w:r>
        <w:rPr>
          <w:rFonts w:hint="eastAsia" w:asciiTheme="minorEastAsia" w:hAnsiTheme="minorEastAsia" w:eastAsiaTheme="minorEastAsia"/>
          <w:b/>
          <w:szCs w:val="22"/>
          <w:u w:val="single"/>
        </w:rPr>
        <w:t xml:space="preserve"> 10 </w:t>
      </w:r>
      <w:r>
        <w:rPr>
          <w:rFonts w:hint="eastAsia" w:asciiTheme="minorEastAsia" w:hAnsiTheme="minorEastAsia" w:eastAsiaTheme="minorEastAsia"/>
          <w:b/>
          <w:szCs w:val="22"/>
        </w:rPr>
        <w:t>%（请在10%-20%范围内选择）后参与评审</w:t>
      </w:r>
      <w:r>
        <w:rPr>
          <w:rFonts w:hint="eastAsia" w:asciiTheme="minorEastAsia" w:hAnsiTheme="minorEastAsia" w:eastAsiaTheme="minorEastAsia"/>
          <w:szCs w:val="22"/>
        </w:rPr>
        <w:t>。</w:t>
      </w:r>
    </w:p>
    <w:p>
      <w:pPr>
        <w:spacing w:line="360" w:lineRule="auto"/>
        <w:ind w:firstLine="424" w:firstLineChars="202"/>
        <w:rPr>
          <w:rFonts w:asciiTheme="minorEastAsia" w:hAnsiTheme="minorEastAsia" w:eastAsiaTheme="minorEastAsia"/>
          <w:szCs w:val="22"/>
        </w:rPr>
      </w:pPr>
      <w:r>
        <w:rPr>
          <w:rFonts w:hint="eastAsia" w:asciiTheme="minorEastAsia" w:hAnsiTheme="minorEastAsia" w:eastAsiaTheme="minorEastAsia"/>
          <w:szCs w:val="22"/>
        </w:rPr>
        <w:t>（2）联合协议中约定，小型、微型企业的协议合同金额占到联合体协议合同总金额30%以上的，可给予</w:t>
      </w:r>
      <w:r>
        <w:rPr>
          <w:rFonts w:hint="eastAsia" w:asciiTheme="minorEastAsia" w:hAnsiTheme="minorEastAsia" w:eastAsiaTheme="minorEastAsia"/>
          <w:b/>
          <w:szCs w:val="22"/>
        </w:rPr>
        <w:t>联合体</w:t>
      </w:r>
      <w:r>
        <w:rPr>
          <w:rFonts w:hint="eastAsia" w:asciiTheme="minorEastAsia" w:hAnsiTheme="minorEastAsia" w:eastAsiaTheme="minorEastAsia"/>
          <w:b/>
          <w:szCs w:val="22"/>
          <w:u w:val="single"/>
        </w:rPr>
        <w:t xml:space="preserve"> / </w:t>
      </w:r>
      <w:r>
        <w:rPr>
          <w:rFonts w:hint="eastAsia" w:asciiTheme="minorEastAsia" w:hAnsiTheme="minorEastAsia" w:eastAsiaTheme="minorEastAsia"/>
          <w:b/>
          <w:szCs w:val="22"/>
        </w:rPr>
        <w:t>%</w:t>
      </w:r>
      <w:r>
        <w:rPr>
          <w:rFonts w:asciiTheme="minorEastAsia" w:hAnsiTheme="minorEastAsia" w:eastAsiaTheme="minorEastAsia"/>
          <w:b/>
          <w:szCs w:val="22"/>
        </w:rPr>
        <w:t xml:space="preserve"> </w:t>
      </w:r>
      <w:r>
        <w:rPr>
          <w:rFonts w:hint="eastAsia" w:asciiTheme="minorEastAsia" w:hAnsiTheme="minorEastAsia" w:eastAsiaTheme="minorEastAsia"/>
          <w:b/>
          <w:szCs w:val="22"/>
        </w:rPr>
        <w:t>（请在4</w:t>
      </w:r>
      <w:r>
        <w:rPr>
          <w:rFonts w:asciiTheme="minorEastAsia" w:hAnsiTheme="minorEastAsia" w:eastAsiaTheme="minorEastAsia"/>
          <w:b/>
          <w:szCs w:val="22"/>
        </w:rPr>
        <w:t>%-</w:t>
      </w:r>
      <w:r>
        <w:rPr>
          <w:rFonts w:hint="eastAsia" w:asciiTheme="minorEastAsia" w:hAnsiTheme="minorEastAsia" w:eastAsiaTheme="minorEastAsia"/>
          <w:b/>
          <w:szCs w:val="22"/>
        </w:rPr>
        <w:t>6</w:t>
      </w:r>
      <w:r>
        <w:rPr>
          <w:rFonts w:asciiTheme="minorEastAsia" w:hAnsiTheme="minorEastAsia" w:eastAsiaTheme="minorEastAsia"/>
          <w:b/>
          <w:szCs w:val="22"/>
        </w:rPr>
        <w:t>%</w:t>
      </w:r>
      <w:r>
        <w:rPr>
          <w:rFonts w:hint="eastAsia" w:asciiTheme="minorEastAsia" w:hAnsiTheme="minorEastAsia" w:eastAsiaTheme="minorEastAsia"/>
          <w:b/>
          <w:szCs w:val="22"/>
        </w:rPr>
        <w:t>范围内选择）</w:t>
      </w:r>
      <w:r>
        <w:rPr>
          <w:rFonts w:hint="eastAsia" w:asciiTheme="minorEastAsia" w:hAnsiTheme="minorEastAsia" w:eastAsiaTheme="minorEastAsia"/>
          <w:szCs w:val="22"/>
        </w:rPr>
        <w:t>的价格扣除</w:t>
      </w:r>
      <w:r>
        <w:rPr>
          <w:rFonts w:hint="eastAsia" w:ascii="宋体" w:hAnsi="宋体"/>
          <w:szCs w:val="22"/>
        </w:rPr>
        <w:t>，用扣除后的价格参与评审</w:t>
      </w:r>
      <w:r>
        <w:rPr>
          <w:rFonts w:hint="eastAsia" w:asciiTheme="minorEastAsia" w:hAnsiTheme="minorEastAsia" w:eastAsiaTheme="minorEastAsia"/>
          <w:szCs w:val="22"/>
        </w:rPr>
        <w:t>。如联合体各方均为小型、微型企业，联合体视同为小型、微型企业，享受</w:t>
      </w:r>
      <w:r>
        <w:rPr>
          <w:rFonts w:hint="eastAsia" w:asciiTheme="minorEastAsia" w:hAnsiTheme="minorEastAsia" w:eastAsiaTheme="minorEastAsia"/>
          <w:b/>
          <w:szCs w:val="22"/>
        </w:rPr>
        <w:t>第（1）项</w:t>
      </w:r>
      <w:r>
        <w:rPr>
          <w:rFonts w:hint="eastAsia" w:asciiTheme="minorEastAsia" w:hAnsiTheme="minorEastAsia" w:eastAsiaTheme="minorEastAsia"/>
          <w:szCs w:val="22"/>
        </w:rPr>
        <w:t>的评审优惠。</w:t>
      </w:r>
    </w:p>
    <w:p>
      <w:pPr>
        <w:spacing w:after="60" w:line="360" w:lineRule="auto"/>
        <w:ind w:firstLine="424" w:firstLineChars="202"/>
        <w:rPr>
          <w:rFonts w:ascii="宋体" w:hAnsi="宋体"/>
          <w:szCs w:val="22"/>
        </w:rPr>
      </w:pPr>
      <w:r>
        <w:rPr>
          <w:rFonts w:hint="eastAsia" w:ascii="宋体" w:hAnsi="宋体"/>
          <w:szCs w:val="22"/>
        </w:rPr>
        <w:t>（3）分包意向协议约定，小型、微型企业的协议合同金额占到合同总金额30%以上的，可给予投标人</w:t>
      </w:r>
      <w:r>
        <w:rPr>
          <w:rFonts w:hint="eastAsia" w:ascii="宋体" w:hAnsi="宋体"/>
          <w:b/>
          <w:szCs w:val="22"/>
          <w:u w:val="single"/>
        </w:rPr>
        <w:t xml:space="preserve">  </w:t>
      </w:r>
      <w:r>
        <w:rPr>
          <w:rFonts w:hint="eastAsia" w:asciiTheme="minorEastAsia" w:hAnsiTheme="minorEastAsia" w:eastAsiaTheme="minorEastAsia"/>
          <w:b/>
          <w:szCs w:val="22"/>
          <w:u w:val="single"/>
        </w:rPr>
        <w:t xml:space="preserve">/  </w:t>
      </w:r>
      <w:r>
        <w:rPr>
          <w:rFonts w:hint="eastAsia" w:asciiTheme="minorEastAsia" w:hAnsiTheme="minorEastAsia" w:eastAsiaTheme="minorEastAsia"/>
          <w:b/>
          <w:szCs w:val="22"/>
        </w:rPr>
        <w:t>%</w:t>
      </w:r>
      <w:r>
        <w:rPr>
          <w:rFonts w:asciiTheme="minorEastAsia" w:hAnsiTheme="minorEastAsia" w:eastAsiaTheme="minorEastAsia"/>
          <w:b/>
          <w:szCs w:val="22"/>
        </w:rPr>
        <w:t xml:space="preserve"> </w:t>
      </w:r>
      <w:r>
        <w:rPr>
          <w:rFonts w:hint="eastAsia" w:asciiTheme="minorEastAsia" w:hAnsiTheme="minorEastAsia" w:eastAsiaTheme="minorEastAsia"/>
          <w:b/>
          <w:szCs w:val="22"/>
        </w:rPr>
        <w:t>（请在4</w:t>
      </w:r>
      <w:r>
        <w:rPr>
          <w:rFonts w:asciiTheme="minorEastAsia" w:hAnsiTheme="minorEastAsia" w:eastAsiaTheme="minorEastAsia"/>
          <w:b/>
          <w:szCs w:val="22"/>
        </w:rPr>
        <w:t>%-</w:t>
      </w:r>
      <w:r>
        <w:rPr>
          <w:rFonts w:hint="eastAsia" w:asciiTheme="minorEastAsia" w:hAnsiTheme="minorEastAsia" w:eastAsiaTheme="minorEastAsia"/>
          <w:b/>
          <w:szCs w:val="22"/>
        </w:rPr>
        <w:t>6</w:t>
      </w:r>
      <w:r>
        <w:rPr>
          <w:rFonts w:asciiTheme="minorEastAsia" w:hAnsiTheme="minorEastAsia" w:eastAsiaTheme="minorEastAsia"/>
          <w:b/>
          <w:szCs w:val="22"/>
        </w:rPr>
        <w:t>%</w:t>
      </w:r>
      <w:r>
        <w:rPr>
          <w:rFonts w:hint="eastAsia" w:asciiTheme="minorEastAsia" w:hAnsiTheme="minorEastAsia" w:eastAsiaTheme="minorEastAsia"/>
          <w:b/>
          <w:szCs w:val="22"/>
        </w:rPr>
        <w:t>范围内选择）</w:t>
      </w:r>
      <w:r>
        <w:rPr>
          <w:rFonts w:hint="eastAsia" w:asciiTheme="minorEastAsia" w:hAnsiTheme="minorEastAsia" w:eastAsiaTheme="minorEastAsia"/>
          <w:szCs w:val="22"/>
        </w:rPr>
        <w:t>的价格扣除</w:t>
      </w:r>
      <w:r>
        <w:rPr>
          <w:rFonts w:hint="eastAsia" w:ascii="宋体" w:hAnsi="宋体"/>
          <w:szCs w:val="22"/>
        </w:rPr>
        <w:t>，用扣除后的价格参与评审。</w:t>
      </w:r>
    </w:p>
    <w:p>
      <w:pPr>
        <w:spacing w:after="60" w:line="360" w:lineRule="auto"/>
        <w:ind w:firstLine="424" w:firstLineChars="202"/>
        <w:rPr>
          <w:rFonts w:ascii="宋体" w:hAnsi="宋体"/>
          <w:szCs w:val="22"/>
        </w:rPr>
      </w:pPr>
      <w:r>
        <w:rPr>
          <w:rFonts w:hint="eastAsia" w:ascii="宋体" w:hAnsi="宋体"/>
          <w:szCs w:val="22"/>
        </w:rPr>
        <w:t>（4）</w:t>
      </w:r>
      <w:r>
        <w:rPr>
          <w:rFonts w:hint="eastAsia" w:asciiTheme="minorEastAsia" w:hAnsiTheme="minorEastAsia" w:eastAsiaTheme="minorEastAsia"/>
          <w:szCs w:val="22"/>
        </w:rPr>
        <w:t>如供应商为</w:t>
      </w:r>
      <w:r>
        <w:rPr>
          <w:rFonts w:hint="eastAsia" w:ascii="Calibri" w:hAnsi="宋体"/>
          <w:szCs w:val="22"/>
        </w:rPr>
        <w:t>监狱企业</w:t>
      </w:r>
      <w:r>
        <w:rPr>
          <w:rFonts w:hint="eastAsia" w:ascii="Calibri" w:hAnsi="宋体"/>
          <w:szCs w:val="21"/>
        </w:rPr>
        <w:t>或残疾人福利性单位，</w:t>
      </w:r>
      <w:r>
        <w:rPr>
          <w:rFonts w:hint="eastAsia" w:ascii="Calibri" w:hAnsi="宋体"/>
          <w:szCs w:val="22"/>
        </w:rPr>
        <w:t>视同</w:t>
      </w:r>
      <w:r>
        <w:rPr>
          <w:rFonts w:hint="eastAsia" w:asciiTheme="minorEastAsia" w:hAnsiTheme="minorEastAsia" w:eastAsiaTheme="minorEastAsia"/>
          <w:szCs w:val="22"/>
        </w:rPr>
        <w:t>小型、微型企业，</w:t>
      </w:r>
      <w:r>
        <w:rPr>
          <w:rFonts w:hint="eastAsia" w:ascii="Calibri" w:hAnsi="宋体"/>
          <w:szCs w:val="22"/>
        </w:rPr>
        <w:t>享受以上预留份额、评审中价格扣除等政府采购促进中小企业发展的政府采购政策；</w:t>
      </w:r>
      <w:r>
        <w:rPr>
          <w:rFonts w:hint="eastAsia" w:asciiTheme="minorEastAsia" w:hAnsiTheme="minorEastAsia" w:eastAsiaTheme="minorEastAsia"/>
          <w:szCs w:val="22"/>
        </w:rPr>
        <w:t>对于同时属于小型、微型企业、监狱企业或残疾人福利性单位的供应商，不重复享受政策。</w:t>
      </w:r>
    </w:p>
    <w:p>
      <w:pPr>
        <w:spacing w:after="60" w:line="360" w:lineRule="auto"/>
        <w:ind w:firstLine="424" w:firstLineChars="202"/>
        <w:rPr>
          <w:rFonts w:ascii="宋体" w:hAnsi="宋体"/>
          <w:szCs w:val="22"/>
        </w:rPr>
      </w:pPr>
      <w:r>
        <w:rPr>
          <w:rFonts w:hint="eastAsia" w:ascii="宋体" w:hAnsi="宋体"/>
          <w:szCs w:val="22"/>
        </w:rPr>
        <w:t>（5）优惠主体资格的认定资料为《中小企业声明函》、《残疾人福利性单位声明函》以及《监狱企业声明函》等承诺性质的资料；监狱企业或者代理提供监狱企业货物的供应商如需享受优惠政策，除上述资料外，还须提供省级以上监狱管理局、戒毒管理局出具的监狱企业证明文件。</w:t>
      </w:r>
    </w:p>
    <w:p>
      <w:pPr>
        <w:spacing w:line="360" w:lineRule="auto"/>
        <w:ind w:firstLine="422" w:firstLineChars="200"/>
        <w:rPr>
          <w:rFonts w:asciiTheme="minorEastAsia" w:hAnsiTheme="minorEastAsia" w:eastAsiaTheme="minorEastAsia"/>
          <w:b/>
          <w:bCs/>
          <w:szCs w:val="22"/>
        </w:rPr>
      </w:pPr>
      <w:r>
        <w:rPr>
          <w:rFonts w:hint="eastAsia" w:asciiTheme="minorEastAsia" w:hAnsiTheme="minorEastAsia" w:eastAsiaTheme="minorEastAsia"/>
          <w:b/>
          <w:bCs/>
          <w:szCs w:val="22"/>
        </w:rPr>
        <w:t>（三）绿色采购</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rPr>
        <w:t>（1）投标产品属于《关于调整优化节能产品环境标志产品政府采购执行机制的通知》（财库〔2019〕9号）、《关于印发环境标志产品政府采购品目清单的通知》（财库〔2019〕18号）和《关于印发节能产品</w:t>
      </w:r>
      <w:r>
        <w:rPr>
          <w:rFonts w:hint="eastAsia" w:asciiTheme="minorEastAsia" w:hAnsiTheme="minorEastAsia" w:eastAsiaTheme="minorEastAsia"/>
          <w:szCs w:val="21"/>
        </w:rPr>
        <w:t>政府采购品目清单的通知》（财库〔2019〕19号）品目清单范围内的，</w:t>
      </w:r>
      <w:r>
        <w:rPr>
          <w:rFonts w:hint="eastAsia" w:asciiTheme="minorEastAsia" w:hAnsiTheme="minorEastAsia" w:eastAsiaTheme="minorEastAsia"/>
        </w:rPr>
        <w:t>应依据国家确定的认证机构出具的、处于有效期之内的节能产品、环境标志产品认证证书，对获得证书的产品实施政府优先采购或强制采购。</w:t>
      </w:r>
      <w:r>
        <w:rPr>
          <w:rFonts w:hint="eastAsia" w:asciiTheme="minorEastAsia" w:hAnsiTheme="minorEastAsia" w:eastAsiaTheme="minorEastAsia"/>
          <w:b/>
        </w:rPr>
        <w:t>对符合条件的获证产品</w:t>
      </w:r>
      <w:r>
        <w:rPr>
          <w:rFonts w:hint="eastAsia" w:asciiTheme="minorEastAsia" w:hAnsiTheme="minorEastAsia" w:eastAsiaTheme="minorEastAsia"/>
          <w:b/>
          <w:szCs w:val="21"/>
        </w:rPr>
        <w:t>，根据该投标产品报价给予</w:t>
      </w:r>
      <w:r>
        <w:rPr>
          <w:rFonts w:hint="eastAsia" w:asciiTheme="minorEastAsia" w:hAnsiTheme="minorEastAsia" w:eastAsiaTheme="minorEastAsia"/>
          <w:b/>
          <w:szCs w:val="21"/>
          <w:u w:val="single"/>
        </w:rPr>
        <w:t xml:space="preserve"> 1 </w:t>
      </w:r>
      <w:r>
        <w:rPr>
          <w:rFonts w:hint="eastAsia" w:asciiTheme="minorEastAsia" w:hAnsiTheme="minorEastAsia" w:eastAsiaTheme="minorEastAsia"/>
          <w:b/>
          <w:szCs w:val="21"/>
        </w:rPr>
        <w:t>%的价格扣除，用扣除后的价格参与评审</w:t>
      </w:r>
      <w:r>
        <w:rPr>
          <w:rFonts w:hint="eastAsia" w:asciiTheme="minorEastAsia" w:hAnsiTheme="minorEastAsia" w:eastAsiaTheme="minorEastAsia"/>
          <w:szCs w:val="21"/>
        </w:rPr>
        <w:t>（需按投标文件格式部分“列入政府优先采购清单的投标产品一览表”的要求提供证明材料，否则不予价格扣除）。</w:t>
      </w:r>
    </w:p>
    <w:p>
      <w:pPr>
        <w:autoSpaceDE w:val="0"/>
        <w:autoSpaceDN w:val="0"/>
        <w:adjustRightInd w:val="0"/>
        <w:spacing w:line="360" w:lineRule="auto"/>
        <w:ind w:firstLine="369" w:firstLineChars="176"/>
        <w:jc w:val="left"/>
        <w:rPr>
          <w:rFonts w:ascii="宋体" w:hAnsi="宋体" w:eastAsia="黑体"/>
          <w:b/>
          <w:bCs/>
          <w:kern w:val="44"/>
          <w:sz w:val="28"/>
          <w:szCs w:val="44"/>
        </w:rPr>
      </w:pPr>
      <w:r>
        <w:rPr>
          <w:rFonts w:hint="eastAsia" w:asciiTheme="minorEastAsia" w:hAnsiTheme="minorEastAsia" w:eastAsiaTheme="minorEastAsia"/>
          <w:szCs w:val="21"/>
        </w:rPr>
        <w:t>（2）按照《深圳市财政局关于大力推广政府绿色采购有关事项的通知（深财购〔2023〕49号）》相关要求，严格执行绿色采购需求标准。采购单位严格执行《商品包装政府采购需求标准（试行）》、《快递包装政府采购需求标准（试行）》（财办库〔2020〕123号）、《绿色建筑和绿色建材政府采购需求标准》（财办库〔2022〕35号）、《绿色数据中心政府采购需求标准（试行）》（财办库〔2023〕7号）等需求标准，依据相关需求标准确定采购需求，在采购文件和采购合同中载明具体需求、履约验收条款和违约责任，促进绿色包装、绿色运输、绿色建筑、绿色建材和绿色数据中心在政府采购领域的应用。加大新能源汽车采购力度。积极推广合同能源管理。鼓励公共机构推广应用合同能源管理，借助市场化手段，通过实施应用节能新技术、新产品，不断提高能源利用效率，为公共机构节能减排提供有力支持和保障。</w:t>
      </w:r>
    </w:p>
    <w:p>
      <w:pPr>
        <w:spacing w:line="360" w:lineRule="auto"/>
        <w:ind w:firstLine="422" w:firstLineChars="200"/>
        <w:rPr>
          <w:rFonts w:ascii="宋体" w:hAnsi="宋体"/>
          <w:b/>
          <w:szCs w:val="21"/>
        </w:rPr>
      </w:pPr>
      <w:r>
        <w:rPr>
          <w:rFonts w:hint="eastAsia" w:asciiTheme="minorEastAsia" w:hAnsiTheme="minorEastAsia" w:eastAsiaTheme="minorEastAsia"/>
          <w:b/>
          <w:szCs w:val="21"/>
        </w:rPr>
        <w:t>（四）</w:t>
      </w:r>
      <w:r>
        <w:rPr>
          <w:rFonts w:hint="eastAsia"/>
          <w:b/>
        </w:rPr>
        <w:t>其他说明</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rPr>
        <w:t>为缓解中小企业融资难题，深圳市推出政府采购订单融资改革举措。订单融资具体流程及试点金融机构订单融资服务承诺可参阅深圳市政府采购监管网（zfcg.sz.gov.cn）政府采购订单融资栏目。</w:t>
      </w:r>
    </w:p>
    <w:p>
      <w:pPr>
        <w:spacing w:line="360" w:lineRule="auto"/>
        <w:ind w:firstLine="424" w:firstLineChars="202"/>
      </w:pPr>
    </w:p>
    <w:p>
      <w:pPr>
        <w:widowControl/>
        <w:jc w:val="left"/>
      </w:pPr>
    </w:p>
    <w:p>
      <w:pPr>
        <w:pStyle w:val="2"/>
      </w:pPr>
      <w:bookmarkStart w:id="17" w:name="_Toc135293168"/>
      <w:r>
        <w:rPr>
          <w:rFonts w:hint="eastAsia"/>
        </w:rPr>
        <w:t>第五章  投标人须知前附表</w:t>
      </w:r>
      <w:bookmarkEnd w:id="17"/>
    </w:p>
    <w:p>
      <w:pPr>
        <w:autoSpaceDE w:val="0"/>
        <w:autoSpaceDN w:val="0"/>
        <w:adjustRightInd w:val="0"/>
        <w:spacing w:line="360" w:lineRule="auto"/>
        <w:ind w:firstLine="480" w:firstLineChars="200"/>
        <w:jc w:val="left"/>
      </w:pPr>
      <w:r>
        <w:rPr>
          <w:rFonts w:hint="eastAsia" w:ascii="仿宋_GB2312" w:eastAsia="仿宋_GB2312"/>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Style w:val="50"/>
        <w:tblW w:w="1022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38"/>
        <w:gridCol w:w="1843"/>
        <w:gridCol w:w="65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项号</w:t>
            </w:r>
          </w:p>
        </w:tc>
        <w:tc>
          <w:tcPr>
            <w:tcW w:w="1038" w:type="dxa"/>
            <w:vAlign w:val="center"/>
          </w:tcPr>
          <w:p>
            <w:pPr>
              <w:pStyle w:val="26"/>
              <w:spacing w:line="360" w:lineRule="auto"/>
              <w:jc w:val="center"/>
              <w:rPr>
                <w:rFonts w:hAnsi="宋体"/>
              </w:rPr>
            </w:pPr>
            <w:r>
              <w:rPr>
                <w:rFonts w:hint="eastAsia" w:hAnsi="宋体"/>
              </w:rPr>
              <w:t>条款号</w:t>
            </w:r>
          </w:p>
        </w:tc>
        <w:tc>
          <w:tcPr>
            <w:tcW w:w="1843" w:type="dxa"/>
            <w:vAlign w:val="center"/>
          </w:tcPr>
          <w:p>
            <w:pPr>
              <w:pStyle w:val="26"/>
              <w:spacing w:line="360" w:lineRule="auto"/>
              <w:jc w:val="center"/>
              <w:rPr>
                <w:rFonts w:hAnsi="宋体"/>
              </w:rPr>
            </w:pPr>
            <w:r>
              <w:rPr>
                <w:rFonts w:hint="eastAsia" w:hAnsi="宋体"/>
              </w:rPr>
              <w:t>内容</w:t>
            </w:r>
          </w:p>
        </w:tc>
        <w:tc>
          <w:tcPr>
            <w:tcW w:w="6520" w:type="dxa"/>
          </w:tcPr>
          <w:p>
            <w:pPr>
              <w:pStyle w:val="26"/>
              <w:spacing w:line="360" w:lineRule="auto"/>
              <w:jc w:val="center"/>
              <w:rPr>
                <w:rFonts w:hAnsi="宋体"/>
              </w:rPr>
            </w:pPr>
            <w:r>
              <w:rPr>
                <w:rFonts w:hint="eastAsia" w:hAnsi="宋体"/>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Ansi="宋体"/>
              </w:rPr>
              <w:t>1</w:t>
            </w:r>
          </w:p>
        </w:tc>
        <w:tc>
          <w:tcPr>
            <w:tcW w:w="1038" w:type="dxa"/>
            <w:vAlign w:val="center"/>
          </w:tcPr>
          <w:p>
            <w:pPr>
              <w:pStyle w:val="26"/>
              <w:spacing w:line="360" w:lineRule="auto"/>
              <w:jc w:val="center"/>
              <w:rPr>
                <w:rFonts w:hAnsi="宋体"/>
              </w:rPr>
            </w:pPr>
            <w:r>
              <w:rPr>
                <w:rFonts w:hAnsi="宋体"/>
              </w:rPr>
              <w:t>1.1</w:t>
            </w:r>
          </w:p>
        </w:tc>
        <w:tc>
          <w:tcPr>
            <w:tcW w:w="1843" w:type="dxa"/>
            <w:vAlign w:val="center"/>
          </w:tcPr>
          <w:p>
            <w:pPr>
              <w:pStyle w:val="26"/>
              <w:spacing w:line="360" w:lineRule="exact"/>
              <w:jc w:val="center"/>
              <w:rPr>
                <w:rFonts w:hAnsi="宋体"/>
              </w:rPr>
            </w:pPr>
            <w:r>
              <w:rPr>
                <w:rFonts w:hint="eastAsia" w:hAnsi="宋体"/>
              </w:rPr>
              <w:t>项目名称</w:t>
            </w:r>
          </w:p>
        </w:tc>
        <w:tc>
          <w:tcPr>
            <w:tcW w:w="6520" w:type="dxa"/>
            <w:vAlign w:val="center"/>
          </w:tcPr>
          <w:p>
            <w:pPr>
              <w:pStyle w:val="26"/>
              <w:spacing w:line="360" w:lineRule="exact"/>
              <w:rPr>
                <w:rFonts w:hint="eastAsia" w:eastAsia="宋体"/>
                <w:lang w:eastAsia="zh-CN"/>
              </w:rPr>
            </w:pPr>
            <w:r>
              <w:rPr>
                <w:rFonts w:hint="eastAsia"/>
                <w:lang w:eastAsia="zh-CN"/>
              </w:rPr>
              <w:t>电影票采购服务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2</w:t>
            </w:r>
          </w:p>
        </w:tc>
        <w:tc>
          <w:tcPr>
            <w:tcW w:w="1038" w:type="dxa"/>
            <w:vAlign w:val="center"/>
          </w:tcPr>
          <w:p>
            <w:pPr>
              <w:pStyle w:val="26"/>
              <w:spacing w:line="360" w:lineRule="auto"/>
              <w:jc w:val="center"/>
              <w:rPr>
                <w:rFonts w:hAnsi="宋体"/>
              </w:rPr>
            </w:pPr>
            <w:r>
              <w:rPr>
                <w:rFonts w:hAnsi="宋体"/>
              </w:rPr>
              <w:t>2.1</w:t>
            </w:r>
          </w:p>
        </w:tc>
        <w:tc>
          <w:tcPr>
            <w:tcW w:w="1843" w:type="dxa"/>
            <w:vAlign w:val="center"/>
          </w:tcPr>
          <w:p>
            <w:pPr>
              <w:pStyle w:val="26"/>
              <w:spacing w:line="360" w:lineRule="exact"/>
              <w:jc w:val="center"/>
              <w:rPr>
                <w:rFonts w:hAnsi="宋体"/>
              </w:rPr>
            </w:pPr>
            <w:r>
              <w:rPr>
                <w:rFonts w:hint="eastAsia" w:hAnsi="宋体"/>
              </w:rPr>
              <w:t>采购人</w:t>
            </w:r>
          </w:p>
        </w:tc>
        <w:tc>
          <w:tcPr>
            <w:tcW w:w="6520" w:type="dxa"/>
            <w:vAlign w:val="center"/>
          </w:tcPr>
          <w:p>
            <w:pPr>
              <w:pStyle w:val="26"/>
              <w:spacing w:line="360" w:lineRule="exact"/>
              <w:rPr>
                <w:rFonts w:hint="eastAsia" w:hAnsi="宋体" w:eastAsia="宋体"/>
                <w:szCs w:val="24"/>
                <w:lang w:eastAsia="zh-CN"/>
              </w:rPr>
            </w:pPr>
            <w:r>
              <w:rPr>
                <w:rFonts w:hint="eastAsia" w:hAnsi="宋体"/>
                <w:snapToGrid w:val="0"/>
                <w:szCs w:val="21"/>
                <w:lang w:eastAsia="zh-CN"/>
              </w:rPr>
              <w:t>深圳市龙岗区平湖街道机关工会委员会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3</w:t>
            </w:r>
          </w:p>
        </w:tc>
        <w:tc>
          <w:tcPr>
            <w:tcW w:w="1038" w:type="dxa"/>
            <w:vAlign w:val="center"/>
          </w:tcPr>
          <w:p>
            <w:pPr>
              <w:pStyle w:val="26"/>
              <w:spacing w:line="360" w:lineRule="auto"/>
              <w:jc w:val="center"/>
              <w:rPr>
                <w:rFonts w:hAnsi="宋体"/>
              </w:rPr>
            </w:pPr>
            <w:r>
              <w:rPr>
                <w:rFonts w:hAnsi="宋体"/>
              </w:rPr>
              <w:t>2.2</w:t>
            </w:r>
          </w:p>
        </w:tc>
        <w:tc>
          <w:tcPr>
            <w:tcW w:w="1843" w:type="dxa"/>
            <w:vAlign w:val="center"/>
          </w:tcPr>
          <w:p>
            <w:pPr>
              <w:pStyle w:val="26"/>
              <w:spacing w:line="360" w:lineRule="exact"/>
              <w:jc w:val="center"/>
              <w:rPr>
                <w:rFonts w:hAnsi="宋体"/>
              </w:rPr>
            </w:pPr>
            <w:r>
              <w:rPr>
                <w:rFonts w:hint="eastAsia" w:hAnsi="宋体"/>
              </w:rPr>
              <w:t>采购代理机构</w:t>
            </w:r>
          </w:p>
        </w:tc>
        <w:tc>
          <w:tcPr>
            <w:tcW w:w="6520" w:type="dxa"/>
            <w:vAlign w:val="center"/>
          </w:tcPr>
          <w:p>
            <w:pPr>
              <w:pStyle w:val="26"/>
              <w:spacing w:line="360" w:lineRule="exact"/>
              <w:rPr>
                <w:rFonts w:hAnsi="宋体"/>
              </w:rPr>
            </w:pPr>
            <w:r>
              <w:rPr>
                <w:rFonts w:hAnsi="宋体"/>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828" w:type="dxa"/>
            <w:vAlign w:val="center"/>
          </w:tcPr>
          <w:p>
            <w:pPr>
              <w:pStyle w:val="26"/>
              <w:spacing w:line="360" w:lineRule="auto"/>
              <w:jc w:val="center"/>
              <w:rPr>
                <w:rFonts w:hAnsi="宋体"/>
              </w:rPr>
            </w:pPr>
            <w:r>
              <w:rPr>
                <w:rFonts w:hint="eastAsia" w:hAnsi="宋体"/>
              </w:rPr>
              <w:t>4</w:t>
            </w:r>
          </w:p>
        </w:tc>
        <w:tc>
          <w:tcPr>
            <w:tcW w:w="1038" w:type="dxa"/>
            <w:vAlign w:val="center"/>
          </w:tcPr>
          <w:p>
            <w:pPr>
              <w:pStyle w:val="26"/>
              <w:spacing w:line="360" w:lineRule="auto"/>
              <w:jc w:val="center"/>
              <w:rPr>
                <w:rFonts w:hAnsi="宋体"/>
              </w:rPr>
            </w:pPr>
            <w:r>
              <w:rPr>
                <w:rFonts w:hint="eastAsia" w:hAnsi="宋体"/>
              </w:rPr>
              <w:t>3.1</w:t>
            </w:r>
          </w:p>
        </w:tc>
        <w:tc>
          <w:tcPr>
            <w:tcW w:w="1843" w:type="dxa"/>
            <w:vAlign w:val="center"/>
          </w:tcPr>
          <w:p>
            <w:pPr>
              <w:pStyle w:val="26"/>
              <w:spacing w:line="360" w:lineRule="exact"/>
              <w:jc w:val="center"/>
              <w:rPr>
                <w:rFonts w:hAnsi="宋体"/>
              </w:rPr>
            </w:pPr>
            <w:r>
              <w:rPr>
                <w:rFonts w:hint="eastAsia" w:hAnsi="宋体"/>
              </w:rPr>
              <w:t>资金来源</w:t>
            </w:r>
          </w:p>
        </w:tc>
        <w:tc>
          <w:tcPr>
            <w:tcW w:w="6520" w:type="dxa"/>
            <w:vAlign w:val="center"/>
          </w:tcPr>
          <w:p>
            <w:pPr>
              <w:pStyle w:val="26"/>
              <w:spacing w:line="360" w:lineRule="exact"/>
              <w:rPr>
                <w:rFonts w:hAnsi="宋体"/>
              </w:rPr>
            </w:pPr>
            <w:r>
              <w:rPr>
                <w:rFonts w:hint="eastAsia" w:hAnsi="宋体" w:eastAsia="MS Mincho" w:cs="MS Mincho"/>
                <w:sz w:val="24"/>
                <w:szCs w:val="24"/>
              </w:rPr>
              <w:t>☑</w:t>
            </w:r>
            <w:r>
              <w:rPr>
                <w:rFonts w:hint="eastAsia" w:hAnsi="宋体"/>
              </w:rPr>
              <w:t>财政资金/□自筹资金/□其它资金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8" w:type="dxa"/>
            <w:vAlign w:val="center"/>
          </w:tcPr>
          <w:p>
            <w:pPr>
              <w:pStyle w:val="26"/>
              <w:spacing w:line="360" w:lineRule="auto"/>
              <w:jc w:val="center"/>
              <w:rPr>
                <w:rFonts w:hAnsi="宋体"/>
              </w:rPr>
            </w:pPr>
            <w:r>
              <w:rPr>
                <w:rFonts w:hint="eastAsia" w:hAnsi="宋体"/>
              </w:rPr>
              <w:t>5</w:t>
            </w:r>
          </w:p>
        </w:tc>
        <w:tc>
          <w:tcPr>
            <w:tcW w:w="1038" w:type="dxa"/>
            <w:vAlign w:val="center"/>
          </w:tcPr>
          <w:p>
            <w:pPr>
              <w:pStyle w:val="26"/>
              <w:spacing w:line="360" w:lineRule="auto"/>
              <w:jc w:val="center"/>
              <w:rPr>
                <w:rFonts w:hAnsi="宋体"/>
              </w:rPr>
            </w:pPr>
            <w:r>
              <w:rPr>
                <w:rFonts w:hint="eastAsia" w:hAnsi="宋体"/>
              </w:rPr>
              <w:t>4.7</w:t>
            </w:r>
          </w:p>
        </w:tc>
        <w:tc>
          <w:tcPr>
            <w:tcW w:w="1843" w:type="dxa"/>
            <w:vAlign w:val="center"/>
          </w:tcPr>
          <w:p>
            <w:pPr>
              <w:pStyle w:val="26"/>
              <w:spacing w:line="360" w:lineRule="auto"/>
              <w:jc w:val="center"/>
              <w:rPr>
                <w:rFonts w:hAnsi="宋体"/>
              </w:rPr>
            </w:pPr>
            <w:r>
              <w:rPr>
                <w:rFonts w:hint="eastAsia" w:hAnsi="宋体"/>
              </w:rPr>
              <w:t>投标人资格要求</w:t>
            </w:r>
          </w:p>
        </w:tc>
        <w:tc>
          <w:tcPr>
            <w:tcW w:w="6520" w:type="dxa"/>
            <w:vAlign w:val="center"/>
          </w:tcPr>
          <w:p>
            <w:pPr>
              <w:pStyle w:val="26"/>
              <w:spacing w:line="300" w:lineRule="auto"/>
              <w:rPr>
                <w:rFonts w:hAnsi="宋体"/>
                <w:szCs w:val="21"/>
              </w:rPr>
            </w:pPr>
            <w:r>
              <w:rPr>
                <w:rFonts w:hint="eastAsia" w:hAnsi="宋体"/>
                <w:szCs w:val="21"/>
              </w:rPr>
              <w:t>详见《第一章 投标邀请》“申请人的资格要求”</w:t>
            </w:r>
            <w:r>
              <w:rPr>
                <w:rFonts w:hAnsi="宋体"/>
                <w:szCs w:val="21"/>
              </w:rPr>
              <w:t xml:space="preserve"> </w:t>
            </w:r>
          </w:p>
          <w:p>
            <w:pPr>
              <w:pStyle w:val="26"/>
              <w:spacing w:line="360" w:lineRule="auto"/>
              <w:rPr>
                <w:rFonts w:hAnsi="宋体"/>
                <w:b/>
                <w:bCs/>
                <w:szCs w:val="21"/>
              </w:rPr>
            </w:pPr>
            <w:r>
              <w:rPr>
                <w:rFonts w:hint="eastAsia" w:hAnsi="宋体"/>
                <w:b/>
                <w:bCs/>
                <w:szCs w:val="21"/>
              </w:rPr>
              <w:t>（投标人资格证明文件详见第七章 投标文件格式）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6"/>
              <w:spacing w:line="360" w:lineRule="auto"/>
              <w:jc w:val="center"/>
              <w:rPr>
                <w:rFonts w:hAnsi="宋体"/>
              </w:rPr>
            </w:pPr>
            <w:r>
              <w:rPr>
                <w:rFonts w:hint="eastAsia" w:hAnsi="宋体"/>
              </w:rPr>
              <w:t>6</w:t>
            </w:r>
          </w:p>
        </w:tc>
        <w:tc>
          <w:tcPr>
            <w:tcW w:w="1038" w:type="dxa"/>
            <w:vAlign w:val="center"/>
          </w:tcPr>
          <w:p>
            <w:pPr>
              <w:pStyle w:val="26"/>
              <w:spacing w:line="360" w:lineRule="auto"/>
              <w:jc w:val="center"/>
              <w:rPr>
                <w:rFonts w:hAnsi="宋体"/>
              </w:rPr>
            </w:pPr>
            <w:r>
              <w:rPr>
                <w:rFonts w:hint="eastAsia" w:hAnsi="宋体"/>
              </w:rPr>
              <w:t>4.8</w:t>
            </w:r>
          </w:p>
        </w:tc>
        <w:tc>
          <w:tcPr>
            <w:tcW w:w="1843" w:type="dxa"/>
            <w:vAlign w:val="center"/>
          </w:tcPr>
          <w:p>
            <w:pPr>
              <w:pStyle w:val="26"/>
              <w:spacing w:line="360" w:lineRule="auto"/>
              <w:jc w:val="center"/>
              <w:rPr>
                <w:rFonts w:hAnsi="宋体"/>
              </w:rPr>
            </w:pPr>
            <w:r>
              <w:rPr>
                <w:rFonts w:hint="eastAsia" w:hAnsi="宋体"/>
              </w:rPr>
              <w:t>联合体投标</w:t>
            </w:r>
          </w:p>
        </w:tc>
        <w:tc>
          <w:tcPr>
            <w:tcW w:w="6520" w:type="dxa"/>
          </w:tcPr>
          <w:p>
            <w:pPr>
              <w:pStyle w:val="26"/>
              <w:spacing w:line="360" w:lineRule="auto"/>
              <w:rPr>
                <w:rFonts w:hAnsi="宋体"/>
              </w:rPr>
            </w:pPr>
            <w:r>
              <w:rPr>
                <w:rFonts w:hint="eastAsia" w:hAnsi="宋体"/>
              </w:rPr>
              <w:t>不接受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6"/>
              <w:spacing w:line="360" w:lineRule="auto"/>
              <w:jc w:val="center"/>
              <w:rPr>
                <w:rFonts w:hAnsi="宋体"/>
              </w:rPr>
            </w:pPr>
            <w:r>
              <w:rPr>
                <w:rFonts w:hint="eastAsia" w:hAnsi="宋体"/>
              </w:rPr>
              <w:t>7</w:t>
            </w:r>
          </w:p>
        </w:tc>
        <w:tc>
          <w:tcPr>
            <w:tcW w:w="1038" w:type="dxa"/>
            <w:vAlign w:val="center"/>
          </w:tcPr>
          <w:p>
            <w:pPr>
              <w:pStyle w:val="26"/>
              <w:spacing w:line="360" w:lineRule="auto"/>
              <w:jc w:val="center"/>
              <w:rPr>
                <w:rFonts w:hAnsi="宋体"/>
              </w:rPr>
            </w:pPr>
            <w:r>
              <w:rPr>
                <w:rFonts w:hint="eastAsia" w:hAnsi="宋体"/>
              </w:rPr>
              <w:t>6.1</w:t>
            </w:r>
          </w:p>
        </w:tc>
        <w:tc>
          <w:tcPr>
            <w:tcW w:w="1843" w:type="dxa"/>
            <w:vAlign w:val="center"/>
          </w:tcPr>
          <w:p>
            <w:pPr>
              <w:pStyle w:val="26"/>
              <w:spacing w:line="360" w:lineRule="auto"/>
              <w:jc w:val="center"/>
              <w:rPr>
                <w:rFonts w:hAnsi="宋体"/>
              </w:rPr>
            </w:pPr>
            <w:r>
              <w:rPr>
                <w:rFonts w:hint="eastAsia" w:hAnsi="宋体"/>
              </w:rPr>
              <w:t>踏勘现场</w:t>
            </w:r>
          </w:p>
        </w:tc>
        <w:tc>
          <w:tcPr>
            <w:tcW w:w="6520" w:type="dxa"/>
          </w:tcPr>
          <w:p>
            <w:pPr>
              <w:pStyle w:val="26"/>
              <w:spacing w:line="360" w:lineRule="auto"/>
              <w:rPr>
                <w:rFonts w:hAnsi="宋体"/>
              </w:rPr>
            </w:pPr>
            <w:r>
              <w:rPr>
                <w:rFonts w:hint="eastAsia" w:hAnsi="宋体"/>
              </w:rPr>
              <w:t>不统一组织</w:t>
            </w:r>
            <w:r>
              <w:rPr>
                <w:rFonts w:hint="eastAsia"/>
                <w:snapToGrid w:val="0"/>
              </w:rPr>
              <w:t>，由各投标人自行查看现场。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6"/>
              <w:spacing w:line="360" w:lineRule="auto"/>
              <w:jc w:val="center"/>
              <w:rPr>
                <w:rFonts w:hAnsi="宋体"/>
              </w:rPr>
            </w:pPr>
            <w:r>
              <w:rPr>
                <w:rFonts w:hint="eastAsia" w:hAnsi="宋体"/>
              </w:rPr>
              <w:t>8</w:t>
            </w:r>
          </w:p>
        </w:tc>
        <w:tc>
          <w:tcPr>
            <w:tcW w:w="1038" w:type="dxa"/>
            <w:vAlign w:val="center"/>
          </w:tcPr>
          <w:p>
            <w:pPr>
              <w:pStyle w:val="26"/>
              <w:spacing w:line="360" w:lineRule="auto"/>
              <w:jc w:val="center"/>
              <w:rPr>
                <w:rFonts w:hAnsi="宋体"/>
              </w:rPr>
            </w:pPr>
            <w:r>
              <w:rPr>
                <w:rFonts w:hAnsi="宋体"/>
              </w:rPr>
              <w:t>1</w:t>
            </w:r>
            <w:r>
              <w:rPr>
                <w:rFonts w:hint="eastAsia" w:hAnsi="宋体"/>
              </w:rPr>
              <w:t>4</w:t>
            </w:r>
            <w:r>
              <w:rPr>
                <w:rFonts w:hAnsi="宋体"/>
              </w:rPr>
              <w:t>.1</w:t>
            </w:r>
          </w:p>
        </w:tc>
        <w:tc>
          <w:tcPr>
            <w:tcW w:w="1843" w:type="dxa"/>
            <w:vAlign w:val="center"/>
          </w:tcPr>
          <w:p>
            <w:pPr>
              <w:pStyle w:val="26"/>
              <w:spacing w:line="360" w:lineRule="auto"/>
              <w:jc w:val="center"/>
              <w:rPr>
                <w:rFonts w:hAnsi="宋体"/>
              </w:rPr>
            </w:pPr>
            <w:r>
              <w:rPr>
                <w:rFonts w:hint="eastAsia" w:hAnsi="宋体"/>
              </w:rPr>
              <w:t>投标有效期</w:t>
            </w:r>
          </w:p>
        </w:tc>
        <w:tc>
          <w:tcPr>
            <w:tcW w:w="6520" w:type="dxa"/>
          </w:tcPr>
          <w:p>
            <w:pPr>
              <w:pStyle w:val="26"/>
              <w:spacing w:line="360" w:lineRule="auto"/>
              <w:rPr>
                <w:rFonts w:hAnsi="宋体"/>
              </w:rPr>
            </w:pPr>
            <w:r>
              <w:rPr>
                <w:rFonts w:hint="eastAsia" w:hAnsi="宋体"/>
              </w:rPr>
              <w:t>90</w:t>
            </w:r>
            <w:r>
              <w:rPr>
                <w:rFonts w:hAnsi="宋体"/>
              </w:rPr>
              <w:t>日历天（从投标截止之日算起）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6"/>
              <w:spacing w:line="360" w:lineRule="auto"/>
              <w:jc w:val="center"/>
              <w:rPr>
                <w:rFonts w:hAnsi="宋体"/>
              </w:rPr>
            </w:pPr>
            <w:r>
              <w:rPr>
                <w:rFonts w:hint="eastAsia" w:hAnsi="宋体"/>
              </w:rPr>
              <w:t>9</w:t>
            </w:r>
          </w:p>
        </w:tc>
        <w:tc>
          <w:tcPr>
            <w:tcW w:w="1038" w:type="dxa"/>
            <w:vAlign w:val="center"/>
          </w:tcPr>
          <w:p>
            <w:pPr>
              <w:pStyle w:val="26"/>
              <w:spacing w:line="360" w:lineRule="auto"/>
              <w:jc w:val="center"/>
              <w:rPr>
                <w:rFonts w:hAnsi="宋体"/>
              </w:rPr>
            </w:pPr>
            <w:r>
              <w:rPr>
                <w:rFonts w:hAnsi="宋体"/>
              </w:rPr>
              <w:t>1</w:t>
            </w:r>
            <w:r>
              <w:rPr>
                <w:rFonts w:hint="eastAsia" w:hAnsi="宋体"/>
              </w:rPr>
              <w:t>5</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投标保证金</w:t>
            </w:r>
          </w:p>
        </w:tc>
        <w:tc>
          <w:tcPr>
            <w:tcW w:w="6520" w:type="dxa"/>
            <w:vAlign w:val="center"/>
          </w:tcPr>
          <w:p>
            <w:pPr>
              <w:tabs>
                <w:tab w:val="left" w:pos="915"/>
              </w:tabs>
              <w:spacing w:line="360" w:lineRule="exact"/>
              <w:rPr>
                <w:rFonts w:hAnsi="宋体"/>
              </w:rPr>
            </w:pPr>
            <w:r>
              <w:rPr>
                <w:rFonts w:hint="eastAsia" w:hAnsi="宋体"/>
              </w:rPr>
              <w:t>不要求向采购代理机构提交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28" w:type="dxa"/>
            <w:vAlign w:val="center"/>
          </w:tcPr>
          <w:p>
            <w:pPr>
              <w:pStyle w:val="26"/>
              <w:spacing w:line="360" w:lineRule="auto"/>
              <w:jc w:val="center"/>
              <w:rPr>
                <w:rFonts w:hAnsi="宋体"/>
              </w:rPr>
            </w:pPr>
            <w:r>
              <w:rPr>
                <w:rFonts w:hint="eastAsia" w:hAnsi="宋体"/>
              </w:rPr>
              <w:t>10</w:t>
            </w:r>
          </w:p>
        </w:tc>
        <w:tc>
          <w:tcPr>
            <w:tcW w:w="1038" w:type="dxa"/>
            <w:vAlign w:val="center"/>
          </w:tcPr>
          <w:p>
            <w:pPr>
              <w:pStyle w:val="26"/>
              <w:spacing w:line="360" w:lineRule="auto"/>
              <w:jc w:val="center"/>
              <w:rPr>
                <w:rFonts w:hAnsi="宋体"/>
              </w:rPr>
            </w:pPr>
            <w:r>
              <w:rPr>
                <w:rFonts w:hint="eastAsia" w:hAnsi="宋体"/>
              </w:rPr>
              <w:t>16.1</w:t>
            </w:r>
          </w:p>
        </w:tc>
        <w:tc>
          <w:tcPr>
            <w:tcW w:w="1843" w:type="dxa"/>
            <w:vAlign w:val="center"/>
          </w:tcPr>
          <w:p>
            <w:pPr>
              <w:pStyle w:val="26"/>
              <w:spacing w:line="360" w:lineRule="auto"/>
              <w:jc w:val="center"/>
              <w:rPr>
                <w:rFonts w:hAnsi="宋体"/>
              </w:rPr>
            </w:pPr>
            <w:r>
              <w:rPr>
                <w:rFonts w:hint="eastAsia" w:hAnsi="宋体"/>
              </w:rPr>
              <w:t>投标预备会</w:t>
            </w:r>
          </w:p>
          <w:p>
            <w:pPr>
              <w:pStyle w:val="26"/>
              <w:spacing w:line="360" w:lineRule="auto"/>
              <w:jc w:val="center"/>
              <w:rPr>
                <w:rFonts w:hAnsi="宋体"/>
              </w:rPr>
            </w:pPr>
            <w:r>
              <w:rPr>
                <w:rFonts w:hint="eastAsia" w:hAnsi="宋体"/>
              </w:rPr>
              <w:t>（答疑会）</w:t>
            </w:r>
          </w:p>
        </w:tc>
        <w:tc>
          <w:tcPr>
            <w:tcW w:w="6520" w:type="dxa"/>
            <w:vAlign w:val="center"/>
          </w:tcPr>
          <w:p>
            <w:pPr>
              <w:pStyle w:val="26"/>
              <w:spacing w:line="360" w:lineRule="auto"/>
              <w:rPr>
                <w:rFonts w:hAnsi="宋体"/>
              </w:rPr>
            </w:pPr>
            <w:r>
              <w:rPr>
                <w:rFonts w:hint="eastAsia" w:hAnsi="宋体"/>
              </w:rPr>
              <w:t>不召开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11</w:t>
            </w:r>
          </w:p>
        </w:tc>
        <w:tc>
          <w:tcPr>
            <w:tcW w:w="1038" w:type="dxa"/>
            <w:vAlign w:val="center"/>
          </w:tcPr>
          <w:p>
            <w:pPr>
              <w:pStyle w:val="26"/>
              <w:spacing w:line="360" w:lineRule="auto"/>
              <w:jc w:val="center"/>
              <w:rPr>
                <w:rFonts w:hAnsi="宋体"/>
              </w:rPr>
            </w:pPr>
            <w:r>
              <w:rPr>
                <w:rFonts w:hAnsi="宋体"/>
              </w:rPr>
              <w:t>1</w:t>
            </w:r>
            <w:r>
              <w:rPr>
                <w:rFonts w:hint="eastAsia" w:hAnsi="宋体"/>
              </w:rPr>
              <w:t>7</w:t>
            </w:r>
            <w:r>
              <w:rPr>
                <w:rFonts w:hAnsi="宋体"/>
              </w:rPr>
              <w:t>.1</w:t>
            </w:r>
          </w:p>
        </w:tc>
        <w:tc>
          <w:tcPr>
            <w:tcW w:w="1843" w:type="dxa"/>
            <w:vAlign w:val="center"/>
          </w:tcPr>
          <w:p>
            <w:pPr>
              <w:pStyle w:val="26"/>
              <w:spacing w:line="360" w:lineRule="auto"/>
              <w:jc w:val="center"/>
              <w:rPr>
                <w:rFonts w:hAnsi="宋体"/>
              </w:rPr>
            </w:pPr>
            <w:r>
              <w:rPr>
                <w:rFonts w:hint="eastAsia" w:hAnsi="宋体"/>
              </w:rPr>
              <w:t>投标文件份数</w:t>
            </w:r>
          </w:p>
        </w:tc>
        <w:tc>
          <w:tcPr>
            <w:tcW w:w="6520" w:type="dxa"/>
          </w:tcPr>
          <w:p>
            <w:pPr>
              <w:pStyle w:val="26"/>
              <w:spacing w:line="360" w:lineRule="auto"/>
              <w:rPr>
                <w:rFonts w:hAnsi="宋体"/>
              </w:rPr>
            </w:pPr>
            <w:r>
              <w:rPr>
                <w:rFonts w:asciiTheme="minorEastAsia" w:hAnsiTheme="minorEastAsia" w:eastAsiaTheme="minorEastAsia"/>
              </w:rPr>
              <w:t xml:space="preserve">正本1份，副本 </w:t>
            </w:r>
            <w:r>
              <w:rPr>
                <w:rFonts w:hint="eastAsia" w:asciiTheme="minorEastAsia" w:hAnsiTheme="minorEastAsia" w:eastAsiaTheme="minorEastAsia"/>
              </w:rPr>
              <w:t>5</w:t>
            </w:r>
            <w:r>
              <w:rPr>
                <w:rFonts w:asciiTheme="minorEastAsia" w:hAnsiTheme="minorEastAsia" w:eastAsiaTheme="minorEastAsia"/>
              </w:rPr>
              <w:t xml:space="preserve"> 份，</w:t>
            </w:r>
            <w:r>
              <w:rPr>
                <w:rFonts w:hint="eastAsia" w:asciiTheme="minorEastAsia" w:hAnsiTheme="minorEastAsia" w:eastAsiaTheme="minorEastAsia"/>
              </w:rPr>
              <w:t>电子</w:t>
            </w:r>
            <w:r>
              <w:rPr>
                <w:rFonts w:asciiTheme="minorEastAsia" w:hAnsiTheme="minorEastAsia" w:eastAsiaTheme="minorEastAsia"/>
              </w:rPr>
              <w:t>备份光盘（或U盘）1份</w:t>
            </w:r>
            <w:r>
              <w:rPr>
                <w:rFonts w:hint="eastAsia" w:asciiTheme="minorEastAsia" w:hAnsiTheme="minorEastAsia" w:eastAsiaTheme="minorEastAsia"/>
              </w:rPr>
              <w:t>（内容为投标文件正本盖章扫描件），</w:t>
            </w:r>
            <w:r>
              <w:rPr>
                <w:rFonts w:hint="eastAsia" w:asciiTheme="minorEastAsia" w:hAnsiTheme="minorEastAsia" w:eastAsiaTheme="minorEastAsia"/>
                <w:snapToGrid w:val="0"/>
                <w:kern w:val="0"/>
              </w:rPr>
              <w:t>投标文件必须标注页码并装订成册</w:t>
            </w:r>
            <w:r>
              <w:rPr>
                <w:rFonts w:hint="eastAsia" w:asciiTheme="minorEastAsia" w:hAnsiTheme="minorEastAsia" w:eastAsiaTheme="minorEastAsia"/>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12</w:t>
            </w:r>
          </w:p>
        </w:tc>
        <w:tc>
          <w:tcPr>
            <w:tcW w:w="1038" w:type="dxa"/>
            <w:vAlign w:val="center"/>
          </w:tcPr>
          <w:p>
            <w:pPr>
              <w:pStyle w:val="26"/>
              <w:spacing w:line="360" w:lineRule="auto"/>
              <w:jc w:val="center"/>
              <w:rPr>
                <w:rFonts w:hAnsi="宋体"/>
              </w:rPr>
            </w:pPr>
            <w:r>
              <w:rPr>
                <w:rFonts w:hAnsi="宋体"/>
              </w:rPr>
              <w:t>1</w:t>
            </w:r>
            <w:r>
              <w:rPr>
                <w:rFonts w:hint="eastAsia" w:hAnsi="宋体"/>
              </w:rPr>
              <w:t>8</w:t>
            </w:r>
            <w:r>
              <w:rPr>
                <w:rFonts w:hAnsi="宋体"/>
              </w:rPr>
              <w:t>.</w:t>
            </w:r>
            <w:r>
              <w:rPr>
                <w:rFonts w:hint="eastAsia" w:hAnsi="宋体"/>
              </w:rPr>
              <w:t>8</w:t>
            </w:r>
          </w:p>
        </w:tc>
        <w:tc>
          <w:tcPr>
            <w:tcW w:w="1843" w:type="dxa"/>
            <w:vAlign w:val="center"/>
          </w:tcPr>
          <w:p>
            <w:pPr>
              <w:pStyle w:val="26"/>
              <w:spacing w:line="360" w:lineRule="auto"/>
              <w:jc w:val="center"/>
              <w:rPr>
                <w:rFonts w:hAnsi="宋体"/>
              </w:rPr>
            </w:pPr>
            <w:r>
              <w:rPr>
                <w:rFonts w:hint="eastAsia" w:hAnsi="宋体"/>
              </w:rPr>
              <w:t>开标</w:t>
            </w:r>
          </w:p>
        </w:tc>
        <w:tc>
          <w:tcPr>
            <w:tcW w:w="6520" w:type="dxa"/>
          </w:tcPr>
          <w:p>
            <w:pPr>
              <w:pStyle w:val="26"/>
              <w:spacing w:line="360" w:lineRule="auto"/>
              <w:rPr>
                <w:rFonts w:hAnsi="宋体"/>
              </w:rPr>
            </w:pPr>
            <w:r>
              <w:rPr>
                <w:rFonts w:hint="eastAsia" w:hAnsi="宋体"/>
                <w:szCs w:val="21"/>
              </w:rPr>
              <w:t>详见《第一章 投标邀请》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13</w:t>
            </w:r>
          </w:p>
        </w:tc>
        <w:tc>
          <w:tcPr>
            <w:tcW w:w="1038" w:type="dxa"/>
            <w:vAlign w:val="center"/>
          </w:tcPr>
          <w:p>
            <w:pPr>
              <w:pStyle w:val="26"/>
              <w:spacing w:line="360" w:lineRule="auto"/>
              <w:jc w:val="center"/>
              <w:rPr>
                <w:rFonts w:hAnsi="宋体"/>
              </w:rPr>
            </w:pPr>
            <w:r>
              <w:rPr>
                <w:rFonts w:hAnsi="宋体"/>
              </w:rPr>
              <w:t>1</w:t>
            </w:r>
            <w:r>
              <w:rPr>
                <w:rFonts w:hint="eastAsia" w:hAnsi="宋体"/>
              </w:rPr>
              <w:t>9</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投标截止时间</w:t>
            </w:r>
          </w:p>
        </w:tc>
        <w:tc>
          <w:tcPr>
            <w:tcW w:w="6520" w:type="dxa"/>
          </w:tcPr>
          <w:p>
            <w:pPr>
              <w:pStyle w:val="26"/>
              <w:spacing w:line="360" w:lineRule="auto"/>
              <w:rPr>
                <w:rFonts w:hAnsi="宋体"/>
                <w:b/>
              </w:rPr>
            </w:pPr>
            <w:r>
              <w:rPr>
                <w:rFonts w:hint="eastAsia" w:hAnsi="宋体"/>
                <w:szCs w:val="21"/>
              </w:rPr>
              <w:t>详见《第一章 投标邀请》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14</w:t>
            </w:r>
          </w:p>
        </w:tc>
        <w:tc>
          <w:tcPr>
            <w:tcW w:w="1038" w:type="dxa"/>
            <w:vAlign w:val="center"/>
          </w:tcPr>
          <w:p>
            <w:pPr>
              <w:pStyle w:val="26"/>
              <w:spacing w:line="360" w:lineRule="auto"/>
              <w:jc w:val="center"/>
              <w:rPr>
                <w:rFonts w:hAnsi="宋体"/>
              </w:rPr>
            </w:pPr>
            <w:r>
              <w:rPr>
                <w:rFonts w:hint="eastAsia" w:hAnsi="宋体"/>
              </w:rPr>
              <w:t>26</w:t>
            </w:r>
            <w:r>
              <w:rPr>
                <w:rFonts w:hAnsi="宋体"/>
              </w:rPr>
              <w:t>.</w:t>
            </w:r>
            <w:r>
              <w:rPr>
                <w:rFonts w:hint="eastAsia" w:hAnsi="宋体"/>
              </w:rPr>
              <w:t>3</w:t>
            </w:r>
          </w:p>
        </w:tc>
        <w:tc>
          <w:tcPr>
            <w:tcW w:w="1843" w:type="dxa"/>
            <w:vAlign w:val="center"/>
          </w:tcPr>
          <w:p>
            <w:pPr>
              <w:pStyle w:val="26"/>
              <w:spacing w:line="360" w:lineRule="auto"/>
              <w:jc w:val="center"/>
              <w:rPr>
                <w:rFonts w:hAnsi="宋体"/>
              </w:rPr>
            </w:pPr>
            <w:r>
              <w:rPr>
                <w:rFonts w:hint="eastAsia" w:hAnsi="宋体"/>
              </w:rPr>
              <w:t>评标办法</w:t>
            </w:r>
          </w:p>
        </w:tc>
        <w:tc>
          <w:tcPr>
            <w:tcW w:w="6520" w:type="dxa"/>
          </w:tcPr>
          <w:p>
            <w:pPr>
              <w:pStyle w:val="26"/>
              <w:spacing w:line="360" w:lineRule="auto"/>
              <w:rPr>
                <w:rFonts w:hAnsi="宋体"/>
              </w:rPr>
            </w:pPr>
            <w:r>
              <w:rPr>
                <w:rFonts w:hint="eastAsia" w:hAnsi="宋体"/>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15</w:t>
            </w:r>
          </w:p>
        </w:tc>
        <w:tc>
          <w:tcPr>
            <w:tcW w:w="1038" w:type="dxa"/>
            <w:vAlign w:val="center"/>
          </w:tcPr>
          <w:p>
            <w:pPr>
              <w:pStyle w:val="26"/>
              <w:spacing w:line="360" w:lineRule="auto"/>
              <w:jc w:val="center"/>
              <w:rPr>
                <w:rFonts w:hAnsi="宋体"/>
              </w:rPr>
            </w:pPr>
            <w:r>
              <w:rPr>
                <w:rFonts w:hint="eastAsia" w:hAnsi="宋体"/>
              </w:rPr>
              <w:t>33</w:t>
            </w:r>
            <w:r>
              <w:rPr>
                <w:rFonts w:hAnsi="宋体"/>
              </w:rPr>
              <w:t>.1</w:t>
            </w:r>
          </w:p>
        </w:tc>
        <w:tc>
          <w:tcPr>
            <w:tcW w:w="1843" w:type="dxa"/>
            <w:vAlign w:val="center"/>
          </w:tcPr>
          <w:p>
            <w:pPr>
              <w:pStyle w:val="26"/>
              <w:spacing w:line="360" w:lineRule="auto"/>
              <w:jc w:val="center"/>
              <w:rPr>
                <w:snapToGrid w:val="0"/>
                <w:kern w:val="0"/>
              </w:rPr>
            </w:pPr>
            <w:r>
              <w:rPr>
                <w:rFonts w:hint="eastAsia"/>
                <w:snapToGrid w:val="0"/>
                <w:kern w:val="0"/>
              </w:rPr>
              <w:t>履约保证金</w:t>
            </w:r>
          </w:p>
        </w:tc>
        <w:tc>
          <w:tcPr>
            <w:tcW w:w="6520" w:type="dxa"/>
          </w:tcPr>
          <w:p>
            <w:pPr>
              <w:pStyle w:val="26"/>
              <w:spacing w:line="360" w:lineRule="auto"/>
              <w:rPr>
                <w:rFonts w:hAnsi="宋体"/>
              </w:rPr>
            </w:pPr>
            <w:r>
              <w:rPr>
                <w:rFonts w:hint="eastAsia"/>
                <w:snapToGrid w:val="0"/>
                <w:kern w:val="0"/>
              </w:rPr>
              <w:t>按签订的合同条款执行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16</w:t>
            </w:r>
          </w:p>
        </w:tc>
        <w:tc>
          <w:tcPr>
            <w:tcW w:w="1038" w:type="dxa"/>
            <w:vAlign w:val="center"/>
          </w:tcPr>
          <w:p>
            <w:pPr>
              <w:pStyle w:val="26"/>
              <w:spacing w:line="360" w:lineRule="auto"/>
              <w:jc w:val="center"/>
              <w:rPr>
                <w:rFonts w:hAnsi="宋体"/>
              </w:rPr>
            </w:pPr>
            <w:r>
              <w:rPr>
                <w:rFonts w:hint="eastAsia" w:hAnsi="宋体"/>
              </w:rPr>
              <w:t>34</w:t>
            </w:r>
            <w:r>
              <w:rPr>
                <w:rFonts w:hAnsi="宋体"/>
              </w:rPr>
              <w:t>.</w:t>
            </w:r>
            <w:r>
              <w:rPr>
                <w:rFonts w:hint="eastAsia" w:hAnsi="宋体"/>
              </w:rPr>
              <w:t>1</w:t>
            </w:r>
          </w:p>
        </w:tc>
        <w:tc>
          <w:tcPr>
            <w:tcW w:w="1843" w:type="dxa"/>
            <w:vAlign w:val="center"/>
          </w:tcPr>
          <w:p>
            <w:pPr>
              <w:pStyle w:val="26"/>
              <w:spacing w:line="360" w:lineRule="auto"/>
              <w:jc w:val="center"/>
              <w:rPr>
                <w:rFonts w:hAnsi="宋体"/>
              </w:rPr>
            </w:pPr>
            <w:r>
              <w:rPr>
                <w:rFonts w:hint="eastAsia" w:hAnsi="宋体"/>
              </w:rPr>
              <w:t>中标服务费</w:t>
            </w:r>
          </w:p>
        </w:tc>
        <w:tc>
          <w:tcPr>
            <w:tcW w:w="6520" w:type="dxa"/>
          </w:tcPr>
          <w:p>
            <w:pPr>
              <w:pStyle w:val="26"/>
              <w:spacing w:line="360" w:lineRule="auto"/>
              <w:rPr>
                <w:rFonts w:asciiTheme="minorEastAsia" w:hAnsiTheme="minorEastAsia" w:eastAsiaTheme="minorEastAsia"/>
                <w:szCs w:val="21"/>
              </w:rPr>
            </w:pPr>
            <w:r>
              <w:rPr>
                <w:rFonts w:hint="eastAsia" w:asciiTheme="minorEastAsia" w:hAnsiTheme="minorEastAsia" w:eastAsiaTheme="minorEastAsia"/>
                <w:szCs w:val="21"/>
              </w:rPr>
              <w:t>按深财购[2018]27号文件规定的代理费用参考标准，向中标供应商收取中标服务费，具体如下：</w:t>
            </w:r>
          </w:p>
          <w:p>
            <w:pPr>
              <w:pStyle w:val="26"/>
              <w:spacing w:line="360" w:lineRule="auto"/>
              <w:rPr>
                <w:rFonts w:asciiTheme="minorEastAsia" w:hAnsiTheme="minorEastAsia" w:eastAsiaTheme="minorEastAsia"/>
              </w:rPr>
            </w:pPr>
            <w:r>
              <w:rPr>
                <w:rFonts w:hint="eastAsia" w:hAnsi="宋体" w:cs="MS Mincho"/>
                <w:sz w:val="24"/>
                <w:szCs w:val="24"/>
                <w:lang w:eastAsia="zh-CN"/>
              </w:rPr>
              <w:t>□</w:t>
            </w:r>
            <w:r>
              <w:rPr>
                <w:rFonts w:hint="eastAsia" w:asciiTheme="minorEastAsia" w:hAnsiTheme="minorEastAsia" w:eastAsiaTheme="minorEastAsia"/>
                <w:szCs w:val="21"/>
              </w:rPr>
              <w:t>以中标金额作为计算依据</w:t>
            </w:r>
            <w:r>
              <w:rPr>
                <w:rFonts w:hint="eastAsia" w:asciiTheme="minorEastAsia" w:hAnsiTheme="minorEastAsia" w:eastAsiaTheme="minorEastAsia"/>
              </w:rPr>
              <w:t>，费用下浮</w:t>
            </w:r>
            <w:r>
              <w:rPr>
                <w:rFonts w:hint="eastAsia" w:asciiTheme="minorEastAsia" w:hAnsiTheme="minorEastAsia" w:eastAsiaTheme="minorEastAsia"/>
                <w:u w:val="single"/>
              </w:rPr>
              <w:t xml:space="preserve">  0  </w:t>
            </w:r>
            <w:r>
              <w:rPr>
                <w:rFonts w:hint="eastAsia" w:asciiTheme="minorEastAsia" w:hAnsiTheme="minorEastAsia" w:eastAsiaTheme="minorEastAsia"/>
              </w:rPr>
              <w:t>%，最低收取人民币7000元。</w:t>
            </w:r>
          </w:p>
          <w:p>
            <w:pPr>
              <w:pStyle w:val="26"/>
              <w:spacing w:line="360" w:lineRule="auto"/>
              <w:rPr>
                <w:rFonts w:hAnsi="宋体"/>
              </w:rPr>
            </w:pPr>
            <w:r>
              <w:rPr>
                <w:rFonts w:hint="eastAsia" w:hAnsi="宋体"/>
                <w:lang w:eastAsia="zh-CN"/>
              </w:rPr>
              <w:t>☑</w:t>
            </w:r>
            <w:r>
              <w:rPr>
                <w:rFonts w:hint="eastAsia" w:asciiTheme="minorEastAsia" w:hAnsiTheme="minorEastAsia" w:eastAsiaTheme="minorEastAsia"/>
                <w:szCs w:val="21"/>
              </w:rPr>
              <w:t>以预算金额（支付上限）作为计算依据</w:t>
            </w:r>
            <w:r>
              <w:rPr>
                <w:rFonts w:hint="eastAsia" w:asciiTheme="minorEastAsia" w:hAnsiTheme="minorEastAsia" w:eastAsiaTheme="minorEastAsia"/>
              </w:rPr>
              <w:t>，费用下浮</w:t>
            </w:r>
            <w:r>
              <w:rPr>
                <w:rFonts w:hint="eastAsia" w:asciiTheme="minorEastAsia" w:hAnsiTheme="minorEastAsia" w:eastAsiaTheme="minorEastAsia"/>
                <w:u w:val="single"/>
              </w:rPr>
              <w:t xml:space="preserve">  0  </w:t>
            </w:r>
            <w:r>
              <w:rPr>
                <w:rFonts w:hint="eastAsia" w:asciiTheme="minorEastAsia" w:hAnsiTheme="minorEastAsia" w:eastAsiaTheme="minorEastAsia"/>
              </w:rPr>
              <w:t>%，收取中标服务费：人民币</w:t>
            </w:r>
            <w:r>
              <w:rPr>
                <w:rFonts w:hint="eastAsia" w:asciiTheme="minorEastAsia" w:hAnsiTheme="minorEastAsia" w:eastAsiaTheme="minorEastAsia"/>
                <w:u w:val="single"/>
              </w:rPr>
              <w:t xml:space="preserve">        </w:t>
            </w:r>
            <w:r>
              <w:rPr>
                <w:rFonts w:hint="eastAsia" w:asciiTheme="minorEastAsia" w:hAnsiTheme="minorEastAsia" w:eastAsiaTheme="minorEastAsia"/>
              </w:rPr>
              <w:t>元。</w:t>
            </w:r>
          </w:p>
        </w:tc>
      </w:tr>
    </w:tbl>
    <w:p>
      <w:pPr>
        <w:rPr>
          <w:szCs w:val="21"/>
        </w:rPr>
      </w:pPr>
    </w:p>
    <w:p/>
    <w:p/>
    <w:p/>
    <w:p/>
    <w:p/>
    <w:p/>
    <w:p/>
    <w:p/>
    <w:p/>
    <w:p/>
    <w:p/>
    <w:p/>
    <w:p/>
    <w:p/>
    <w:p/>
    <w:p/>
    <w:p/>
    <w:p/>
    <w:p/>
    <w:p/>
    <w:p/>
    <w:p/>
    <w:p/>
    <w:p/>
    <w:p/>
    <w:p/>
    <w:p/>
    <w:p/>
    <w:p/>
    <w:p/>
    <w:p/>
    <w:p/>
    <w:p/>
    <w:p/>
    <w:p/>
    <w:p/>
    <w:p/>
    <w:p/>
    <w:p/>
    <w:p/>
    <w:p/>
    <w:p>
      <w:pPr>
        <w:pStyle w:val="2"/>
      </w:pPr>
      <w:bookmarkStart w:id="18" w:name="_Toc135293169"/>
      <w:r>
        <w:rPr>
          <w:rFonts w:hint="eastAsia"/>
        </w:rPr>
        <w:t>第六章  投标人须知</w:t>
      </w:r>
      <w:bookmarkEnd w:id="18"/>
    </w:p>
    <w:p>
      <w:pPr>
        <w:pStyle w:val="4"/>
        <w:spacing w:before="0" w:after="0"/>
      </w:pPr>
      <w:bookmarkStart w:id="19" w:name="_Toc135293170"/>
      <w:r>
        <w:rPr>
          <w:rFonts w:hint="eastAsia"/>
        </w:rPr>
        <w:t>一、说</w:t>
      </w:r>
      <w:r>
        <w:t xml:space="preserve">  </w:t>
      </w:r>
      <w:r>
        <w:rPr>
          <w:rFonts w:hint="eastAsia"/>
        </w:rPr>
        <w:t>明</w:t>
      </w:r>
      <w:bookmarkEnd w:id="19"/>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适用范围</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本招标文件仅适用于投标人须知前附表（以下简称“前附表”）第1项所叙述项目的货物、工程及服务采购。</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上述采购按照</w:t>
      </w:r>
      <w:r>
        <w:rPr>
          <w:rFonts w:hint="eastAsia" w:asciiTheme="minorEastAsia" w:hAnsiTheme="minorEastAsia"/>
          <w:szCs w:val="21"/>
        </w:rPr>
        <w:t>《中华人民共和国政府采购法》、《深圳经济特区政府采购条例》</w:t>
      </w:r>
      <w:r>
        <w:rPr>
          <w:rFonts w:hint="eastAsia" w:asciiTheme="minorEastAsia" w:hAnsiTheme="minorEastAsia" w:eastAsiaTheme="minorEastAsia"/>
          <w:snapToGrid w:val="0"/>
          <w:kern w:val="0"/>
        </w:rPr>
        <w:t>及有关招投标法规、规章、规定，通过招标来择优选定供应商。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 </w:t>
      </w:r>
      <w:r>
        <w:rPr>
          <w:rFonts w:hint="eastAsia" w:asciiTheme="minorEastAsia" w:hAnsiTheme="minorEastAsia" w:eastAsiaTheme="minorEastAsia"/>
          <w:b/>
          <w:snapToGrid w:val="0"/>
          <w:kern w:val="0"/>
        </w:rPr>
        <w:t>定义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”是指前附表第2项所述。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”是提前附表第3项所述。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“投标人”是指向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提交投标文件的供应商。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“货物”是指各种形态和种类的物品，包括原材料、燃料、设备、产品等。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  “工程”是指建设工程，包括建筑物和构筑物的新建、改建、扩建、装修、拆除、修缮等。</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6  “服务”是指除货物和工程以外的其他政府采购对象，包括政府自身需要的服务和政府向社会公众提供的公共服务。</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 资金来源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  采购资金通过前附表第4 项的方式获得，并用于采购合同下的合格支付。</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合格的投标人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4.1  </w:t>
      </w:r>
      <w:r>
        <w:rPr>
          <w:rFonts w:hint="eastAsia" w:asciiTheme="minorEastAsia" w:hAnsiTheme="minorEastAsia" w:eastAsiaTheme="minorEastAsia"/>
          <w:snapToGrid w:val="0"/>
          <w:kern w:val="0"/>
        </w:rPr>
        <w:t>具有独立承担民事责任的能力。</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4.2  </w:t>
      </w:r>
      <w:r>
        <w:rPr>
          <w:rFonts w:hint="eastAsia" w:asciiTheme="minorEastAsia" w:hAnsiTheme="minorEastAsia" w:eastAsiaTheme="minorEastAsia"/>
          <w:snapToGrid w:val="0"/>
          <w:kern w:val="0"/>
        </w:rPr>
        <w:t>具有良好的商业信誉和健全的财务会计制度。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4.3  具有履行合同所必需的设备和专业技术能力。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4.4  有依法缴纳税收和社会保障资金的良好记录。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4.5  参加政府采购活动近三年内，在经营活动中没有重大违法记录。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4.6  法律、行政法规规定的其他条件。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4.7  符合前附表第5项规定的条件。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  联合体投标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4.8.1　以下有关联合体投标的条款仅适用于允许投标人组成联合体投标的项目。是否允许联合体投标以《投标人须知前附表》中第6项的规定或说明为准。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4.8.2  由两个或两个以上的自然人、法人或者其他组织可以组成一个联合体，以一个供应商的身份共同投标时，应符合以下原则：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（1）投标联合体各方参加政府采购活动应当具备下列条件：</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1、具有独立承担民事责任的能力；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2、具有良好的商业信誉和健全的财务会计制度；</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3、具有履行合同所必需的设备和专业技术能力；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4、有依法缴纳税收和社会保障资金的良好记录；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5、参加政府采购活动前三年内，在经营活动中没有重大违法记录；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6、法律、行政法规规定的其他条件。</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（2）联合体中有同类资质的供应商按照联合体分工承担相同工作的，应当按照资质等级较低的供应商确定资质等级。</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（3）是否允许联合体参加投标，应当由采购人和采购代理机构根据项目的实际情况和潜在供应商的数量自主决定，如果决定接受联合体投标则应当在采购公告中明示。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（4）采购人根据采购项目的特殊要求规定投标人特定条件的，联合体各方中至少应当有一方符合采购人规定的特定条件。对于招标公告</w:t>
      </w:r>
      <w:r>
        <w:rPr>
          <w:rFonts w:asciiTheme="minorEastAsia" w:hAnsiTheme="minorEastAsia" w:eastAsiaTheme="minorEastAsia"/>
          <w:snapToGrid w:val="0"/>
          <w:kern w:val="0"/>
        </w:rPr>
        <w:t>对投标人</w:t>
      </w:r>
      <w:r>
        <w:rPr>
          <w:rFonts w:hint="eastAsia" w:asciiTheme="minorEastAsia" w:hAnsiTheme="minorEastAsia" w:eastAsiaTheme="minorEastAsia"/>
          <w:snapToGrid w:val="0"/>
          <w:kern w:val="0"/>
        </w:rPr>
        <w:t>某一资格</w:t>
      </w:r>
      <w:r>
        <w:rPr>
          <w:rFonts w:asciiTheme="minorEastAsia" w:hAnsiTheme="minorEastAsia" w:eastAsiaTheme="minorEastAsia"/>
          <w:snapToGrid w:val="0"/>
          <w:kern w:val="0"/>
        </w:rPr>
        <w:t>有</w:t>
      </w:r>
      <w:r>
        <w:rPr>
          <w:rFonts w:hint="eastAsia" w:asciiTheme="minorEastAsia" w:hAnsiTheme="minorEastAsia" w:eastAsiaTheme="minorEastAsia"/>
          <w:snapToGrid w:val="0"/>
          <w:kern w:val="0"/>
        </w:rPr>
        <w:t>要求</w:t>
      </w:r>
      <w:r>
        <w:rPr>
          <w:rFonts w:asciiTheme="minorEastAsia" w:hAnsiTheme="minorEastAsia" w:eastAsiaTheme="minorEastAsia"/>
          <w:snapToGrid w:val="0"/>
          <w:kern w:val="0"/>
        </w:rPr>
        <w:t>的，</w:t>
      </w:r>
      <w:r>
        <w:rPr>
          <w:rFonts w:hint="eastAsia" w:asciiTheme="minorEastAsia" w:hAnsiTheme="minorEastAsia" w:eastAsiaTheme="minorEastAsia"/>
          <w:snapToGrid w:val="0"/>
          <w:kern w:val="0"/>
        </w:rPr>
        <w:t>按照联合体各方中最低资质等级确定联合体的资质等级；联合体各方的不同资质可优势互补。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（5）投标人的投标文件及中标后签署的合同协议对联合体各方均具法律约束力。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（6）联合体各方应当签订共同投标协议，明确约定各方拟承担的工作和责任，该共同投标协议应作为投标文件不可缺的组成部分。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（7）联合体中标后，联合体各方应当共同与采购人签订合同，就中标项目向采购人承担连带责任。</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（8）联合体的各方应当共同推荐一联合体投标授权代表，由联合体各方提交一份授权书，证明其有资格代表联合体各方签署投标文件，该授权书应作为投标文件不可缺的组成部分。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以联合体形式参加政府采购活动的，联合体各方不得再单独参加或者与其他供应商另外组成联合体参加同一合同项下的政府采购活动，出现上述情况者，其投标和与此有关的联合体、总包单位的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（10）本次招标中“投标人”一词亦指联合体各方，《投标人须知前附表》另有规定或说明的除外。</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投标费用的承担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无论招标投标过程中的做法和结果如何，投标人自行承担所有与参加投标有关的全部费用。</w:t>
      </w:r>
    </w:p>
    <w:p>
      <w:pPr>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6.  踏勘现场</w:t>
      </w:r>
    </w:p>
    <w:p>
      <w:pPr>
        <w:spacing w:line="360" w:lineRule="auto"/>
        <w:rPr>
          <w:rFonts w:asciiTheme="minorEastAsia" w:hAnsiTheme="minorEastAsia" w:eastAsiaTheme="minorEastAsia"/>
        </w:rPr>
      </w:pPr>
      <w:r>
        <w:rPr>
          <w:rFonts w:hint="eastAsia" w:asciiTheme="minorEastAsia" w:hAnsiTheme="minorEastAsia" w:eastAsiaTheme="minorEastAsia"/>
        </w:rPr>
        <w:t>6.1  本项目按前附表第7项的规定安排现场踏勘，以便投标人获取须自己负责的有关编制投标文件和签署合同所需的所有资料。踏勘现场所发生的费用由投标人自己承担。</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6.2 </w:t>
      </w:r>
      <w:r>
        <w:rPr>
          <w:rFonts w:hint="eastAsia" w:asciiTheme="minorEastAsia" w:hAnsiTheme="minorEastAsia" w:eastAsiaTheme="minorEastAsia"/>
          <w:bCs/>
        </w:rPr>
        <w:t xml:space="preserve"> 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向投标人提供的有关现场的资料和数据，是</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现有的能使投标人利用的资料。</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对投标人由此而做出的推论、理解和结论概不负责。</w:t>
      </w:r>
    </w:p>
    <w:p>
      <w:pPr>
        <w:spacing w:line="360" w:lineRule="auto"/>
        <w:rPr>
          <w:rFonts w:asciiTheme="minorEastAsia" w:hAnsiTheme="minorEastAsia" w:eastAsiaTheme="minorEastAsia"/>
        </w:rPr>
      </w:pPr>
      <w:r>
        <w:rPr>
          <w:rFonts w:hint="eastAsia" w:asciiTheme="minorEastAsia" w:hAnsiTheme="minorEastAsia" w:eastAsiaTheme="minorEastAsia"/>
        </w:rPr>
        <w:t>6.3  投标人及其人员经过</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的允许，可为踏勘目的进入</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rPr>
        <w:t>的现场，但投标人及其人员不得因此使</w:t>
      </w:r>
      <w:r>
        <w:rPr>
          <w:rFonts w:hint="eastAsia" w:asciiTheme="minorEastAsia" w:hAnsiTheme="minorEastAsia" w:eastAsiaTheme="minorEastAsia"/>
          <w:bCs/>
        </w:rPr>
        <w:t>采购人</w:t>
      </w:r>
      <w:r>
        <w:rPr>
          <w:rFonts w:hint="eastAsia" w:asciiTheme="minorEastAsia" w:hAnsiTheme="minorEastAsia" w:eastAsiaTheme="minorEastAsia"/>
        </w:rPr>
        <w:t>及其人员承担有关的责任和蒙受损失。投标人并应对由此次踏勘现场面造成的死亡、人身伤害、财产损失、损害以及任何其它损失、损害和引起的费用和开支承担责任。</w:t>
      </w:r>
    </w:p>
    <w:p>
      <w:pPr>
        <w:spacing w:line="360" w:lineRule="auto"/>
        <w:rPr>
          <w:rFonts w:asciiTheme="minorEastAsia" w:hAnsiTheme="minorEastAsia" w:eastAsiaTheme="minorEastAsia"/>
        </w:rPr>
      </w:pPr>
      <w:r>
        <w:rPr>
          <w:rFonts w:hint="eastAsia" w:asciiTheme="minorEastAsia" w:hAnsiTheme="minorEastAsia" w:eastAsiaTheme="minorEastAsia"/>
        </w:rPr>
        <w:t>6.4   如果投标人认为需要再次进行现场踏勘，</w:t>
      </w:r>
      <w:r>
        <w:rPr>
          <w:rFonts w:hint="eastAsia" w:asciiTheme="minorEastAsia" w:hAnsiTheme="minorEastAsia" w:eastAsiaTheme="minorEastAsia"/>
          <w:bCs/>
        </w:rPr>
        <w:t>采购人</w:t>
      </w:r>
      <w:r>
        <w:rPr>
          <w:rFonts w:hint="eastAsia" w:asciiTheme="minorEastAsia" w:hAnsiTheme="minorEastAsia" w:eastAsiaTheme="minorEastAsia"/>
        </w:rPr>
        <w:t>将予以支持，费用自理。</w:t>
      </w:r>
    </w:p>
    <w:p>
      <w:pPr>
        <w:adjustRightInd w:val="0"/>
        <w:spacing w:line="360" w:lineRule="auto"/>
        <w:jc w:val="center"/>
        <w:rPr>
          <w:rFonts w:asciiTheme="minorEastAsia" w:hAnsiTheme="minorEastAsia" w:eastAsiaTheme="minorEastAsia"/>
          <w:b/>
          <w:snapToGrid w:val="0"/>
          <w:kern w:val="0"/>
        </w:rPr>
      </w:pPr>
      <w:bookmarkStart w:id="20" w:name="q5"/>
      <w:bookmarkEnd w:id="20"/>
    </w:p>
    <w:p>
      <w:pPr>
        <w:pStyle w:val="4"/>
        <w:spacing w:before="0" w:after="0"/>
      </w:pPr>
      <w:bookmarkStart w:id="21" w:name="_Toc135293171"/>
      <w:r>
        <w:rPr>
          <w:rFonts w:hint="eastAsia"/>
        </w:rPr>
        <w:t>二、招标文件说明</w:t>
      </w:r>
      <w:bookmarkEnd w:id="21"/>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7</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招标文件是用以阐明所需设备及服务的情况，以及招标、投标程序和相应的合同条款。招标文件由下述部分组成：</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第一章 投标邀请；</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第二章 项目需求；</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第三章 投标文件初审；</w:t>
      </w:r>
      <w:r>
        <w:rPr>
          <w:rFonts w:asciiTheme="minorEastAsia" w:hAnsiTheme="minorEastAsia" w:eastAsiaTheme="minorEastAsia"/>
          <w:snapToGrid w:val="0"/>
          <w:kern w:val="0"/>
        </w:rPr>
        <w:t xml:space="preserve"> </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第四章 评标方法和标准；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第五章 投标人须知前附表；</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第六章 投标人须知；</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第七章 投标文件格式；</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第八章 合同条款；</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第九章 附件。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招标文件的澄清及修改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8.1  投标人对招标文件如有疑点，可要求澄清，应在投标截止日5日前按投标邀请中载明的地址以书面形式（包括信函、传真，下同）通知到采购代理机构。采购代理机构将视情况确定采用适当方式予以澄清或以书面形式予以答复，并在其认为必要时，将不标明查询来源的书面答复发给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8.2  在投标截止日3日前，采购代理机构可主动或依据投标人要求澄清的问题修改招标文件，并以书面形式通知所有购买招标文件的每一投标人，对方在收到该通知后应立即以书面的形式予以确认。</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为了使投标人在准备投标文件时有合理的时间考虑招标文件的修改，</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可酌情推迟投标截止时间和开标时间，并以书面形式通知已购买招标文件的每一投标人。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招标文件的修改将构成招标文件的一部分，对投标人有约束力。</w:t>
      </w:r>
    </w:p>
    <w:p>
      <w:pPr>
        <w:adjustRightInd w:val="0"/>
        <w:spacing w:line="360" w:lineRule="auto"/>
        <w:ind w:firstLine="600"/>
        <w:jc w:val="center"/>
        <w:rPr>
          <w:rFonts w:asciiTheme="minorEastAsia" w:hAnsiTheme="minorEastAsia" w:eastAsiaTheme="minorEastAsia"/>
          <w:b/>
          <w:snapToGrid w:val="0"/>
          <w:kern w:val="0"/>
        </w:rPr>
      </w:pPr>
    </w:p>
    <w:p>
      <w:pPr>
        <w:pStyle w:val="4"/>
        <w:spacing w:before="0" w:after="0"/>
      </w:pPr>
      <w:bookmarkStart w:id="22" w:name="q6"/>
      <w:bookmarkEnd w:id="22"/>
      <w:bookmarkStart w:id="23" w:name="_Toc135293172"/>
      <w:r>
        <w:rPr>
          <w:rFonts w:hint="eastAsia"/>
        </w:rPr>
        <w:t>三、投标文件的编写</w:t>
      </w:r>
      <w:bookmarkEnd w:id="23"/>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投标语言及计量单位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投标文件及投标人和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就投标交换的文件和往来的信件，应以中文书写。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除在招标文件的设计思路和方案中另有规定外，计量单位应使用中华人民共和国法定计量单位（国际单位制和国家选定的其他计量单位）。</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投标文件应包括下列部分：</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（1）目录</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（2）政府采购违法行为风险知悉确认书</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（3）评标指引表</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napToGrid w:val="0"/>
          <w:kern w:val="0"/>
          <w:szCs w:val="21"/>
        </w:rPr>
        <w:t>投标人资格证明文件</w:t>
      </w:r>
      <w:r>
        <w:rPr>
          <w:rFonts w:hint="eastAsia" w:asciiTheme="minorEastAsia" w:hAnsiTheme="minorEastAsia" w:eastAsiaTheme="minorEastAsia"/>
          <w:snapToGrid w:val="0"/>
          <w:kern w:val="0"/>
        </w:rPr>
        <w:t>（投标文件格式1）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（5）法定代表人（负责人）证明书及授权委托书（投标文件格式2）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（6）投标函（投标文件格式3）</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hint="eastAsia" w:asciiTheme="minorEastAsia" w:hAnsiTheme="minorEastAsia" w:eastAsiaTheme="minorEastAsia"/>
          <w:snapToGrid w:val="0"/>
          <w:kern w:val="0"/>
          <w:szCs w:val="21"/>
        </w:rPr>
        <w:t>评分中涉及的承诺及声明函</w:t>
      </w:r>
      <w:r>
        <w:rPr>
          <w:rFonts w:hint="eastAsia" w:asciiTheme="minorEastAsia" w:hAnsiTheme="minorEastAsia" w:eastAsiaTheme="minorEastAsia"/>
          <w:snapToGrid w:val="0"/>
          <w:kern w:val="0"/>
        </w:rPr>
        <w:t>（投标文件格式4）</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（8）报价表（投标文件格式6）</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hint="eastAsia"/>
          <w:snapToGrid w:val="0"/>
          <w:kern w:val="0"/>
        </w:rPr>
        <w:t>服务方案</w:t>
      </w:r>
      <w:r>
        <w:rPr>
          <w:rFonts w:hint="eastAsia" w:asciiTheme="minorEastAsia" w:hAnsiTheme="minorEastAsia" w:eastAsiaTheme="minorEastAsia"/>
          <w:snapToGrid w:val="0"/>
          <w:kern w:val="0"/>
        </w:rPr>
        <w:t>（投标文件格式7）</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投标人情况介绍</w:t>
      </w:r>
      <w:r>
        <w:rPr>
          <w:rFonts w:hint="eastAsia" w:asciiTheme="minorEastAsia" w:hAnsiTheme="minorEastAsia" w:eastAsiaTheme="minorEastAsia"/>
          <w:snapToGrid w:val="0"/>
          <w:kern w:val="0"/>
        </w:rPr>
        <w:t xml:space="preserve"> （投标文件格式8）</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（11）偏离表（投标文件格式9）</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（12）招标文件要求的其他资料或投标人认为需要补充的资料（投标文件格式10）</w:t>
      </w:r>
    </w:p>
    <w:p>
      <w:pPr>
        <w:adjustRightInd w:val="0"/>
        <w:spacing w:line="360" w:lineRule="auto"/>
        <w:ind w:left="848" w:leftChars="99" w:hanging="640" w:hangingChars="305"/>
        <w:rPr>
          <w:rFonts w:asciiTheme="minorEastAsia" w:hAnsiTheme="minorEastAsia" w:eastAsiaTheme="minorEastAsia"/>
          <w:snapToGrid w:val="0"/>
          <w:kern w:val="0"/>
        </w:rPr>
      </w:pPr>
      <w:r>
        <w:rPr>
          <w:rFonts w:hint="eastAsia" w:asciiTheme="minorEastAsia" w:hAnsiTheme="minorEastAsia" w:eastAsiaTheme="minorEastAsia"/>
          <w:snapToGrid w:val="0"/>
          <w:kern w:val="0"/>
        </w:rPr>
        <w:t>（13）装有“法定代表人（负责人）证明书、法定代表人（负责人）授权委托书”和“开标一览表”单独密封的信封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（14）装有</w:t>
      </w:r>
      <w:r>
        <w:rPr>
          <w:rFonts w:hint="eastAsia" w:asciiTheme="minorEastAsia" w:hAnsiTheme="minorEastAsia" w:eastAsiaTheme="minorEastAsia"/>
        </w:rPr>
        <w:t>电子</w:t>
      </w:r>
      <w:r>
        <w:rPr>
          <w:rFonts w:asciiTheme="minorEastAsia" w:hAnsiTheme="minorEastAsia" w:eastAsiaTheme="minorEastAsia"/>
        </w:rPr>
        <w:t>备份光盘（或U盘）</w:t>
      </w:r>
      <w:r>
        <w:rPr>
          <w:rFonts w:hint="eastAsia" w:asciiTheme="minorEastAsia" w:hAnsiTheme="minorEastAsia" w:eastAsiaTheme="minorEastAsia"/>
        </w:rPr>
        <w:t>（内容为投标文件正本盖章扫描件）</w:t>
      </w:r>
      <w:r>
        <w:rPr>
          <w:rFonts w:hint="eastAsia" w:asciiTheme="minorEastAsia" w:hAnsiTheme="minorEastAsia" w:eastAsiaTheme="minorEastAsia"/>
          <w:snapToGrid w:val="0"/>
          <w:kern w:val="0"/>
        </w:rPr>
        <w:t>单独密封的信封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11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投标文件格式</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投标文件必须毫无遗漏地包括本须知第10条规定的内容，投标人提交的投标文件必须毫无例外地使用招标文件所提供投标文件格式（表格可以按同样格式扩展）。</w:t>
      </w:r>
      <w:r>
        <w:rPr>
          <w:rFonts w:hint="eastAsia" w:asciiTheme="minorEastAsia" w:hAnsiTheme="minorEastAsia" w:eastAsiaTheme="minorEastAsia"/>
        </w:rPr>
        <w:t>如没有相应格式的，由投标人根据招标要求自行编制。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12.1</w:t>
      </w:r>
      <w:r>
        <w:rPr>
          <w:rFonts w:hint="eastAsia" w:asciiTheme="minorEastAsia" w:hAnsiTheme="minorEastAsia" w:eastAsiaTheme="minorEastAsia"/>
          <w:snapToGrid w:val="0"/>
          <w:kern w:val="0"/>
        </w:rPr>
        <w:t xml:space="preserve">  投标报价应以人民币为结算单位。</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投标人应分别在招标文件所附的“开标一览表”（投标文件格式5）和“报价表”（投标文件格式6）上写明</w:t>
      </w:r>
      <w:r>
        <w:rPr>
          <w:rFonts w:hint="eastAsia"/>
          <w:snapToGrid w:val="0"/>
          <w:kern w:val="0"/>
        </w:rPr>
        <w:t>投标单价和投标总价</w:t>
      </w:r>
      <w:r>
        <w:rPr>
          <w:rFonts w:hint="eastAsia" w:asciiTheme="minorEastAsia" w:hAnsiTheme="minorEastAsia" w:eastAsiaTheme="minorEastAsia"/>
          <w:snapToGrid w:val="0"/>
          <w:kern w:val="0"/>
        </w:rPr>
        <w:t>。投标人对每种项目只允许有一个报价，采购代理机构不接受有任何选择的报价。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12.3  </w:t>
      </w:r>
      <w:r>
        <w:rPr>
          <w:rFonts w:hint="eastAsia" w:asciiTheme="minorEastAsia" w:hAnsiTheme="minorEastAsia" w:eastAsiaTheme="minorEastAsia"/>
          <w:snapToGrid w:val="0"/>
          <w:kern w:val="0"/>
        </w:rPr>
        <w:t>此报价作为评标委员会评标标准，但不能限制</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以其它方式签订合同的权力。</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投标人资格的证明文件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投标人必须提交证明其有资格进行投标，和中标后有能力履行合同的证明文件（投标文件格式1与格式8），作为投标文件的一部分。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投标有效期</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投标文件的有效期按前附表第8项规定。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特殊情况下，</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可于投标有效期期满之前，要求投标人同意延长投标有效期。投标人可以拒绝或同意上述要求，但要求与答复均须是书面文件。对于同意该要求的投标人，</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既不要求也不允许其修改投标文件。</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15. </w:t>
      </w:r>
      <w:r>
        <w:rPr>
          <w:rFonts w:hint="eastAsia" w:asciiTheme="minorEastAsia" w:hAnsiTheme="minorEastAsia" w:eastAsiaTheme="minorEastAsia"/>
          <w:b/>
          <w:snapToGrid w:val="0"/>
          <w:kern w:val="0"/>
        </w:rPr>
        <w:t>投标保证金</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snapToGrid w:val="0"/>
          <w:kern w:val="0"/>
        </w:rPr>
        <w:t>以下有关投标保证金的条款仅适用于需要缴纳投标保证金的项目。是否需要缴纳投标保证金以《投标人须知前附表》中的规定或说明为准。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15.2 </w:t>
      </w:r>
      <w:r>
        <w:rPr>
          <w:rFonts w:hint="eastAsia" w:asciiTheme="minorEastAsia" w:hAnsiTheme="minorEastAsia" w:eastAsiaTheme="minorEastAsia"/>
          <w:snapToGrid w:val="0"/>
          <w:kern w:val="0"/>
        </w:rPr>
        <w:t xml:space="preserve"> 投标人应向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提交一笔不少于前附表第9项所规定的投标保证金。投标保证金为投标文件的组成部分之一。</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15.3</w:t>
      </w:r>
      <w:r>
        <w:rPr>
          <w:rFonts w:hint="eastAsia" w:asciiTheme="minorEastAsia" w:hAnsiTheme="minorEastAsia" w:eastAsiaTheme="minorEastAsia"/>
          <w:snapToGrid w:val="0"/>
          <w:kern w:val="0"/>
        </w:rPr>
        <w:t xml:space="preserve">  投标保证金用于保护本次招标免受投标人的行为而引起的风险。</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投标保证金应以支票、银行转账或招标机构能够接受的其它非现金形式提交。（注：投标保证金必须从投标供应商基本账户转出，否则属于隐瞒真实情况，提供虚假资料。）</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15.5  </w:t>
      </w:r>
      <w:r>
        <w:rPr>
          <w:rFonts w:hint="eastAsia" w:asciiTheme="minorEastAsia" w:hAnsiTheme="minorEastAsia" w:eastAsiaTheme="minorEastAsia"/>
          <w:snapToGrid w:val="0"/>
          <w:kern w:val="0"/>
        </w:rPr>
        <w:t>未按规定提交投标保证金的投标，将被视为无效投标。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15.6 </w:t>
      </w:r>
      <w:r>
        <w:rPr>
          <w:rFonts w:hint="eastAsia" w:asciiTheme="minorEastAsia" w:hAnsiTheme="minorEastAsia" w:eastAsiaTheme="minorEastAsia"/>
          <w:snapToGrid w:val="0"/>
          <w:kern w:val="0"/>
        </w:rPr>
        <w:t xml:space="preserve"> 未中标的投标人的投标保证金，采购代理机构将在中标通知书发出且收到投标人的《投标保证金退还申请表》后5个工作日内退还。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15.7 </w:t>
      </w:r>
      <w:r>
        <w:rPr>
          <w:rFonts w:hint="eastAsia" w:asciiTheme="minorEastAsia" w:hAnsiTheme="minorEastAsia" w:eastAsiaTheme="minorEastAsia"/>
          <w:snapToGrid w:val="0"/>
          <w:kern w:val="0"/>
        </w:rPr>
        <w:t xml:space="preserve"> 中标方的投标保证金，采购代理机构将在中标方签订合同并支付中标服务费后5个工作日内退还。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15.</w:t>
      </w:r>
      <w:r>
        <w:rPr>
          <w:rFonts w:asciiTheme="minorEastAsia" w:hAnsiTheme="minorEastAsia" w:eastAsiaTheme="minorEastAsia"/>
          <w:snapToGrid w:val="0"/>
          <w:kern w:val="0"/>
        </w:rPr>
        <w:t>8</w:t>
      </w:r>
      <w:r>
        <w:rPr>
          <w:rFonts w:hint="eastAsia" w:asciiTheme="minorEastAsia" w:hAnsiTheme="minorEastAsia" w:eastAsiaTheme="minorEastAsia"/>
          <w:snapToGrid w:val="0"/>
          <w:kern w:val="0"/>
        </w:rPr>
        <w:t xml:space="preserve">  发生以下情况投标保证金将被没收：</w:t>
      </w:r>
    </w:p>
    <w:p>
      <w:pPr>
        <w:adjustRightInd w:val="0"/>
        <w:spacing w:line="360" w:lineRule="auto"/>
        <w:ind w:left="630" w:hanging="630" w:hanging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已递交了投标保证金的投标人放弃投标，而没有在投标保证金递交截止时间前书面通知采购代理机构的；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开标后投标人在投标有效期内撤回投标；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 投标人串通投标或者以其他弄虚作假方式投标；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 如果中标方未能做到：</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按本须知第31条规定签订合同；或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按本须知第32条规定提供履约保证金；或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按本须知第33条规定缴纳中标服务费。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 法律法规规定的其它情况。</w:t>
      </w:r>
    </w:p>
    <w:p>
      <w:pPr>
        <w:tabs>
          <w:tab w:val="left" w:pos="330"/>
        </w:tabs>
        <w:spacing w:line="360" w:lineRule="auto"/>
        <w:rPr>
          <w:rFonts w:asciiTheme="minorEastAsia" w:hAnsiTheme="minorEastAsia" w:eastAsiaTheme="minorEastAsia"/>
          <w:b/>
        </w:rPr>
      </w:pPr>
      <w:r>
        <w:rPr>
          <w:rFonts w:hint="eastAsia" w:asciiTheme="minorEastAsia" w:hAnsiTheme="minorEastAsia" w:eastAsiaTheme="minorEastAsia"/>
          <w:b/>
        </w:rPr>
        <w:t>16. 投标预备会（</w:t>
      </w:r>
      <w:r>
        <w:rPr>
          <w:rFonts w:hint="eastAsia" w:asciiTheme="minorEastAsia" w:hAnsiTheme="minorEastAsia" w:eastAsiaTheme="minorEastAsia"/>
          <w:b/>
          <w:snapToGrid w:val="0"/>
          <w:kern w:val="0"/>
        </w:rPr>
        <w:t>答疑会）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16.1  投标预备会（答疑会），如</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认为有必要召开投标预备会，投标人应按照前附表第10项规定的或</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另行书面通知的时间（招标文件提供期限截止后）和地点，派出代表出席</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主持的投标预备会。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16.2  投标预备会的目的是澄清、解答投标人在查阅招标文件后和现场踏勘中可能提出的任何方面的问题。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16.3  投标人提出的与投标有关的任何</w:t>
      </w:r>
      <w:r>
        <w:rPr>
          <w:rFonts w:hint="eastAsia" w:cs="宋体" w:asciiTheme="minorEastAsia" w:hAnsiTheme="minorEastAsia" w:eastAsiaTheme="minorEastAsia"/>
          <w:bCs/>
          <w:snapToGrid w:val="0"/>
          <w:kern w:val="0"/>
        </w:rPr>
        <w:t>招标</w:t>
      </w:r>
      <w:r>
        <w:rPr>
          <w:rFonts w:hint="eastAsia" w:asciiTheme="minorEastAsia" w:hAnsiTheme="minorEastAsia" w:eastAsiaTheme="minorEastAsia"/>
          <w:snapToGrid w:val="0"/>
          <w:kern w:val="0"/>
        </w:rPr>
        <w:t>问题须以书面形式给</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将做出澄清和解答。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16.4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2、8</w:t>
      </w:r>
      <w:r>
        <w:rPr>
          <w:rFonts w:asciiTheme="minorEastAsia" w:hAnsiTheme="minorEastAsia" w:eastAsiaTheme="minorEastAsia"/>
          <w:snapToGrid w:val="0"/>
          <w:kern w:val="0"/>
        </w:rPr>
        <w:t>.4</w:t>
      </w:r>
      <w:r>
        <w:rPr>
          <w:rFonts w:hint="eastAsia" w:asciiTheme="minorEastAsia" w:hAnsiTheme="minorEastAsia" w:eastAsiaTheme="minorEastAsia"/>
          <w:snapToGrid w:val="0"/>
          <w:kern w:val="0"/>
        </w:rPr>
        <w:t>款规定执行。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16.5  未出席投标预备会不作为否定投标人资格的理由。</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17. </w:t>
      </w:r>
      <w:r>
        <w:rPr>
          <w:rFonts w:hint="eastAsia" w:asciiTheme="minorEastAsia" w:hAnsiTheme="minorEastAsia" w:eastAsiaTheme="minorEastAsia"/>
          <w:b/>
          <w:snapToGrid w:val="0"/>
          <w:kern w:val="0"/>
        </w:rPr>
        <w:t>投标文件的份数和签署</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17.1  </w:t>
      </w:r>
      <w:r>
        <w:rPr>
          <w:rFonts w:hint="eastAsia" w:asciiTheme="minorEastAsia" w:hAnsiTheme="minorEastAsia" w:eastAsiaTheme="minorEastAsia"/>
          <w:snapToGrid w:val="0"/>
          <w:kern w:val="0"/>
        </w:rPr>
        <w:t xml:space="preserve">投标文件数量按前附表第11项所述。 </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17.2  </w:t>
      </w:r>
      <w:r>
        <w:rPr>
          <w:rFonts w:hint="eastAsia" w:asciiTheme="minorEastAsia" w:hAnsiTheme="minorEastAsia" w:eastAsiaTheme="minorEastAsia"/>
          <w:snapToGrid w:val="0"/>
          <w:kern w:val="0"/>
        </w:rPr>
        <w:t>为了便于投标文件保存，需提交一份投标文件备份光盘（或U盘，内容为投标文件正本盖章扫描件）。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投标文件正本及开标一览表须打印，并经法定代表人或其授权代表签字和盖章，投标文件的副本可采用正本复印件。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除投标人对错处做必要修改外，投标文件中不许有加行、涂抹或改写，如有修改遗漏处，必须由投标人法定代表人或其授权代表签字和盖章。</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电报、电话、传真形式的投标概不接受。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17.6  投标文件必须标注页码并装订成册。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17.7  投标文件不符合上述规定的，为无效投标。</w:t>
      </w:r>
    </w:p>
    <w:p>
      <w:pPr>
        <w:adjustRightInd w:val="0"/>
        <w:spacing w:line="360" w:lineRule="auto"/>
        <w:rPr>
          <w:rFonts w:asciiTheme="minorEastAsia" w:hAnsiTheme="minorEastAsia" w:eastAsiaTheme="minorEastAsia"/>
          <w:snapToGrid w:val="0"/>
          <w:kern w:val="0"/>
        </w:rPr>
      </w:pPr>
    </w:p>
    <w:p>
      <w:pPr>
        <w:pStyle w:val="4"/>
        <w:spacing w:before="0" w:after="0"/>
      </w:pPr>
      <w:bookmarkStart w:id="24" w:name="q7"/>
      <w:bookmarkEnd w:id="24"/>
      <w:bookmarkStart w:id="25" w:name="_Toc135293173"/>
      <w:r>
        <w:rPr>
          <w:rFonts w:hint="eastAsia"/>
        </w:rPr>
        <w:t>四、投标文件的递交</w:t>
      </w:r>
      <w:bookmarkEnd w:id="25"/>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投标文件的密封和标记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18.1 须在每一份投标文件封面上明确注明“正本”或“副本”字样。一旦正本和副本有差异，以正本为准。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18.2  </w:t>
      </w:r>
      <w:r>
        <w:rPr>
          <w:rFonts w:hint="eastAsia"/>
          <w:snapToGrid w:val="0"/>
          <w:kern w:val="0"/>
        </w:rPr>
        <w:t>投标人应将投标文件备份文件光盘密封于一信封，</w:t>
      </w:r>
      <w:r>
        <w:rPr>
          <w:rFonts w:hint="eastAsia" w:asciiTheme="minorEastAsia" w:hAnsiTheme="minorEastAsia" w:eastAsiaTheme="minorEastAsia"/>
          <w:snapToGrid w:val="0"/>
          <w:kern w:val="0"/>
        </w:rPr>
        <w:t>在信封上注明“备份光盘（或U盘）”。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18.3  将投标文件“正本”、“副本”和密封好的“备份光盘（或U盘）”一</w:t>
      </w:r>
      <w:r>
        <w:rPr>
          <w:rFonts w:hint="eastAsia"/>
          <w:snapToGrid w:val="0"/>
          <w:kern w:val="0"/>
        </w:rPr>
        <w:t>起封装在同一个外层包封中，同时还应在封套上载明以下信息</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注明：“投标文件正本、副本和备份光盘（或U盘）”；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投标人应将“法定代表人（负责人）证明书、法定代表人（负责人）授权委托书”和“开标一览表”单独密封于一信封，在递交投标文件时单独交予</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，在信封上应：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注明：“开标一览表”和“法定代表人（负责人）证明书、法定代表人（负责人）授权委托书”；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18.6  如果投标文件没有按本投标须知第18.1款、第18.2款、第18.3款和第18.4款规定进行标记和密封，采购代理机构将拒收或者告知投标人，采购代理机构将不承担投标文件错放或提前开封的责任。对由此造成的提前开封的投标文件将予以拒绝，并退还给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18.7  所有投标文件的密封袋的封口处应加盖投标人印章。</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18.8  投标人应按18.1～18.7中的规定进行密封和标记后，将投标文件按照前附表第12项中注明的地址送至采购代理机构。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18.9  投标人按招标文件要求如需提供实物，应随投标文件一起递交。</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递交投标文件的时间、地点以及截止时间</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递交投标文件的地点与开标仪式的地点相同。</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所有投标文件都必须按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w:t>
      </w:r>
      <w:bookmarkStart w:id="26" w:name="_Hlt35050056"/>
      <w:bookmarkEnd w:id="26"/>
      <w:r>
        <w:rPr>
          <w:rFonts w:hint="eastAsia" w:asciiTheme="minorEastAsia" w:hAnsiTheme="minorEastAsia" w:eastAsiaTheme="minorEastAsia"/>
          <w:snapToGrid w:val="0"/>
          <w:kern w:val="0"/>
        </w:rPr>
        <w:t>13项中规定的投标截止时间之前送至</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出现第8</w:t>
      </w:r>
      <w:r>
        <w:rPr>
          <w:rFonts w:asciiTheme="minorEastAsia" w:hAnsiTheme="minorEastAsia" w:eastAsiaTheme="minorEastAsia"/>
          <w:snapToGrid w:val="0"/>
          <w:kern w:val="0"/>
        </w:rPr>
        <w:t>.3</w:t>
      </w:r>
      <w:r>
        <w:rPr>
          <w:rFonts w:hint="eastAsia" w:asciiTheme="minorEastAsia" w:hAnsiTheme="minorEastAsia" w:eastAsiaTheme="minorEastAsia"/>
          <w:snapToGrid w:val="0"/>
          <w:kern w:val="0"/>
        </w:rPr>
        <w:t>款因招标文件修改或其他原因推迟投标截止时，则按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修改通知规定的时间递交。</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在投标截止时间前30分钟开始接收投标文件。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迟交的投标文件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20</w:t>
      </w:r>
      <w:r>
        <w:rPr>
          <w:rFonts w:asciiTheme="minorEastAsia" w:hAnsiTheme="minorEastAsia" w:eastAsiaTheme="minorEastAsia"/>
          <w:snapToGrid w:val="0"/>
          <w:kern w:val="0"/>
        </w:rPr>
        <w:t xml:space="preserve">.1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将拒绝接收在投标截止时间后递交的投标文件。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21. 投标文件的修改和撤销</w:t>
      </w:r>
    </w:p>
    <w:p>
      <w:pPr>
        <w:tabs>
          <w:tab w:val="left" w:pos="0"/>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21.1  投标人在提交投标文件后可对其投标文件进行修改或撤销，但</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须在投标截止时间之前收到该修改或撤销的书面通知，该通知须有经正式授权的投标人代表签字。</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21.2</w:t>
      </w:r>
      <w:r>
        <w:rPr>
          <w:rFonts w:hint="eastAsia" w:asciiTheme="minorEastAsia" w:hAnsiTheme="minorEastAsia" w:eastAsiaTheme="minorEastAsia"/>
          <w:snapToGrid w:val="0"/>
          <w:kern w:val="0"/>
        </w:rPr>
        <w:t xml:space="preserve">  投标人对投标文件修改的书面材料或撤销的通知应按本须知第17条和第18条规定进行编写、密封、标注和递交，并注明“修改投标文件”或“撤销投标”字样。</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21.3</w:t>
      </w:r>
      <w:r>
        <w:rPr>
          <w:rFonts w:hint="eastAsia" w:asciiTheme="minorEastAsia" w:hAnsiTheme="minorEastAsia" w:eastAsiaTheme="minorEastAsia"/>
          <w:snapToGrid w:val="0"/>
          <w:kern w:val="0"/>
        </w:rPr>
        <w:t xml:space="preserve">  投标截止时间以后不得修改投标文件。</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21.4</w:t>
      </w:r>
      <w:r>
        <w:rPr>
          <w:rFonts w:hint="eastAsia" w:asciiTheme="minorEastAsia" w:hAnsiTheme="minorEastAsia" w:eastAsiaTheme="minorEastAsia"/>
          <w:snapToGrid w:val="0"/>
          <w:kern w:val="0"/>
        </w:rPr>
        <w:t xml:space="preserve">  投标人不得在开标时间起到投标文件有效期满前撤销投标文件。</w:t>
      </w:r>
    </w:p>
    <w:p>
      <w:pPr>
        <w:tabs>
          <w:tab w:val="left" w:pos="0"/>
        </w:tabs>
        <w:adjustRightInd w:val="0"/>
        <w:spacing w:line="360" w:lineRule="auto"/>
        <w:rPr>
          <w:rFonts w:asciiTheme="minorEastAsia" w:hAnsiTheme="minorEastAsia" w:eastAsiaTheme="minorEastAsia"/>
          <w:snapToGrid w:val="0"/>
          <w:kern w:val="0"/>
        </w:rPr>
      </w:pPr>
    </w:p>
    <w:p>
      <w:pPr>
        <w:pStyle w:val="4"/>
        <w:spacing w:before="0" w:after="0"/>
      </w:pPr>
      <w:bookmarkStart w:id="27" w:name="q8"/>
      <w:bookmarkEnd w:id="27"/>
      <w:bookmarkStart w:id="28" w:name="_Toc135293174"/>
      <w:r>
        <w:rPr>
          <w:rFonts w:hint="eastAsia"/>
        </w:rPr>
        <w:t>五、开标和评标</w:t>
      </w:r>
      <w:bookmarkEnd w:id="28"/>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开标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22.1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在前附表第12项规定的时间和地点公开开标。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  开标时，</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将检查投标文件的密封情况，在确认无误后拆封唱标。唱标主要内容为下面几点并做好唱标记录。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 xml:space="preserve"> 投标文件中“开标一览表”的内容。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 xml:space="preserve">2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认为合适的其他内容。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22.2.3  投标人未参加开标的，视同认可开标结果。投标人不足3家的，不得开标。</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评标委员会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.1</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将根据招标采购货物的特点组建评标委员会，其成员由</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代表</w:t>
      </w:r>
      <w:r>
        <w:rPr>
          <w:rFonts w:hint="eastAsia" w:cs="宋体" w:asciiTheme="minorEastAsia" w:hAnsiTheme="minorEastAsia" w:eastAsiaTheme="minorEastAsia"/>
          <w:bCs/>
          <w:snapToGrid w:val="0"/>
          <w:kern w:val="0"/>
        </w:rPr>
        <w:t>和有关技术、经济等方面的</w:t>
      </w:r>
      <w:r>
        <w:rPr>
          <w:rFonts w:hint="eastAsia" w:asciiTheme="minorEastAsia" w:hAnsiTheme="minorEastAsia" w:eastAsiaTheme="minorEastAsia"/>
          <w:snapToGrid w:val="0"/>
          <w:kern w:val="0"/>
        </w:rPr>
        <w:t>专家组成。评标委员会对投标文件进行审查、评估和比较。</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23</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评标期间，投标人应由法定代表人或其授权代表参加询标。</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24. </w:t>
      </w:r>
      <w:r>
        <w:rPr>
          <w:rFonts w:hint="eastAsia" w:asciiTheme="minorEastAsia" w:hAnsiTheme="minorEastAsia" w:eastAsiaTheme="minorEastAsia"/>
          <w:b/>
          <w:snapToGrid w:val="0"/>
          <w:kern w:val="0"/>
        </w:rPr>
        <w:t>对投标文件的审查和响应性的确定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  招标机构就投标文件中的资格证明等内容对投标供应商进行资格性审查，审查不合格的，认定其投标无效。合格投标人不足3家的，不得评标。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24.2  评标委员会将审查投标文件是否完整、总体编排是否有序、文件签署是否合格、有无计算上的错误等。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24.3  算术错误将按以下方法更正（次序排先者优先）：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（1）开标一览表内容与投标文件中相应内容不一致的，以开标一览表为准；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（2）</w:t>
      </w:r>
      <w:r>
        <w:rPr>
          <w:rFonts w:hint="eastAsia" w:asciiTheme="minorEastAsia" w:hAnsiTheme="minorEastAsia" w:eastAsiaTheme="minorEastAsia"/>
          <w:szCs w:val="21"/>
        </w:rPr>
        <w:t>大写金额和小写金额不一致的，以大写金额为准；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（3）</w:t>
      </w:r>
      <w:r>
        <w:rPr>
          <w:rFonts w:hint="eastAsia" w:asciiTheme="minorEastAsia" w:hAnsiTheme="minorEastAsia" w:eastAsiaTheme="minorEastAsia"/>
          <w:szCs w:val="21"/>
        </w:rPr>
        <w:t>单价金额小数点或者百分比有明显错位的，以开标一览表的总价为准，并修改单价；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zCs w:val="21"/>
        </w:rPr>
        <w:t>总价金额与按单价汇总金额不一致的，以单价金额计算结果为准。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zCs w:val="21"/>
        </w:rPr>
        <w:t>同时出现两种以上不一致的，按照前款规定的顺序修正。修正后的报价按照本须知25.2条的规定，经投标人确认后产生约束力，投标人不确认的，其投标无效</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24.4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24.5  评标委员会判断投标文件的响应性，仅基于招标文件和投标文件本身而不靠外部证据。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24.6  评标委员会将拒绝被确定为非实质性响应的投标人。投标人不能通过修正或撤销不符之处，而使其投标成为实质性响应的投标。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24.7  评标委员会允许修改投标中不构成重大偏离的、微小的、非正规、不一致或不规则的地方。</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 xml:space="preserve">24.8  </w:t>
      </w:r>
      <w:r>
        <w:rPr>
          <w:rFonts w:hint="eastAsia" w:asciiTheme="minorEastAsia" w:hAnsiTheme="minorEastAsia" w:eastAsiaTheme="minorEastAsia"/>
          <w:szCs w:val="21"/>
        </w:rPr>
        <w:t>根据《中华人民共和国财政部令第</w:t>
      </w:r>
      <w:r>
        <w:rPr>
          <w:rFonts w:asciiTheme="minorEastAsia" w:hAnsiTheme="minorEastAsia" w:eastAsiaTheme="minorEastAsia"/>
          <w:szCs w:val="21"/>
        </w:rPr>
        <w:t>87</w:t>
      </w:r>
      <w:r>
        <w:rPr>
          <w:rFonts w:hint="eastAsia" w:asciiTheme="minorEastAsia" w:hAnsiTheme="minorEastAsia" w:eastAsiaTheme="minorEastAsia"/>
          <w:szCs w:val="21"/>
        </w:rPr>
        <w:t>号</w:t>
      </w:r>
      <w:r>
        <w:rPr>
          <w:rFonts w:asciiTheme="minorEastAsia" w:hAnsiTheme="minorEastAsia" w:eastAsiaTheme="minorEastAsia"/>
          <w:szCs w:val="21"/>
        </w:rPr>
        <w:t>-</w:t>
      </w:r>
      <w:r>
        <w:rPr>
          <w:rFonts w:hint="eastAsia" w:asciiTheme="minorEastAsia" w:hAnsiTheme="minorEastAsia" w:eastAsiaTheme="minor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60" w:lineRule="auto"/>
        <w:rPr>
          <w:snapToGrid w:val="0"/>
          <w:kern w:val="0"/>
        </w:rPr>
      </w:pPr>
      <w:r>
        <w:rPr>
          <w:rFonts w:hint="eastAsia" w:asciiTheme="minorEastAsia" w:hAnsiTheme="minorEastAsia" w:eastAsiaTheme="minorEastAsia"/>
          <w:snapToGrid w:val="0"/>
          <w:kern w:val="0"/>
        </w:rPr>
        <w:t xml:space="preserve">24.9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24.10 经</w:t>
      </w:r>
      <w:r>
        <w:rPr>
          <w:rFonts w:hint="eastAsia"/>
          <w:snapToGrid w:val="0"/>
          <w:kern w:val="0"/>
        </w:rPr>
        <w:t>评标委员会审查，</w:t>
      </w:r>
      <w:r>
        <w:rPr>
          <w:rFonts w:hint="eastAsia" w:ascii="宋体" w:hAnsi="宋体" w:cs="仿宋_GB2312"/>
          <w:kern w:val="0"/>
          <w:szCs w:val="21"/>
        </w:rPr>
        <w:t>有效投标的供应商不足三家的，按公开招标失败处理。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投标文件的澄清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25.1  对于投标文件中含义不明确、同类问题表述不一致或者有明显文字和计算错误的内容，评标委员会应当以书面形式要求投标人作出必要的澄清、说明或者补正。</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26. </w:t>
      </w:r>
      <w:r>
        <w:rPr>
          <w:rFonts w:hint="eastAsia" w:asciiTheme="minorEastAsia" w:hAnsiTheme="minorEastAsia" w:eastAsiaTheme="minorEastAsia"/>
          <w:b/>
          <w:snapToGrid w:val="0"/>
          <w:kern w:val="0"/>
        </w:rPr>
        <w:t>评标方法和详细评审</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26.1 评标委员会将按照本须知第24条规定只对确定为实质上响应的投标文件进行评价和比较。</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26.2 </w:t>
      </w:r>
      <w:r>
        <w:rPr>
          <w:rFonts w:hint="eastAsia" w:asciiTheme="minorEastAsia" w:hAnsiTheme="minorEastAsia" w:eastAsiaTheme="minorEastAsia"/>
          <w:snapToGrid w:val="0"/>
          <w:kern w:val="0"/>
        </w:rPr>
        <w:t>评标的基础应是本须知第</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2条规定的投标报价。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26.3评标委员会按 “第四章 评标方法和标准”所述进行详细评审，并推荐候选中标供应商。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27. </w:t>
      </w:r>
      <w:r>
        <w:rPr>
          <w:rFonts w:hint="eastAsia" w:asciiTheme="minorEastAsia" w:hAnsiTheme="minorEastAsia" w:eastAsiaTheme="minorEastAsia"/>
          <w:b/>
          <w:snapToGrid w:val="0"/>
          <w:kern w:val="0"/>
        </w:rPr>
        <w:t>评标报告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 xml:space="preserve">    </w:t>
      </w:r>
      <w:r>
        <w:rPr>
          <w:rFonts w:hint="eastAsia" w:asciiTheme="minorEastAsia" w:hAnsiTheme="minorEastAsia" w:eastAsiaTheme="minor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保密及其它注意事项</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评标是招标工作的重要环节，评标工作在评委会内独立进行。评委会将遵照评标原则，公正、平等地对待所有投标人。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在开标、投标期间，投标人不得向评委询问评标情况，不得进行旨在影响评标结果的活动。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为保证定标的公正性，在评标过程中，评委不得与投标人私下交换意见。在招标工作结束后，凡与评标情况有接触的任何人，不得也不应将评标情况扩散出评委人员之外。</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.5</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评委会不向落标方解释落标原因，不退还投标文件。</w:t>
      </w:r>
    </w:p>
    <w:p>
      <w:pPr>
        <w:adjustRightInd w:val="0"/>
        <w:spacing w:line="360" w:lineRule="auto"/>
        <w:ind w:left="357"/>
        <w:jc w:val="center"/>
        <w:rPr>
          <w:rFonts w:asciiTheme="minorEastAsia" w:hAnsiTheme="minorEastAsia" w:eastAsiaTheme="minorEastAsia"/>
          <w:b/>
          <w:snapToGrid w:val="0"/>
          <w:kern w:val="0"/>
        </w:rPr>
      </w:pPr>
      <w:bookmarkStart w:id="29" w:name="q9"/>
      <w:bookmarkEnd w:id="29"/>
    </w:p>
    <w:p>
      <w:pPr>
        <w:pStyle w:val="4"/>
        <w:spacing w:before="0" w:after="0"/>
      </w:pPr>
      <w:bookmarkStart w:id="30" w:name="_Toc135293175"/>
      <w:r>
        <w:rPr>
          <w:rFonts w:hint="eastAsia"/>
        </w:rPr>
        <w:t>六、授予合同</w:t>
      </w:r>
      <w:bookmarkEnd w:id="30"/>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9．合同授予标准</w:t>
      </w:r>
    </w:p>
    <w:p>
      <w:pPr>
        <w:tabs>
          <w:tab w:val="left" w:pos="5688"/>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    本项目采购合同授予经采购人确定的中标人。</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中标通知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30.1  招标机构在发出《中标通知书》之前，将中标结果通过政府采购指定网站进行公示。中标结果公示期满无异议或者异议不成立的，招标机构将发出《中标通知书》。《中标通知书》一经发出即发生法律效力。</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 xml:space="preserve"> 《中标通知书》将作为签订合同的重要依据。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30.3  中标方向采购代理机构支付中标服务费后，领取《中标通知书》。</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授予合同时变更数量的权力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w:t>
      </w:r>
      <w:r>
        <w:rPr>
          <w:rFonts w:asciiTheme="minorEastAsia" w:hAnsiTheme="minorEastAsia" w:eastAsiaTheme="minorEastAsia"/>
          <w:snapToGrid w:val="0"/>
          <w:kern w:val="0"/>
        </w:rPr>
        <w:t xml:space="preserve">.1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在签订合同时，有权对招标文件中列明的货物或服务的数量，在法定范围内，依法定程序予以增加或减少。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中标方应按《中标通知书》或按</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指定的时间、地点与</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招标文件、中标方的投标文件及其澄清文件等，均为签订合同的依据。</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33</w:t>
      </w:r>
      <w:r>
        <w:rPr>
          <w:rFonts w:asciiTheme="minorEastAsia" w:hAnsiTheme="minorEastAsia" w:eastAsiaTheme="minorEastAsia"/>
          <w:b/>
          <w:snapToGrid w:val="0"/>
          <w:kern w:val="0"/>
        </w:rPr>
        <w:t>.</w:t>
      </w:r>
      <w:r>
        <w:rPr>
          <w:rFonts w:hint="eastAsia" w:asciiTheme="minorEastAsia" w:hAnsiTheme="minorEastAsia" w:eastAsiaTheme="minorEastAsia"/>
          <w:b/>
          <w:snapToGrid w:val="0"/>
          <w:kern w:val="0"/>
        </w:rPr>
        <w:t xml:space="preserve">  履约保证金</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33</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中标方须按招标文件的规定或根据合同条款的规定向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提交前附表第15项规定的履约保证金。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中标服务费按前附表第16项所述。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中标服务费金额按下列方法计算：</w:t>
      </w:r>
    </w:p>
    <w:tbl>
      <w:tblPr>
        <w:tblStyle w:val="50"/>
        <w:tblW w:w="9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6"/>
        <w:gridCol w:w="2056"/>
        <w:gridCol w:w="2056"/>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3166" w:type="dxa"/>
          </w:tcPr>
          <w:p>
            <w:pPr>
              <w:ind w:firstLine="1219" w:firstLineChars="578"/>
              <w:rPr>
                <w:rFonts w:ascii="宋体" w:hAnsi="宋体"/>
                <w:b/>
                <w:szCs w:val="21"/>
              </w:rPr>
            </w:pPr>
            <w:r>
              <w:rPr>
                <w:rFonts w:ascii="宋体" w:hAnsi="宋体"/>
                <w:b/>
                <w:szCs w:val="21"/>
              </w:rPr>
              <mc:AlternateContent>
                <mc:Choice Requires="wps">
                  <w:drawing>
                    <wp:anchor distT="0" distB="0" distL="114300" distR="114300" simplePos="0" relativeHeight="251665408" behindDoc="0" locked="0" layoutInCell="0" allowOverlap="1">
                      <wp:simplePos x="0" y="0"/>
                      <wp:positionH relativeFrom="column">
                        <wp:posOffset>619760</wp:posOffset>
                      </wp:positionH>
                      <wp:positionV relativeFrom="paragraph">
                        <wp:posOffset>11430</wp:posOffset>
                      </wp:positionV>
                      <wp:extent cx="1451610" cy="732155"/>
                      <wp:effectExtent l="1905" t="4445" r="9525" b="10160"/>
                      <wp:wrapNone/>
                      <wp:docPr id="8" name="直线 6"/>
                      <wp:cNvGraphicFramePr/>
                      <a:graphic xmlns:a="http://schemas.openxmlformats.org/drawingml/2006/main">
                        <a:graphicData uri="http://schemas.microsoft.com/office/word/2010/wordprocessingShape">
                          <wps:wsp>
                            <wps:cNvCnPr/>
                            <wps:spPr>
                              <a:xfrm flipH="1" flipV="1">
                                <a:off x="0" y="0"/>
                                <a:ext cx="1215390" cy="98996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6" o:spid="_x0000_s1026" o:spt="20" style="position:absolute;left:0pt;flip:x y;margin-left:48.8pt;margin-top:0.9pt;height:57.65pt;width:114.3pt;z-index:251665408;mso-width-relative:page;mso-height-relative:page;" filled="f" stroked="t" coordsize="21600,21600" o:allowincell="f" o:gfxdata="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o61hPdEAAAAIAQAADwAAAAAAAAABACAAAAAiAAAAZHJzL2Rvd25yZXYueG1sUEsB&#10;AhQAFAAAAAgAh07iQHUKKdj8AQAAAgQAAA4AAAAAAAAAAQAgAAAAIAEAAGRycy9lMm9Eb2MueG1s&#10;UEsFBgAAAAAGAAYAWQEAAI4FAAAAAA==&#10;">
                      <v:fill on="f" focussize="0,0"/>
                      <v:stroke color="#000000" joinstyle="round"/>
                      <v:imagedata o:title=""/>
                      <o:lock v:ext="edit" aspectratio="f"/>
                    </v:line>
                  </w:pict>
                </mc:Fallback>
              </mc:AlternateContent>
            </w:r>
            <w:r>
              <w:rPr>
                <w:rFonts w:ascii="宋体" w:hAnsi="宋体"/>
                <w:b/>
                <w:szCs w:val="21"/>
              </w:rPr>
              <mc:AlternateContent>
                <mc:Choice Requires="wps">
                  <w:drawing>
                    <wp:anchor distT="0" distB="0" distL="114300" distR="114300" simplePos="0" relativeHeight="251666432" behindDoc="0" locked="0" layoutInCell="0" allowOverlap="1">
                      <wp:simplePos x="0" y="0"/>
                      <wp:positionH relativeFrom="column">
                        <wp:posOffset>90170</wp:posOffset>
                      </wp:positionH>
                      <wp:positionV relativeFrom="paragraph">
                        <wp:posOffset>321945</wp:posOffset>
                      </wp:positionV>
                      <wp:extent cx="1981200" cy="421640"/>
                      <wp:effectExtent l="1270" t="4445" r="13970" b="15875"/>
                      <wp:wrapNone/>
                      <wp:docPr id="9" name="直线 7"/>
                      <wp:cNvGraphicFramePr/>
                      <a:graphic xmlns:a="http://schemas.openxmlformats.org/drawingml/2006/main">
                        <a:graphicData uri="http://schemas.microsoft.com/office/word/2010/wordprocessingShape">
                          <wps:wsp>
                            <wps:cNvCnPr/>
                            <wps:spPr>
                              <a:xfrm flipH="1" flipV="1">
                                <a:off x="0" y="0"/>
                                <a:ext cx="1771650" cy="67945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7" o:spid="_x0000_s1026" o:spt="20" style="position:absolute;left:0pt;flip:x y;margin-left:7.1pt;margin-top:25.35pt;height:33.2pt;width:156pt;z-index:251666432;mso-width-relative:page;mso-height-relative:page;" filled="f" stroked="t" coordsize="21600,21600" o:allowincell="f" o:gfxdata="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Wj/7LTAAAACQEAAA8AAAAAAAAAAQAgAAAAIgAAAGRycy9kb3ducmV2LnhtbFBL&#10;AQIUABQAAAAIAIdO4kDwpdTX+wEAAAIEAAAOAAAAAAAAAAEAIAAAACIBAABkcnMvZTJvRG9jLnht&#10;bFBLBQYAAAAABgAGAFkBAACPBQAAAAA=&#10;">
                      <v:fill on="f" focussize="0,0"/>
                      <v:stroke color="#000000" joinstyle="round"/>
                      <v:imagedata o:title=""/>
                      <o:lock v:ext="edit" aspectratio="f"/>
                    </v:line>
                  </w:pict>
                </mc:Fallback>
              </mc:AlternateContent>
            </w:r>
            <w:r>
              <w:rPr>
                <w:rFonts w:ascii="宋体" w:hAnsi="宋体"/>
                <w:b/>
                <w:szCs w:val="21"/>
              </w:rPr>
              <mc:AlternateContent>
                <mc:Choice Requires="wps">
                  <w:drawing>
                    <wp:anchor distT="0" distB="0" distL="114300" distR="114300" simplePos="0" relativeHeight="251664384" behindDoc="0" locked="0" layoutInCell="0" allowOverlap="1">
                      <wp:simplePos x="0" y="0"/>
                      <wp:positionH relativeFrom="column">
                        <wp:posOffset>-114300</wp:posOffset>
                      </wp:positionH>
                      <wp:positionV relativeFrom="paragraph">
                        <wp:posOffset>-6350</wp:posOffset>
                      </wp:positionV>
                      <wp:extent cx="635" cy="0"/>
                      <wp:effectExtent l="0" t="4445" r="0" b="5080"/>
                      <wp:wrapNone/>
                      <wp:docPr id="7" name="直线 5"/>
                      <wp:cNvGraphicFramePr/>
                      <a:graphic xmlns:a="http://schemas.openxmlformats.org/drawingml/2006/main">
                        <a:graphicData uri="http://schemas.microsoft.com/office/word/2010/wordprocessingShape">
                          <wps:wsp>
                            <wps:cNvCnPr/>
                            <wps:spPr>
                              <a:xfrm>
                                <a:off x="0" y="0"/>
                                <a:ext cx="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5" o:spid="_x0000_s1026" o:spt="20" style="position:absolute;left:0pt;margin-left:-9pt;margin-top:-0.5pt;height:0pt;width:0.05pt;z-index:251664384;mso-width-relative:page;mso-height-relative:page;" filled="f" stroked="t" coordsize="21600,21600" o:allowincell="f" o:gfxdata="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a5HTftUAAAAJ&#10;AQAADwAAAAAAAAABACAAAAAiAAAAZHJzL2Rvd25yZXYueG1sUEsBAhQAFAAAAAgAh07iQFsU+8Dm&#10;AQAA4wMAAA4AAAAAAAAAAQAgAAAAJAEAAGRycy9lMm9Eb2MueG1sUEsFBgAAAAAGAAYAWQEAAHwF&#10;AAAAAA==&#10;">
                      <v:fill on="f" focussize="0,0"/>
                      <v:stroke color="#000000" joinstyle="round"/>
                      <v:imagedata o:title=""/>
                      <o:lock v:ext="edit" aspectratio="f"/>
                    </v:line>
                  </w:pict>
                </mc:Fallback>
              </mc:AlternateContent>
            </w:r>
            <w:r>
              <w:rPr>
                <w:rFonts w:hint="eastAsia" w:ascii="宋体" w:hAnsi="宋体"/>
                <w:b/>
                <w:szCs w:val="21"/>
              </w:rPr>
              <w:t xml:space="preserve">    服务类型</w:t>
            </w:r>
          </w:p>
          <w:p>
            <w:pPr>
              <w:ind w:firstLine="392" w:firstLineChars="186"/>
              <w:rPr>
                <w:rFonts w:ascii="宋体" w:hAnsi="宋体"/>
                <w:b/>
                <w:szCs w:val="21"/>
              </w:rPr>
            </w:pPr>
            <w:r>
              <w:rPr>
                <w:rFonts w:hint="eastAsia" w:ascii="宋体" w:hAnsi="宋体"/>
                <w:b/>
                <w:szCs w:val="21"/>
              </w:rPr>
              <w:t>费率　　　　　</w:t>
            </w:r>
          </w:p>
          <w:p>
            <w:pPr>
              <w:ind w:firstLine="1054"/>
              <w:rPr>
                <w:rFonts w:ascii="宋体" w:hAnsi="宋体"/>
                <w:b/>
                <w:szCs w:val="21"/>
              </w:rPr>
            </w:pPr>
            <w:r>
              <w:rPr>
                <w:rFonts w:hint="eastAsia" w:ascii="宋体" w:hAnsi="宋体"/>
                <w:b/>
                <w:szCs w:val="21"/>
              </w:rPr>
              <w:t>　　　</w:t>
            </w:r>
          </w:p>
          <w:p>
            <w:pPr>
              <w:rPr>
                <w:rFonts w:ascii="宋体" w:hAnsi="宋体"/>
                <w:b/>
                <w:szCs w:val="21"/>
              </w:rPr>
            </w:pPr>
            <w:r>
              <w:rPr>
                <w:rFonts w:hint="eastAsia" w:ascii="宋体" w:hAnsi="宋体"/>
                <w:b/>
                <w:szCs w:val="21"/>
              </w:rPr>
              <w:t>中标金额</w:t>
            </w:r>
          </w:p>
        </w:tc>
        <w:tc>
          <w:tcPr>
            <w:tcW w:w="2056" w:type="dxa"/>
            <w:vAlign w:val="center"/>
          </w:tcPr>
          <w:p>
            <w:pPr>
              <w:jc w:val="center"/>
              <w:rPr>
                <w:rFonts w:ascii="宋体" w:hAnsi="宋体"/>
                <w:b/>
                <w:szCs w:val="21"/>
              </w:rPr>
            </w:pPr>
            <w:r>
              <w:rPr>
                <w:rFonts w:hint="eastAsia" w:ascii="宋体" w:hAnsi="宋体"/>
                <w:b/>
                <w:szCs w:val="21"/>
              </w:rPr>
              <w:t>货物采购</w:t>
            </w:r>
          </w:p>
        </w:tc>
        <w:tc>
          <w:tcPr>
            <w:tcW w:w="2056" w:type="dxa"/>
            <w:vAlign w:val="center"/>
          </w:tcPr>
          <w:p>
            <w:pPr>
              <w:jc w:val="center"/>
              <w:rPr>
                <w:rFonts w:ascii="宋体" w:hAnsi="宋体"/>
                <w:b/>
                <w:szCs w:val="21"/>
              </w:rPr>
            </w:pPr>
            <w:r>
              <w:rPr>
                <w:rFonts w:hint="eastAsia" w:ascii="宋体" w:hAnsi="宋体"/>
                <w:b/>
                <w:szCs w:val="21"/>
              </w:rPr>
              <w:t>服务采购</w:t>
            </w:r>
          </w:p>
        </w:tc>
        <w:tc>
          <w:tcPr>
            <w:tcW w:w="2057" w:type="dxa"/>
            <w:vAlign w:val="center"/>
          </w:tcPr>
          <w:p>
            <w:pPr>
              <w:jc w:val="center"/>
              <w:rPr>
                <w:rFonts w:ascii="宋体" w:hAnsi="宋体"/>
                <w:b/>
                <w:szCs w:val="21"/>
              </w:rPr>
            </w:pPr>
            <w:r>
              <w:rPr>
                <w:rFonts w:hint="eastAsia" w:ascii="宋体" w:hAnsi="宋体"/>
                <w:b/>
                <w:szCs w:val="21"/>
              </w:rPr>
              <w:t>工程采购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100万元以下</w:t>
            </w:r>
          </w:p>
        </w:tc>
        <w:tc>
          <w:tcPr>
            <w:tcW w:w="2056" w:type="dxa"/>
            <w:vAlign w:val="center"/>
          </w:tcPr>
          <w:p>
            <w:pPr>
              <w:widowControl/>
              <w:jc w:val="center"/>
              <w:rPr>
                <w:rFonts w:ascii="宋体" w:hAnsi="宋体"/>
                <w:kern w:val="0"/>
                <w:szCs w:val="21"/>
              </w:rPr>
            </w:pPr>
            <w:r>
              <w:rPr>
                <w:rFonts w:hint="eastAsia" w:ascii="宋体" w:hAnsi="宋体"/>
                <w:kern w:val="0"/>
                <w:szCs w:val="21"/>
              </w:rPr>
              <w:t>1.500%</w:t>
            </w:r>
          </w:p>
        </w:tc>
        <w:tc>
          <w:tcPr>
            <w:tcW w:w="2056" w:type="dxa"/>
            <w:vAlign w:val="center"/>
          </w:tcPr>
          <w:p>
            <w:pPr>
              <w:widowControl/>
              <w:jc w:val="center"/>
              <w:rPr>
                <w:rFonts w:ascii="宋体" w:hAnsi="宋体"/>
                <w:kern w:val="0"/>
                <w:szCs w:val="21"/>
              </w:rPr>
            </w:pPr>
            <w:r>
              <w:rPr>
                <w:rFonts w:hint="eastAsia" w:ascii="宋体" w:hAnsi="宋体"/>
                <w:kern w:val="0"/>
                <w:szCs w:val="21"/>
              </w:rPr>
              <w:t>1.500%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100万元（含）-500万元</w:t>
            </w:r>
          </w:p>
        </w:tc>
        <w:tc>
          <w:tcPr>
            <w:tcW w:w="2056" w:type="dxa"/>
            <w:vAlign w:val="center"/>
          </w:tcPr>
          <w:p>
            <w:pPr>
              <w:widowControl/>
              <w:jc w:val="center"/>
              <w:rPr>
                <w:rFonts w:ascii="宋体" w:hAnsi="宋体"/>
                <w:kern w:val="0"/>
                <w:szCs w:val="21"/>
              </w:rPr>
            </w:pPr>
            <w:r>
              <w:rPr>
                <w:rFonts w:hint="eastAsia" w:ascii="宋体" w:hAnsi="宋体"/>
                <w:kern w:val="0"/>
                <w:szCs w:val="21"/>
              </w:rPr>
              <w:t>1.100%</w:t>
            </w:r>
          </w:p>
        </w:tc>
        <w:tc>
          <w:tcPr>
            <w:tcW w:w="2056" w:type="dxa"/>
            <w:vAlign w:val="center"/>
          </w:tcPr>
          <w:p>
            <w:pPr>
              <w:widowControl/>
              <w:jc w:val="center"/>
              <w:rPr>
                <w:rFonts w:ascii="宋体" w:hAnsi="宋体"/>
                <w:kern w:val="0"/>
                <w:szCs w:val="21"/>
              </w:rPr>
            </w:pPr>
            <w:r>
              <w:rPr>
                <w:rFonts w:hint="eastAsia" w:ascii="宋体" w:hAnsi="宋体"/>
                <w:kern w:val="0"/>
                <w:szCs w:val="21"/>
              </w:rPr>
              <w:t>0.800%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500万元（含）-1000万元</w:t>
            </w:r>
          </w:p>
        </w:tc>
        <w:tc>
          <w:tcPr>
            <w:tcW w:w="2056" w:type="dxa"/>
            <w:vAlign w:val="center"/>
          </w:tcPr>
          <w:p>
            <w:pPr>
              <w:widowControl/>
              <w:jc w:val="center"/>
              <w:rPr>
                <w:rFonts w:ascii="宋体" w:hAnsi="宋体"/>
                <w:kern w:val="0"/>
                <w:szCs w:val="21"/>
              </w:rPr>
            </w:pPr>
            <w:r>
              <w:rPr>
                <w:rFonts w:hint="eastAsia" w:ascii="宋体" w:hAnsi="宋体"/>
                <w:kern w:val="0"/>
                <w:szCs w:val="21"/>
              </w:rPr>
              <w:t>0.800%</w:t>
            </w:r>
          </w:p>
        </w:tc>
        <w:tc>
          <w:tcPr>
            <w:tcW w:w="2056" w:type="dxa"/>
            <w:vAlign w:val="center"/>
          </w:tcPr>
          <w:p>
            <w:pPr>
              <w:widowControl/>
              <w:jc w:val="center"/>
              <w:rPr>
                <w:rFonts w:ascii="宋体" w:hAnsi="宋体"/>
                <w:kern w:val="0"/>
                <w:szCs w:val="21"/>
              </w:rPr>
            </w:pPr>
            <w:r>
              <w:rPr>
                <w:rFonts w:hint="eastAsia" w:ascii="宋体" w:hAnsi="宋体"/>
                <w:kern w:val="0"/>
                <w:szCs w:val="21"/>
              </w:rPr>
              <w:t>0.450%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1000万元（含）-5000万元</w:t>
            </w:r>
          </w:p>
        </w:tc>
        <w:tc>
          <w:tcPr>
            <w:tcW w:w="2056" w:type="dxa"/>
            <w:vAlign w:val="center"/>
          </w:tcPr>
          <w:p>
            <w:pPr>
              <w:widowControl/>
              <w:jc w:val="center"/>
              <w:rPr>
                <w:rFonts w:ascii="宋体" w:hAnsi="宋体"/>
                <w:kern w:val="0"/>
                <w:szCs w:val="21"/>
              </w:rPr>
            </w:pPr>
            <w:r>
              <w:rPr>
                <w:rFonts w:hint="eastAsia" w:ascii="宋体" w:hAnsi="宋体"/>
                <w:kern w:val="0"/>
                <w:szCs w:val="21"/>
              </w:rPr>
              <w:t>0.500%</w:t>
            </w:r>
          </w:p>
        </w:tc>
        <w:tc>
          <w:tcPr>
            <w:tcW w:w="2056" w:type="dxa"/>
            <w:vAlign w:val="center"/>
          </w:tcPr>
          <w:p>
            <w:pPr>
              <w:widowControl/>
              <w:jc w:val="center"/>
              <w:rPr>
                <w:rFonts w:ascii="宋体" w:hAnsi="宋体"/>
                <w:kern w:val="0"/>
                <w:szCs w:val="21"/>
              </w:rPr>
            </w:pPr>
            <w:r>
              <w:rPr>
                <w:rFonts w:hint="eastAsia" w:ascii="宋体" w:hAnsi="宋体"/>
                <w:kern w:val="0"/>
                <w:szCs w:val="21"/>
              </w:rPr>
              <w:t>0.250%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5000万元（含）-1亿元</w:t>
            </w:r>
          </w:p>
        </w:tc>
        <w:tc>
          <w:tcPr>
            <w:tcW w:w="2056" w:type="dxa"/>
            <w:vAlign w:val="center"/>
          </w:tcPr>
          <w:p>
            <w:pPr>
              <w:widowControl/>
              <w:jc w:val="center"/>
              <w:rPr>
                <w:rFonts w:ascii="宋体" w:hAnsi="宋体"/>
                <w:kern w:val="0"/>
                <w:szCs w:val="21"/>
              </w:rPr>
            </w:pPr>
            <w:r>
              <w:rPr>
                <w:rFonts w:hint="eastAsia" w:ascii="宋体" w:hAnsi="宋体"/>
                <w:kern w:val="0"/>
                <w:szCs w:val="21"/>
              </w:rPr>
              <w:t>0.250%</w:t>
            </w:r>
          </w:p>
        </w:tc>
        <w:tc>
          <w:tcPr>
            <w:tcW w:w="2056" w:type="dxa"/>
            <w:vAlign w:val="center"/>
          </w:tcPr>
          <w:p>
            <w:pPr>
              <w:widowControl/>
              <w:jc w:val="center"/>
              <w:rPr>
                <w:rFonts w:ascii="宋体" w:hAnsi="宋体"/>
                <w:kern w:val="0"/>
                <w:szCs w:val="21"/>
              </w:rPr>
            </w:pPr>
            <w:r>
              <w:rPr>
                <w:rFonts w:hint="eastAsia" w:ascii="宋体" w:hAnsi="宋体"/>
                <w:kern w:val="0"/>
                <w:szCs w:val="21"/>
              </w:rPr>
              <w:t>0.100%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1亿元（含）-5亿元</w:t>
            </w:r>
          </w:p>
        </w:tc>
        <w:tc>
          <w:tcPr>
            <w:tcW w:w="2056" w:type="dxa"/>
            <w:vAlign w:val="center"/>
          </w:tcPr>
          <w:p>
            <w:pPr>
              <w:widowControl/>
              <w:jc w:val="center"/>
              <w:rPr>
                <w:rFonts w:ascii="宋体" w:hAnsi="宋体"/>
                <w:kern w:val="0"/>
                <w:szCs w:val="21"/>
              </w:rPr>
            </w:pPr>
            <w:r>
              <w:rPr>
                <w:rFonts w:hint="eastAsia" w:ascii="宋体" w:hAnsi="宋体"/>
                <w:kern w:val="0"/>
                <w:szCs w:val="21"/>
              </w:rPr>
              <w:t>0.050%</w:t>
            </w:r>
          </w:p>
        </w:tc>
        <w:tc>
          <w:tcPr>
            <w:tcW w:w="2056" w:type="dxa"/>
            <w:vAlign w:val="center"/>
          </w:tcPr>
          <w:p>
            <w:pPr>
              <w:widowControl/>
              <w:jc w:val="center"/>
              <w:rPr>
                <w:rFonts w:ascii="宋体" w:hAnsi="宋体"/>
                <w:kern w:val="0"/>
                <w:szCs w:val="21"/>
              </w:rPr>
            </w:pPr>
            <w:r>
              <w:rPr>
                <w:rFonts w:hint="eastAsia" w:ascii="宋体" w:hAnsi="宋体"/>
                <w:kern w:val="0"/>
                <w:szCs w:val="21"/>
              </w:rPr>
              <w:t>0.050%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5亿元（含）-10亿元</w:t>
            </w:r>
          </w:p>
        </w:tc>
        <w:tc>
          <w:tcPr>
            <w:tcW w:w="2056" w:type="dxa"/>
            <w:vAlign w:val="center"/>
          </w:tcPr>
          <w:p>
            <w:pPr>
              <w:widowControl/>
              <w:jc w:val="center"/>
              <w:rPr>
                <w:rFonts w:ascii="宋体" w:hAnsi="宋体"/>
                <w:kern w:val="0"/>
                <w:szCs w:val="21"/>
              </w:rPr>
            </w:pPr>
            <w:r>
              <w:rPr>
                <w:rFonts w:hint="eastAsia" w:ascii="宋体" w:hAnsi="宋体"/>
                <w:kern w:val="0"/>
                <w:szCs w:val="21"/>
              </w:rPr>
              <w:t>0.035%</w:t>
            </w:r>
          </w:p>
        </w:tc>
        <w:tc>
          <w:tcPr>
            <w:tcW w:w="2056" w:type="dxa"/>
            <w:vAlign w:val="center"/>
          </w:tcPr>
          <w:p>
            <w:pPr>
              <w:widowControl/>
              <w:jc w:val="center"/>
              <w:rPr>
                <w:rFonts w:ascii="宋体" w:hAnsi="宋体"/>
                <w:kern w:val="0"/>
                <w:szCs w:val="21"/>
              </w:rPr>
            </w:pPr>
            <w:r>
              <w:rPr>
                <w:rFonts w:hint="eastAsia" w:ascii="宋体" w:hAnsi="宋体"/>
                <w:kern w:val="0"/>
                <w:szCs w:val="21"/>
              </w:rPr>
              <w:t>0.035%</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10亿元（含）-50亿元</w:t>
            </w:r>
          </w:p>
        </w:tc>
        <w:tc>
          <w:tcPr>
            <w:tcW w:w="2056" w:type="dxa"/>
            <w:vAlign w:val="center"/>
          </w:tcPr>
          <w:p>
            <w:pPr>
              <w:widowControl/>
              <w:jc w:val="center"/>
              <w:rPr>
                <w:rFonts w:ascii="宋体" w:hAnsi="宋体"/>
                <w:kern w:val="0"/>
                <w:szCs w:val="21"/>
              </w:rPr>
            </w:pPr>
            <w:r>
              <w:rPr>
                <w:rFonts w:hint="eastAsia" w:ascii="宋体" w:hAnsi="宋体"/>
                <w:kern w:val="0"/>
                <w:szCs w:val="21"/>
              </w:rPr>
              <w:t>0.008%</w:t>
            </w:r>
          </w:p>
        </w:tc>
        <w:tc>
          <w:tcPr>
            <w:tcW w:w="2056" w:type="dxa"/>
            <w:vAlign w:val="center"/>
          </w:tcPr>
          <w:p>
            <w:pPr>
              <w:widowControl/>
              <w:jc w:val="center"/>
              <w:rPr>
                <w:rFonts w:ascii="宋体" w:hAnsi="宋体"/>
                <w:kern w:val="0"/>
                <w:szCs w:val="21"/>
              </w:rPr>
            </w:pPr>
            <w:r>
              <w:rPr>
                <w:rFonts w:hint="eastAsia" w:ascii="宋体" w:hAnsi="宋体"/>
                <w:kern w:val="0"/>
                <w:szCs w:val="21"/>
              </w:rPr>
              <w:t>0.008%</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50亿元（含）-100亿元</w:t>
            </w:r>
          </w:p>
        </w:tc>
        <w:tc>
          <w:tcPr>
            <w:tcW w:w="2056" w:type="dxa"/>
            <w:vAlign w:val="center"/>
          </w:tcPr>
          <w:p>
            <w:pPr>
              <w:widowControl/>
              <w:jc w:val="center"/>
              <w:rPr>
                <w:rFonts w:ascii="宋体" w:hAnsi="宋体"/>
                <w:kern w:val="0"/>
                <w:szCs w:val="21"/>
              </w:rPr>
            </w:pPr>
            <w:r>
              <w:rPr>
                <w:rFonts w:hint="eastAsia" w:ascii="宋体" w:hAnsi="宋体"/>
                <w:kern w:val="0"/>
                <w:szCs w:val="21"/>
              </w:rPr>
              <w:t>0.006%</w:t>
            </w:r>
          </w:p>
        </w:tc>
        <w:tc>
          <w:tcPr>
            <w:tcW w:w="2056" w:type="dxa"/>
            <w:vAlign w:val="center"/>
          </w:tcPr>
          <w:p>
            <w:pPr>
              <w:widowControl/>
              <w:jc w:val="center"/>
              <w:rPr>
                <w:rFonts w:ascii="宋体" w:hAnsi="宋体"/>
                <w:kern w:val="0"/>
                <w:szCs w:val="21"/>
              </w:rPr>
            </w:pPr>
            <w:r>
              <w:rPr>
                <w:rFonts w:hint="eastAsia" w:ascii="宋体" w:hAnsi="宋体"/>
                <w:kern w:val="0"/>
                <w:szCs w:val="21"/>
              </w:rPr>
              <w:t>0.006%</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100亿元（含）以上</w:t>
            </w:r>
          </w:p>
        </w:tc>
        <w:tc>
          <w:tcPr>
            <w:tcW w:w="2056" w:type="dxa"/>
            <w:vAlign w:val="center"/>
          </w:tcPr>
          <w:p>
            <w:pPr>
              <w:widowControl/>
              <w:jc w:val="center"/>
              <w:rPr>
                <w:rFonts w:ascii="宋体" w:hAnsi="宋体"/>
                <w:kern w:val="0"/>
                <w:szCs w:val="21"/>
              </w:rPr>
            </w:pPr>
            <w:r>
              <w:rPr>
                <w:rFonts w:hint="eastAsia" w:ascii="宋体" w:hAnsi="宋体"/>
                <w:kern w:val="0"/>
                <w:szCs w:val="21"/>
              </w:rPr>
              <w:t>0.004%</w:t>
            </w:r>
          </w:p>
        </w:tc>
        <w:tc>
          <w:tcPr>
            <w:tcW w:w="2056" w:type="dxa"/>
            <w:vAlign w:val="center"/>
          </w:tcPr>
          <w:p>
            <w:pPr>
              <w:widowControl/>
              <w:jc w:val="center"/>
              <w:rPr>
                <w:rFonts w:ascii="宋体" w:hAnsi="宋体"/>
                <w:kern w:val="0"/>
                <w:szCs w:val="21"/>
              </w:rPr>
            </w:pPr>
            <w:r>
              <w:rPr>
                <w:rFonts w:hint="eastAsia" w:ascii="宋体" w:hAnsi="宋体"/>
                <w:kern w:val="0"/>
                <w:szCs w:val="21"/>
              </w:rPr>
              <w:t>0.004%</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0.004%</w:t>
            </w:r>
          </w:p>
        </w:tc>
      </w:tr>
    </w:tbl>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注：1、中标服务费按差额定率累进法计算。例如：某服务类项目中标金额为1000万元，计算中标服务费如下：</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100万元×1.5%=1.5万元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（500-100）万元×0.8%=3.2万元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（1000-500）×0.45%=2.25万元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合计收费=1.5+3.2+2.25＝6.95（万元）</w:t>
      </w:r>
    </w:p>
    <w:p>
      <w:pPr>
        <w:spacing w:line="360" w:lineRule="auto"/>
        <w:ind w:firstLine="1044" w:firstLineChars="200"/>
        <w:rPr>
          <w:b/>
          <w:sz w:val="52"/>
          <w:szCs w:val="52"/>
        </w:rPr>
      </w:pPr>
    </w:p>
    <w:p>
      <w:pPr>
        <w:pStyle w:val="4"/>
        <w:spacing w:before="0" w:after="0"/>
      </w:pPr>
      <w:bookmarkStart w:id="31" w:name="_Toc135293176"/>
      <w:r>
        <w:rPr>
          <w:rFonts w:hint="eastAsia"/>
        </w:rPr>
        <w:t>七、质疑处理</w:t>
      </w:r>
      <w:bookmarkEnd w:id="31"/>
    </w:p>
    <w:p>
      <w:pPr>
        <w:spacing w:line="360" w:lineRule="auto"/>
        <w:rPr>
          <w:rFonts w:asciiTheme="majorEastAsia" w:hAnsiTheme="majorEastAsia" w:eastAsiaTheme="majorEastAsia"/>
          <w:b/>
          <w:bCs/>
          <w:szCs w:val="21"/>
        </w:rPr>
      </w:pPr>
      <w:bookmarkStart w:id="32" w:name="_Hlk72439706"/>
      <w:r>
        <w:rPr>
          <w:rFonts w:hint="eastAsia" w:asciiTheme="majorEastAsia" w:hAnsiTheme="majorEastAsia" w:eastAsiaTheme="majorEastAsia"/>
          <w:b/>
          <w:bCs/>
          <w:szCs w:val="21"/>
        </w:rPr>
        <w:t>35.质疑提出与答复</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szCs w:val="21"/>
        </w:rPr>
        <w:t>35.1提出质疑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参与政府采购活动的供应商认为自己的权益在采购活动中受到损害的，应当自知道或者应当知道其权益受到损害之日起七个工作日内向采购人、采购代理机构以书面形式提出质疑。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35.2</w:t>
      </w:r>
      <w:r>
        <w:rPr>
          <w:rFonts w:asciiTheme="majorEastAsia" w:hAnsiTheme="majorEastAsia" w:eastAsiaTheme="majorEastAsia"/>
          <w:szCs w:val="21"/>
        </w:rPr>
        <w:t>法律依据</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《中华人民共和国政府采购法》、《中华人民共和国政府采购法实施条例》、</w:t>
      </w:r>
      <w:r>
        <w:rPr>
          <w:rFonts w:asciiTheme="majorEastAsia" w:hAnsiTheme="majorEastAsia" w:eastAsiaTheme="majorEastAsia"/>
          <w:szCs w:val="21"/>
        </w:rPr>
        <w:t>《</w:t>
      </w:r>
      <w:r>
        <w:rPr>
          <w:rFonts w:hint="eastAsia" w:asciiTheme="majorEastAsia" w:hAnsiTheme="majorEastAsia" w:eastAsiaTheme="majorEastAsia"/>
          <w:szCs w:val="21"/>
        </w:rPr>
        <w:t>深圳经济特区政府采购</w:t>
      </w:r>
      <w:r>
        <w:rPr>
          <w:rFonts w:asciiTheme="majorEastAsia" w:hAnsiTheme="majorEastAsia" w:eastAsiaTheme="majorEastAsia"/>
          <w:szCs w:val="21"/>
        </w:rPr>
        <w:t>条例</w:t>
      </w:r>
      <w:r>
        <w:rPr>
          <w:rFonts w:hint="eastAsia" w:asciiTheme="majorEastAsia" w:hAnsiTheme="majorEastAsia" w:eastAsiaTheme="majorEastAsia"/>
          <w:szCs w:val="21"/>
        </w:rPr>
        <w:t>》、《深圳经济特区政府采购条例实施细则》、《政府采购质疑和投诉办法》（财政部令第94号）和其他有关法律法规规定。</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35.3质疑条件</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35.3.1提出质疑的供应商应当是参与所质疑项目采购活动的供应商；</w:t>
      </w:r>
      <w:bookmarkStart w:id="33" w:name="_Hlk75374941"/>
      <w:r>
        <w:rPr>
          <w:rFonts w:hint="eastAsia" w:asciiTheme="majorEastAsia" w:hAnsiTheme="majorEastAsia" w:eastAsiaTheme="majorEastAsia"/>
          <w:szCs w:val="21"/>
        </w:rPr>
        <w:t>以联合体形式参与的，质疑应当由组成联合体的所有成员共同提出</w:t>
      </w:r>
      <w:bookmarkEnd w:id="33"/>
      <w:r>
        <w:rPr>
          <w:rFonts w:hint="eastAsia" w:asciiTheme="majorEastAsia" w:hAnsiTheme="majorEastAsia" w:eastAsiaTheme="majorEastAsia"/>
          <w:szCs w:val="21"/>
        </w:rPr>
        <w:t>；</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35.3.2应当在法定质疑期内一次性提出针对同一采购程序环节的质疑，法定质疑期为自知道或应当知道权益受到损害之日起7个工作日内。应当知道其权益受到损害之日是指：对招标文件的质疑，为招标文件公布之日；对采购过程的质疑，为各采购程序环节结束之日；对中标结果以及评审委员会组成人员的质疑，为中标结果公示之日；</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35.3.3应提交书面质疑函，质疑函应当包括以下内容：</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（1）供应商的名称（或者姓名）、地址、邮编、联系人及联系电话；</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（2）质疑项目的名称、编号；</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（3）具体、明确的质疑对象、质疑事项和质疑请求；</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（4）因质疑事项而受损害的权益；</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（5）事实依据；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（6）必要的法律依据；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（7）提出质疑的日期。</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供应商为自然人的，应当由本人签字；供应商为法人或者其他组织的，应当由法定代表人（负责人），或者其授权代理人签字或者盖章，并加盖公章。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35.4提交</w:t>
      </w:r>
      <w:r>
        <w:rPr>
          <w:rFonts w:asciiTheme="majorEastAsia" w:hAnsiTheme="majorEastAsia" w:eastAsiaTheme="majorEastAsia"/>
          <w:szCs w:val="21"/>
        </w:rPr>
        <w:t>材料</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供应商质疑实行实名制。供应商为自然人的，应当提交本人身份证复印件；供应商为法人或者其他组织的，应当根据自身性质提交营业执照复印件或者其他证明文件（如事业单位法人证书等）复印件。</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供应商可以委托代理人进行质疑。</w:t>
      </w:r>
      <w:r>
        <w:rPr>
          <w:rFonts w:asciiTheme="majorEastAsia" w:hAnsiTheme="majorEastAsia" w:eastAsiaTheme="majorEastAsia"/>
          <w:szCs w:val="21"/>
        </w:rPr>
        <w:t>其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35.5提交方式</w:t>
      </w:r>
    </w:p>
    <w:p>
      <w:pPr>
        <w:spacing w:line="360" w:lineRule="auto"/>
        <w:ind w:firstLine="420"/>
        <w:rPr>
          <w:rFonts w:asciiTheme="majorEastAsia" w:hAnsiTheme="majorEastAsia" w:eastAsiaTheme="majorEastAsia"/>
          <w:b/>
          <w:bCs/>
          <w:szCs w:val="21"/>
        </w:rPr>
      </w:pPr>
      <w:r>
        <w:rPr>
          <w:rFonts w:hint="eastAsia" w:asciiTheme="majorEastAsia" w:hAnsiTheme="majorEastAsia" w:eastAsiaTheme="majorEastAsia"/>
          <w:szCs w:val="21"/>
        </w:rPr>
        <w:t>质疑供应商应根据本须知35.3.3、35.4款规定，至</w:t>
      </w:r>
      <w:r>
        <w:rPr>
          <w:rFonts w:hint="eastAsia" w:asciiTheme="majorEastAsia" w:hAnsiTheme="majorEastAsia" w:eastAsiaTheme="majorEastAsia"/>
          <w:bCs/>
          <w:szCs w:val="21"/>
        </w:rPr>
        <w:t>采购代理机构</w:t>
      </w:r>
      <w:r>
        <w:rPr>
          <w:rFonts w:hint="eastAsia" w:asciiTheme="majorEastAsia" w:hAnsiTheme="majorEastAsia" w:eastAsiaTheme="majorEastAsia"/>
          <w:szCs w:val="21"/>
        </w:rPr>
        <w:t>现场递交质疑材料</w:t>
      </w:r>
      <w:r>
        <w:rPr>
          <w:rFonts w:hint="eastAsia" w:asciiTheme="majorEastAsia" w:hAnsiTheme="majorEastAsia" w:eastAsiaTheme="majorEastAsia"/>
          <w:bCs/>
          <w:szCs w:val="21"/>
        </w:rPr>
        <w:t>，地址：深圳市福田区民田路171号新华保险大厦903深圳市中正招标有限公司，质疑咨询电话：0755-83026699。</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35.6质疑受理</w:t>
      </w:r>
      <w:r>
        <w:rPr>
          <w:rFonts w:asciiTheme="majorEastAsia" w:hAnsiTheme="majorEastAsia" w:eastAsiaTheme="majorEastAsia"/>
          <w:szCs w:val="21"/>
        </w:rPr>
        <w:t>程序</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35.6.1供应商提交的质疑符合受理条件的，采购代理机构自收到质疑材料之日起即为受理，并向供应商出具质疑函受理回执并可以要求其递交质疑的法定代表人（负责人）或者授权代理人签署质疑文书送达地址确认书。</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35.6.2供应商提交的质疑材料不符合质疑条件的，视情况处理：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供应商提交的质疑材料不全或者未按要求签字或者盖章的，采购代理机构应当一次性告知供应商需补正的内容和补正期限。</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供应商提交的质疑存在下列情形之一的，不予受理：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（1）质疑主体不满足要求的；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（2）供应商自身权益未受到损害的；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（3）供应商未在法定质疑期限内提出质疑的；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（4）质疑材料不全或者未按要求签字或者盖章的情况下，要求补正后，逾期未补正或者补正后仍不符合规定的；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（5）其他不符合受理条件情形的。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质疑事项不予受理的，采购代理机构应当向供应商出具不符合质疑条件告知书。</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35.7质疑答复时限</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自收文之日起七个工作日内。</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35.8投诉</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对质疑答复不满意或者未在规定时间内答复的，提出质疑的供应商可以在答复期满后15个工作日内向同级财政部门投诉。</w:t>
      </w:r>
      <w:bookmarkEnd w:id="32"/>
    </w:p>
    <w:p/>
    <w:p/>
    <w:p/>
    <w:p/>
    <w:p/>
    <w:p/>
    <w:p/>
    <w:p/>
    <w:p/>
    <w:p/>
    <w:p/>
    <w:p/>
    <w:p/>
    <w:p/>
    <w:p/>
    <w:p/>
    <w:p/>
    <w:p>
      <w:pPr>
        <w:pStyle w:val="2"/>
      </w:pPr>
      <w:bookmarkStart w:id="34" w:name="_Toc135293177"/>
      <w:r>
        <w:rPr>
          <w:rFonts w:hint="eastAsia"/>
        </w:rPr>
        <w:t>第七章  投标文件格式</w:t>
      </w:r>
      <w:bookmarkEnd w:id="34"/>
    </w:p>
    <w:p>
      <w:pPr>
        <w:jc w:val="center"/>
        <w:rPr>
          <w:b/>
          <w:sz w:val="52"/>
          <w:szCs w:val="52"/>
        </w:rPr>
      </w:pPr>
    </w:p>
    <w:p>
      <w:pPr>
        <w:pStyle w:val="4"/>
        <w:spacing w:line="400" w:lineRule="exact"/>
        <w:rPr>
          <w:rFonts w:ascii="仿宋" w:hAnsi="仿宋" w:eastAsia="仿宋"/>
        </w:rPr>
      </w:pPr>
      <w:bookmarkStart w:id="35" w:name="_Toc44691395"/>
      <w:bookmarkStart w:id="36" w:name="_Toc44690704"/>
      <w:bookmarkStart w:id="37" w:name="_Toc14934"/>
      <w:bookmarkStart w:id="38" w:name="_Toc135293178"/>
      <w:bookmarkStart w:id="39" w:name="_Toc44691163"/>
      <w:bookmarkStart w:id="40" w:name="_Toc31468"/>
      <w:bookmarkStart w:id="41" w:name="_Toc11772"/>
      <w:bookmarkStart w:id="42" w:name="_Toc25194"/>
      <w:bookmarkStart w:id="43" w:name="_Toc44690431"/>
      <w:r>
        <w:rPr>
          <w:rFonts w:hint="eastAsia" w:ascii="仿宋" w:hAnsi="仿宋" w:eastAsia="仿宋"/>
        </w:rPr>
        <w:t>投标文件编制说明</w:t>
      </w:r>
      <w:bookmarkEnd w:id="35"/>
      <w:bookmarkEnd w:id="36"/>
      <w:bookmarkEnd w:id="37"/>
      <w:bookmarkEnd w:id="38"/>
      <w:bookmarkEnd w:id="39"/>
      <w:bookmarkEnd w:id="40"/>
      <w:bookmarkEnd w:id="41"/>
      <w:bookmarkEnd w:id="42"/>
      <w:bookmarkEnd w:id="43"/>
    </w:p>
    <w:tbl>
      <w:tblPr>
        <w:tblStyle w:val="51"/>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957"/>
        <w:gridCol w:w="3004"/>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序号</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名称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内容规定</w:t>
            </w:r>
          </w:p>
        </w:tc>
        <w:tc>
          <w:tcPr>
            <w:tcW w:w="4161"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1</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投标文件的组成</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详见第六章“投标人须知”第10条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1.1 投标人选取本章相应格式编制投标文件，如没有相应格式的，由投标人根据招标要求自行编制。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2</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投标文件的密封和标记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详见第六章“投标人须知”第17-18条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投标文件应按以下两部分，分别密封包装和标记：</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2.1 投标文件正本、副本和密封好的备份光盘（或U盘）（封包1）。</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2.2 法定代表人（负责人）证明书、法定代表人（负责人）授权委托书和开标一览表（封包2）。</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注：</w:t>
            </w:r>
            <w:r>
              <w:rPr>
                <w:rFonts w:hint="eastAsia" w:asciiTheme="minorEastAsia" w:hAnsiTheme="minorEastAsia" w:eastAsiaTheme="minorEastAsia"/>
                <w:snapToGrid w:val="0"/>
                <w:kern w:val="0"/>
              </w:rPr>
              <w:t>投标文件必须标注页码并装订成册。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3</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投标文件的签字和盖章</w:t>
            </w:r>
          </w:p>
        </w:tc>
        <w:tc>
          <w:tcPr>
            <w:tcW w:w="3004" w:type="dxa"/>
            <w:vAlign w:val="center"/>
          </w:tcPr>
          <w:p>
            <w:pPr>
              <w:spacing w:line="360" w:lineRule="auto"/>
              <w:jc w:val="left"/>
              <w:rPr>
                <w:rFonts w:asciiTheme="minorEastAsia" w:hAnsiTheme="minorEastAsia" w:eastAsiaTheme="minorEastAsia"/>
              </w:rPr>
            </w:pPr>
            <w:r>
              <w:rPr>
                <w:rFonts w:hint="eastAsia" w:asciiTheme="minorEastAsia" w:hAnsiTheme="minorEastAsia" w:eastAsiaTheme="minorEastAsia"/>
              </w:rPr>
              <w:t>投标文件应按招标文件要求签字和盖章（包括投标文件格式要求、评标标准对证明文件的要求等）。</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3.1 公章指投标人经备案的行政公章，不包括“投标专用章”、“业务专用章”、“合同专用章”、“财务专用章”等。</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3.2 投标文件应加盖骑缝章。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3.3 签字方式可以是手写方式、盖人名章方式或盖手签章方式。</w:t>
            </w:r>
          </w:p>
        </w:tc>
      </w:tr>
    </w:tbl>
    <w:p>
      <w:pPr>
        <w:spacing w:line="360" w:lineRule="auto"/>
        <w:ind w:firstLine="420" w:firstLineChars="200"/>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p>
    <w:p>
      <w:pPr>
        <w:jc w:val="center"/>
        <w:rPr>
          <w:b/>
          <w:sz w:val="52"/>
          <w:szCs w:val="52"/>
        </w:rPr>
      </w:pPr>
    </w:p>
    <w:p/>
    <w:p/>
    <w:p/>
    <w:p/>
    <w:p>
      <w:pPr>
        <w:jc w:val="center"/>
        <w:rPr>
          <w:b/>
          <w:bCs/>
          <w:sz w:val="52"/>
        </w:rPr>
      </w:pPr>
    </w:p>
    <w:p>
      <w:pPr>
        <w:jc w:val="center"/>
        <w:rPr>
          <w:b/>
          <w:bCs/>
          <w:sz w:val="52"/>
        </w:rPr>
      </w:pPr>
      <w:r>
        <w:rPr>
          <w:rFonts w:hint="eastAsia"/>
          <w:b/>
          <w:bCs/>
          <w:sz w:val="52"/>
        </w:rPr>
        <w:t>投 标 文 件</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rFonts w:ascii="宋体" w:hAnsi="宋体"/>
          <w:b/>
          <w:bCs/>
          <w:sz w:val="30"/>
          <w:szCs w:val="30"/>
        </w:rPr>
      </w:pPr>
      <w:r>
        <w:rPr>
          <w:rFonts w:hint="eastAsia" w:ascii="宋体" w:hAnsi="宋体"/>
          <w:b/>
          <w:bCs/>
          <w:sz w:val="30"/>
          <w:szCs w:val="30"/>
        </w:rPr>
        <w:t>（正本/副本）</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spacing w:line="480" w:lineRule="auto"/>
        <w:ind w:firstLine="1275" w:firstLineChars="529"/>
        <w:rPr>
          <w:b/>
          <w:bCs/>
          <w:sz w:val="24"/>
          <w:u w:val="single"/>
        </w:rPr>
      </w:pPr>
      <w:r>
        <w:rPr>
          <w:rFonts w:hint="eastAsia"/>
          <w:b/>
          <w:bCs/>
          <w:sz w:val="24"/>
        </w:rPr>
        <w:t>项 目  名 称：</w:t>
      </w:r>
      <w:r>
        <w:rPr>
          <w:rFonts w:hint="eastAsia"/>
          <w:b/>
          <w:bCs/>
          <w:sz w:val="24"/>
          <w:u w:val="single"/>
        </w:rPr>
        <w:t xml:space="preserve">                                      </w:t>
      </w:r>
    </w:p>
    <w:p>
      <w:pPr>
        <w:spacing w:line="480" w:lineRule="auto"/>
        <w:ind w:firstLine="1275" w:firstLineChars="529"/>
        <w:rPr>
          <w:b/>
          <w:bCs/>
          <w:sz w:val="24"/>
          <w:u w:val="single"/>
        </w:rPr>
      </w:pPr>
      <w:r>
        <w:rPr>
          <w:rFonts w:hint="eastAsia"/>
          <w:b/>
          <w:bCs/>
          <w:sz w:val="24"/>
        </w:rPr>
        <w:t>项 目  编 号：</w:t>
      </w:r>
      <w:r>
        <w:rPr>
          <w:rFonts w:hint="eastAsia"/>
          <w:b/>
          <w:bCs/>
          <w:sz w:val="24"/>
          <w:u w:val="single"/>
        </w:rPr>
        <w:t xml:space="preserve">                                      </w:t>
      </w:r>
    </w:p>
    <w:p>
      <w:pPr>
        <w:spacing w:line="480" w:lineRule="auto"/>
        <w:ind w:firstLine="1275" w:firstLineChars="529"/>
        <w:rPr>
          <w:b/>
          <w:bCs/>
          <w:sz w:val="24"/>
        </w:rPr>
      </w:pPr>
      <w:r>
        <w:rPr>
          <w:rFonts w:hint="eastAsia"/>
          <w:b/>
          <w:bCs/>
          <w:sz w:val="24"/>
        </w:rPr>
        <w:t>法定代表人或</w:t>
      </w:r>
    </w:p>
    <w:p>
      <w:pPr>
        <w:spacing w:line="480" w:lineRule="auto"/>
        <w:ind w:firstLine="1275" w:firstLineChars="529"/>
        <w:rPr>
          <w:sz w:val="24"/>
          <w:u w:val="dotted"/>
        </w:rPr>
      </w:pPr>
      <w:r>
        <w:rPr>
          <w:rFonts w:hint="eastAsia"/>
          <w:b/>
          <w:bCs/>
          <w:sz w:val="24"/>
        </w:rPr>
        <w:t>委 托 代理人：</w:t>
      </w:r>
      <w:r>
        <w:rPr>
          <w:rFonts w:hint="eastAsia"/>
          <w:b/>
          <w:sz w:val="24"/>
          <w:u w:val="single"/>
        </w:rPr>
        <w:t xml:space="preserve">                                      </w:t>
      </w:r>
    </w:p>
    <w:p>
      <w:pPr>
        <w:spacing w:line="480" w:lineRule="auto"/>
        <w:ind w:firstLine="1275" w:firstLineChars="529"/>
        <w:rPr>
          <w:b/>
          <w:bCs/>
          <w:sz w:val="24"/>
          <w:u w:val="dotted"/>
        </w:rPr>
      </w:pPr>
      <w:r>
        <w:rPr>
          <w:rFonts w:hint="eastAsia"/>
          <w:b/>
          <w:bCs/>
          <w:sz w:val="24"/>
        </w:rPr>
        <w:t>投   标   人：</w:t>
      </w:r>
      <w:r>
        <w:rPr>
          <w:rFonts w:hint="eastAsia"/>
          <w:b/>
          <w:bCs/>
          <w:sz w:val="24"/>
          <w:u w:val="single"/>
        </w:rPr>
        <w:t xml:space="preserve">                                      </w:t>
      </w:r>
    </w:p>
    <w:p>
      <w:pPr>
        <w:spacing w:line="480" w:lineRule="auto"/>
        <w:ind w:firstLine="1275" w:firstLineChars="529"/>
      </w:pPr>
      <w:r>
        <w:rPr>
          <w:rFonts w:hint="eastAsia"/>
          <w:b/>
          <w:bCs/>
          <w:sz w:val="24"/>
        </w:rPr>
        <w:t>日        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pPr>
        <w:rPr>
          <w:b/>
          <w:bCs/>
        </w:rPr>
      </w:pPr>
    </w:p>
    <w:p>
      <w:pPr>
        <w:spacing w:line="400" w:lineRule="exact"/>
        <w:rPr>
          <w:rFonts w:ascii="仿宋" w:hAnsi="仿宋" w:eastAsia="仿宋"/>
        </w:rPr>
      </w:pPr>
      <w:bookmarkStart w:id="44" w:name="_投标文件格式（第一册）"/>
      <w:bookmarkEnd w:id="44"/>
      <w:bookmarkStart w:id="45" w:name="q0"/>
    </w:p>
    <w:p>
      <w:pPr>
        <w:spacing w:line="400" w:lineRule="exact"/>
        <w:rPr>
          <w:rFonts w:ascii="仿宋" w:hAnsi="仿宋" w:eastAsia="仿宋"/>
        </w:rPr>
      </w:pPr>
    </w:p>
    <w:p>
      <w:pPr>
        <w:spacing w:line="400" w:lineRule="exact"/>
        <w:rPr>
          <w:rFonts w:ascii="仿宋" w:hAnsi="仿宋" w:eastAsia="仿宋"/>
        </w:rPr>
      </w:pPr>
    </w:p>
    <w:p>
      <w:pPr>
        <w:pStyle w:val="4"/>
        <w:spacing w:line="400" w:lineRule="exact"/>
        <w:rPr>
          <w:rFonts w:ascii="仿宋" w:hAnsi="仿宋" w:eastAsia="仿宋"/>
        </w:rPr>
      </w:pPr>
      <w:bookmarkStart w:id="46" w:name="_Toc135293179"/>
      <w:r>
        <w:rPr>
          <w:rFonts w:hint="eastAsia" w:ascii="仿宋" w:hAnsi="仿宋" w:eastAsia="仿宋"/>
        </w:rPr>
        <w:t>投标文件格式</w:t>
      </w:r>
      <w:bookmarkEnd w:id="46"/>
    </w:p>
    <w:bookmarkEnd w:id="45"/>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目录（自拟）</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政府采购违法行为风险知悉确认书</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评标指引表</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投标人资格证明文件（格式1）</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法定代表人证明书及授权委托书（格式2）</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投标函（格式3）</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评分中涉及的承诺及声明函（格式4）</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开标一览表（格式5）</w:t>
      </w:r>
    </w:p>
    <w:p>
      <w:pPr>
        <w:adjustRightInd w:val="0"/>
        <w:spacing w:line="360" w:lineRule="auto"/>
        <w:ind w:firstLine="422" w:firstLineChars="200"/>
        <w:rPr>
          <w:rFonts w:asciiTheme="minorEastAsia" w:hAnsiTheme="minorEastAsia" w:eastAsiaTheme="minorEastAsia"/>
          <w:b/>
          <w:bCs/>
          <w:snapToGrid w:val="0"/>
          <w:kern w:val="0"/>
          <w:szCs w:val="21"/>
        </w:rPr>
      </w:pPr>
      <w:r>
        <w:rPr>
          <w:rFonts w:hint="eastAsia" w:asciiTheme="minorEastAsia" w:hAnsiTheme="minorEastAsia" w:eastAsiaTheme="minorEastAsia"/>
          <w:b/>
          <w:snapToGrid w:val="0"/>
          <w:kern w:val="0"/>
          <w:szCs w:val="21"/>
        </w:rPr>
        <w:t>注：此表应与“法定代表人（负责人）证明书、法定代表人（负责人）授权委托书”一起密封于一信封，在递交投标文件时单独交予</w:t>
      </w:r>
      <w:r>
        <w:rPr>
          <w:rFonts w:hint="eastAsia" w:asciiTheme="minorEastAsia" w:hAnsiTheme="minorEastAsia" w:eastAsiaTheme="minorEastAsia"/>
          <w:b/>
          <w:bCs/>
          <w:snapToGrid w:val="0"/>
          <w:kern w:val="0"/>
          <w:szCs w:val="21"/>
        </w:rPr>
        <w:t>采购代理机构。</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报价表（格式6）</w:t>
      </w:r>
    </w:p>
    <w:p>
      <w:pPr>
        <w:pStyle w:val="455"/>
        <w:numPr>
          <w:ilvl w:val="0"/>
          <w:numId w:val="4"/>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rPr>
        <w:t>服务方案</w:t>
      </w:r>
      <w:r>
        <w:rPr>
          <w:rFonts w:asciiTheme="minorEastAsia" w:hAnsiTheme="minorEastAsia" w:eastAsiaTheme="minorEastAsia"/>
          <w:snapToGrid w:val="0"/>
          <w:kern w:val="0"/>
          <w:szCs w:val="21"/>
        </w:rPr>
        <w:t>（格式</w:t>
      </w:r>
      <w:r>
        <w:rPr>
          <w:rFonts w:hint="eastAsia" w:asciiTheme="minorEastAsia" w:hAnsiTheme="minorEastAsia" w:eastAsiaTheme="minorEastAsia"/>
          <w:snapToGrid w:val="0"/>
          <w:kern w:val="0"/>
          <w:szCs w:val="21"/>
        </w:rPr>
        <w:t>7</w:t>
      </w:r>
      <w:r>
        <w:rPr>
          <w:rFonts w:asciiTheme="minorEastAsia" w:hAnsiTheme="minorEastAsia" w:eastAsiaTheme="minorEastAsia"/>
          <w:snapToGrid w:val="0"/>
          <w:kern w:val="0"/>
          <w:szCs w:val="21"/>
        </w:rPr>
        <w:t>）</w:t>
      </w:r>
    </w:p>
    <w:p>
      <w:pPr>
        <w:pStyle w:val="455"/>
        <w:numPr>
          <w:ilvl w:val="0"/>
          <w:numId w:val="4"/>
        </w:numPr>
        <w:adjustRightInd w:val="0"/>
        <w:spacing w:line="360" w:lineRule="auto"/>
        <w:ind w:firstLineChars="0"/>
        <w:rPr>
          <w:rFonts w:asciiTheme="minorEastAsia" w:hAnsiTheme="minorEastAsia" w:eastAsiaTheme="minorEastAsia"/>
          <w:snapToGrid w:val="0"/>
          <w:kern w:val="0"/>
        </w:rPr>
      </w:pPr>
      <w:r>
        <w:rPr>
          <w:rFonts w:asciiTheme="minorEastAsia" w:hAnsiTheme="minorEastAsia" w:eastAsiaTheme="minorEastAsia"/>
          <w:snapToGrid w:val="0"/>
          <w:kern w:val="0"/>
        </w:rPr>
        <w:t>投标人情况介绍</w:t>
      </w:r>
      <w:r>
        <w:rPr>
          <w:rFonts w:hint="eastAsia" w:asciiTheme="minorEastAsia" w:hAnsiTheme="minorEastAsia" w:eastAsiaTheme="minorEastAsia"/>
          <w:snapToGrid w:val="0"/>
          <w:kern w:val="0"/>
        </w:rPr>
        <w:t>（</w:t>
      </w:r>
      <w:r>
        <w:rPr>
          <w:rFonts w:asciiTheme="minorEastAsia" w:hAnsiTheme="minorEastAsia" w:eastAsiaTheme="minorEastAsia"/>
          <w:snapToGrid w:val="0"/>
          <w:kern w:val="0"/>
        </w:rPr>
        <w:t>格式</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p>
    <w:p>
      <w:pPr>
        <w:pStyle w:val="455"/>
        <w:numPr>
          <w:ilvl w:val="0"/>
          <w:numId w:val="4"/>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偏离</w:t>
      </w:r>
      <w:r>
        <w:rPr>
          <w:rFonts w:asciiTheme="minorEastAsia" w:hAnsiTheme="minorEastAsia" w:eastAsiaTheme="minorEastAsia"/>
          <w:snapToGrid w:val="0"/>
          <w:kern w:val="0"/>
          <w:szCs w:val="21"/>
        </w:rPr>
        <w:t>表（格式</w:t>
      </w:r>
      <w:r>
        <w:rPr>
          <w:rFonts w:hint="eastAsia" w:asciiTheme="minorEastAsia" w:hAnsiTheme="minorEastAsia" w:eastAsiaTheme="minorEastAsia"/>
          <w:snapToGrid w:val="0"/>
          <w:kern w:val="0"/>
          <w:szCs w:val="21"/>
        </w:rPr>
        <w:t>9</w:t>
      </w:r>
      <w:r>
        <w:rPr>
          <w:rFonts w:asciiTheme="minorEastAsia" w:hAnsiTheme="minorEastAsia" w:eastAsiaTheme="minorEastAsia"/>
          <w:snapToGrid w:val="0"/>
          <w:kern w:val="0"/>
          <w:szCs w:val="21"/>
        </w:rPr>
        <w:t>）</w:t>
      </w:r>
    </w:p>
    <w:p>
      <w:pPr>
        <w:pStyle w:val="455"/>
        <w:numPr>
          <w:ilvl w:val="0"/>
          <w:numId w:val="4"/>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rPr>
        <w:t>招标文件要求的其他资料或投标人认为需要补充的资料</w:t>
      </w:r>
      <w:r>
        <w:rPr>
          <w:rFonts w:hint="eastAsia" w:asciiTheme="minorEastAsia" w:hAnsiTheme="minorEastAsia" w:eastAsiaTheme="minorEastAsia"/>
          <w:snapToGrid w:val="0"/>
          <w:kern w:val="0"/>
          <w:szCs w:val="21"/>
        </w:rPr>
        <w:t>（格式10）</w:t>
      </w: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ind w:hanging="2"/>
        <w:rPr>
          <w:b/>
          <w:bCs/>
          <w:sz w:val="28"/>
        </w:rPr>
      </w:pPr>
    </w:p>
    <w:p>
      <w:pPr>
        <w:adjustRightInd w:val="0"/>
        <w:snapToGrid w:val="0"/>
        <w:spacing w:line="300" w:lineRule="auto"/>
        <w:jc w:val="center"/>
      </w:pPr>
      <w:bookmarkStart w:id="47" w:name="_格式1__投标人资格证明文件"/>
      <w:bookmarkEnd w:id="47"/>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pStyle w:val="4"/>
        <w:spacing w:line="400" w:lineRule="exact"/>
        <w:rPr>
          <w:rFonts w:ascii="仿宋" w:hAnsi="仿宋" w:eastAsia="仿宋"/>
        </w:rPr>
      </w:pPr>
      <w:bookmarkStart w:id="48" w:name="_Toc135293180"/>
      <w:bookmarkStart w:id="49" w:name="_Toc73613640"/>
      <w:r>
        <w:rPr>
          <w:rFonts w:hint="eastAsia" w:ascii="仿宋" w:hAnsi="仿宋" w:eastAsia="仿宋"/>
        </w:rPr>
        <w:t>政府采购违法行为风险知悉确认书</w:t>
      </w:r>
      <w:bookmarkEnd w:id="48"/>
    </w:p>
    <w:p>
      <w:pPr>
        <w:spacing w:line="360" w:lineRule="auto"/>
        <w:ind w:firstLine="420" w:firstLineChars="200"/>
        <w:rPr>
          <w:rFonts w:ascii="宋体" w:hAnsi="宋体"/>
          <w:szCs w:val="21"/>
        </w:rPr>
      </w:pPr>
      <w:r>
        <w:rPr>
          <w:rFonts w:hint="eastAsia" w:ascii="宋体" w:hAnsi="宋体"/>
          <w:szCs w:val="21"/>
        </w:rPr>
        <w:t>本公司在投标前已充分知悉以下情形为参与政府采购活动时的重大风险事项，并承诺已对下述风险提示事项重点排查，做到严谨、诚信、依法依规参与政府采购活动。</w:t>
      </w:r>
    </w:p>
    <w:p>
      <w:pPr>
        <w:spacing w:line="360" w:lineRule="auto"/>
        <w:ind w:firstLine="422" w:firstLineChars="200"/>
        <w:rPr>
          <w:rFonts w:ascii="宋体" w:hAnsi="宋体"/>
          <w:b/>
          <w:szCs w:val="21"/>
        </w:rPr>
      </w:pPr>
      <w:r>
        <w:rPr>
          <w:rFonts w:hint="eastAsia" w:ascii="宋体" w:hAnsi="宋体"/>
          <w:b/>
          <w:szCs w:val="21"/>
        </w:rPr>
        <w:t>一、本公司已充分知悉“隐瞒真实情况，提供虚假资料”的法定情形，相关情形包括但不限于：</w:t>
      </w:r>
    </w:p>
    <w:p>
      <w:pPr>
        <w:spacing w:line="360" w:lineRule="auto"/>
        <w:ind w:firstLine="420" w:firstLineChars="200"/>
        <w:rPr>
          <w:rFonts w:ascii="宋体" w:hAnsi="宋体"/>
          <w:szCs w:val="21"/>
        </w:rPr>
      </w:pPr>
      <w:r>
        <w:rPr>
          <w:rFonts w:hint="eastAsia" w:ascii="宋体" w:hAnsi="宋体"/>
          <w:szCs w:val="21"/>
        </w:rPr>
        <w:t>（一）通过转让或者租借等方式从其他单位获取资格或者资质证书投标的。</w:t>
      </w:r>
    </w:p>
    <w:p>
      <w:pPr>
        <w:spacing w:line="360" w:lineRule="auto"/>
        <w:ind w:firstLine="420" w:firstLineChars="200"/>
        <w:rPr>
          <w:rFonts w:ascii="宋体" w:hAnsi="宋体"/>
          <w:szCs w:val="21"/>
        </w:rPr>
      </w:pPr>
      <w:r>
        <w:rPr>
          <w:rFonts w:hint="eastAsia" w:ascii="宋体" w:hAnsi="宋体"/>
          <w:szCs w:val="21"/>
        </w:rPr>
        <w:t>（二）由其他单位或者其他单位负责人在投标供应商编制的投标文件上加盖印章或者签字的。</w:t>
      </w:r>
    </w:p>
    <w:p>
      <w:pPr>
        <w:spacing w:line="360" w:lineRule="auto"/>
        <w:ind w:firstLine="420" w:firstLineChars="200"/>
        <w:rPr>
          <w:rFonts w:ascii="宋体" w:hAnsi="宋体"/>
          <w:szCs w:val="21"/>
        </w:rPr>
      </w:pPr>
      <w:r>
        <w:rPr>
          <w:rFonts w:hint="eastAsia" w:ascii="宋体" w:hAnsi="宋体"/>
          <w:szCs w:val="21"/>
        </w:rPr>
        <w:t>（三）项目负责人或者主要技术人员不是本单位人员的。</w:t>
      </w:r>
    </w:p>
    <w:p>
      <w:pPr>
        <w:spacing w:line="360" w:lineRule="auto"/>
        <w:ind w:firstLine="420" w:firstLineChars="200"/>
        <w:rPr>
          <w:rFonts w:ascii="宋体" w:hAnsi="宋体"/>
          <w:szCs w:val="21"/>
        </w:rPr>
      </w:pPr>
      <w:r>
        <w:rPr>
          <w:rFonts w:hint="eastAsia" w:ascii="宋体" w:hAnsi="宋体"/>
          <w:szCs w:val="21"/>
        </w:rPr>
        <w:t>（四）投标保证金不是从投标供应商基本账户转出的。</w:t>
      </w:r>
    </w:p>
    <w:p>
      <w:pPr>
        <w:spacing w:line="360" w:lineRule="auto"/>
        <w:ind w:firstLine="420" w:firstLineChars="200"/>
        <w:rPr>
          <w:rFonts w:ascii="宋体" w:hAnsi="宋体"/>
          <w:szCs w:val="21"/>
        </w:rPr>
      </w:pPr>
      <w:r>
        <w:rPr>
          <w:rFonts w:hint="eastAsia" w:ascii="宋体" w:hAnsi="宋体"/>
          <w:szCs w:val="21"/>
        </w:rPr>
        <w:t>（五）其他隐瞒真实情况、提供虚假资料的行为。</w:t>
      </w:r>
    </w:p>
    <w:p>
      <w:pPr>
        <w:spacing w:line="360" w:lineRule="auto"/>
        <w:ind w:firstLine="422" w:firstLineChars="200"/>
        <w:rPr>
          <w:rFonts w:ascii="宋体" w:hAnsi="宋体"/>
          <w:b/>
          <w:szCs w:val="21"/>
        </w:rPr>
      </w:pPr>
      <w:r>
        <w:rPr>
          <w:rFonts w:hint="eastAsia" w:ascii="宋体" w:hAnsi="宋体"/>
          <w:b/>
          <w:szCs w:val="21"/>
        </w:rPr>
        <w:t>二、本公司已充分知悉“与其他采购参加人串通投标”的法定情形，相关情形包括但不限于：</w:t>
      </w:r>
    </w:p>
    <w:p>
      <w:pPr>
        <w:spacing w:line="360" w:lineRule="auto"/>
        <w:ind w:firstLine="420" w:firstLineChars="200"/>
        <w:rPr>
          <w:rFonts w:ascii="宋体" w:hAnsi="宋体"/>
          <w:szCs w:val="21"/>
        </w:rPr>
      </w:pPr>
      <w:r>
        <w:rPr>
          <w:rFonts w:hint="eastAsia" w:ascii="宋体" w:hAnsi="宋体"/>
          <w:szCs w:val="21"/>
        </w:rPr>
        <w:t>（一）投标供应商之间相互约定给予未中标的供应商利益补偿。</w:t>
      </w:r>
    </w:p>
    <w:p>
      <w:pPr>
        <w:spacing w:line="360" w:lineRule="auto"/>
        <w:ind w:firstLine="420" w:firstLineChars="200"/>
        <w:rPr>
          <w:rFonts w:ascii="宋体" w:hAnsi="宋体"/>
          <w:szCs w:val="21"/>
        </w:rPr>
      </w:pPr>
      <w:r>
        <w:rPr>
          <w:rFonts w:hint="eastAsia" w:ascii="宋体" w:hAnsi="宋体"/>
          <w:szCs w:val="21"/>
        </w:rPr>
        <w:t>（二）不同投标供应商的法定代表人、主要经营负责人、项目投标授权代表人、项目负责人、主要技术人员为同一人、属同一单位或者在同一单位缴纳社会保险。</w:t>
      </w:r>
    </w:p>
    <w:p>
      <w:pPr>
        <w:spacing w:line="360" w:lineRule="auto"/>
        <w:ind w:firstLine="420" w:firstLineChars="200"/>
        <w:rPr>
          <w:rFonts w:ascii="宋体" w:hAnsi="宋体"/>
          <w:szCs w:val="21"/>
        </w:rPr>
      </w:pPr>
      <w:r>
        <w:rPr>
          <w:rFonts w:hint="eastAsia" w:ascii="宋体" w:hAnsi="宋体"/>
          <w:szCs w:val="21"/>
        </w:rPr>
        <w:t>（三）不同投标供应商的投标文件由同一单位或者同一人编制，或者由同一人分阶段参与编制的。</w:t>
      </w:r>
    </w:p>
    <w:p>
      <w:pPr>
        <w:spacing w:line="360" w:lineRule="auto"/>
        <w:ind w:firstLine="420" w:firstLineChars="200"/>
        <w:rPr>
          <w:rFonts w:ascii="宋体" w:hAnsi="宋体"/>
          <w:szCs w:val="21"/>
        </w:rPr>
      </w:pPr>
      <w:r>
        <w:rPr>
          <w:rFonts w:hint="eastAsia" w:ascii="宋体" w:hAnsi="宋体"/>
          <w:szCs w:val="21"/>
        </w:rPr>
        <w:t>（四）不同投标供应商的投标文件或部分投标文件相互混装。</w:t>
      </w:r>
    </w:p>
    <w:p>
      <w:pPr>
        <w:spacing w:line="360" w:lineRule="auto"/>
        <w:ind w:firstLine="420" w:firstLineChars="200"/>
        <w:rPr>
          <w:rFonts w:ascii="宋体" w:hAnsi="宋体"/>
          <w:szCs w:val="21"/>
        </w:rPr>
      </w:pPr>
      <w:r>
        <w:rPr>
          <w:rFonts w:hint="eastAsia" w:ascii="宋体" w:hAnsi="宋体"/>
          <w:szCs w:val="21"/>
        </w:rPr>
        <w:t>（五）不同投标供应商的投标文件内容存在非正常一致。</w:t>
      </w:r>
    </w:p>
    <w:p>
      <w:pPr>
        <w:spacing w:line="360" w:lineRule="auto"/>
        <w:ind w:firstLine="420" w:firstLineChars="200"/>
        <w:rPr>
          <w:rFonts w:ascii="宋体" w:hAnsi="宋体"/>
          <w:szCs w:val="21"/>
        </w:rPr>
      </w:pPr>
      <w:r>
        <w:rPr>
          <w:rFonts w:hint="eastAsia" w:ascii="宋体" w:hAnsi="宋体"/>
          <w:szCs w:val="21"/>
        </w:rPr>
        <w:t>（六）由同一单位工作人员为两家以上（含两家）供应商进行同一项投标活动的。</w:t>
      </w:r>
    </w:p>
    <w:p>
      <w:pPr>
        <w:spacing w:line="360" w:lineRule="auto"/>
        <w:ind w:firstLine="420" w:firstLineChars="200"/>
        <w:rPr>
          <w:rFonts w:ascii="宋体" w:hAnsi="宋体"/>
          <w:szCs w:val="21"/>
        </w:rPr>
      </w:pPr>
      <w:r>
        <w:rPr>
          <w:rFonts w:hint="eastAsia" w:ascii="宋体" w:hAnsi="宋体"/>
          <w:szCs w:val="21"/>
        </w:rPr>
        <w:t>（七）不同投标人的投标报价呈规律性差异。</w:t>
      </w:r>
    </w:p>
    <w:p>
      <w:pPr>
        <w:spacing w:line="360" w:lineRule="auto"/>
        <w:ind w:firstLine="420" w:firstLineChars="200"/>
        <w:rPr>
          <w:rFonts w:ascii="宋体" w:hAnsi="宋体"/>
          <w:szCs w:val="21"/>
        </w:rPr>
      </w:pPr>
      <w:r>
        <w:rPr>
          <w:rFonts w:hint="eastAsia" w:ascii="宋体" w:hAnsi="宋体"/>
          <w:szCs w:val="21"/>
        </w:rPr>
        <w:t>（八）不同投标人的投标保证金从同一单位或者个人的账户转出。</w:t>
      </w:r>
    </w:p>
    <w:p>
      <w:pPr>
        <w:spacing w:line="360" w:lineRule="auto"/>
        <w:ind w:firstLine="420" w:firstLineChars="200"/>
        <w:rPr>
          <w:rFonts w:ascii="宋体" w:hAnsi="宋体"/>
          <w:szCs w:val="21"/>
        </w:rPr>
      </w:pPr>
      <w:r>
        <w:rPr>
          <w:rFonts w:hint="eastAsia" w:ascii="宋体" w:hAnsi="宋体"/>
          <w:szCs w:val="21"/>
        </w:rPr>
        <w:t>（九）主管部门依照法律、法规认定的其他情形。</w:t>
      </w:r>
    </w:p>
    <w:p>
      <w:pPr>
        <w:spacing w:line="360" w:lineRule="auto"/>
        <w:ind w:firstLine="422" w:firstLineChars="200"/>
        <w:rPr>
          <w:rFonts w:ascii="宋体" w:hAnsi="宋体"/>
          <w:b/>
          <w:szCs w:val="21"/>
        </w:rPr>
      </w:pPr>
      <w:r>
        <w:rPr>
          <w:rFonts w:hint="eastAsia" w:ascii="宋体" w:hAnsi="宋体"/>
          <w:b/>
          <w:szCs w:val="21"/>
        </w:rPr>
        <w:t>三、本公司已充分知悉下列情形所对应的法律风险，并在投标前已对相关风险事项进行排查。</w:t>
      </w:r>
    </w:p>
    <w:p>
      <w:pPr>
        <w:spacing w:line="360" w:lineRule="auto"/>
        <w:ind w:firstLine="420" w:firstLineChars="200"/>
        <w:rPr>
          <w:rFonts w:ascii="宋体" w:hAnsi="宋体"/>
          <w:b/>
          <w:szCs w:val="21"/>
        </w:rPr>
      </w:pPr>
      <w:r>
        <w:rPr>
          <w:rFonts w:hint="eastAsia" w:ascii="宋体" w:hAnsi="宋体"/>
          <w:szCs w:val="21"/>
        </w:rPr>
        <w:t>（一）对于从其他主体获取的投标资料，供应商应审慎核查，确保投标资料的真实性。</w:t>
      </w:r>
      <w:r>
        <w:rPr>
          <w:rFonts w:hint="eastAsia" w:ascii="宋体" w:hAnsi="宋体"/>
          <w:b/>
          <w:szCs w:val="21"/>
        </w:rPr>
        <w:t>如主管部门查实投标文件中存在虚假资料的，无论相关资料是否由第三方或本公司员工提供，均不影响主管部门对供应商存在“隐瞒真实情况，提供虚假资料”违法行为的认定。</w:t>
      </w:r>
    </w:p>
    <w:p>
      <w:pPr>
        <w:spacing w:line="360" w:lineRule="auto"/>
        <w:ind w:firstLine="420" w:firstLineChars="200"/>
        <w:rPr>
          <w:rFonts w:ascii="宋体" w:hAnsi="宋体"/>
          <w:szCs w:val="21"/>
        </w:rPr>
      </w:pPr>
      <w:r>
        <w:rPr>
          <w:rFonts w:hint="eastAsia" w:ascii="宋体" w:hAnsi="宋体"/>
          <w:szCs w:val="21"/>
        </w:rPr>
        <w:t>（二）对于涉及国家机关出具的公文、证件、证明材料等文件，一旦涉嫌虚假，经查实，主管部门将依法从严处理，并移送有关部门追究法律责任；涉嫌犯罪的，主管部门将一并移送司法机关追究法律责任。</w:t>
      </w:r>
    </w:p>
    <w:p>
      <w:pPr>
        <w:spacing w:line="360" w:lineRule="auto"/>
        <w:ind w:firstLine="420" w:firstLineChars="200"/>
        <w:rPr>
          <w:rFonts w:ascii="宋体" w:hAnsi="宋体"/>
          <w:szCs w:val="21"/>
        </w:rPr>
      </w:pPr>
      <w:r>
        <w:rPr>
          <w:rFonts w:hint="eastAsia" w:ascii="宋体" w:hAnsi="宋体"/>
          <w:szCs w:val="21"/>
        </w:rPr>
        <w:t>（三）对于涉及安全生产、特种作业、抢险救灾、防疫等政府采购项目，供应商实施提供虚假资料、串通投标等违法行为的，主管部门将依法从严处理。</w:t>
      </w:r>
    </w:p>
    <w:p>
      <w:pPr>
        <w:spacing w:line="360" w:lineRule="auto"/>
        <w:ind w:firstLine="420" w:firstLineChars="200"/>
        <w:rPr>
          <w:rFonts w:ascii="宋体" w:hAnsi="宋体"/>
          <w:szCs w:val="21"/>
        </w:rPr>
      </w:pPr>
      <w:r>
        <w:rPr>
          <w:rFonts w:hint="eastAsia" w:ascii="宋体" w:hAnsi="宋体"/>
          <w:szCs w:val="21"/>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spacing w:line="360" w:lineRule="auto"/>
        <w:ind w:firstLine="420" w:firstLineChars="200"/>
        <w:rPr>
          <w:rFonts w:ascii="宋体" w:hAnsi="宋体"/>
          <w:szCs w:val="21"/>
        </w:rPr>
      </w:pPr>
      <w:r>
        <w:rPr>
          <w:rFonts w:hint="eastAsia" w:ascii="宋体" w:hAnsi="宋体"/>
          <w:szCs w:val="21"/>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360" w:lineRule="auto"/>
        <w:ind w:firstLine="420" w:firstLineChars="200"/>
        <w:rPr>
          <w:rFonts w:ascii="宋体" w:hAnsi="宋体"/>
          <w:szCs w:val="21"/>
        </w:rPr>
      </w:pPr>
      <w:r>
        <w:rPr>
          <w:rFonts w:hint="eastAsia" w:ascii="宋体" w:hAnsi="宋体"/>
          <w:szCs w:val="21"/>
        </w:rPr>
        <w:t>（六）单位负责人为同一人或者存在直接控股、管理关系的不同供应商，不得参加同一合同项下的政府采购活动。相关情形如查实，依法作投标无效处理；涉嫌串通投标等违法行为的，主管部门将依法调查处理。</w:t>
      </w:r>
    </w:p>
    <w:p>
      <w:pPr>
        <w:spacing w:line="360" w:lineRule="auto"/>
        <w:ind w:firstLine="422" w:firstLineChars="200"/>
        <w:rPr>
          <w:rFonts w:ascii="宋体" w:hAnsi="宋体"/>
          <w:szCs w:val="21"/>
        </w:rPr>
      </w:pPr>
      <w:r>
        <w:rPr>
          <w:rFonts w:hint="eastAsia" w:ascii="宋体" w:hAnsi="宋体"/>
          <w:b/>
          <w:szCs w:val="21"/>
        </w:rPr>
        <w:t>四、本公司已充分知悉政府采购违法、违规行为的法律后果。</w:t>
      </w:r>
      <w:r>
        <w:rPr>
          <w:rFonts w:hint="eastAsia" w:ascii="宋体" w:hAnsi="宋体"/>
          <w:szCs w:val="21"/>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360" w:lineRule="auto"/>
        <w:ind w:firstLine="422" w:firstLineChars="200"/>
        <w:rPr>
          <w:rFonts w:ascii="宋体" w:hAnsi="宋体"/>
          <w:b/>
          <w:szCs w:val="21"/>
        </w:rPr>
      </w:pPr>
      <w:r>
        <w:rPr>
          <w:rFonts w:hint="eastAsia" w:ascii="宋体" w:hAnsi="宋体"/>
          <w:b/>
          <w:szCs w:val="21"/>
        </w:rPr>
        <w:t>以下文字请投标供应商抄写并确认：“本公司已仔细阅读《政府采购违法行为风险知悉确认书》，充分知悉违法行为的法律后果，并承诺将严谨、诚信、依法依规参与政府采购活动”。</w:t>
      </w:r>
    </w:p>
    <w:p>
      <w:pPr>
        <w:spacing w:line="360" w:lineRule="auto"/>
        <w:ind w:firstLine="420" w:firstLineChars="200"/>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ind w:firstLine="420" w:firstLineChars="200"/>
        <w:rPr>
          <w:rFonts w:ascii="宋体" w:hAnsi="宋体"/>
          <w:szCs w:val="21"/>
          <w:u w:val="single"/>
        </w:rPr>
      </w:pPr>
    </w:p>
    <w:p>
      <w:pPr>
        <w:spacing w:line="360" w:lineRule="auto"/>
        <w:ind w:firstLine="420" w:firstLineChars="200"/>
        <w:rPr>
          <w:rFonts w:ascii="宋体" w:hAnsi="宋体"/>
          <w:szCs w:val="21"/>
        </w:rPr>
      </w:pPr>
      <w:r>
        <w:rPr>
          <w:rFonts w:hint="eastAsia" w:ascii="宋体" w:hAnsi="宋体"/>
          <w:szCs w:val="21"/>
        </w:rPr>
        <w:t>负责人</w:t>
      </w:r>
      <w:r>
        <w:rPr>
          <w:rFonts w:ascii="宋体" w:hAnsi="宋体"/>
          <w:szCs w:val="21"/>
        </w:rPr>
        <w:t>/</w:t>
      </w:r>
      <w:r>
        <w:rPr>
          <w:rFonts w:hint="eastAsia" w:ascii="宋体" w:hAnsi="宋体"/>
          <w:szCs w:val="21"/>
        </w:rPr>
        <w:t>投标授权代表签名：</w:t>
      </w:r>
    </w:p>
    <w:p>
      <w:pPr>
        <w:spacing w:line="360" w:lineRule="auto"/>
        <w:ind w:firstLine="420" w:firstLineChars="200"/>
        <w:rPr>
          <w:rFonts w:ascii="宋体" w:hAnsi="宋体"/>
          <w:szCs w:val="21"/>
        </w:rPr>
      </w:pPr>
      <w:r>
        <w:rPr>
          <w:rFonts w:hint="eastAsia" w:ascii="宋体" w:hAnsi="宋体"/>
          <w:szCs w:val="21"/>
        </w:rPr>
        <w:t>知悉人（公章）：</w:t>
      </w:r>
    </w:p>
    <w:p>
      <w:pPr>
        <w:spacing w:line="360" w:lineRule="auto"/>
        <w:ind w:firstLine="420" w:firstLineChars="200"/>
        <w:rPr>
          <w:rFonts w:ascii="宋体" w:hAnsi="宋体"/>
          <w:szCs w:val="21"/>
        </w:rPr>
      </w:pPr>
      <w:r>
        <w:rPr>
          <w:rFonts w:hint="eastAsia" w:ascii="宋体" w:hAnsi="宋体"/>
          <w:szCs w:val="21"/>
        </w:rPr>
        <w:t>日期：</w:t>
      </w:r>
    </w:p>
    <w:p>
      <w:pPr>
        <w:spacing w:line="360" w:lineRule="auto"/>
        <w:ind w:firstLine="420" w:firstLineChars="200"/>
        <w:rPr>
          <w:szCs w:val="21"/>
        </w:rPr>
      </w:pPr>
    </w:p>
    <w:p/>
    <w:p/>
    <w:p/>
    <w:p/>
    <w:p/>
    <w:p/>
    <w:p/>
    <w:p/>
    <w:p/>
    <w:p/>
    <w:p/>
    <w:p/>
    <w:p>
      <w:pPr>
        <w:pStyle w:val="4"/>
        <w:spacing w:line="400" w:lineRule="exact"/>
        <w:rPr>
          <w:rFonts w:ascii="仿宋" w:hAnsi="仿宋" w:eastAsia="仿宋"/>
        </w:rPr>
      </w:pPr>
      <w:bookmarkStart w:id="50" w:name="_Toc135293181"/>
      <w:r>
        <w:rPr>
          <w:rFonts w:hint="eastAsia" w:ascii="仿宋" w:hAnsi="仿宋" w:eastAsia="仿宋"/>
        </w:rPr>
        <w:t>评标指引表</w:t>
      </w:r>
      <w:bookmarkEnd w:id="49"/>
      <w:bookmarkEnd w:id="50"/>
    </w:p>
    <w:p>
      <w:pPr>
        <w:jc w:val="center"/>
        <w:rPr>
          <w:b/>
          <w:szCs w:val="21"/>
        </w:rPr>
      </w:pPr>
    </w:p>
    <w:p>
      <w:pPr>
        <w:spacing w:line="360" w:lineRule="auto"/>
        <w:ind w:firstLine="420" w:firstLineChars="200"/>
        <w:rPr>
          <w:szCs w:val="21"/>
        </w:rPr>
      </w:pPr>
      <w:r>
        <w:rPr>
          <w:rFonts w:hint="eastAsia" w:ascii="宋体" w:hAnsi="宋体"/>
          <w:szCs w:val="21"/>
        </w:rPr>
        <w:t>为方便参与该项目的评委专家的评标，快速找到评标事项与该项目投标文件所对应的位置，请投标人参照下表格式，编制本项目评标指引表。</w:t>
      </w:r>
    </w:p>
    <w:p>
      <w:pPr>
        <w:spacing w:line="360" w:lineRule="exact"/>
        <w:rPr>
          <w:b/>
          <w:szCs w:val="21"/>
        </w:rPr>
      </w:pPr>
      <w:r>
        <w:rPr>
          <w:b/>
          <w:szCs w:val="21"/>
        </w:rPr>
        <w:t xml:space="preserve"> </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4854"/>
        <w:gridCol w:w="2169"/>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一、综合评分指引（评分内容见第四章  评标方法和标准）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评分类别</w:t>
            </w:r>
          </w:p>
        </w:tc>
        <w:tc>
          <w:tcPr>
            <w:tcW w:w="4854"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评分内容</w:t>
            </w:r>
          </w:p>
        </w:tc>
        <w:tc>
          <w:tcPr>
            <w:tcW w:w="2169" w:type="dxa"/>
            <w:vAlign w:val="center"/>
          </w:tcPr>
          <w:p>
            <w:pPr>
              <w:spacing w:line="360" w:lineRule="exact"/>
              <w:jc w:val="center"/>
              <w:rPr>
                <w:rFonts w:ascii="宋体" w:hAnsi="宋体"/>
                <w:szCs w:val="21"/>
              </w:rPr>
            </w:pPr>
            <w:r>
              <w:rPr>
                <w:rFonts w:hint="eastAsia" w:ascii="宋体" w:hAnsi="宋体"/>
                <w:szCs w:val="21"/>
              </w:rPr>
              <w:t>证明文件起止页码</w:t>
            </w:r>
          </w:p>
        </w:tc>
        <w:tc>
          <w:tcPr>
            <w:tcW w:w="1472" w:type="dxa"/>
            <w:vAlign w:val="center"/>
          </w:tcPr>
          <w:p>
            <w:pPr>
              <w:spacing w:line="36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价格部分</w:t>
            </w:r>
          </w:p>
        </w:tc>
        <w:tc>
          <w:tcPr>
            <w:tcW w:w="4854" w:type="dxa"/>
            <w:vAlign w:val="center"/>
          </w:tcPr>
          <w:p>
            <w:pPr>
              <w:rPr>
                <w:rFonts w:asciiTheme="minorEastAsia" w:hAnsiTheme="minorEastAsia" w:eastAsiaTheme="minorEastAsia"/>
              </w:rPr>
            </w:pPr>
            <w:r>
              <w:rPr>
                <w:rFonts w:hint="eastAsia" w:asciiTheme="minorEastAsia" w:hAnsiTheme="minorEastAsia" w:eastAsiaTheme="minorEastAsia"/>
                <w:snapToGrid w:val="0"/>
                <w:kern w:val="0"/>
                <w:szCs w:val="21"/>
              </w:rPr>
              <w:t>小型企业、微型企业、监狱企业、残疾人福利性单位证明文件</w:t>
            </w:r>
            <w:r>
              <w:rPr>
                <w:rFonts w:hint="eastAsia" w:asciiTheme="minorEastAsia" w:hAnsiTheme="minorEastAsia" w:eastAsiaTheme="minorEastAsia"/>
                <w:szCs w:val="21"/>
              </w:rPr>
              <w:t>，详见“第四章  评标方法和标准”政府采购扶持政策</w:t>
            </w:r>
            <w:r>
              <w:rPr>
                <w:rFonts w:hint="eastAsia" w:asciiTheme="minorEastAsia" w:hAnsiTheme="minorEastAsia" w:eastAsiaTheme="minorEastAsia"/>
                <w:bCs/>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技术部分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商务部分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二、其他评标指引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其他资料</w:t>
            </w:r>
          </w:p>
        </w:tc>
        <w:tc>
          <w:tcPr>
            <w:tcW w:w="4854" w:type="dxa"/>
            <w:vAlign w:val="center"/>
          </w:tcPr>
          <w:p>
            <w:pPr>
              <w:rPr>
                <w:rFonts w:asciiTheme="minorEastAsia" w:hAnsiTheme="minorEastAsia" w:eastAsiaTheme="minorEastAsia"/>
              </w:rPr>
            </w:pPr>
            <w:r>
              <w:rPr>
                <w:rFonts w:hint="eastAsia" w:asciiTheme="minorEastAsia" w:hAnsiTheme="minorEastAsia" w:eastAsiaTheme="minorEastAsia"/>
                <w:color w:val="FF0000"/>
                <w:kern w:val="0"/>
                <w:szCs w:val="21"/>
              </w:rPr>
              <w:t>投标单位法定代表人、主要经营负责人、项目投标授权代表人、项目负责人及主要技术人员近一年社保缴纳查询记录（包含在投标单位及其他缴纳社保单位的记录）；社保缴纳不满一年的按实际缴纳情况提供。</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bl>
    <w:p>
      <w:pPr>
        <w:spacing w:line="360" w:lineRule="exact"/>
        <w:rPr>
          <w:b/>
          <w:szCs w:val="21"/>
        </w:rPr>
      </w:pPr>
    </w:p>
    <w:p>
      <w:pPr>
        <w:pStyle w:val="26"/>
        <w:spacing w:line="360" w:lineRule="auto"/>
        <w:ind w:firstLine="424" w:firstLineChars="201"/>
        <w:rPr>
          <w:b/>
        </w:rPr>
      </w:pPr>
      <w:r>
        <w:rPr>
          <w:rFonts w:hint="eastAsia" w:hAnsi="宋体"/>
          <w:b/>
          <w:szCs w:val="21"/>
        </w:rPr>
        <w:t>注：请投标人按照招标文件规定的审查和评分内容，自上而下的顺序填写本表</w:t>
      </w:r>
      <w:r>
        <w:rPr>
          <w:rFonts w:hint="eastAsia"/>
          <w:b/>
          <w:szCs w:val="21"/>
        </w:rPr>
        <w:t>。因项目次序混乱而影响评标结果者，投标人自负其责。</w:t>
      </w:r>
    </w:p>
    <w:p>
      <w:pPr>
        <w:jc w:val="center"/>
      </w:pPr>
    </w:p>
    <w:p/>
    <w:p/>
    <w:p/>
    <w:p/>
    <w:p/>
    <w:p/>
    <w:p/>
    <w:p/>
    <w:p>
      <w:pPr>
        <w:pStyle w:val="3"/>
        <w:tabs>
          <w:tab w:val="left" w:pos="371"/>
        </w:tabs>
        <w:spacing w:before="120" w:after="120"/>
        <w:ind w:left="-1" w:leftChars="-1" w:hanging="1"/>
        <w:jc w:val="center"/>
        <w:rPr>
          <w:rFonts w:asciiTheme="minorEastAsia" w:hAnsiTheme="minorEastAsia" w:eastAsiaTheme="minorEastAsia"/>
          <w:snapToGrid w:val="0"/>
          <w:kern w:val="0"/>
        </w:rPr>
      </w:pPr>
      <w:bookmarkStart w:id="51" w:name="_Toc135293182"/>
      <w:bookmarkStart w:id="52" w:name="_Toc44690705"/>
      <w:bookmarkStart w:id="53" w:name="_Toc44690432"/>
      <w:bookmarkStart w:id="54" w:name="_Toc44691164"/>
      <w:bookmarkStart w:id="55" w:name="_Toc44691396"/>
      <w:r>
        <w:rPr>
          <w:rFonts w:hint="eastAsia" w:asciiTheme="minorEastAsia" w:hAnsiTheme="minorEastAsia" w:eastAsiaTheme="minorEastAsia"/>
        </w:rPr>
        <w:t>格式1  投标人资格证明文件</w:t>
      </w:r>
      <w:bookmarkEnd w:id="51"/>
      <w:bookmarkEnd w:id="52"/>
      <w:bookmarkEnd w:id="53"/>
      <w:bookmarkEnd w:id="54"/>
      <w:bookmarkEnd w:id="55"/>
    </w:p>
    <w:p>
      <w:pPr>
        <w:adjustRightInd w:val="0"/>
        <w:snapToGrid w:val="0"/>
        <w:spacing w:line="360" w:lineRule="auto"/>
        <w:rPr>
          <w:rFonts w:ascii="宋体" w:hAnsi="宋体"/>
          <w:bCs/>
          <w:snapToGrid w:val="0"/>
          <w:kern w:val="0"/>
          <w:szCs w:val="21"/>
        </w:rPr>
      </w:pPr>
    </w:p>
    <w:p>
      <w:pPr>
        <w:adjustRightInd w:val="0"/>
        <w:snapToGrid w:val="0"/>
        <w:spacing w:line="360" w:lineRule="auto"/>
        <w:ind w:firstLine="424" w:firstLineChars="202"/>
        <w:rPr>
          <w:rFonts w:ascii="宋体" w:hAnsi="宋体"/>
          <w:bCs/>
          <w:snapToGrid w:val="0"/>
          <w:kern w:val="0"/>
          <w:szCs w:val="21"/>
        </w:rPr>
      </w:pPr>
      <w:r>
        <w:rPr>
          <w:rFonts w:hint="eastAsia" w:ascii="宋体" w:hAnsi="宋体"/>
          <w:bCs/>
          <w:snapToGrid w:val="0"/>
          <w:kern w:val="0"/>
          <w:szCs w:val="21"/>
        </w:rPr>
        <w:t>1、</w:t>
      </w:r>
      <w:r>
        <w:rPr>
          <w:rFonts w:ascii="宋体" w:hAnsi="宋体"/>
          <w:bCs/>
          <w:snapToGrid w:val="0"/>
          <w:kern w:val="0"/>
          <w:szCs w:val="21"/>
        </w:rPr>
        <w:t>营业执照</w:t>
      </w:r>
      <w:r>
        <w:rPr>
          <w:rFonts w:hint="eastAsia" w:ascii="宋体" w:hAnsi="宋体"/>
          <w:bCs/>
          <w:snapToGrid w:val="0"/>
          <w:kern w:val="0"/>
          <w:szCs w:val="21"/>
        </w:rPr>
        <w:t>或法人证书</w:t>
      </w:r>
      <w:r>
        <w:rPr>
          <w:rFonts w:hint="eastAsia" w:hAnsi="宋体"/>
          <w:szCs w:val="21"/>
        </w:rPr>
        <w:t>等证明材料</w:t>
      </w:r>
      <w:r>
        <w:rPr>
          <w:rFonts w:hint="eastAsia" w:ascii="宋体" w:hAnsi="宋体"/>
          <w:bCs/>
          <w:snapToGrid w:val="0"/>
          <w:kern w:val="0"/>
          <w:szCs w:val="21"/>
        </w:rPr>
        <w:t>（复印件或扫描件）</w:t>
      </w:r>
    </w:p>
    <w:p>
      <w:pPr>
        <w:adjustRightInd w:val="0"/>
        <w:snapToGrid w:val="0"/>
        <w:spacing w:line="360" w:lineRule="auto"/>
        <w:ind w:firstLine="424" w:firstLineChars="202"/>
        <w:rPr>
          <w:rFonts w:ascii="宋体" w:hAnsi="宋体"/>
        </w:rPr>
      </w:pPr>
      <w:r>
        <w:rPr>
          <w:rFonts w:hint="eastAsia" w:ascii="宋体" w:hAnsi="宋体"/>
          <w:bCs/>
          <w:snapToGrid w:val="0"/>
          <w:kern w:val="0"/>
          <w:szCs w:val="21"/>
        </w:rPr>
        <w:t>2、</w:t>
      </w:r>
      <w:r>
        <w:rPr>
          <w:rFonts w:hint="eastAsia"/>
          <w:szCs w:val="21"/>
        </w:rPr>
        <w:t>政府采购投标及履约承诺函</w:t>
      </w:r>
    </w:p>
    <w:p>
      <w:pPr>
        <w:adjustRightInd w:val="0"/>
        <w:snapToGrid w:val="0"/>
        <w:spacing w:line="360" w:lineRule="auto"/>
        <w:ind w:firstLine="424" w:firstLineChars="202"/>
        <w:rPr>
          <w:rFonts w:hint="eastAsia" w:ascii="宋体" w:hAnsi="宋体"/>
        </w:rPr>
      </w:pPr>
      <w:r>
        <w:rPr>
          <w:rFonts w:hint="eastAsia" w:ascii="宋体" w:hAnsi="宋体"/>
          <w:lang w:val="en-US" w:eastAsia="zh-CN"/>
        </w:rPr>
        <w:t>3、</w:t>
      </w:r>
      <w:r>
        <w:rPr>
          <w:rFonts w:hint="eastAsia" w:asciiTheme="minorEastAsia" w:hAnsiTheme="minorEastAsia" w:eastAsiaTheme="minorEastAsia"/>
          <w:snapToGrid w:val="0"/>
          <w:color w:val="auto"/>
          <w:sz w:val="21"/>
        </w:rPr>
        <w:t>《增值电信业务经营许可证》</w:t>
      </w:r>
      <w:r>
        <w:rPr>
          <w:rFonts w:hint="eastAsia" w:ascii="宋体" w:hAnsi="宋体"/>
          <w:bCs/>
          <w:snapToGrid w:val="0"/>
          <w:kern w:val="0"/>
          <w:szCs w:val="21"/>
        </w:rPr>
        <w:t>（复印件或扫描件）</w:t>
      </w:r>
    </w:p>
    <w:p>
      <w:pPr>
        <w:adjustRightInd w:val="0"/>
        <w:snapToGrid w:val="0"/>
        <w:spacing w:line="360" w:lineRule="auto"/>
        <w:ind w:firstLine="424" w:firstLineChars="202"/>
        <w:rPr>
          <w:rFonts w:ascii="宋体" w:hAnsi="宋体"/>
        </w:rPr>
      </w:pPr>
      <w:r>
        <w:rPr>
          <w:rFonts w:hint="eastAsia" w:ascii="宋体" w:hAnsi="宋体"/>
          <w:lang w:val="en-US" w:eastAsia="zh-CN"/>
        </w:rPr>
        <w:t>4</w:t>
      </w:r>
      <w:r>
        <w:rPr>
          <w:rFonts w:hint="eastAsia" w:ascii="宋体" w:hAnsi="宋体"/>
        </w:rPr>
        <w:t>、其它资格证明材料（如有，按第一章投标邀请“申请人的资格要求”提供）</w:t>
      </w:r>
    </w:p>
    <w:p>
      <w:pPr>
        <w:adjustRightInd w:val="0"/>
        <w:snapToGrid w:val="0"/>
        <w:spacing w:line="360" w:lineRule="auto"/>
        <w:ind w:firstLine="424" w:firstLineChars="202"/>
        <w:rPr>
          <w:rFonts w:ascii="宋体" w:hAnsi="宋体"/>
          <w:bCs/>
          <w:snapToGrid w:val="0"/>
          <w:kern w:val="0"/>
        </w:rPr>
      </w:pPr>
    </w:p>
    <w:p>
      <w:pPr>
        <w:adjustRightInd w:val="0"/>
        <w:snapToGrid w:val="0"/>
        <w:spacing w:line="360" w:lineRule="auto"/>
        <w:ind w:firstLine="426" w:firstLineChars="202"/>
        <w:rPr>
          <w:rFonts w:ascii="楷体_GB2312" w:eastAsia="楷体_GB2312"/>
          <w:b/>
          <w:bCs/>
          <w:snapToGrid w:val="0"/>
          <w:kern w:val="0"/>
          <w:szCs w:val="21"/>
        </w:rPr>
      </w:pPr>
      <w:r>
        <w:rPr>
          <w:rFonts w:hint="eastAsia" w:ascii="楷体_GB2312" w:eastAsia="楷体_GB2312"/>
          <w:b/>
          <w:bCs/>
          <w:snapToGrid w:val="0"/>
          <w:kern w:val="0"/>
          <w:szCs w:val="21"/>
        </w:rPr>
        <w:t>注：投标人提供的以上资料若为复印件或扫描件需加盖公章</w:t>
      </w:r>
    </w:p>
    <w:p>
      <w:pPr>
        <w:adjustRightInd w:val="0"/>
        <w:snapToGrid w:val="0"/>
        <w:spacing w:line="300" w:lineRule="auto"/>
        <w:jc w:val="right"/>
        <w:rPr>
          <w:snapToGrid w:val="0"/>
          <w:kern w:val="0"/>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tabs>
          <w:tab w:val="left" w:pos="555"/>
        </w:tabs>
        <w:adjustRightInd w:val="0"/>
        <w:snapToGrid w:val="0"/>
        <w:spacing w:line="300" w:lineRule="auto"/>
        <w:rPr>
          <w:b/>
          <w:snapToGrid w:val="0"/>
          <w:sz w:val="32"/>
          <w:szCs w:val="32"/>
        </w:rPr>
      </w:pPr>
      <w:r>
        <w:rPr>
          <w:b/>
          <w:snapToGrid w:val="0"/>
          <w:sz w:val="32"/>
          <w:szCs w:val="32"/>
        </w:rPr>
        <w:tab/>
      </w: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pPr>
      <w:r>
        <w:rPr>
          <w:rFonts w:hint="eastAsia"/>
          <w:b/>
          <w:snapToGrid w:val="0"/>
          <w:kern w:val="0"/>
          <w:sz w:val="28"/>
        </w:rPr>
        <w:t>政府采购投标及履约承诺函</w:t>
      </w:r>
    </w:p>
    <w:p>
      <w:pPr>
        <w:spacing w:line="400" w:lineRule="exact"/>
        <w:rPr>
          <w:rFonts w:ascii="宋体" w:hAnsi="宋体" w:cs="Courier New"/>
          <w:snapToGrid w:val="0"/>
          <w:szCs w:val="18"/>
        </w:rPr>
      </w:pPr>
      <w:r>
        <w:rPr>
          <w:rFonts w:hint="eastAsia" w:ascii="宋体" w:hAnsi="宋体" w:cs="Courier New"/>
          <w:snapToGrid w:val="0"/>
          <w:szCs w:val="18"/>
        </w:rPr>
        <w:t>深圳市中正招标有限公司：</w:t>
      </w:r>
    </w:p>
    <w:p>
      <w:pPr>
        <w:spacing w:line="400" w:lineRule="exact"/>
        <w:ind w:firstLine="420" w:firstLineChars="200"/>
        <w:rPr>
          <w:rFonts w:ascii="宋体" w:hAnsi="宋体" w:cs="Courier New"/>
          <w:snapToGrid w:val="0"/>
          <w:szCs w:val="18"/>
        </w:rPr>
      </w:pPr>
      <w:r>
        <w:rPr>
          <w:rFonts w:hint="eastAsia" w:ascii="宋体" w:hAnsi="宋体" w:cs="Courier New"/>
          <w:snapToGrid w:val="0"/>
          <w:szCs w:val="18"/>
        </w:rPr>
        <w:t>我单位承诺：</w:t>
      </w:r>
    </w:p>
    <w:p>
      <w:pPr>
        <w:spacing w:line="400" w:lineRule="exact"/>
        <w:ind w:firstLine="420" w:firstLineChars="200"/>
        <w:rPr>
          <w:rFonts w:ascii="宋体" w:hAnsi="宋体"/>
          <w:szCs w:val="21"/>
        </w:rPr>
      </w:pPr>
      <w:r>
        <w:rPr>
          <w:rFonts w:hint="eastAsia" w:ascii="宋体" w:hAnsi="宋体"/>
          <w:szCs w:val="21"/>
        </w:rPr>
        <w:t>1.我单位满足《中华人民共和国政府采购法》第二十二条规定的下列条件：</w:t>
      </w:r>
    </w:p>
    <w:p>
      <w:pPr>
        <w:spacing w:line="400" w:lineRule="exact"/>
        <w:ind w:firstLine="420" w:firstLineChars="200"/>
        <w:rPr>
          <w:rFonts w:ascii="宋体" w:hAnsi="宋体"/>
          <w:szCs w:val="21"/>
        </w:rPr>
      </w:pPr>
      <w:r>
        <w:rPr>
          <w:rFonts w:hint="eastAsia" w:ascii="宋体" w:hAnsi="宋体"/>
          <w:szCs w:val="21"/>
        </w:rPr>
        <w:t>（一）具有独立承担民事责任的能力；</w:t>
      </w:r>
    </w:p>
    <w:p>
      <w:pPr>
        <w:spacing w:line="400" w:lineRule="exact"/>
        <w:ind w:firstLine="420" w:firstLineChars="200"/>
        <w:rPr>
          <w:rFonts w:ascii="宋体" w:hAnsi="宋体"/>
          <w:szCs w:val="21"/>
        </w:rPr>
      </w:pPr>
      <w:r>
        <w:rPr>
          <w:rFonts w:hint="eastAsia" w:ascii="宋体" w:hAnsi="宋体"/>
          <w:szCs w:val="21"/>
        </w:rPr>
        <w:t>（二）具有良好的商业信誉和健全的财务会计制度；</w:t>
      </w:r>
    </w:p>
    <w:p>
      <w:pPr>
        <w:spacing w:line="400" w:lineRule="exact"/>
        <w:ind w:firstLine="420" w:firstLineChars="200"/>
        <w:rPr>
          <w:rFonts w:ascii="宋体" w:hAnsi="宋体"/>
          <w:szCs w:val="21"/>
        </w:rPr>
      </w:pPr>
      <w:r>
        <w:rPr>
          <w:rFonts w:hint="eastAsia" w:ascii="宋体" w:hAnsi="宋体"/>
          <w:szCs w:val="21"/>
        </w:rPr>
        <w:t>（三）具有履行合同所必需的设备和专业技术能力；</w:t>
      </w:r>
    </w:p>
    <w:p>
      <w:pPr>
        <w:spacing w:line="400" w:lineRule="exact"/>
        <w:ind w:firstLine="420" w:firstLineChars="200"/>
        <w:rPr>
          <w:rFonts w:ascii="宋体" w:hAnsi="宋体"/>
          <w:szCs w:val="21"/>
        </w:rPr>
      </w:pPr>
      <w:r>
        <w:rPr>
          <w:rFonts w:hint="eastAsia" w:ascii="宋体" w:hAnsi="宋体"/>
          <w:szCs w:val="21"/>
        </w:rPr>
        <w:t>（四）有依法缴纳税收和社会保障资金的良好记录；</w:t>
      </w:r>
    </w:p>
    <w:p>
      <w:pPr>
        <w:spacing w:line="400" w:lineRule="exact"/>
        <w:ind w:firstLine="420" w:firstLineChars="200"/>
        <w:rPr>
          <w:rFonts w:ascii="宋体" w:hAnsi="宋体"/>
          <w:szCs w:val="21"/>
        </w:rPr>
      </w:pPr>
      <w:r>
        <w:rPr>
          <w:rFonts w:hint="eastAsia" w:ascii="宋体" w:hAnsi="宋体"/>
          <w:szCs w:val="21"/>
        </w:rPr>
        <w:t>（五）参加政府采购活动前三年内，在经营活动中没有重大违法记录；</w:t>
      </w:r>
    </w:p>
    <w:p>
      <w:pPr>
        <w:spacing w:line="400" w:lineRule="exact"/>
        <w:ind w:firstLine="420" w:firstLineChars="200"/>
        <w:rPr>
          <w:rFonts w:ascii="宋体" w:hAnsi="宋体"/>
          <w:szCs w:val="21"/>
        </w:rPr>
      </w:pPr>
      <w:r>
        <w:rPr>
          <w:rFonts w:hint="eastAsia" w:ascii="宋体" w:hAnsi="宋体"/>
          <w:szCs w:val="21"/>
        </w:rPr>
        <w:t>（六）法律、行政法规规定的其他条件。</w:t>
      </w:r>
    </w:p>
    <w:p>
      <w:pPr>
        <w:spacing w:line="400" w:lineRule="exact"/>
        <w:ind w:firstLine="420" w:firstLineChars="200"/>
        <w:rPr>
          <w:rFonts w:ascii="宋体" w:hAnsi="宋体"/>
          <w:szCs w:val="21"/>
        </w:rPr>
      </w:pPr>
      <w:r>
        <w:rPr>
          <w:rFonts w:hint="eastAsia" w:ascii="宋体" w:hAnsi="宋体"/>
          <w:szCs w:val="21"/>
        </w:rPr>
        <w:t>2.我单位参与本项目采购活动前三年内，在经营活动中没有重大违法记录，包括</w:t>
      </w:r>
      <w:r>
        <w:rPr>
          <w:szCs w:val="21"/>
        </w:rPr>
        <w:t>因违法经营受到刑事处罚或者责令停产停业、吊销许可证或者执照、较大数额罚款等行政处罚</w:t>
      </w:r>
      <w:r>
        <w:rPr>
          <w:rFonts w:hint="eastAsia" w:ascii="宋体" w:hAnsi="宋体"/>
          <w:szCs w:val="21"/>
        </w:rPr>
        <w:t>。</w:t>
      </w:r>
    </w:p>
    <w:p>
      <w:pPr>
        <w:spacing w:line="400" w:lineRule="exact"/>
        <w:ind w:firstLine="420" w:firstLineChars="200"/>
        <w:rPr>
          <w:rFonts w:ascii="宋体" w:hAnsi="宋体"/>
          <w:szCs w:val="21"/>
        </w:rPr>
      </w:pPr>
      <w:r>
        <w:rPr>
          <w:rFonts w:hint="eastAsia" w:ascii="宋体" w:hAnsi="宋体"/>
          <w:szCs w:val="21"/>
        </w:rPr>
        <w:t>3.我单位参与本项目</w:t>
      </w:r>
      <w:r>
        <w:rPr>
          <w:rFonts w:hint="eastAsia"/>
        </w:rPr>
        <w:t>政府采购活动时不存在被有关部门禁止参与政府采购活动且在有效期内的情况；</w:t>
      </w:r>
      <w:r>
        <w:rPr>
          <w:rFonts w:hint="eastAsia" w:ascii="宋体" w:hAnsi="宋体" w:cs="Courier New"/>
          <w:snapToGrid w:val="0"/>
          <w:szCs w:val="18"/>
        </w:rPr>
        <w:t>与其他投标供应商不存在“单位负责人为同一人或者存在直接控股、管理关系”的情况；</w:t>
      </w:r>
      <w:r>
        <w:rPr>
          <w:rFonts w:hint="eastAsia" w:asciiTheme="minorEastAsia" w:hAnsiTheme="minorEastAsia" w:eastAsiaTheme="minorEastAsia"/>
          <w:snapToGrid w:val="0"/>
        </w:rPr>
        <w:t>除单一来源采购项目外，为采购项目提供整体设计、规范编制或者项目管理、监理、检测等服务的供应商，不得再参加该采购项目的其他采购活动</w:t>
      </w:r>
      <w:r>
        <w:rPr>
          <w:rFonts w:hint="eastAsia"/>
        </w:rPr>
        <w:t>。</w:t>
      </w:r>
    </w:p>
    <w:p>
      <w:pPr>
        <w:spacing w:line="400" w:lineRule="exact"/>
        <w:ind w:firstLine="420" w:firstLineChars="200"/>
        <w:rPr>
          <w:rFonts w:ascii="宋体" w:hAnsi="宋体"/>
          <w:szCs w:val="21"/>
        </w:rPr>
      </w:pPr>
      <w:r>
        <w:rPr>
          <w:rFonts w:hint="eastAsia" w:ascii="宋体" w:hAnsi="宋体"/>
          <w:szCs w:val="21"/>
        </w:rPr>
        <w:t>4.我单位承诺非</w:t>
      </w:r>
      <w:r>
        <w:rPr>
          <w:rFonts w:hint="eastAsia" w:asciiTheme="minorEastAsia" w:hAnsiTheme="minorEastAsia" w:eastAsiaTheme="minorEastAsia"/>
          <w:snapToGrid w:val="0"/>
        </w:rPr>
        <w:t>联合体投标，</w:t>
      </w:r>
      <w:r>
        <w:rPr>
          <w:rFonts w:hint="eastAsia" w:ascii="宋体" w:hAnsi="宋体"/>
          <w:szCs w:val="21"/>
        </w:rPr>
        <w:t>不非法转包或分包。</w:t>
      </w:r>
    </w:p>
    <w:p>
      <w:pPr>
        <w:spacing w:line="400" w:lineRule="exact"/>
        <w:ind w:firstLine="420" w:firstLineChars="200"/>
        <w:rPr>
          <w:rFonts w:ascii="宋体" w:hAnsi="宋体"/>
          <w:szCs w:val="21"/>
        </w:rPr>
      </w:pPr>
      <w:r>
        <w:rPr>
          <w:rFonts w:hint="eastAsia" w:ascii="宋体" w:hAnsi="宋体"/>
          <w:szCs w:val="21"/>
        </w:rPr>
        <w:t>5.我单位本招标项目所提供的货物或服务未侵犯知识产权。</w:t>
      </w:r>
    </w:p>
    <w:p>
      <w:pPr>
        <w:spacing w:line="400" w:lineRule="exact"/>
        <w:ind w:firstLine="420" w:firstLineChars="200"/>
        <w:rPr>
          <w:rFonts w:ascii="宋体" w:hAnsi="宋体"/>
          <w:szCs w:val="21"/>
        </w:rPr>
      </w:pPr>
      <w:r>
        <w:rPr>
          <w:rFonts w:hint="eastAsia" w:ascii="宋体" w:hAnsi="宋体"/>
          <w:szCs w:val="21"/>
        </w:rPr>
        <w:t>6. 我单位参与该项目投标，严格遵循公平竞争的原则，不妨碍其他投标人的竞争行为，不损害采购人或者其他投标人的合法权益，与其他采购参加人不存在下列串通投标情形：</w:t>
      </w:r>
    </w:p>
    <w:p>
      <w:pPr>
        <w:spacing w:line="400" w:lineRule="exact"/>
        <w:ind w:firstLine="420" w:firstLineChars="200"/>
        <w:rPr>
          <w:rFonts w:ascii="宋体" w:hAnsi="宋体"/>
          <w:szCs w:val="21"/>
        </w:rPr>
      </w:pPr>
      <w:r>
        <w:rPr>
          <w:rFonts w:hint="eastAsia" w:ascii="宋体" w:hAnsi="宋体"/>
          <w:szCs w:val="21"/>
        </w:rPr>
        <w:t>（1）投标供应商之间相互约定给予未中标的供应商利益补偿；</w:t>
      </w:r>
    </w:p>
    <w:p>
      <w:pPr>
        <w:spacing w:line="400" w:lineRule="exact"/>
        <w:ind w:firstLine="420" w:firstLineChars="200"/>
        <w:rPr>
          <w:rFonts w:ascii="宋体" w:hAnsi="宋体"/>
          <w:szCs w:val="21"/>
        </w:rPr>
      </w:pPr>
      <w:r>
        <w:rPr>
          <w:rFonts w:hint="eastAsia" w:ascii="宋体" w:hAnsi="宋体"/>
          <w:szCs w:val="21"/>
        </w:rPr>
        <w:t>（2）不同投标供应商的法定代表人、主要经营负责人、项目投标授权代表人、项目负责人、主要技术人员为同一人、属同一单位或者在同一单位缴纳社会保险；</w:t>
      </w:r>
    </w:p>
    <w:p>
      <w:pPr>
        <w:spacing w:line="400" w:lineRule="exact"/>
        <w:ind w:firstLine="420" w:firstLineChars="200"/>
        <w:rPr>
          <w:rFonts w:ascii="宋体" w:hAnsi="宋体"/>
          <w:szCs w:val="21"/>
        </w:rPr>
      </w:pPr>
      <w:r>
        <w:rPr>
          <w:rFonts w:hint="eastAsia" w:ascii="宋体" w:hAnsi="宋体"/>
          <w:szCs w:val="21"/>
        </w:rPr>
        <w:t>（3）不同投标供应商的投标文件由同一单位或者同一人编制，或者由同一人分阶段参与编制的；</w:t>
      </w:r>
    </w:p>
    <w:p>
      <w:pPr>
        <w:spacing w:line="400" w:lineRule="exact"/>
        <w:ind w:firstLine="420" w:firstLineChars="200"/>
        <w:rPr>
          <w:rFonts w:ascii="宋体" w:hAnsi="宋体"/>
          <w:szCs w:val="21"/>
        </w:rPr>
      </w:pPr>
      <w:r>
        <w:rPr>
          <w:rFonts w:hint="eastAsia" w:ascii="宋体" w:hAnsi="宋体"/>
          <w:szCs w:val="21"/>
        </w:rPr>
        <w:t>（4）不同投标供应商的投标文件或部分投标文件相互混装；</w:t>
      </w:r>
    </w:p>
    <w:p>
      <w:pPr>
        <w:spacing w:line="400" w:lineRule="exact"/>
        <w:ind w:firstLine="420" w:firstLineChars="200"/>
        <w:rPr>
          <w:rFonts w:ascii="宋体" w:hAnsi="宋体"/>
          <w:szCs w:val="21"/>
        </w:rPr>
      </w:pPr>
      <w:r>
        <w:rPr>
          <w:rFonts w:hint="eastAsia" w:ascii="宋体" w:hAnsi="宋体"/>
          <w:szCs w:val="21"/>
        </w:rPr>
        <w:t>（5）不同投标供应商的投标文件内容存在非正常一致；</w:t>
      </w:r>
    </w:p>
    <w:p>
      <w:pPr>
        <w:spacing w:line="400" w:lineRule="exact"/>
        <w:ind w:firstLine="420" w:firstLineChars="200"/>
        <w:rPr>
          <w:rFonts w:ascii="宋体" w:hAnsi="宋体"/>
          <w:szCs w:val="21"/>
        </w:rPr>
      </w:pPr>
      <w:r>
        <w:rPr>
          <w:rFonts w:hint="eastAsia" w:ascii="宋体" w:hAnsi="宋体"/>
          <w:szCs w:val="21"/>
        </w:rPr>
        <w:t>（6）由同一单位工作人员为两家以上（含两家）供应商进行同一项投标活动的；</w:t>
      </w:r>
    </w:p>
    <w:p>
      <w:pPr>
        <w:spacing w:line="400" w:lineRule="exact"/>
        <w:ind w:firstLine="420" w:firstLineChars="200"/>
        <w:rPr>
          <w:rFonts w:ascii="宋体" w:hAnsi="宋体"/>
          <w:szCs w:val="21"/>
        </w:rPr>
      </w:pPr>
      <w:r>
        <w:rPr>
          <w:rFonts w:hint="eastAsia" w:ascii="宋体" w:hAnsi="宋体"/>
          <w:szCs w:val="21"/>
        </w:rPr>
        <w:t>（7）主管部门依照法律、法规认定的其他情形。</w:t>
      </w:r>
    </w:p>
    <w:p>
      <w:pPr>
        <w:spacing w:line="400" w:lineRule="exact"/>
        <w:ind w:firstLine="420" w:firstLineChars="200"/>
        <w:rPr>
          <w:rFonts w:ascii="宋体" w:hAnsi="宋体"/>
          <w:szCs w:val="21"/>
        </w:rPr>
      </w:pPr>
      <w:r>
        <w:rPr>
          <w:rFonts w:hint="eastAsia" w:ascii="宋体" w:hAnsi="宋体"/>
          <w:szCs w:val="21"/>
        </w:rPr>
        <w:t>7.我单位如果中标，做到守信，不偷工减料，依照本项目招标文件需求内容、签署的采购合同及本单位在投标中所作的一切承诺履约。</w:t>
      </w:r>
    </w:p>
    <w:p>
      <w:pPr>
        <w:spacing w:line="400" w:lineRule="exact"/>
        <w:ind w:firstLine="420" w:firstLineChars="200"/>
        <w:rPr>
          <w:rFonts w:ascii="宋体" w:hAnsi="宋体"/>
          <w:szCs w:val="21"/>
        </w:rPr>
      </w:pPr>
      <w:r>
        <w:rPr>
          <w:rFonts w:hint="eastAsia" w:ascii="宋体" w:hAnsi="宋体"/>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spacing w:line="400" w:lineRule="exact"/>
        <w:ind w:firstLine="420" w:firstLineChars="200"/>
        <w:rPr>
          <w:rFonts w:ascii="宋体" w:hAnsi="宋体"/>
          <w:szCs w:val="21"/>
        </w:rPr>
      </w:pPr>
      <w:r>
        <w:rPr>
          <w:rFonts w:hint="eastAsia" w:ascii="宋体" w:hAnsi="宋体"/>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line="400" w:lineRule="exact"/>
        <w:ind w:firstLine="420" w:firstLineChars="200"/>
        <w:rPr>
          <w:rFonts w:ascii="宋体" w:hAnsi="宋体"/>
          <w:szCs w:val="21"/>
        </w:rPr>
      </w:pPr>
      <w:r>
        <w:rPr>
          <w:rFonts w:hint="eastAsia" w:ascii="宋体" w:hAnsi="宋体"/>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pPr>
        <w:spacing w:line="400" w:lineRule="exact"/>
        <w:ind w:firstLine="420" w:firstLineChars="200"/>
        <w:rPr>
          <w:rFonts w:ascii="宋体" w:hAnsi="宋体"/>
          <w:szCs w:val="21"/>
        </w:rPr>
      </w:pPr>
      <w:r>
        <w:rPr>
          <w:rFonts w:hint="eastAsia" w:ascii="宋体" w:hAnsi="宋体"/>
          <w:szCs w:val="21"/>
        </w:rPr>
        <w:t>以上承诺，如有违反，愿依照相关法律法规处理，并承担由此给采购人带来的损失。</w:t>
      </w:r>
    </w:p>
    <w:p>
      <w:pPr>
        <w:spacing w:line="360" w:lineRule="auto"/>
        <w:ind w:firstLine="6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法定代表人或其授权代表：（签字）</w:t>
      </w: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pStyle w:val="3"/>
        <w:tabs>
          <w:tab w:val="left" w:pos="371"/>
        </w:tabs>
        <w:spacing w:before="120" w:after="120"/>
        <w:ind w:left="-1" w:leftChars="-1" w:hanging="1"/>
        <w:jc w:val="center"/>
        <w:rPr>
          <w:rFonts w:asciiTheme="minorEastAsia" w:hAnsiTheme="minorEastAsia" w:eastAsiaTheme="minorEastAsia"/>
          <w:snapToGrid w:val="0"/>
          <w:kern w:val="0"/>
        </w:rPr>
      </w:pPr>
      <w:bookmarkStart w:id="56" w:name="_Toc135293183"/>
      <w:r>
        <w:rPr>
          <w:rFonts w:hint="eastAsia" w:asciiTheme="minorEastAsia" w:hAnsiTheme="minorEastAsia" w:eastAsiaTheme="minorEastAsia"/>
        </w:rPr>
        <w:t>格式2  法定代表人（负责人）证明书及授权委托书</w:t>
      </w:r>
      <w:bookmarkEnd w:id="56"/>
    </w:p>
    <w:p>
      <w:pPr>
        <w:tabs>
          <w:tab w:val="left" w:pos="450"/>
        </w:tabs>
        <w:jc w:val="center"/>
        <w:rPr>
          <w:rFonts w:ascii="宋体" w:hAnsi="宋体"/>
          <w:b/>
          <w:sz w:val="30"/>
          <w:szCs w:val="30"/>
        </w:rPr>
      </w:pPr>
    </w:p>
    <w:p>
      <w:pPr>
        <w:tabs>
          <w:tab w:val="left" w:pos="450"/>
        </w:tabs>
        <w:jc w:val="center"/>
        <w:rPr>
          <w:rFonts w:ascii="宋体" w:hAnsi="宋体"/>
          <w:b/>
          <w:sz w:val="28"/>
          <w:szCs w:val="28"/>
        </w:rPr>
      </w:pPr>
      <w:r>
        <w:rPr>
          <w:rFonts w:hint="eastAsia" w:ascii="宋体" w:hAnsi="宋体"/>
          <w:b/>
          <w:sz w:val="28"/>
          <w:szCs w:val="28"/>
        </w:rPr>
        <w:t>法定代表人（负责人）证明书（参考）</w:t>
      </w:r>
    </w:p>
    <w:p>
      <w:pPr>
        <w:spacing w:line="400" w:lineRule="exact"/>
        <w:rPr>
          <w:rFonts w:ascii="宋体" w:hAnsi="宋体"/>
          <w:bCs/>
          <w:sz w:val="28"/>
        </w:rPr>
      </w:pPr>
    </w:p>
    <w:p>
      <w:pPr>
        <w:tabs>
          <w:tab w:val="left" w:pos="900"/>
        </w:tabs>
        <w:spacing w:line="480" w:lineRule="auto"/>
        <w:ind w:firstLine="945" w:firstLineChars="450"/>
        <w:rPr>
          <w:rFonts w:ascii="宋体" w:hAnsi="宋体"/>
        </w:rPr>
      </w:pPr>
      <w:r>
        <w:rPr>
          <w:rFonts w:hint="eastAsia" w:ascii="宋体" w:hAnsi="宋体"/>
        </w:rPr>
        <w:t>______________同志，现任我单位</w:t>
      </w:r>
      <w:r>
        <w:rPr>
          <w:rFonts w:ascii="宋体" w:hAnsi="宋体"/>
          <w:u w:val="single"/>
        </w:rPr>
        <w:t xml:space="preserve">         </w:t>
      </w:r>
      <w:r>
        <w:rPr>
          <w:rFonts w:hint="eastAsia" w:ascii="宋体" w:hAnsi="宋体"/>
        </w:rPr>
        <w:t>职务，为法定代表人（负责人），特此证明。</w:t>
      </w:r>
    </w:p>
    <w:p>
      <w:pPr>
        <w:spacing w:line="480" w:lineRule="auto"/>
        <w:ind w:firstLine="420" w:firstLineChars="200"/>
        <w:rPr>
          <w:rFonts w:ascii="宋体" w:hAnsi="宋体"/>
        </w:rPr>
      </w:pPr>
      <w:r>
        <w:rPr>
          <w:rFonts w:hint="eastAsia" w:ascii="宋体" w:hAnsi="宋体"/>
        </w:rPr>
        <w:t>有效日期与本公司投标文件中标注的投标有效期相同。</w:t>
      </w:r>
      <w:r>
        <w:rPr>
          <w:rFonts w:ascii="宋体" w:hAnsi="宋体"/>
        </w:rPr>
        <w:t xml:space="preserve">  </w:t>
      </w:r>
      <w:r>
        <w:rPr>
          <w:rFonts w:hint="eastAsia" w:ascii="宋体" w:hAnsi="宋体"/>
        </w:rPr>
        <w:t>签发日期：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r>
        <w:rPr>
          <w:rFonts w:ascii="宋体" w:hAnsi="宋体"/>
        </w:rPr>
        <w:t xml:space="preserve">             </w:t>
      </w:r>
    </w:p>
    <w:p>
      <w:pPr>
        <w:spacing w:line="480" w:lineRule="auto"/>
        <w:ind w:firstLine="420" w:firstLineChars="200"/>
        <w:rPr>
          <w:rFonts w:ascii="宋体" w:hAnsi="宋体"/>
        </w:rPr>
      </w:pPr>
      <w:r>
        <w:rPr>
          <w:rFonts w:hint="eastAsia" w:ascii="宋体" w:hAnsi="宋体"/>
        </w:rPr>
        <w:t>附：</w:t>
      </w:r>
    </w:p>
    <w:p>
      <w:pPr>
        <w:spacing w:line="480" w:lineRule="auto"/>
        <w:ind w:firstLine="840" w:firstLineChars="400"/>
        <w:rPr>
          <w:rFonts w:ascii="宋体" w:hAnsi="宋体"/>
        </w:rPr>
      </w:pPr>
      <w:r>
        <w:rPr>
          <w:rFonts w:hint="eastAsia" w:ascii="宋体" w:hAnsi="宋体"/>
        </w:rPr>
        <w:t xml:space="preserve">营业执照（注册号）：                       </w:t>
      </w:r>
    </w:p>
    <w:p>
      <w:pPr>
        <w:spacing w:line="480" w:lineRule="auto"/>
        <w:ind w:firstLine="840" w:firstLineChars="400"/>
        <w:rPr>
          <w:rFonts w:ascii="宋体" w:hAnsi="宋体"/>
        </w:rPr>
      </w:pPr>
      <w:r>
        <w:rPr>
          <w:rFonts w:hint="eastAsia" w:ascii="宋体" w:hAnsi="宋体"/>
        </w:rPr>
        <w:t>经济性质：</w:t>
      </w:r>
    </w:p>
    <w:p>
      <w:pPr>
        <w:spacing w:line="480" w:lineRule="auto"/>
        <w:ind w:firstLine="840" w:firstLineChars="400"/>
        <w:rPr>
          <w:rFonts w:ascii="宋体" w:hAnsi="宋体"/>
        </w:rPr>
      </w:pPr>
      <w:r>
        <w:rPr>
          <w:rFonts w:hint="eastAsia" w:ascii="宋体" w:hAnsi="宋体"/>
        </w:rPr>
        <w:t>主营（产）：</w:t>
      </w:r>
    </w:p>
    <w:p>
      <w:pPr>
        <w:spacing w:line="480" w:lineRule="auto"/>
        <w:ind w:firstLine="840" w:firstLineChars="400"/>
        <w:rPr>
          <w:rFonts w:ascii="宋体" w:hAnsi="宋体"/>
        </w:rPr>
      </w:pPr>
      <w:r>
        <w:rPr>
          <w:rFonts w:hint="eastAsia" w:ascii="宋体" w:hAnsi="宋体"/>
        </w:rPr>
        <w:t>兼营（产）：</w:t>
      </w:r>
    </w:p>
    <w:p>
      <w:pPr>
        <w:spacing w:line="480" w:lineRule="auto"/>
        <w:ind w:firstLine="960" w:firstLineChars="400"/>
        <w:rPr>
          <w:rFonts w:ascii="宋体" w:hAnsi="宋体"/>
          <w:sz w:val="24"/>
        </w:rPr>
      </w:pPr>
    </w:p>
    <w:p>
      <w:pPr>
        <w:spacing w:line="500" w:lineRule="exact"/>
        <w:rPr>
          <w:rFonts w:ascii="宋体"/>
          <w:b/>
          <w:bCs/>
        </w:rPr>
      </w:pPr>
      <w:r>
        <w:rPr>
          <w:rFonts w:ascii="宋体"/>
          <w:b/>
          <w:bCs/>
        </w:rPr>
        <mc:AlternateContent>
          <mc:Choice Requires="wps">
            <w:drawing>
              <wp:anchor distT="0" distB="0" distL="114300" distR="114300" simplePos="0" relativeHeight="251663360" behindDoc="0" locked="0" layoutInCell="1" allowOverlap="1">
                <wp:simplePos x="0" y="0"/>
                <wp:positionH relativeFrom="column">
                  <wp:posOffset>3183255</wp:posOffset>
                </wp:positionH>
                <wp:positionV relativeFrom="paragraph">
                  <wp:posOffset>136525</wp:posOffset>
                </wp:positionV>
                <wp:extent cx="3086100" cy="1981200"/>
                <wp:effectExtent l="4445" t="5080" r="18415" b="10160"/>
                <wp:wrapNone/>
                <wp:docPr id="6" name="Rectangle 5"/>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60" w:firstLineChars="600"/>
                            </w:pPr>
                            <w:r>
                              <w:rPr>
                                <w:rFonts w:hint="eastAsia"/>
                              </w:rPr>
                              <w:t xml:space="preserve"> 法定代表人</w:t>
                            </w:r>
                            <w:r>
                              <w:rPr>
                                <w:rFonts w:hint="eastAsia" w:ascii="宋体" w:hAnsi="宋体"/>
                              </w:rPr>
                              <w:t>（负责人）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wps:txbx>
                      <wps:bodyPr upright="1"/>
                    </wps:wsp>
                  </a:graphicData>
                </a:graphic>
              </wp:anchor>
            </w:drawing>
          </mc:Choice>
          <mc:Fallback>
            <w:pict>
              <v:rect id="Rectangle 5" o:spid="_x0000_s1026" o:spt="1" style="position:absolute;left:0pt;margin-left:250.65pt;margin-top:10.75pt;height:156pt;width:243pt;z-index:251663360;mso-width-relative:page;mso-height-relative:page;" fillcolor="#FFFFFF" filled="t" stroked="t" coordsize="21600,21600" o:gfxdata="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y27ZfYAAAACgEAAA8AAAAAAAAAAQAgAAAAIgAAAGRycy9kb3ducmV2LnhtbFBL&#10;AQIUABQAAAAIAIdO4kB4bL+19gEAAC0EAAAOAAAAAAAAAAEAIAAAACcBAABkcnMvZTJvRG9jLnht&#10;bFBLBQYAAAAABgAGAFkBAACPBQAAAAA=&#10;">
                <v:fill on="t" focussize="0,0"/>
                <v:stroke color="#000000" joinstyle="miter"/>
                <v:imagedata o:title=""/>
                <o:lock v:ext="edit" aspectratio="f"/>
                <v:textbox>
                  <w:txbxContent>
                    <w:p>
                      <w:pPr>
                        <w:ind w:firstLine="1260" w:firstLineChars="600"/>
                      </w:pPr>
                      <w:r>
                        <w:rPr>
                          <w:rFonts w:hint="eastAsia"/>
                        </w:rPr>
                        <w:t xml:space="preserve"> 法定代表人</w:t>
                      </w:r>
                      <w:r>
                        <w:rPr>
                          <w:rFonts w:hint="eastAsia" w:ascii="宋体" w:hAnsi="宋体"/>
                        </w:rPr>
                        <w:t>（负责人）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v:textbox>
              </v:rect>
            </w:pict>
          </mc:Fallback>
        </mc:AlternateContent>
      </w:r>
      <w:r>
        <w:rPr>
          <w:rFonts w:ascii="宋体"/>
          <w:b/>
          <w:bCs/>
        </w:rPr>
        <mc:AlternateContent>
          <mc:Choice Requires="wps">
            <w:drawing>
              <wp:anchor distT="0" distB="0" distL="114300" distR="114300" simplePos="0" relativeHeight="251662336" behindDoc="0" locked="0" layoutInCell="1" allowOverlap="1">
                <wp:simplePos x="0" y="0"/>
                <wp:positionH relativeFrom="column">
                  <wp:posOffset>-150495</wp:posOffset>
                </wp:positionH>
                <wp:positionV relativeFrom="paragraph">
                  <wp:posOffset>136525</wp:posOffset>
                </wp:positionV>
                <wp:extent cx="3086100" cy="1981200"/>
                <wp:effectExtent l="4445" t="5080" r="18415" b="10160"/>
                <wp:wrapNone/>
                <wp:docPr id="5" name="Rectangle 4"/>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60" w:firstLineChars="600"/>
                              <w:jc w:val="left"/>
                            </w:pPr>
                            <w:r>
                              <w:rPr>
                                <w:rFonts w:hint="eastAsia"/>
                              </w:rPr>
                              <w:t>法定代表人</w:t>
                            </w:r>
                            <w:r>
                              <w:rPr>
                                <w:rFonts w:hint="eastAsia" w:ascii="宋体" w:hAnsi="宋体"/>
                              </w:rPr>
                              <w:t>（负责人）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wps:txbx>
                      <wps:bodyPr upright="1"/>
                    </wps:wsp>
                  </a:graphicData>
                </a:graphic>
              </wp:anchor>
            </w:drawing>
          </mc:Choice>
          <mc:Fallback>
            <w:pict>
              <v:rect id="Rectangle 4" o:spid="_x0000_s1026" o:spt="1" style="position:absolute;left:0pt;margin-left:-11.85pt;margin-top:10.75pt;height:156pt;width:243pt;z-index:251662336;mso-width-relative:page;mso-height-relative:page;" fillcolor="#FFFFFF" filled="t" stroked="t" coordsize="21600,21600" o:gfxdata="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Jf1/F2QAAAAoBAAAPAAAAAAAAAAEAIAAAACIAAABkcnMvZG93bnJldi54bWxQ&#10;SwECFAAUAAAACACHTuJAqiqw1vYBAAAtBAAADgAAAAAAAAABACAAAAAoAQAAZHJzL2Uyb0RvYy54&#10;bWxQSwUGAAAAAAYABgBZAQAAkAUAAAAA&#10;">
                <v:fill on="t" focussize="0,0"/>
                <v:stroke color="#000000" joinstyle="miter"/>
                <v:imagedata o:title=""/>
                <o:lock v:ext="edit" aspectratio="f"/>
                <v:textbox>
                  <w:txbxContent>
                    <w:p>
                      <w:pPr>
                        <w:ind w:firstLine="1260" w:firstLineChars="600"/>
                        <w:jc w:val="left"/>
                      </w:pPr>
                      <w:r>
                        <w:rPr>
                          <w:rFonts w:hint="eastAsia"/>
                        </w:rPr>
                        <w:t>法定代表人</w:t>
                      </w:r>
                      <w:r>
                        <w:rPr>
                          <w:rFonts w:hint="eastAsia" w:ascii="宋体" w:hAnsi="宋体"/>
                        </w:rPr>
                        <w:t>（负责人）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v:textbox>
              </v:rect>
            </w:pict>
          </mc:Fallback>
        </mc:AlternateContent>
      </w: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r>
        <w:rPr>
          <w:rFonts w:hint="eastAsia" w:ascii="宋体"/>
          <w:b/>
          <w:bCs/>
        </w:rPr>
        <w:t xml:space="preserve">                         </w:t>
      </w:r>
    </w:p>
    <w:p>
      <w:pPr>
        <w:spacing w:line="360" w:lineRule="auto"/>
        <w:ind w:firstLine="539" w:firstLineChars="257"/>
      </w:pPr>
    </w:p>
    <w:p>
      <w:pPr>
        <w:spacing w:line="360" w:lineRule="auto"/>
        <w:ind w:firstLine="539" w:firstLineChars="257"/>
      </w:pPr>
      <w:r>
        <w:rPr>
          <w:rFonts w:hint="eastAsia"/>
        </w:rPr>
        <w:t>单位名称：（公章）</w:t>
      </w:r>
      <w:r>
        <w:rPr>
          <w:rFonts w:hint="eastAsia"/>
          <w:u w:val="single"/>
        </w:rPr>
        <w:t xml:space="preserve">                                         </w:t>
      </w:r>
    </w:p>
    <w:p>
      <w:pPr>
        <w:spacing w:line="360" w:lineRule="auto"/>
        <w:ind w:firstLine="539" w:firstLineChars="257"/>
      </w:pPr>
    </w:p>
    <w:p>
      <w:pPr>
        <w:spacing w:line="360" w:lineRule="auto"/>
        <w:ind w:firstLine="539" w:firstLineChars="257"/>
        <w:rPr>
          <w:b/>
          <w:bCs/>
          <w:sz w:val="28"/>
        </w:rPr>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 xml:space="preserve">月 </w:t>
      </w:r>
      <w:r>
        <w:rPr>
          <w:rFonts w:hint="eastAsia"/>
          <w:u w:val="single"/>
        </w:rPr>
        <w:t xml:space="preserve">      </w:t>
      </w:r>
      <w:r>
        <w:rPr>
          <w:rFonts w:hint="eastAsia"/>
        </w:rPr>
        <w:t>日</w:t>
      </w:r>
    </w:p>
    <w:p>
      <w:pPr>
        <w:ind w:firstLine="2249" w:firstLineChars="800"/>
        <w:rPr>
          <w:b/>
          <w:bCs/>
          <w:sz w:val="28"/>
        </w:rPr>
      </w:pPr>
    </w:p>
    <w:p>
      <w:pPr>
        <w:ind w:firstLine="2249" w:firstLineChars="800"/>
        <w:rPr>
          <w:b/>
          <w:bCs/>
          <w:sz w:val="28"/>
        </w:rPr>
      </w:pPr>
    </w:p>
    <w:p>
      <w:pPr>
        <w:ind w:firstLine="2249" w:firstLineChars="800"/>
        <w:rPr>
          <w:b/>
          <w:bCs/>
          <w:sz w:val="28"/>
        </w:rPr>
      </w:pPr>
    </w:p>
    <w:p>
      <w:pPr>
        <w:jc w:val="center"/>
        <w:rPr>
          <w:b/>
          <w:bCs/>
          <w:sz w:val="28"/>
        </w:rPr>
      </w:pPr>
      <w:r>
        <w:rPr>
          <w:rFonts w:hint="eastAsia"/>
          <w:b/>
          <w:bCs/>
          <w:sz w:val="28"/>
        </w:rPr>
        <w:t>法定代表人（负责人）授权委托书</w:t>
      </w:r>
      <w:r>
        <w:rPr>
          <w:rFonts w:hint="eastAsia" w:ascii="宋体" w:hAnsi="宋体"/>
          <w:b/>
          <w:sz w:val="30"/>
          <w:szCs w:val="30"/>
        </w:rPr>
        <w:t>（参考）</w:t>
      </w:r>
    </w:p>
    <w:p/>
    <w:p>
      <w:pPr>
        <w:rPr>
          <w:b/>
          <w:bCs/>
        </w:rPr>
      </w:pPr>
      <w:r>
        <w:rPr>
          <w:rFonts w:hint="eastAsia"/>
        </w:rPr>
        <w:t>深圳市中正招标有限公司</w:t>
      </w:r>
      <w:r>
        <w:rPr>
          <w:rFonts w:hint="eastAsia"/>
          <w:b/>
          <w:bCs/>
        </w:rPr>
        <w:t>：</w:t>
      </w:r>
    </w:p>
    <w:p>
      <w:pPr>
        <w:ind w:firstLine="630"/>
      </w:pPr>
    </w:p>
    <w:p>
      <w:pPr>
        <w:adjustRightInd w:val="0"/>
        <w:snapToGrid w:val="0"/>
        <w:spacing w:line="360" w:lineRule="auto"/>
        <w:ind w:firstLine="629"/>
      </w:pPr>
      <w:r>
        <w:rPr>
          <w:rFonts w:hint="eastAsia"/>
        </w:rPr>
        <w:t>现委派</w:t>
      </w:r>
      <w:r>
        <w:rPr>
          <w:rFonts w:hint="eastAsia"/>
          <w:u w:val="single"/>
        </w:rPr>
        <w:t xml:space="preserve">  （姓名、职务） </w:t>
      </w:r>
      <w:r>
        <w:rPr>
          <w:rFonts w:hint="eastAsia"/>
        </w:rPr>
        <w:t>参加贵公司组织的</w:t>
      </w:r>
      <w:r>
        <w:rPr>
          <w:rFonts w:hint="eastAsia"/>
          <w:b/>
          <w:bCs/>
          <w:u w:val="single"/>
        </w:rPr>
        <w:t xml:space="preserve">  </w:t>
      </w:r>
      <w:r>
        <w:rPr>
          <w:rFonts w:hint="eastAsia"/>
          <w:u w:val="single"/>
        </w:rPr>
        <w:t xml:space="preserve">（招标项目名称、编号） </w:t>
      </w:r>
      <w:r>
        <w:rPr>
          <w:rFonts w:hint="eastAsia"/>
        </w:rPr>
        <w:t>招标活动，全权代表我单位处理投标的有关事宜。</w:t>
      </w:r>
    </w:p>
    <w:p>
      <w:pPr>
        <w:adjustRightInd w:val="0"/>
        <w:snapToGrid w:val="0"/>
        <w:spacing w:line="360" w:lineRule="auto"/>
        <w:ind w:firstLine="629"/>
      </w:pPr>
    </w:p>
    <w:p>
      <w:pPr>
        <w:ind w:firstLine="630"/>
      </w:pPr>
    </w:p>
    <w:p>
      <w:pPr>
        <w:adjustRightInd w:val="0"/>
        <w:snapToGrid w:val="0"/>
        <w:spacing w:line="360" w:lineRule="auto"/>
        <w:ind w:firstLine="629"/>
        <w:rPr>
          <w:b/>
          <w:bCs/>
        </w:rPr>
      </w:pPr>
      <w:r>
        <w:rPr>
          <w:rFonts w:hint="eastAsia"/>
          <w:b/>
          <w:bCs/>
        </w:rPr>
        <w:t>附授权代表情况：</w:t>
      </w:r>
    </w:p>
    <w:p>
      <w:pPr>
        <w:adjustRightInd w:val="0"/>
        <w:snapToGrid w:val="0"/>
        <w:spacing w:line="360" w:lineRule="auto"/>
        <w:ind w:firstLine="629"/>
      </w:pPr>
      <w:r>
        <w:rPr>
          <w:rFonts w:hint="eastAsia"/>
        </w:rPr>
        <w:t>姓名：</w:t>
      </w:r>
      <w:r>
        <w:rPr>
          <w:rFonts w:hint="eastAsia"/>
          <w:b/>
          <w:bCs/>
        </w:rPr>
        <w:t xml:space="preserve">    </w:t>
      </w:r>
      <w:r>
        <w:rPr>
          <w:rFonts w:hint="eastAsia"/>
        </w:rPr>
        <w:t xml:space="preserve">            性别：</w:t>
      </w:r>
      <w:r>
        <w:rPr>
          <w:rFonts w:hint="eastAsia"/>
          <w:b/>
          <w:bCs/>
        </w:rPr>
        <w:t xml:space="preserve"> </w:t>
      </w:r>
    </w:p>
    <w:p>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pPr>
        <w:adjustRightInd w:val="0"/>
        <w:snapToGrid w:val="0"/>
        <w:spacing w:line="360" w:lineRule="auto"/>
        <w:ind w:firstLine="629"/>
      </w:pPr>
      <w:r>
        <w:rPr>
          <w:rFonts w:hint="eastAsia"/>
        </w:rPr>
        <w:t>职务：</w:t>
      </w:r>
    </w:p>
    <w:p>
      <w:pPr>
        <w:adjustRightInd w:val="0"/>
        <w:snapToGrid w:val="0"/>
        <w:spacing w:line="360" w:lineRule="auto"/>
        <w:ind w:firstLine="629"/>
      </w:pPr>
      <w:r>
        <w:rPr>
          <w:rFonts w:hint="eastAsia"/>
        </w:rPr>
        <w:t>身份证号码：</w:t>
      </w:r>
    </w:p>
    <w:p>
      <w:pPr>
        <w:adjustRightInd w:val="0"/>
        <w:snapToGrid w:val="0"/>
        <w:spacing w:line="360" w:lineRule="auto"/>
        <w:ind w:firstLine="629"/>
        <w:rPr>
          <w:b/>
          <w:bCs/>
        </w:rPr>
      </w:pPr>
      <w:r>
        <w:rPr>
          <w:rFonts w:hint="eastAsia"/>
        </w:rPr>
        <w:t>邮编：</w:t>
      </w:r>
      <w:r>
        <w:rPr>
          <w:rFonts w:hint="eastAsia"/>
          <w:b/>
          <w:bCs/>
        </w:rPr>
        <w:t xml:space="preserve"> </w:t>
      </w:r>
    </w:p>
    <w:p>
      <w:pPr>
        <w:adjustRightInd w:val="0"/>
        <w:snapToGrid w:val="0"/>
        <w:spacing w:line="360" w:lineRule="auto"/>
        <w:ind w:firstLine="629"/>
      </w:pPr>
      <w:r>
        <w:rPr>
          <w:rFonts w:hint="eastAsia"/>
        </w:rPr>
        <w:t>通讯地址：</w:t>
      </w:r>
      <w:r>
        <w:rPr>
          <w:rFonts w:hint="eastAsia"/>
          <w:b/>
          <w:bCs/>
        </w:rPr>
        <w:t xml:space="preserve"> </w:t>
      </w:r>
    </w:p>
    <w:p>
      <w:pPr>
        <w:adjustRightInd w:val="0"/>
        <w:snapToGrid w:val="0"/>
        <w:spacing w:line="360" w:lineRule="auto"/>
        <w:ind w:firstLine="629"/>
      </w:pPr>
      <w:r>
        <w:rPr>
          <w:rFonts w:hint="eastAsia"/>
        </w:rPr>
        <w:t>电话：</w:t>
      </w:r>
    </w:p>
    <w:p>
      <w:pPr>
        <w:adjustRightInd w:val="0"/>
        <w:snapToGrid w:val="0"/>
        <w:spacing w:line="360" w:lineRule="auto"/>
        <w:ind w:firstLine="629"/>
      </w:pPr>
      <w:r>
        <w:rPr>
          <w:rFonts w:hint="eastAsia"/>
        </w:rPr>
        <w:t xml:space="preserve"> </w:t>
      </w:r>
    </w:p>
    <w:p>
      <w:pPr>
        <w:ind w:firstLine="630"/>
      </w:pPr>
      <w:r>
        <w:rPr>
          <w:rFonts w:hint="eastAsia"/>
        </w:rPr>
        <w:t>单位名称：（公章）</w:t>
      </w:r>
    </w:p>
    <w:p>
      <w:pPr>
        <w:ind w:firstLine="630"/>
      </w:pPr>
    </w:p>
    <w:p>
      <w:pPr>
        <w:ind w:firstLine="630"/>
      </w:pPr>
      <w:r>
        <w:rPr>
          <w:rFonts w:hint="eastAsia"/>
        </w:rPr>
        <w:t>法定代表人（负责人）：（</w:t>
      </w:r>
      <w:r>
        <w:rPr>
          <w:snapToGrid w:val="0"/>
          <w:kern w:val="0"/>
        </w:rPr>
        <w:t>签字</w:t>
      </w:r>
      <w:r>
        <w:rPr>
          <w:rFonts w:hint="eastAsia"/>
        </w:rPr>
        <w:t>）</w:t>
      </w:r>
    </w:p>
    <w:p>
      <w:pPr>
        <w:ind w:firstLine="630"/>
      </w:pPr>
    </w:p>
    <w:p>
      <w:pPr>
        <w:adjustRightInd w:val="0"/>
        <w:snapToGrid w:val="0"/>
        <w:spacing w:line="300" w:lineRule="auto"/>
        <w:ind w:firstLine="5317" w:firstLineChars="2532"/>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pPr>
        <w:spacing w:line="440" w:lineRule="exact"/>
        <w:rPr>
          <w:rFonts w:ascii="黑体" w:eastAsia="黑体"/>
        </w:rPr>
      </w:pPr>
      <w:bookmarkStart w:id="57" w:name="_Toc226217114"/>
      <w:r>
        <w:rPr>
          <w:rFonts w:ascii="宋体"/>
        </w:rPr>
        <mc:AlternateContent>
          <mc:Choice Requires="wps">
            <w:drawing>
              <wp:anchor distT="0" distB="0" distL="114300" distR="114300" simplePos="0" relativeHeight="251660288" behindDoc="0" locked="0" layoutInCell="1" allowOverlap="1">
                <wp:simplePos x="0" y="0"/>
                <wp:positionH relativeFrom="column">
                  <wp:posOffset>-131445</wp:posOffset>
                </wp:positionH>
                <wp:positionV relativeFrom="paragraph">
                  <wp:posOffset>71120</wp:posOffset>
                </wp:positionV>
                <wp:extent cx="3086100" cy="1981200"/>
                <wp:effectExtent l="4445" t="5080" r="18415" b="10160"/>
                <wp:wrapNone/>
                <wp:docPr id="3" name="Rectangle 2"/>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wps:txbx>
                      <wps:bodyPr upright="1"/>
                    </wps:wsp>
                  </a:graphicData>
                </a:graphic>
              </wp:anchor>
            </w:drawing>
          </mc:Choice>
          <mc:Fallback>
            <w:pict>
              <v:rect id="Rectangle 2" o:spid="_x0000_s1026" o:spt="1" style="position:absolute;left:0pt;margin-left:-10.35pt;margin-top:5.6pt;height:156pt;width:243pt;z-index:251660288;mso-width-relative:page;mso-height-relative:page;" fillcolor="#FFFFFF" filled="t" stroked="t" coordsize="21600,21600" o:gfxdata="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CnLoXYAAAACgEAAA8AAAAAAAAAAQAgAAAAIgAAAGRycy9kb3ducmV2LnhtbFBL&#10;AQIUABQAAAAIAIdO4kCKzznG9gEAAC0EAAAOAAAAAAAAAAEAIAAAACcBAABkcnMvZTJvRG9jLnht&#10;bFBLBQYAAAAABgAGAFkBAACPBQAAAAA=&#10;">
                <v:fill on="t" focussize="0,0"/>
                <v:stroke color="#000000" joinstyle="miter"/>
                <v:imagedata o:title=""/>
                <o:lock v:ext="edit" aspectratio="f"/>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v:textbox>
              </v:rect>
            </w:pict>
          </mc:Fallback>
        </mc:AlternateContent>
      </w:r>
      <w:r>
        <w:rPr>
          <w:rFonts w:ascii="黑体" w:eastAsia="黑体"/>
        </w:rPr>
        <mc:AlternateContent>
          <mc:Choice Requires="wps">
            <w:drawing>
              <wp:anchor distT="0" distB="0" distL="114300" distR="114300" simplePos="0" relativeHeight="251661312" behindDoc="0" locked="0" layoutInCell="1" allowOverlap="1">
                <wp:simplePos x="0" y="0"/>
                <wp:positionH relativeFrom="column">
                  <wp:posOffset>3173730</wp:posOffset>
                </wp:positionH>
                <wp:positionV relativeFrom="paragraph">
                  <wp:posOffset>71120</wp:posOffset>
                </wp:positionV>
                <wp:extent cx="3086100" cy="1981200"/>
                <wp:effectExtent l="4445" t="5080" r="18415" b="10160"/>
                <wp:wrapNone/>
                <wp:docPr id="4" name="Rectangle 3"/>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wps:txbx>
                      <wps:bodyPr upright="1"/>
                    </wps:wsp>
                  </a:graphicData>
                </a:graphic>
              </wp:anchor>
            </w:drawing>
          </mc:Choice>
          <mc:Fallback>
            <w:pict>
              <v:rect id="Rectangle 3" o:spid="_x0000_s1026" o:spt="1" style="position:absolute;left:0pt;margin-left:249.9pt;margin-top:5.6pt;height:156pt;width:243pt;z-index:251661312;mso-width-relative:page;mso-height-relative:page;" fillcolor="#FFFFFF" filled="t" stroked="t" coordsize="21600,21600" o:gfxdata="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h2b+u2AAAAAoBAAAPAAAAAAAAAAEAIAAAACIAAABkcnMvZG93bnJldi54bWxQ&#10;SwECFAAUAAAACACHTuJAHFivbPcBAAAtBAAADgAAAAAAAAABACAAAAAnAQAAZHJzL2Uyb0RvYy54&#10;bWxQSwUGAAAAAAYABgBZAQAAkAUAAAAA&#10;">
                <v:fill on="t" focussize="0,0"/>
                <v:stroke color="#000000" joinstyle="miter"/>
                <v:imagedata o:title=""/>
                <o:lock v:ext="edit" aspectratio="f"/>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v:textbox>
              </v:rect>
            </w:pict>
          </mc:Fallback>
        </mc:AlternateContent>
      </w:r>
      <w:bookmarkEnd w:id="57"/>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tabs>
          <w:tab w:val="left" w:pos="5115"/>
        </w:tabs>
        <w:spacing w:line="440" w:lineRule="exact"/>
        <w:rPr>
          <w:rFonts w:ascii="黑体" w:eastAsia="黑体"/>
        </w:rPr>
      </w:pPr>
      <w:r>
        <w:rPr>
          <w:rFonts w:ascii="黑体" w:eastAsia="黑体"/>
        </w:rPr>
        <w:tab/>
      </w:r>
    </w:p>
    <w:p>
      <w:pPr>
        <w:spacing w:line="440" w:lineRule="exact"/>
        <w:rPr>
          <w:rFonts w:ascii="黑体" w:eastAsia="黑体"/>
        </w:rPr>
      </w:pPr>
    </w:p>
    <w:p>
      <w:pPr>
        <w:adjustRightInd w:val="0"/>
        <w:snapToGrid w:val="0"/>
        <w:spacing w:line="300" w:lineRule="auto"/>
        <w:ind w:firstLine="5008" w:firstLineChars="2385"/>
      </w:pPr>
    </w:p>
    <w:p>
      <w:pPr>
        <w:adjustRightInd w:val="0"/>
        <w:snapToGrid w:val="0"/>
        <w:spacing w:line="300" w:lineRule="auto"/>
      </w:pPr>
    </w:p>
    <w:p>
      <w:pPr>
        <w:adjustRightInd w:val="0"/>
        <w:snapToGrid w:val="0"/>
        <w:spacing w:line="300" w:lineRule="auto"/>
      </w:pPr>
    </w:p>
    <w:p>
      <w:pPr>
        <w:adjustRightInd w:val="0"/>
        <w:snapToGrid w:val="0"/>
        <w:spacing w:line="300" w:lineRule="auto"/>
        <w:rPr>
          <w:rFonts w:asciiTheme="majorEastAsia" w:hAnsiTheme="majorEastAsia" w:eastAsiaTheme="majorEastAsia"/>
          <w:b/>
          <w:snapToGrid w:val="0"/>
          <w:kern w:val="0"/>
          <w:sz w:val="24"/>
        </w:rPr>
      </w:pPr>
      <w:r>
        <w:rPr>
          <w:rFonts w:hint="eastAsia" w:asciiTheme="majorEastAsia" w:hAnsiTheme="majorEastAsia" w:eastAsiaTheme="majorEastAsia"/>
          <w:b/>
          <w:sz w:val="24"/>
        </w:rPr>
        <w:t>注：法定代表人（负责人）证明书和法定代表人（负责人）授权委托书除装订于投标文件中外，还须另置一份按“投标人须知”18.4项要求单独密封。</w:t>
      </w:r>
    </w:p>
    <w:p/>
    <w:p>
      <w:pPr>
        <w:tabs>
          <w:tab w:val="left" w:pos="720"/>
        </w:tabs>
        <w:adjustRightInd w:val="0"/>
        <w:snapToGrid w:val="0"/>
        <w:spacing w:line="300" w:lineRule="auto"/>
      </w:pPr>
    </w:p>
    <w:p>
      <w:pPr>
        <w:tabs>
          <w:tab w:val="left" w:pos="720"/>
        </w:tabs>
        <w:adjustRightInd w:val="0"/>
        <w:snapToGrid w:val="0"/>
        <w:spacing w:line="300" w:lineRule="auto"/>
        <w:rPr>
          <w:b/>
          <w:snapToGrid w:val="0"/>
          <w:kern w:val="0"/>
          <w:sz w:val="28"/>
        </w:rPr>
      </w:pPr>
    </w:p>
    <w:p>
      <w:pPr>
        <w:pStyle w:val="3"/>
        <w:tabs>
          <w:tab w:val="left" w:pos="371"/>
        </w:tabs>
        <w:spacing w:before="120" w:after="120"/>
        <w:ind w:left="-1" w:leftChars="-1" w:hanging="1"/>
        <w:jc w:val="center"/>
        <w:rPr>
          <w:rFonts w:asciiTheme="minorEastAsia" w:hAnsiTheme="minorEastAsia" w:eastAsiaTheme="minorEastAsia"/>
        </w:rPr>
      </w:pPr>
      <w:bookmarkStart w:id="58" w:name="_Toc135293184"/>
      <w:r>
        <w:rPr>
          <w:rFonts w:hint="eastAsia" w:asciiTheme="minorEastAsia" w:hAnsiTheme="minorEastAsia" w:eastAsiaTheme="minorEastAsia"/>
        </w:rPr>
        <w:t>格式3  投</w:t>
      </w:r>
      <w:r>
        <w:rPr>
          <w:rFonts w:asciiTheme="minorEastAsia" w:hAnsiTheme="minorEastAsia" w:eastAsiaTheme="minorEastAsia"/>
        </w:rPr>
        <w:t xml:space="preserve"> </w:t>
      </w:r>
      <w:r>
        <w:rPr>
          <w:rFonts w:hint="eastAsia" w:asciiTheme="minorEastAsia" w:hAnsiTheme="minorEastAsia" w:eastAsiaTheme="minorEastAsia"/>
        </w:rPr>
        <w:t>标</w:t>
      </w:r>
      <w:r>
        <w:rPr>
          <w:rFonts w:asciiTheme="minorEastAsia" w:hAnsiTheme="minorEastAsia" w:eastAsiaTheme="minorEastAsia"/>
        </w:rPr>
        <w:t xml:space="preserve"> </w:t>
      </w:r>
      <w:r>
        <w:rPr>
          <w:rFonts w:hint="eastAsia" w:asciiTheme="minorEastAsia" w:hAnsiTheme="minorEastAsia" w:eastAsiaTheme="minorEastAsia"/>
        </w:rPr>
        <w:t>函</w:t>
      </w:r>
      <w:bookmarkEnd w:id="58"/>
    </w:p>
    <w:p>
      <w:pPr>
        <w:adjustRightInd w:val="0"/>
        <w:snapToGrid w:val="0"/>
        <w:spacing w:line="312" w:lineRule="auto"/>
      </w:pPr>
    </w:p>
    <w:p>
      <w:pPr>
        <w:adjustRightInd w:val="0"/>
        <w:snapToGrid w:val="0"/>
        <w:spacing w:line="360" w:lineRule="auto"/>
        <w:rPr>
          <w:rFonts w:asciiTheme="minorEastAsia" w:hAnsiTheme="minorEastAsia" w:eastAsiaTheme="minorEastAsia"/>
          <w:b/>
          <w:bCs/>
        </w:rPr>
      </w:pPr>
      <w:r>
        <w:rPr>
          <w:rFonts w:asciiTheme="minorEastAsia" w:hAnsiTheme="minorEastAsia" w:eastAsiaTheme="minorEastAsia"/>
        </w:rPr>
        <w:t>深圳市中正招标有限公司：</w:t>
      </w:r>
    </w:p>
    <w:p>
      <w:pPr>
        <w:adjustRightInd w:val="0"/>
        <w:snapToGrid w:val="0"/>
        <w:spacing w:line="360" w:lineRule="auto"/>
        <w:rPr>
          <w:rFonts w:asciiTheme="minorEastAsia" w:hAnsiTheme="minorEastAsia" w:eastAsiaTheme="minorEastAsia"/>
        </w:rPr>
      </w:pPr>
      <w:r>
        <w:rPr>
          <w:rFonts w:asciiTheme="minorEastAsia" w:hAnsiTheme="minorEastAsia" w:eastAsiaTheme="minorEastAsia"/>
        </w:rPr>
        <w:t xml:space="preserve">    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收到</w:t>
      </w:r>
      <w:r>
        <w:rPr>
          <w:rFonts w:hint="eastAsia" w:asciiTheme="minorEastAsia" w:hAnsiTheme="minorEastAsia" w:eastAsiaTheme="minorEastAsia"/>
        </w:rPr>
        <w:t>贵单位</w:t>
      </w:r>
      <w:r>
        <w:rPr>
          <w:rFonts w:asciiTheme="minorEastAsia" w:hAnsiTheme="minorEastAsia" w:eastAsiaTheme="minorEastAsia"/>
        </w:rPr>
        <w:t>组织的</w:t>
      </w:r>
      <w:r>
        <w:rPr>
          <w:rFonts w:asciiTheme="minorEastAsia" w:hAnsiTheme="minorEastAsia" w:eastAsiaTheme="minorEastAsia"/>
          <w:b/>
          <w:bCs/>
          <w:u w:val="single"/>
        </w:rPr>
        <w:t xml:space="preserve"> </w:t>
      </w:r>
      <w:r>
        <w:rPr>
          <w:rFonts w:asciiTheme="minorEastAsia" w:hAnsiTheme="minorEastAsia" w:eastAsiaTheme="minorEastAsia"/>
          <w:u w:val="single"/>
        </w:rPr>
        <w:t xml:space="preserve">（招标项目名称） </w:t>
      </w:r>
      <w:r>
        <w:rPr>
          <w:rFonts w:asciiTheme="minorEastAsia" w:hAnsiTheme="minorEastAsia" w:eastAsiaTheme="minorEastAsia"/>
        </w:rPr>
        <w:t>招标文件，经详细研究，我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决定参加该项目</w:t>
      </w:r>
      <w:r>
        <w:rPr>
          <w:rFonts w:asciiTheme="minorEastAsia" w:hAnsiTheme="minorEastAsia" w:eastAsiaTheme="minorEastAsia"/>
          <w:u w:val="single"/>
        </w:rPr>
        <w:t xml:space="preserve"> （项目编号）  </w:t>
      </w:r>
      <w:r>
        <w:rPr>
          <w:rFonts w:asciiTheme="minorEastAsia" w:hAnsiTheme="minorEastAsia" w:eastAsiaTheme="minorEastAsia"/>
        </w:rPr>
        <w:t>招标的有关活动，并投标。为此，我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谨郑重声明以下诸点，并对之负法律责任。</w:t>
      </w:r>
    </w:p>
    <w:p>
      <w:pPr>
        <w:spacing w:line="360" w:lineRule="auto"/>
        <w:ind w:firstLine="424" w:firstLineChars="202"/>
        <w:jc w:val="left"/>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1．</w:t>
      </w:r>
      <w:r>
        <w:rPr>
          <w:rFonts w:hint="eastAsia" w:asciiTheme="minorEastAsia" w:hAnsiTheme="minorEastAsia" w:eastAsiaTheme="minorEastAsia"/>
          <w:szCs w:val="21"/>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szCs w:val="21"/>
        </w:rPr>
        <w:t>愿以《开标一览表》中填写的投标报价并</w:t>
      </w:r>
      <w:r>
        <w:rPr>
          <w:rFonts w:hint="eastAsia" w:cs="Courier New" w:asciiTheme="minorEastAsia" w:hAnsiTheme="minorEastAsia" w:eastAsiaTheme="minorEastAsia"/>
          <w:snapToGrid w:val="0"/>
          <w:szCs w:val="18"/>
        </w:rPr>
        <w:t>按照招标文件中的一切要求，承担上述项目的全部工作。</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2．我单位提交的投标文件为：投标书正本一份，副本五份，电子备份光盘（或U盘）一份（内容为投标文件正本盖章扫描件）。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3．如果我单位投标书被接受，我单位将履行招标文件中规定的每一项要求，按期、按质、按量完成任务。</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4．我单位愿意提供采购代理机构在招标文件中要求的所有资料，且</w:t>
      </w:r>
      <w:r>
        <w:rPr>
          <w:rFonts w:hint="eastAsia" w:asciiTheme="minorEastAsia" w:hAnsiTheme="minorEastAsia" w:eastAsiaTheme="minorEastAsia"/>
        </w:rPr>
        <w:t>所递交的投标文件在投标有效期（即</w:t>
      </w:r>
      <w:r>
        <w:rPr>
          <w:rFonts w:hint="eastAsia" w:asciiTheme="minorEastAsia" w:hAnsiTheme="minorEastAsia" w:eastAsiaTheme="minorEastAsia"/>
          <w:u w:val="single"/>
        </w:rPr>
        <w:t>90</w:t>
      </w:r>
      <w:r>
        <w:rPr>
          <w:rFonts w:hint="eastAsia" w:asciiTheme="minorEastAsia" w:hAnsiTheme="minorEastAsia" w:eastAsiaTheme="minorEastAsia"/>
        </w:rPr>
        <w:t>日历天）内有效，在此期间内我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的投标有可能中标，我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将受此约束。</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5．我单位理解，最低报价不是中标的唯一条件。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6．我单位愿按《</w:t>
      </w:r>
      <w:r>
        <w:rPr>
          <w:rFonts w:hint="eastAsia" w:ascii="宋体" w:hAnsi="宋体" w:cs="Courier New"/>
          <w:snapToGrid w:val="0"/>
          <w:szCs w:val="18"/>
        </w:rPr>
        <w:t>中华人民共和国民法典</w:t>
      </w:r>
      <w:r>
        <w:rPr>
          <w:rFonts w:hint="eastAsia" w:cs="Courier New" w:asciiTheme="minorEastAsia" w:hAnsiTheme="minorEastAsia" w:eastAsiaTheme="minorEastAsia"/>
          <w:snapToGrid w:val="0"/>
          <w:szCs w:val="18"/>
        </w:rPr>
        <w:t>》履行自己的全部责任。</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7．我单位同意招标文件之规定，遵守有关招标的各项规定。</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8</w:t>
      </w:r>
      <w:r>
        <w:rPr>
          <w:rFonts w:cs="Courier New" w:asciiTheme="minorEastAsia" w:hAnsiTheme="minorEastAsia" w:eastAsiaTheme="minorEastAsia"/>
          <w:snapToGrid w:val="0"/>
          <w:szCs w:val="18"/>
        </w:rPr>
        <w:t>.</w:t>
      </w:r>
      <w:r>
        <w:rPr>
          <w:rFonts w:hint="eastAsia" w:cs="Courier New" w:asciiTheme="minorEastAsia" w:hAnsiTheme="minorEastAsia" w:eastAsiaTheme="minorEastAsia"/>
          <w:snapToGrid w:val="0"/>
          <w:szCs w:val="18"/>
        </w:rPr>
        <w:t xml:space="preserve"> </w:t>
      </w:r>
      <w:r>
        <w:rPr>
          <w:rFonts w:hint="eastAsia" w:asciiTheme="minorEastAsia" w:hAnsiTheme="minorEastAsia" w:eastAsiaTheme="minorEastAsia"/>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同意中标后向采购代理机构支付招标文件要求数额的中标服务费。</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9．所有有关本标书的函电，请按下列地址联系：</w:t>
      </w:r>
    </w:p>
    <w:p>
      <w:pPr>
        <w:adjustRightInd w:val="0"/>
        <w:snapToGrid w:val="0"/>
        <w:spacing w:line="360" w:lineRule="auto"/>
        <w:ind w:firstLine="600"/>
      </w:pPr>
    </w:p>
    <w:p>
      <w:pPr>
        <w:adjustRightInd w:val="0"/>
        <w:snapToGrid w:val="0"/>
        <w:spacing w:line="360" w:lineRule="auto"/>
        <w:ind w:firstLine="426"/>
      </w:pPr>
      <w:r>
        <w:t>单    位： （盖章）</w:t>
      </w:r>
    </w:p>
    <w:p>
      <w:pPr>
        <w:adjustRightInd w:val="0"/>
        <w:snapToGrid w:val="0"/>
        <w:spacing w:line="360" w:lineRule="auto"/>
        <w:ind w:firstLine="426"/>
      </w:pPr>
      <w:r>
        <w:t xml:space="preserve">地    址： </w:t>
      </w:r>
    </w:p>
    <w:p>
      <w:pPr>
        <w:adjustRightInd w:val="0"/>
        <w:snapToGrid w:val="0"/>
        <w:spacing w:line="360" w:lineRule="auto"/>
        <w:ind w:firstLine="426"/>
      </w:pPr>
      <w:r>
        <w:t xml:space="preserve">电    话： </w:t>
      </w:r>
    </w:p>
    <w:p>
      <w:pPr>
        <w:adjustRightInd w:val="0"/>
        <w:snapToGrid w:val="0"/>
        <w:spacing w:line="360" w:lineRule="auto"/>
        <w:ind w:firstLine="426"/>
      </w:pPr>
      <w:r>
        <w:t>传    真：</w:t>
      </w:r>
    </w:p>
    <w:p>
      <w:pPr>
        <w:adjustRightInd w:val="0"/>
        <w:snapToGrid w:val="0"/>
        <w:spacing w:line="360" w:lineRule="auto"/>
        <w:ind w:firstLine="426"/>
      </w:pPr>
      <w:r>
        <w:t>邮    编：</w:t>
      </w:r>
    </w:p>
    <w:p>
      <w:pPr>
        <w:adjustRightInd w:val="0"/>
        <w:snapToGrid w:val="0"/>
        <w:spacing w:line="360" w:lineRule="auto"/>
        <w:ind w:firstLine="426"/>
      </w:pPr>
      <w:r>
        <w:t xml:space="preserve">联 系 人： </w:t>
      </w:r>
    </w:p>
    <w:p>
      <w:pPr>
        <w:adjustRightInd w:val="0"/>
        <w:snapToGrid w:val="0"/>
        <w:spacing w:line="360" w:lineRule="auto"/>
        <w:ind w:firstLine="600"/>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adjustRightInd w:val="0"/>
        <w:spacing w:line="300" w:lineRule="auto"/>
        <w:ind w:hanging="2"/>
        <w:jc w:val="center"/>
        <w:rPr>
          <w:b/>
          <w:snapToGrid w:val="0"/>
          <w:kern w:val="0"/>
          <w:sz w:val="28"/>
        </w:rPr>
      </w:pPr>
    </w:p>
    <w:p>
      <w:pPr>
        <w:tabs>
          <w:tab w:val="left" w:pos="450"/>
        </w:tabs>
        <w:adjustRightInd w:val="0"/>
        <w:spacing w:line="300" w:lineRule="auto"/>
        <w:ind w:hanging="2"/>
        <w:rPr>
          <w:b/>
          <w:snapToGrid w:val="0"/>
          <w:kern w:val="0"/>
          <w:sz w:val="28"/>
        </w:rPr>
      </w:pPr>
      <w:r>
        <w:rPr>
          <w:b/>
          <w:snapToGrid w:val="0"/>
          <w:kern w:val="0"/>
          <w:sz w:val="28"/>
        </w:rPr>
        <w:tab/>
      </w:r>
    </w:p>
    <w:p>
      <w:pPr>
        <w:tabs>
          <w:tab w:val="left" w:pos="371"/>
        </w:tabs>
        <w:spacing w:before="120" w:after="120"/>
        <w:ind w:left="-1" w:leftChars="-1" w:hanging="1"/>
        <w:jc w:val="center"/>
        <w:rPr>
          <w:rFonts w:asciiTheme="minorEastAsia" w:hAnsiTheme="minorEastAsia" w:eastAsiaTheme="minorEastAsia"/>
          <w:sz w:val="24"/>
        </w:rPr>
      </w:pPr>
    </w:p>
    <w:p>
      <w:pPr>
        <w:pStyle w:val="3"/>
        <w:tabs>
          <w:tab w:val="left" w:pos="371"/>
        </w:tabs>
        <w:spacing w:before="120" w:after="120"/>
        <w:ind w:left="-1" w:leftChars="-1" w:hanging="1"/>
        <w:jc w:val="center"/>
        <w:rPr>
          <w:rFonts w:asciiTheme="minorEastAsia" w:hAnsiTheme="minorEastAsia" w:eastAsiaTheme="minorEastAsia"/>
        </w:rPr>
      </w:pPr>
      <w:bookmarkStart w:id="59" w:name="_Toc135293185"/>
      <w:r>
        <w:rPr>
          <w:rFonts w:hint="eastAsia" w:asciiTheme="minorEastAsia" w:hAnsiTheme="minorEastAsia" w:eastAsiaTheme="minorEastAsia"/>
        </w:rPr>
        <w:t>格式4  评分中涉及的承诺及声明函</w:t>
      </w:r>
      <w:bookmarkEnd w:id="59"/>
    </w:p>
    <w:p>
      <w:pPr>
        <w:widowControl/>
        <w:snapToGrid w:val="0"/>
        <w:spacing w:line="360" w:lineRule="auto"/>
        <w:jc w:val="left"/>
        <w:rPr>
          <w:rFonts w:ascii="仿宋" w:hAnsi="仿宋" w:eastAsia="仿宋"/>
          <w:b/>
          <w:bCs/>
          <w:color w:val="FF0000"/>
          <w:kern w:val="0"/>
          <w:sz w:val="25"/>
          <w:szCs w:val="25"/>
        </w:rPr>
      </w:pPr>
    </w:p>
    <w:p>
      <w:pPr>
        <w:widowControl/>
        <w:snapToGrid w:val="0"/>
        <w:spacing w:line="360" w:lineRule="auto"/>
        <w:jc w:val="left"/>
        <w:outlineLvl w:val="3"/>
        <w:rPr>
          <w:rFonts w:ascii="仿宋" w:hAnsi="仿宋" w:eastAsia="仿宋"/>
          <w:b/>
          <w:bCs/>
          <w:kern w:val="0"/>
          <w:sz w:val="25"/>
          <w:szCs w:val="25"/>
        </w:rPr>
      </w:pPr>
      <w:r>
        <w:rPr>
          <w:rFonts w:hint="eastAsia" w:ascii="仿宋" w:hAnsi="仿宋" w:eastAsia="仿宋"/>
          <w:b/>
          <w:bCs/>
          <w:kern w:val="0"/>
          <w:sz w:val="25"/>
          <w:szCs w:val="25"/>
        </w:rPr>
        <w:t>填写指引：</w:t>
      </w:r>
    </w:p>
    <w:p>
      <w:pPr>
        <w:widowControl/>
        <w:snapToGrid w:val="0"/>
        <w:spacing w:line="360" w:lineRule="auto"/>
        <w:jc w:val="left"/>
        <w:rPr>
          <w:rFonts w:asciiTheme="minorEastAsia" w:hAnsiTheme="minorEastAsia" w:eastAsiaTheme="minorEastAsia"/>
          <w:kern w:val="0"/>
          <w:szCs w:val="21"/>
        </w:rPr>
      </w:pPr>
      <w:r>
        <w:rPr>
          <w:rFonts w:hint="eastAsia" w:ascii="仿宋" w:hAnsi="仿宋" w:eastAsia="仿宋"/>
          <w:kern w:val="0"/>
          <w:sz w:val="25"/>
          <w:szCs w:val="25"/>
        </w:rPr>
        <w:t xml:space="preserve">  </w:t>
      </w:r>
      <w:r>
        <w:rPr>
          <w:rFonts w:hint="eastAsia" w:asciiTheme="minorEastAsia" w:hAnsiTheme="minorEastAsia" w:eastAsiaTheme="minorEastAsia"/>
          <w:kern w:val="0"/>
          <w:szCs w:val="21"/>
        </w:rPr>
        <w:t xml:space="preserve">  1、该部分内容由投标人根据自身实际情况填写，投标人提供的声明函不属实的，属于提供虚假资料谋取中标，依照《中华人民共和国政府采购法》等国家有关规定追究相应责任。</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2、该部分内容填写需要参考的相关文件包括但不限于（具体内容详见附件）：</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w:t>
      </w:r>
      <w:r>
        <w:rPr>
          <w:rFonts w:asciiTheme="minorEastAsia" w:hAnsiTheme="minorEastAsia" w:eastAsiaTheme="minorEastAsia"/>
          <w:kern w:val="0"/>
          <w:szCs w:val="21"/>
        </w:rPr>
        <w:t>1</w:t>
      </w:r>
      <w:r>
        <w:rPr>
          <w:rFonts w:hint="eastAsia" w:asciiTheme="minorEastAsia" w:hAnsiTheme="minorEastAsia" w:eastAsiaTheme="minorEastAsia"/>
          <w:kern w:val="0"/>
          <w:szCs w:val="21"/>
        </w:rPr>
        <w:t>)</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财政部 工业和信息化部关于印发《政府采购促进中小企业发展管理办法》的通知（财库〔2020〕46号）</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w:t>
      </w:r>
      <w:r>
        <w:rPr>
          <w:rFonts w:asciiTheme="minorEastAsia" w:hAnsiTheme="minorEastAsia" w:eastAsiaTheme="minorEastAsia"/>
          <w:kern w:val="0"/>
          <w:szCs w:val="21"/>
        </w:rPr>
        <w:t>2</w:t>
      </w:r>
      <w:r>
        <w:rPr>
          <w:rFonts w:hint="eastAsia" w:asciiTheme="minorEastAsia" w:hAnsiTheme="minorEastAsia" w:eastAsiaTheme="minorEastAsia"/>
          <w:kern w:val="0"/>
          <w:szCs w:val="21"/>
        </w:rPr>
        <w:t>)</w:t>
      </w:r>
      <w:bookmarkStart w:id="60" w:name="_Hlk71925120"/>
      <w:r>
        <w:rPr>
          <w:rFonts w:hint="eastAsia" w:asciiTheme="minorEastAsia" w:hAnsiTheme="minorEastAsia" w:eastAsiaTheme="minorEastAsia"/>
          <w:kern w:val="0"/>
          <w:szCs w:val="21"/>
        </w:rPr>
        <w:t>《关于印发中小企业划型标准规定的通知》（工信部联企业〔2011〕300 号</w:t>
      </w:r>
      <w:bookmarkEnd w:id="60"/>
      <w:r>
        <w:rPr>
          <w:rFonts w:hint="eastAsia" w:asciiTheme="minorEastAsia" w:hAnsiTheme="minorEastAsia" w:eastAsiaTheme="minorEastAsia"/>
          <w:kern w:val="0"/>
          <w:szCs w:val="21"/>
        </w:rPr>
        <w:t>）</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(3)</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国家统计局关于印发《统计上大中小微型企业划分办法 （2017）》的通知（国统字〔2017〕213 号）</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(4)</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财政部 民政部 中国残疾人联合会关于促进残疾人就业 政府采购政策的通知（财库〔2017〕141号）</w:t>
      </w:r>
    </w:p>
    <w:p>
      <w:pPr>
        <w:widowControl/>
        <w:snapToGrid w:val="0"/>
        <w:spacing w:line="360" w:lineRule="auto"/>
        <w:ind w:firstLine="555"/>
        <w:jc w:val="left"/>
        <w:rPr>
          <w:rFonts w:asciiTheme="minorEastAsia" w:hAnsiTheme="minorEastAsia" w:eastAsiaTheme="minorEastAsia"/>
          <w:szCs w:val="21"/>
        </w:rPr>
      </w:pPr>
      <w:r>
        <w:rPr>
          <w:rFonts w:hint="eastAsia" w:asciiTheme="minorEastAsia" w:hAnsiTheme="minorEastAsia" w:eastAsiaTheme="minorEastAsia"/>
          <w:kern w:val="0"/>
          <w:szCs w:val="21"/>
        </w:rPr>
        <w:t>(5)</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财政部 司法部关于政府采购支持监狱企业发展有关问题的通知（财库〔2014〕68号）</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3、请依照招标文件提供的格式和内容填写声明函，不要随意变更格式；满足多项优惠政策的投标人，不重复享受多项价格扣除政策。不符合要求的供应商可以不填写。</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4、《中小企业声明函》填写要求：</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（1）在“单位名称”下划线处如实填写</w:t>
      </w:r>
      <w:r>
        <w:rPr>
          <w:rFonts w:hint="eastAsia" w:asciiTheme="minorEastAsia" w:hAnsiTheme="minorEastAsia" w:eastAsiaTheme="minorEastAsia"/>
          <w:b/>
          <w:color w:val="FF0000"/>
          <w:kern w:val="0"/>
          <w:szCs w:val="21"/>
        </w:rPr>
        <w:t>采购人名称（详见采购人信息，非采购代理机构）</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（2）在“项目名称”下划线处如实填写</w:t>
      </w:r>
      <w:r>
        <w:rPr>
          <w:rFonts w:hint="eastAsia" w:asciiTheme="minorEastAsia" w:hAnsiTheme="minorEastAsia" w:eastAsiaTheme="minorEastAsia"/>
          <w:b/>
          <w:color w:val="FF0000"/>
          <w:kern w:val="0"/>
          <w:szCs w:val="21"/>
        </w:rPr>
        <w:t>采购项目名称</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（3）在“标的名称”下划线处填写所采购标的（货物或服务或工程）的具体名称</w:t>
      </w:r>
      <w:r>
        <w:rPr>
          <w:rFonts w:hint="eastAsia" w:asciiTheme="minorEastAsia" w:hAnsiTheme="minorEastAsia" w:eastAsiaTheme="minorEastAsia"/>
          <w:b/>
          <w:bCs/>
          <w:color w:val="FF0000"/>
          <w:kern w:val="0"/>
          <w:szCs w:val="21"/>
        </w:rPr>
        <w:t>（具体详见第二章项目需求，如涉及多项标的，投标人需逐项进行响应）</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（4）在“</w:t>
      </w:r>
      <w:r>
        <w:rPr>
          <w:rFonts w:asciiTheme="minorEastAsia" w:hAnsiTheme="minorEastAsia" w:eastAsiaTheme="minorEastAsia"/>
          <w:szCs w:val="21"/>
        </w:rPr>
        <w:t>采购文件</w:t>
      </w:r>
      <w:r>
        <w:rPr>
          <w:rFonts w:hint="eastAsia" w:asciiTheme="minorEastAsia" w:hAnsiTheme="minorEastAsia" w:eastAsiaTheme="minorEastAsia"/>
          <w:kern w:val="0"/>
          <w:szCs w:val="21"/>
        </w:rPr>
        <w:t>中明确的所属行业”下划线处填写采购文件规定的本项目所属行业</w:t>
      </w:r>
      <w:r>
        <w:rPr>
          <w:rFonts w:hint="eastAsia" w:asciiTheme="minorEastAsia" w:hAnsiTheme="minorEastAsia" w:eastAsiaTheme="minorEastAsia"/>
          <w:b/>
          <w:bCs/>
          <w:color w:val="FF0000"/>
          <w:kern w:val="0"/>
          <w:szCs w:val="21"/>
        </w:rPr>
        <w:t>（详见第四章 评标方法和标准）</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（5）在“从业人员”、“营业收入”、“资产总额”下划线处如实填写</w:t>
      </w:r>
      <w:r>
        <w:rPr>
          <w:rFonts w:hint="eastAsia" w:asciiTheme="minorEastAsia" w:hAnsiTheme="minorEastAsia" w:eastAsiaTheme="minorEastAsia"/>
          <w:b/>
          <w:color w:val="FF0000"/>
          <w:kern w:val="0"/>
          <w:szCs w:val="21"/>
        </w:rPr>
        <w:t>制造商（货物类）或承接企业（服务或工程类）</w:t>
      </w:r>
      <w:r>
        <w:rPr>
          <w:rFonts w:hint="eastAsia" w:asciiTheme="minorEastAsia" w:hAnsiTheme="minorEastAsia" w:eastAsiaTheme="minorEastAsia"/>
          <w:kern w:val="0"/>
          <w:szCs w:val="21"/>
        </w:rPr>
        <w:t>上一年度从业人员、营业收入、资产总额，无上一年度数据的新成立企业可以不填报；</w:t>
      </w:r>
    </w:p>
    <w:p>
      <w:pPr>
        <w:widowControl/>
        <w:snapToGrid w:val="0"/>
        <w:spacing w:line="360" w:lineRule="auto"/>
        <w:ind w:firstLine="424" w:firstLineChars="202"/>
        <w:jc w:val="left"/>
        <w:rPr>
          <w:rFonts w:ascii="宋体" w:hAnsi="宋体" w:eastAsiaTheme="minorEastAsia" w:cstheme="minorBidi"/>
          <w:kern w:val="0"/>
          <w:szCs w:val="21"/>
        </w:rPr>
      </w:pPr>
      <w:r>
        <w:rPr>
          <w:rFonts w:hint="eastAsia" w:asciiTheme="minorEastAsia" w:hAnsiTheme="minorEastAsia" w:eastAsiaTheme="minorEastAsia"/>
          <w:kern w:val="0"/>
          <w:szCs w:val="21"/>
        </w:rPr>
        <w:t>（6）在“中型企业、小型企业、微型企业”下划线处如实依照工信部联企业〔2011〕300号文填写相应的企业类型</w:t>
      </w:r>
      <w:r>
        <w:rPr>
          <w:rFonts w:hint="eastAsia" w:ascii="宋体" w:hAnsi="宋体" w:eastAsiaTheme="minorEastAsia" w:cstheme="minorBidi"/>
          <w:kern w:val="0"/>
          <w:szCs w:val="21"/>
        </w:rPr>
        <w:t>；</w:t>
      </w:r>
    </w:p>
    <w:p>
      <w:pPr>
        <w:widowControl/>
        <w:snapToGrid w:val="0"/>
        <w:spacing w:line="360" w:lineRule="auto"/>
        <w:ind w:firstLine="426" w:firstLineChars="202"/>
        <w:jc w:val="left"/>
        <w:rPr>
          <w:b/>
          <w:bCs/>
          <w:color w:val="FF0000"/>
        </w:rPr>
      </w:pPr>
      <w:r>
        <w:rPr>
          <w:rFonts w:hint="eastAsia" w:asciiTheme="minorEastAsia" w:hAnsiTheme="minorEastAsia" w:eastAsiaTheme="minorEastAsia"/>
          <w:b/>
          <w:color w:val="FF0000"/>
          <w:kern w:val="0"/>
          <w:szCs w:val="21"/>
        </w:rPr>
        <w:t>（7）如为联合体投标或以分包形式投标的，需分别填写每家中小企业的企业名称、从业人员、营业收入、资产总额、企业类别（中型企业、小型企业、微型企业）等信息。</w:t>
      </w: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pStyle w:val="5"/>
        <w:tabs>
          <w:tab w:val="left" w:pos="0"/>
        </w:tabs>
        <w:jc w:val="center"/>
        <w:rPr>
          <w:rFonts w:ascii="宋体" w:hAnsi="宋体" w:eastAsia="宋体"/>
        </w:rPr>
      </w:pPr>
      <w:r>
        <w:rPr>
          <w:rFonts w:hint="eastAsia" w:ascii="宋体" w:hAnsi="宋体" w:eastAsia="宋体"/>
        </w:rPr>
        <w:t>中小企业声明函</w:t>
      </w:r>
    </w:p>
    <w:p>
      <w:pPr>
        <w:pStyle w:val="20"/>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本公司（联合体）郑重声明，根据《政府采购促进中小企业发展管理办法》（财库</w:t>
      </w:r>
      <w:r>
        <w:rPr>
          <w:rFonts w:hint="eastAsia" w:asciiTheme="minorEastAsia" w:hAnsiTheme="minorEastAsia" w:eastAsiaTheme="minorEastAsia"/>
          <w:szCs w:val="21"/>
        </w:rPr>
        <w:t>﹝</w:t>
      </w:r>
      <w:r>
        <w:rPr>
          <w:rFonts w:asciiTheme="minorEastAsia" w:hAnsiTheme="minorEastAsia" w:eastAsiaTheme="minorEastAsia"/>
          <w:szCs w:val="21"/>
        </w:rPr>
        <w:t>2020</w:t>
      </w:r>
      <w:r>
        <w:rPr>
          <w:rFonts w:hint="eastAsia" w:asciiTheme="minorEastAsia" w:hAnsiTheme="minorEastAsia" w:eastAsiaTheme="minorEastAsia"/>
          <w:szCs w:val="21"/>
        </w:rPr>
        <w:t>﹞</w:t>
      </w:r>
      <w:r>
        <w:rPr>
          <w:rFonts w:asciiTheme="minorEastAsia" w:hAnsiTheme="minorEastAsia" w:eastAsiaTheme="minorEastAsia"/>
          <w:szCs w:val="21"/>
        </w:rPr>
        <w:t>46 号）的规定，本公司（联合体）参加</w:t>
      </w:r>
      <w:r>
        <w:rPr>
          <w:rFonts w:asciiTheme="minorEastAsia" w:hAnsiTheme="minorEastAsia" w:eastAsiaTheme="minorEastAsia"/>
          <w:szCs w:val="21"/>
          <w:u w:val="single"/>
        </w:rPr>
        <w:t>（单位名称）</w:t>
      </w:r>
      <w:r>
        <w:rPr>
          <w:rFonts w:asciiTheme="minorEastAsia" w:hAnsiTheme="minorEastAsia" w:eastAsiaTheme="minorEastAsia"/>
          <w:szCs w:val="21"/>
        </w:rPr>
        <w:t>的</w:t>
      </w:r>
      <w:r>
        <w:rPr>
          <w:rFonts w:asciiTheme="minorEastAsia" w:hAnsiTheme="minorEastAsia" w:eastAsiaTheme="minorEastAsia"/>
          <w:szCs w:val="21"/>
          <w:u w:val="single"/>
        </w:rPr>
        <w:t>（项目名称）</w:t>
      </w:r>
      <w:r>
        <w:rPr>
          <w:rFonts w:asciiTheme="minorEastAsia" w:hAnsiTheme="minorEastAsia" w:eastAsiaTheme="minorEastAsia"/>
          <w:szCs w:val="21"/>
        </w:rPr>
        <w:t>采购活动，</w:t>
      </w:r>
      <w:r>
        <w:rPr>
          <w:rFonts w:hint="eastAsia" w:asciiTheme="minorEastAsia" w:hAnsiTheme="minorEastAsia" w:eastAsiaTheme="minorEastAsia"/>
          <w:szCs w:val="21"/>
        </w:rPr>
        <w:t>服务全部由符合政策要求的中小企业承接</w:t>
      </w:r>
      <w:r>
        <w:rPr>
          <w:rFonts w:asciiTheme="minorEastAsia" w:hAnsiTheme="minorEastAsia" w:eastAsiaTheme="minorEastAsia"/>
          <w:szCs w:val="21"/>
        </w:rPr>
        <w:t>。相关企业（含联合体中的中小企业、签订分包意向协议的中小企业）的具体情况如下：</w:t>
      </w:r>
    </w:p>
    <w:p>
      <w:pPr>
        <w:pStyle w:val="20"/>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1.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asciiTheme="minorEastAsia" w:hAnsiTheme="minorEastAsia" w:eastAsiaTheme="minorEastAsia"/>
          <w:szCs w:val="21"/>
        </w:rPr>
        <w:t>；承接企业为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0"/>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2.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asciiTheme="minorEastAsia" w:hAnsiTheme="minorEastAsia" w:eastAsiaTheme="minorEastAsia"/>
          <w:szCs w:val="21"/>
        </w:rPr>
        <w:t>；承接企业为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0"/>
        <w:spacing w:before="11"/>
        <w:ind w:right="-1" w:firstLine="424" w:firstLineChars="202"/>
        <w:rPr>
          <w:rFonts w:asciiTheme="minorEastAsia" w:hAnsiTheme="minorEastAsia" w:eastAsiaTheme="minorEastAsia"/>
          <w:szCs w:val="21"/>
        </w:rPr>
      </w:pPr>
      <w:r>
        <w:rPr>
          <w:rFonts w:asciiTheme="minorEastAsia" w:hAnsiTheme="minorEastAsia" w:eastAsiaTheme="minorEastAsia"/>
          <w:szCs w:val="21"/>
        </w:rPr>
        <w:t>……</w:t>
      </w:r>
    </w:p>
    <w:p>
      <w:pPr>
        <w:pStyle w:val="20"/>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以上企业，不属于大企业的分支机构，不存在控股股东为大企业的情形，也不存在与大企业的负责人为同一人的情形。</w:t>
      </w:r>
    </w:p>
    <w:p>
      <w:pPr>
        <w:pStyle w:val="20"/>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本企业对上述声明内容的真实性负责。如有虚假，将依法承担相应责任</w:t>
      </w:r>
      <w:r>
        <w:rPr>
          <w:rFonts w:hint="eastAsia" w:asciiTheme="minorEastAsia" w:hAnsiTheme="minorEastAsia" w:eastAsiaTheme="minorEastAsia"/>
          <w:szCs w:val="21"/>
        </w:rPr>
        <w:t>。</w:t>
      </w:r>
    </w:p>
    <w:p>
      <w:pPr>
        <w:pStyle w:val="20"/>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本企业</w:t>
      </w:r>
      <w:r>
        <w:rPr>
          <w:rFonts w:hint="eastAsia" w:asciiTheme="minorEastAsia" w:hAnsiTheme="minorEastAsia" w:eastAsiaTheme="minor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pPr>
        <w:spacing w:line="360" w:lineRule="auto"/>
        <w:ind w:firstLine="420" w:firstLineChars="200"/>
        <w:rPr>
          <w:rFonts w:asciiTheme="minorEastAsia" w:hAnsiTheme="minorEastAsia" w:eastAsiaTheme="minorEastAsia"/>
          <w:szCs w:val="21"/>
        </w:rPr>
      </w:pPr>
    </w:p>
    <w:p>
      <w:pPr>
        <w:spacing w:line="360" w:lineRule="auto"/>
        <w:ind w:firstLine="420" w:firstLineChars="200"/>
        <w:jc w:val="right"/>
        <w:rPr>
          <w:rFonts w:ascii="宋体" w:hAnsi="宋体"/>
          <w:szCs w:val="21"/>
        </w:rPr>
      </w:pPr>
      <w:r>
        <w:rPr>
          <w:rFonts w:hint="eastAsia" w:ascii="宋体" w:hAnsi="宋体"/>
          <w:szCs w:val="21"/>
        </w:rPr>
        <w:t>企业名称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rPr>
          <w:rFonts w:ascii="宋体" w:hAnsi="宋体"/>
          <w:szCs w:val="21"/>
        </w:rPr>
      </w:pPr>
      <w:r>
        <w:rPr>
          <w:rFonts w:hint="eastAsia" w:ascii="宋体" w:hAnsi="宋体"/>
          <w:szCs w:val="21"/>
        </w:rPr>
        <w:t>备注：</w:t>
      </w:r>
    </w:p>
    <w:p>
      <w:pPr>
        <w:spacing w:line="360" w:lineRule="auto"/>
        <w:ind w:firstLine="420" w:firstLineChars="200"/>
        <w:rPr>
          <w:rFonts w:ascii="宋体" w:hAnsi="宋体"/>
          <w:szCs w:val="21"/>
        </w:rPr>
      </w:pPr>
      <w:r>
        <w:rPr>
          <w:rFonts w:hint="eastAsia" w:ascii="宋体" w:hAnsi="宋体"/>
          <w:szCs w:val="21"/>
        </w:rPr>
        <w:t>1、填写前请认真阅读《工业和信息化部、国家统计局、国家发展和改革委员会、财政部关于印发中小企业划型标准规定的通知》</w:t>
      </w:r>
      <w:r>
        <w:rPr>
          <w:rFonts w:ascii="宋体" w:hAnsi="宋体"/>
          <w:szCs w:val="21"/>
        </w:rPr>
        <w:t>(</w:t>
      </w:r>
      <w:r>
        <w:rPr>
          <w:rFonts w:hint="eastAsia" w:ascii="宋体" w:hAnsi="宋体"/>
          <w:szCs w:val="21"/>
        </w:rPr>
        <w:t>工信部联企业〔</w:t>
      </w:r>
      <w:r>
        <w:rPr>
          <w:rFonts w:ascii="宋体" w:hAnsi="宋体"/>
          <w:szCs w:val="21"/>
        </w:rPr>
        <w:t>2011</w:t>
      </w:r>
      <w:r>
        <w:rPr>
          <w:rFonts w:hint="eastAsia" w:ascii="宋体" w:hAnsi="宋体"/>
          <w:szCs w:val="21"/>
        </w:rPr>
        <w:t>〕</w:t>
      </w:r>
      <w:r>
        <w:rPr>
          <w:rFonts w:ascii="宋体" w:hAnsi="宋体"/>
          <w:szCs w:val="21"/>
        </w:rPr>
        <w:t>300</w:t>
      </w:r>
      <w:r>
        <w:rPr>
          <w:rFonts w:hint="eastAsia" w:ascii="宋体" w:hAnsi="宋体"/>
          <w:szCs w:val="21"/>
        </w:rPr>
        <w:t>号</w:t>
      </w:r>
      <w:r>
        <w:rPr>
          <w:rFonts w:ascii="宋体" w:hAnsi="宋体"/>
          <w:szCs w:val="21"/>
        </w:rPr>
        <w:t>)</w:t>
      </w:r>
      <w:r>
        <w:rPr>
          <w:rFonts w:hint="eastAsia" w:ascii="宋体" w:hAnsi="宋体"/>
          <w:szCs w:val="21"/>
        </w:rPr>
        <w:t>和《财政部 工业和信息化部关于印发《政府采购促进中小企业发展管理办法》的通知》</w:t>
      </w:r>
      <w:r>
        <w:rPr>
          <w:rFonts w:ascii="宋体" w:hAnsi="宋体"/>
          <w:szCs w:val="21"/>
        </w:rPr>
        <w:t>(</w:t>
      </w:r>
      <w:r>
        <w:rPr>
          <w:rFonts w:hint="eastAsia" w:ascii="宋体" w:hAnsi="宋体"/>
          <w:szCs w:val="21"/>
        </w:rPr>
        <w:t>财库〔2020〕46号</w:t>
      </w:r>
      <w:r>
        <w:rPr>
          <w:rFonts w:ascii="宋体" w:hAnsi="宋体"/>
          <w:szCs w:val="21"/>
        </w:rPr>
        <w:t>)</w:t>
      </w:r>
      <w:r>
        <w:rPr>
          <w:rFonts w:hint="eastAsia" w:ascii="宋体" w:hAnsi="宋体"/>
          <w:szCs w:val="21"/>
        </w:rPr>
        <w:t>相关规定。</w:t>
      </w:r>
    </w:p>
    <w:p>
      <w:pPr>
        <w:spacing w:line="360" w:lineRule="auto"/>
        <w:ind w:firstLine="420" w:firstLineChars="200"/>
        <w:rPr>
          <w:rFonts w:ascii="宋体" w:hAnsi="宋体"/>
          <w:szCs w:val="21"/>
        </w:rPr>
      </w:pPr>
      <w:r>
        <w:rPr>
          <w:rFonts w:hint="eastAsia" w:ascii="宋体" w:hAnsi="宋体"/>
          <w:szCs w:val="21"/>
        </w:rPr>
        <w:t>2、从业人员、营业收入、资产总额填报上一年度数据，无上一年度数据的新成立企业可不填报。</w:t>
      </w:r>
    </w:p>
    <w:p>
      <w:pPr>
        <w:spacing w:line="360" w:lineRule="auto"/>
        <w:ind w:firstLine="420" w:firstLineChars="200"/>
        <w:rPr>
          <w:rFonts w:ascii="宋体" w:hAnsi="宋体"/>
          <w:szCs w:val="21"/>
        </w:rPr>
      </w:pPr>
    </w:p>
    <w:p>
      <w:pPr>
        <w:pStyle w:val="5"/>
        <w:tabs>
          <w:tab w:val="left" w:pos="0"/>
        </w:tabs>
        <w:jc w:val="center"/>
        <w:rPr>
          <w:rFonts w:ascii="宋体" w:hAnsi="宋体" w:eastAsia="宋体"/>
        </w:rPr>
      </w:pPr>
      <w:r>
        <w:rPr>
          <w:rFonts w:hint="eastAsia" w:ascii="宋体" w:hAnsi="宋体" w:eastAsia="宋体"/>
        </w:rPr>
        <w:t>监狱企业声明函</w:t>
      </w:r>
    </w:p>
    <w:p>
      <w:pPr>
        <w:spacing w:after="60" w:line="360" w:lineRule="auto"/>
        <w:ind w:firstLine="420" w:firstLineChars="200"/>
        <w:rPr>
          <w:rFonts w:ascii="宋体" w:hAnsi="宋体"/>
          <w:szCs w:val="21"/>
        </w:rPr>
      </w:pPr>
      <w:r>
        <w:rPr>
          <w:rFonts w:hint="eastAsia" w:ascii="宋体" w:hAnsi="宋体"/>
          <w:szCs w:val="21"/>
        </w:rPr>
        <w:t>本单位郑重声明，根据《财政部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号）的规定，本单位为符合条件的监狱企业。</w:t>
      </w:r>
    </w:p>
    <w:p>
      <w:pPr>
        <w:spacing w:after="60"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jc w:val="right"/>
        <w:rPr>
          <w:rFonts w:ascii="宋体" w:hAnsi="宋体"/>
          <w:szCs w:val="21"/>
        </w:rPr>
      </w:pPr>
      <w:r>
        <w:rPr>
          <w:rFonts w:hint="eastAsia" w:ascii="宋体" w:hAnsi="宋体"/>
          <w:szCs w:val="21"/>
        </w:rPr>
        <w:t>单位名称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645"/>
        <w:rPr>
          <w:rFonts w:ascii="宋体"/>
          <w:b/>
          <w:szCs w:val="21"/>
        </w:rPr>
      </w:pPr>
      <w:r>
        <w:rPr>
          <w:rFonts w:hint="eastAsia" w:ascii="宋体" w:hAnsi="宋体"/>
          <w:szCs w:val="21"/>
        </w:rPr>
        <w:t xml:space="preserve">                                    </w:t>
      </w:r>
    </w:p>
    <w:p>
      <w:pPr>
        <w:spacing w:after="60" w:line="360" w:lineRule="auto"/>
        <w:ind w:firstLine="422" w:firstLineChars="200"/>
        <w:rPr>
          <w:rFonts w:ascii="宋体" w:hAnsi="宋体"/>
          <w:b/>
          <w:szCs w:val="21"/>
        </w:rPr>
      </w:pPr>
      <w:r>
        <w:rPr>
          <w:rFonts w:hint="eastAsia" w:ascii="宋体" w:hAnsi="宋体"/>
          <w:b/>
          <w:szCs w:val="21"/>
        </w:rPr>
        <w:t>附：省级以上监狱管理局、戒毒管理局（含新疆生产建设兵团）出具的监狱企业证明文件。</w:t>
      </w:r>
    </w:p>
    <w:p>
      <w:pPr>
        <w:spacing w:line="360" w:lineRule="auto"/>
        <w:ind w:left="723" w:hanging="723" w:hangingChars="300"/>
        <w:rPr>
          <w:b/>
          <w:sz w:val="24"/>
        </w:rPr>
      </w:pPr>
    </w:p>
    <w:p>
      <w:pPr>
        <w:spacing w:line="360" w:lineRule="auto"/>
        <w:ind w:firstLine="424" w:firstLineChars="202"/>
        <w:rPr>
          <w:rFonts w:ascii="宋体" w:hAnsi="宋体"/>
          <w:szCs w:val="21"/>
        </w:rPr>
      </w:pPr>
      <w:r>
        <w:rPr>
          <w:rFonts w:hint="eastAsia" w:ascii="宋体" w:hAnsi="宋体"/>
          <w:szCs w:val="21"/>
        </w:rPr>
        <w:t>备注：填写前请认真阅读《财政部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spacing w:line="360" w:lineRule="auto"/>
        <w:ind w:firstLine="420" w:firstLineChars="200"/>
        <w:rPr>
          <w:rFonts w:ascii="宋体" w:hAnsi="宋体"/>
          <w:szCs w:val="21"/>
        </w:rPr>
      </w:pPr>
    </w:p>
    <w:p>
      <w:pPr>
        <w:pStyle w:val="5"/>
        <w:tabs>
          <w:tab w:val="left" w:pos="0"/>
        </w:tabs>
        <w:jc w:val="center"/>
        <w:rPr>
          <w:rFonts w:ascii="宋体" w:hAnsi="宋体" w:eastAsia="宋体"/>
        </w:rPr>
      </w:pPr>
      <w:r>
        <w:rPr>
          <w:rFonts w:hint="eastAsia" w:ascii="宋体" w:hAnsi="宋体" w:eastAsia="宋体"/>
        </w:rPr>
        <w:t>残疾人福利性单位声明函</w:t>
      </w: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项目采购活动，由本单位提供服务。</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rPr>
          <w:rFonts w:ascii="宋体" w:hAnsi="宋体"/>
          <w:szCs w:val="21"/>
        </w:rPr>
      </w:pPr>
      <w:r>
        <w:rPr>
          <w:rFonts w:hint="eastAsia" w:ascii="宋体" w:hAnsi="宋体"/>
          <w:szCs w:val="21"/>
        </w:rPr>
        <w:t>本单位知悉《关于促进残疾人就业政府采购政策的通知》（财库〔2017〕141 号）的规定，承诺提供的声明函内容是真实的，如提供声明函内容不实，则依法追究相关法律责任。</w:t>
      </w:r>
    </w:p>
    <w:p>
      <w:pPr>
        <w:spacing w:line="360" w:lineRule="auto"/>
        <w:ind w:firstLine="420" w:firstLineChars="200"/>
        <w:rPr>
          <w:rFonts w:ascii="宋体" w:hAnsi="宋体"/>
          <w:szCs w:val="21"/>
        </w:rPr>
      </w:pPr>
    </w:p>
    <w:p>
      <w:pPr>
        <w:spacing w:line="360" w:lineRule="auto"/>
        <w:ind w:firstLine="420" w:firstLineChars="200"/>
        <w:jc w:val="right"/>
        <w:rPr>
          <w:rFonts w:ascii="宋体" w:hAnsi="宋体"/>
          <w:szCs w:val="21"/>
        </w:rPr>
      </w:pPr>
      <w:r>
        <w:rPr>
          <w:rFonts w:hint="eastAsia" w:ascii="宋体" w:hAnsi="宋体"/>
          <w:szCs w:val="21"/>
        </w:rPr>
        <w:t>单位名称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jc w:val="right"/>
        <w:rPr>
          <w:rFonts w:ascii="宋体" w:hAnsi="宋体"/>
          <w:szCs w:val="21"/>
        </w:rPr>
      </w:pPr>
    </w:p>
    <w:p>
      <w:pPr>
        <w:spacing w:line="360" w:lineRule="auto"/>
        <w:jc w:val="left"/>
        <w:rPr>
          <w:rFonts w:ascii="宋体" w:hAnsi="宋体"/>
          <w:szCs w:val="21"/>
        </w:rPr>
      </w:pPr>
      <w:r>
        <w:rPr>
          <w:rFonts w:hint="eastAsia" w:ascii="宋体" w:hAnsi="宋体"/>
          <w:szCs w:val="21"/>
        </w:rPr>
        <w:t xml:space="preserve">    备注：填写前请认真阅读《财政部 民政部 中国残疾人联合会关于促进残疾人就业政府采购政策的通知》</w:t>
      </w:r>
      <w:r>
        <w:rPr>
          <w:rFonts w:ascii="宋体" w:hAnsi="宋体"/>
          <w:szCs w:val="21"/>
        </w:rPr>
        <w:t>(</w:t>
      </w:r>
      <w:r>
        <w:rPr>
          <w:rFonts w:hint="eastAsia" w:ascii="宋体" w:hAnsi="宋体"/>
          <w:szCs w:val="21"/>
        </w:rPr>
        <w:t>财库〔2017〕141号</w:t>
      </w:r>
      <w:r>
        <w:rPr>
          <w:rFonts w:ascii="宋体" w:hAnsi="宋体"/>
          <w:szCs w:val="21"/>
        </w:rPr>
        <w:t>)</w:t>
      </w:r>
      <w:r>
        <w:rPr>
          <w:rFonts w:hint="eastAsia" w:ascii="宋体" w:hAnsi="宋体"/>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bookmarkStart w:id="61" w:name="_Toc44690433"/>
      <w:bookmarkStart w:id="62" w:name="_Toc44690706"/>
      <w:bookmarkStart w:id="63" w:name="_Toc44691165"/>
      <w:bookmarkStart w:id="64" w:name="_Toc44691397"/>
      <w:bookmarkStart w:id="65" w:name="_Toc135293186"/>
    </w:p>
    <w:p/>
    <w:p>
      <w:pPr>
        <w:keepNext/>
        <w:keepLines/>
        <w:tabs>
          <w:tab w:val="left" w:pos="0"/>
        </w:tabs>
        <w:spacing w:before="280" w:after="290" w:line="376" w:lineRule="auto"/>
        <w:jc w:val="center"/>
        <w:outlineLvl w:val="3"/>
        <w:rPr>
          <w:rFonts w:ascii="宋体" w:hAnsi="宋体"/>
          <w:b/>
          <w:bCs/>
          <w:sz w:val="28"/>
          <w:szCs w:val="28"/>
        </w:rPr>
      </w:pPr>
      <w:r>
        <w:rPr>
          <w:rFonts w:hint="eastAsia" w:ascii="宋体" w:hAnsi="宋体"/>
          <w:b/>
          <w:bCs/>
          <w:sz w:val="28"/>
          <w:szCs w:val="28"/>
        </w:rPr>
        <w:t>列入政府优先采购清单的投标产品一览表</w:t>
      </w:r>
    </w:p>
    <w:tbl>
      <w:tblPr>
        <w:tblStyle w:val="50"/>
        <w:tblW w:w="101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13"/>
        <w:gridCol w:w="1840"/>
        <w:gridCol w:w="818"/>
        <w:gridCol w:w="1241"/>
        <w:gridCol w:w="2292"/>
        <w:gridCol w:w="1503"/>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540" w:type="dxa"/>
            <w:vMerge w:val="restart"/>
            <w:vAlign w:val="center"/>
          </w:tcPr>
          <w:p>
            <w:pPr>
              <w:jc w:val="center"/>
              <w:rPr>
                <w:b/>
                <w:szCs w:val="21"/>
              </w:rPr>
            </w:pPr>
            <w:r>
              <w:rPr>
                <w:rFonts w:hint="eastAsia"/>
                <w:b/>
                <w:szCs w:val="21"/>
              </w:rPr>
              <w:t>序号</w:t>
            </w:r>
          </w:p>
        </w:tc>
        <w:tc>
          <w:tcPr>
            <w:tcW w:w="1213" w:type="dxa"/>
            <w:vMerge w:val="restart"/>
            <w:vAlign w:val="center"/>
          </w:tcPr>
          <w:p>
            <w:pPr>
              <w:jc w:val="center"/>
              <w:rPr>
                <w:b/>
                <w:szCs w:val="21"/>
              </w:rPr>
            </w:pPr>
            <w:r>
              <w:rPr>
                <w:rFonts w:hint="eastAsia"/>
                <w:b/>
                <w:szCs w:val="21"/>
              </w:rPr>
              <w:t>投标产品名称</w:t>
            </w:r>
          </w:p>
        </w:tc>
        <w:tc>
          <w:tcPr>
            <w:tcW w:w="1840" w:type="dxa"/>
            <w:vMerge w:val="restart"/>
            <w:vAlign w:val="center"/>
          </w:tcPr>
          <w:p>
            <w:pPr>
              <w:jc w:val="center"/>
              <w:rPr>
                <w:b/>
                <w:szCs w:val="21"/>
              </w:rPr>
            </w:pPr>
            <w:r>
              <w:rPr>
                <w:rFonts w:hint="eastAsia"/>
                <w:b/>
                <w:szCs w:val="21"/>
              </w:rPr>
              <w:t>规格及型号</w:t>
            </w:r>
          </w:p>
        </w:tc>
        <w:tc>
          <w:tcPr>
            <w:tcW w:w="4351" w:type="dxa"/>
            <w:gridSpan w:val="3"/>
            <w:vAlign w:val="center"/>
          </w:tcPr>
          <w:p>
            <w:pPr>
              <w:jc w:val="center"/>
              <w:rPr>
                <w:b/>
                <w:szCs w:val="21"/>
              </w:rPr>
            </w:pPr>
            <w:r>
              <w:rPr>
                <w:rFonts w:hint="eastAsia"/>
                <w:b/>
                <w:szCs w:val="21"/>
              </w:rPr>
              <w:t>投标产品报价</w:t>
            </w:r>
          </w:p>
        </w:tc>
        <w:tc>
          <w:tcPr>
            <w:tcW w:w="1503" w:type="dxa"/>
            <w:vMerge w:val="restart"/>
            <w:vAlign w:val="center"/>
          </w:tcPr>
          <w:p>
            <w:pPr>
              <w:jc w:val="center"/>
              <w:rPr>
                <w:b/>
                <w:szCs w:val="21"/>
              </w:rPr>
            </w:pPr>
            <w:r>
              <w:rPr>
                <w:rFonts w:hint="eastAsia"/>
                <w:b/>
                <w:szCs w:val="21"/>
              </w:rPr>
              <w:t>属于优先采购清单的类别</w:t>
            </w:r>
          </w:p>
        </w:tc>
        <w:tc>
          <w:tcPr>
            <w:tcW w:w="720" w:type="dxa"/>
            <w:vMerge w:val="restart"/>
            <w:vAlign w:val="center"/>
          </w:tcPr>
          <w:p>
            <w:pPr>
              <w:jc w:val="center"/>
              <w:rPr>
                <w:b/>
                <w:szCs w:val="21"/>
              </w:rPr>
            </w:pPr>
            <w:r>
              <w:rPr>
                <w:rFonts w:hint="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continue"/>
            <w:vAlign w:val="center"/>
          </w:tcPr>
          <w:p>
            <w:pPr>
              <w:rPr>
                <w:szCs w:val="21"/>
              </w:rPr>
            </w:pPr>
          </w:p>
        </w:tc>
        <w:tc>
          <w:tcPr>
            <w:tcW w:w="1213" w:type="dxa"/>
            <w:vMerge w:val="continue"/>
            <w:vAlign w:val="center"/>
          </w:tcPr>
          <w:p>
            <w:pPr>
              <w:rPr>
                <w:szCs w:val="21"/>
              </w:rPr>
            </w:pPr>
          </w:p>
        </w:tc>
        <w:tc>
          <w:tcPr>
            <w:tcW w:w="1840" w:type="dxa"/>
            <w:vMerge w:val="continue"/>
            <w:vAlign w:val="center"/>
          </w:tcPr>
          <w:p>
            <w:pPr>
              <w:rPr>
                <w:szCs w:val="21"/>
              </w:rPr>
            </w:pPr>
          </w:p>
        </w:tc>
        <w:tc>
          <w:tcPr>
            <w:tcW w:w="818" w:type="dxa"/>
            <w:vAlign w:val="center"/>
          </w:tcPr>
          <w:p>
            <w:pPr>
              <w:rPr>
                <w:szCs w:val="21"/>
              </w:rPr>
            </w:pPr>
            <w:r>
              <w:rPr>
                <w:rFonts w:hint="eastAsia"/>
                <w:szCs w:val="21"/>
              </w:rPr>
              <w:t>数量</w:t>
            </w:r>
          </w:p>
        </w:tc>
        <w:tc>
          <w:tcPr>
            <w:tcW w:w="1241" w:type="dxa"/>
            <w:vAlign w:val="center"/>
          </w:tcPr>
          <w:p>
            <w:pPr>
              <w:jc w:val="center"/>
              <w:rPr>
                <w:szCs w:val="21"/>
              </w:rPr>
            </w:pPr>
            <w:r>
              <w:rPr>
                <w:rFonts w:hint="eastAsia"/>
                <w:szCs w:val="21"/>
              </w:rPr>
              <w:t>投标单价（元）</w:t>
            </w:r>
          </w:p>
        </w:tc>
        <w:tc>
          <w:tcPr>
            <w:tcW w:w="2292" w:type="dxa"/>
            <w:vAlign w:val="center"/>
          </w:tcPr>
          <w:p>
            <w:pPr>
              <w:jc w:val="center"/>
              <w:rPr>
                <w:szCs w:val="21"/>
              </w:rPr>
            </w:pPr>
            <w:r>
              <w:rPr>
                <w:rFonts w:hint="eastAsia"/>
                <w:szCs w:val="21"/>
              </w:rPr>
              <w:t>投标</w:t>
            </w:r>
            <w:r>
              <w:rPr>
                <w:rFonts w:hint="eastAsia" w:ascii="宋体" w:hAnsi="宋体"/>
                <w:szCs w:val="21"/>
              </w:rPr>
              <w:t>合计</w:t>
            </w:r>
            <w:r>
              <w:rPr>
                <w:rFonts w:hint="eastAsia"/>
                <w:szCs w:val="21"/>
              </w:rPr>
              <w:t>报价（元）</w:t>
            </w:r>
          </w:p>
        </w:tc>
        <w:tc>
          <w:tcPr>
            <w:tcW w:w="1503" w:type="dxa"/>
            <w:vMerge w:val="continue"/>
            <w:vAlign w:val="center"/>
          </w:tcPr>
          <w:p>
            <w:pPr>
              <w:rPr>
                <w:szCs w:val="21"/>
              </w:rPr>
            </w:pPr>
          </w:p>
        </w:tc>
        <w:tc>
          <w:tcPr>
            <w:tcW w:w="720" w:type="dxa"/>
            <w:vMerge w:val="continue"/>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center"/>
              <w:rPr>
                <w:rFonts w:ascii="宋体" w:hAnsi="宋体"/>
                <w:szCs w:val="21"/>
              </w:rPr>
            </w:pPr>
            <w:r>
              <w:rPr>
                <w:rFonts w:hint="eastAsia" w:ascii="宋体" w:hAnsi="宋体"/>
                <w:szCs w:val="21"/>
              </w:rPr>
              <w:t>1</w:t>
            </w:r>
          </w:p>
        </w:tc>
        <w:tc>
          <w:tcPr>
            <w:tcW w:w="1213" w:type="dxa"/>
            <w:vAlign w:val="center"/>
          </w:tcPr>
          <w:p>
            <w:pPr>
              <w:jc w:val="center"/>
              <w:rPr>
                <w:szCs w:val="21"/>
              </w:rPr>
            </w:pPr>
          </w:p>
        </w:tc>
        <w:tc>
          <w:tcPr>
            <w:tcW w:w="1840" w:type="dxa"/>
            <w:vAlign w:val="center"/>
          </w:tcPr>
          <w:p>
            <w:pPr>
              <w:jc w:val="center"/>
              <w:rPr>
                <w:szCs w:val="21"/>
              </w:rPr>
            </w:pPr>
          </w:p>
        </w:tc>
        <w:tc>
          <w:tcPr>
            <w:tcW w:w="818" w:type="dxa"/>
            <w:vAlign w:val="center"/>
          </w:tcPr>
          <w:p>
            <w:pPr>
              <w:jc w:val="center"/>
              <w:rPr>
                <w:szCs w:val="21"/>
              </w:rPr>
            </w:pPr>
          </w:p>
        </w:tc>
        <w:tc>
          <w:tcPr>
            <w:tcW w:w="1241" w:type="dxa"/>
            <w:vAlign w:val="center"/>
          </w:tcPr>
          <w:p>
            <w:pPr>
              <w:jc w:val="center"/>
              <w:rPr>
                <w:szCs w:val="21"/>
              </w:rPr>
            </w:pPr>
          </w:p>
        </w:tc>
        <w:tc>
          <w:tcPr>
            <w:tcW w:w="2292" w:type="dxa"/>
            <w:vAlign w:val="center"/>
          </w:tcPr>
          <w:p>
            <w:pPr>
              <w:jc w:val="center"/>
              <w:rPr>
                <w:szCs w:val="21"/>
              </w:rPr>
            </w:pPr>
          </w:p>
        </w:tc>
        <w:tc>
          <w:tcPr>
            <w:tcW w:w="1503" w:type="dxa"/>
            <w:vAlign w:val="center"/>
          </w:tcPr>
          <w:p>
            <w:pPr>
              <w:jc w:val="center"/>
              <w:rPr>
                <w:szCs w:val="21"/>
              </w:rPr>
            </w:pPr>
          </w:p>
        </w:tc>
        <w:tc>
          <w:tcPr>
            <w:tcW w:w="7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center"/>
              <w:rPr>
                <w:rFonts w:ascii="宋体" w:hAnsi="宋体"/>
                <w:szCs w:val="21"/>
              </w:rPr>
            </w:pPr>
            <w:r>
              <w:rPr>
                <w:rFonts w:hint="eastAsia" w:ascii="宋体" w:hAnsi="宋体"/>
                <w:szCs w:val="21"/>
              </w:rPr>
              <w:t>2</w:t>
            </w:r>
          </w:p>
        </w:tc>
        <w:tc>
          <w:tcPr>
            <w:tcW w:w="1213" w:type="dxa"/>
            <w:vAlign w:val="center"/>
          </w:tcPr>
          <w:p>
            <w:pPr>
              <w:jc w:val="center"/>
              <w:rPr>
                <w:szCs w:val="21"/>
              </w:rPr>
            </w:pPr>
          </w:p>
        </w:tc>
        <w:tc>
          <w:tcPr>
            <w:tcW w:w="1840" w:type="dxa"/>
            <w:vAlign w:val="center"/>
          </w:tcPr>
          <w:p>
            <w:pPr>
              <w:jc w:val="center"/>
              <w:rPr>
                <w:szCs w:val="21"/>
              </w:rPr>
            </w:pPr>
          </w:p>
        </w:tc>
        <w:tc>
          <w:tcPr>
            <w:tcW w:w="818" w:type="dxa"/>
            <w:vAlign w:val="center"/>
          </w:tcPr>
          <w:p>
            <w:pPr>
              <w:jc w:val="center"/>
              <w:rPr>
                <w:szCs w:val="21"/>
              </w:rPr>
            </w:pPr>
          </w:p>
        </w:tc>
        <w:tc>
          <w:tcPr>
            <w:tcW w:w="1241" w:type="dxa"/>
            <w:vAlign w:val="center"/>
          </w:tcPr>
          <w:p>
            <w:pPr>
              <w:jc w:val="center"/>
              <w:rPr>
                <w:szCs w:val="21"/>
              </w:rPr>
            </w:pPr>
          </w:p>
        </w:tc>
        <w:tc>
          <w:tcPr>
            <w:tcW w:w="2292" w:type="dxa"/>
            <w:vAlign w:val="center"/>
          </w:tcPr>
          <w:p>
            <w:pPr>
              <w:jc w:val="center"/>
              <w:rPr>
                <w:szCs w:val="21"/>
              </w:rPr>
            </w:pPr>
          </w:p>
        </w:tc>
        <w:tc>
          <w:tcPr>
            <w:tcW w:w="1503" w:type="dxa"/>
            <w:vAlign w:val="center"/>
          </w:tcPr>
          <w:p>
            <w:pPr>
              <w:jc w:val="center"/>
              <w:rPr>
                <w:szCs w:val="21"/>
              </w:rPr>
            </w:pPr>
          </w:p>
        </w:tc>
        <w:tc>
          <w:tcPr>
            <w:tcW w:w="720" w:type="dxa"/>
            <w:vAlign w:val="center"/>
          </w:tcPr>
          <w:p>
            <w:pPr>
              <w:jc w:val="center"/>
              <w:rPr>
                <w:szCs w:val="21"/>
              </w:rPr>
            </w:pPr>
          </w:p>
        </w:tc>
      </w:tr>
    </w:tbl>
    <w:p>
      <w:pPr>
        <w:spacing w:line="360" w:lineRule="auto"/>
        <w:rPr>
          <w:szCs w:val="21"/>
        </w:rPr>
      </w:pPr>
      <w:r>
        <w:rPr>
          <w:rFonts w:hint="eastAsia"/>
          <w:szCs w:val="21"/>
        </w:rPr>
        <w:t>注</w:t>
      </w:r>
      <w:r>
        <w:rPr>
          <w:rFonts w:hint="eastAsia" w:ascii="宋体" w:hAnsi="宋体"/>
          <w:szCs w:val="21"/>
        </w:rPr>
        <w:t xml:space="preserve">：1. </w:t>
      </w:r>
      <w:r>
        <w:rPr>
          <w:rFonts w:hint="eastAsia" w:ascii="宋体" w:hAnsi="宋体"/>
          <w:b/>
          <w:szCs w:val="21"/>
        </w:rPr>
        <w:t>对</w:t>
      </w:r>
      <w:r>
        <w:rPr>
          <w:rFonts w:ascii="宋体" w:hAnsi="宋体"/>
          <w:b/>
          <w:szCs w:val="21"/>
        </w:rPr>
        <w:t>属于</w:t>
      </w:r>
      <w:r>
        <w:rPr>
          <w:rFonts w:hint="eastAsia" w:ascii="宋体" w:hAnsi="宋体"/>
          <w:b/>
          <w:szCs w:val="21"/>
        </w:rPr>
        <w:t>《关于调整优化节能产品环境标志产品政府采购执行机制的通知》（财库〔2019〕9号）、《关于印发环境标志产品政府采购品目清单的通知》（财库〔2019〕18号）和《关于印发节能产品政府采购品目清单的通知》（财库〔2019〕19号）</w:t>
      </w:r>
      <w:r>
        <w:rPr>
          <w:rFonts w:ascii="宋体" w:hAnsi="宋体"/>
          <w:b/>
          <w:szCs w:val="21"/>
        </w:rPr>
        <w:t>品目清单范围</w:t>
      </w:r>
      <w:r>
        <w:rPr>
          <w:rFonts w:hint="eastAsia" w:ascii="宋体" w:hAnsi="宋体"/>
          <w:b/>
          <w:szCs w:val="21"/>
        </w:rPr>
        <w:t>内</w:t>
      </w:r>
      <w:r>
        <w:rPr>
          <w:rFonts w:ascii="宋体" w:hAnsi="宋体"/>
          <w:b/>
          <w:szCs w:val="21"/>
        </w:rPr>
        <w:t>的</w:t>
      </w:r>
      <w:r>
        <w:rPr>
          <w:rFonts w:hint="eastAsia" w:ascii="宋体" w:hAnsi="宋体"/>
          <w:b/>
          <w:szCs w:val="21"/>
        </w:rPr>
        <w:t>投标产品，投标人须提供</w:t>
      </w:r>
      <w:r>
        <w:rPr>
          <w:rFonts w:ascii="宋体" w:hAnsi="宋体"/>
          <w:b/>
          <w:szCs w:val="21"/>
        </w:rPr>
        <w:t>国家确定的认证机构出具的、处于有效期之内的节能产品、环境标志产品认证证书，</w:t>
      </w:r>
      <w:r>
        <w:rPr>
          <w:rFonts w:hint="eastAsia" w:ascii="宋体" w:hAnsi="宋体"/>
          <w:b/>
          <w:szCs w:val="21"/>
        </w:rPr>
        <w:t>以及相应的节能或环境标志产品政府采购品目清单，并显著标识投标产品所处位置。</w:t>
      </w:r>
      <w:r>
        <w:rPr>
          <w:rFonts w:hint="eastAsia" w:ascii="宋体" w:hAnsi="宋体"/>
          <w:szCs w:val="21"/>
        </w:rPr>
        <w:t>提供以上证明材料的扫描件或复印件加盖投标人公章，提供的证书若存在不齐全、已过有效期或其他未被评标委员会接受的瑕疵将不予认可。</w:t>
      </w:r>
      <w:r>
        <w:rPr>
          <w:rFonts w:hint="eastAsia"/>
          <w:szCs w:val="21"/>
        </w:rPr>
        <w:t>投标产品若不属于上述清单或目录范围内，则无需填写该表。</w:t>
      </w:r>
    </w:p>
    <w:p>
      <w:pPr>
        <w:spacing w:line="360" w:lineRule="auto"/>
        <w:rPr>
          <w:rFonts w:ascii="宋体" w:hAnsi="宋体"/>
          <w:szCs w:val="21"/>
        </w:rPr>
      </w:pPr>
      <w:r>
        <w:rPr>
          <w:rFonts w:hint="eastAsia" w:ascii="宋体" w:hAnsi="宋体"/>
          <w:szCs w:val="21"/>
        </w:rPr>
        <w:t>2. “投标产品报价”栏中须准确填报该投标产品的投标单价、数量及投标合计报价；投标产品名称、规格型号、价格应与“分项报价表”一致，如不一致，以“分项报价表”为准。</w:t>
      </w:r>
    </w:p>
    <w:p>
      <w:pPr>
        <w:spacing w:line="360" w:lineRule="auto"/>
        <w:rPr>
          <w:rFonts w:ascii="宋体" w:hAnsi="宋体"/>
          <w:szCs w:val="21"/>
        </w:rPr>
      </w:pPr>
      <w:r>
        <w:rPr>
          <w:rFonts w:hint="eastAsia" w:ascii="宋体" w:hAnsi="宋体"/>
          <w:szCs w:val="21"/>
        </w:rPr>
        <w:t>3. “属于优先采购清单的类别”栏中填写“节能产品政府采购品目清单”或“环境标志产品政府采购品目清单”。</w:t>
      </w:r>
    </w:p>
    <w:p>
      <w:pPr>
        <w:widowControl/>
        <w:jc w:val="left"/>
      </w:pPr>
      <w:r>
        <w:br w:type="page"/>
      </w:r>
    </w:p>
    <w:p/>
    <w:bookmarkEnd w:id="61"/>
    <w:bookmarkEnd w:id="62"/>
    <w:bookmarkEnd w:id="63"/>
    <w:bookmarkEnd w:id="64"/>
    <w:bookmarkEnd w:id="65"/>
    <w:p>
      <w:pPr>
        <w:pStyle w:val="3"/>
        <w:tabs>
          <w:tab w:val="left" w:pos="371"/>
        </w:tabs>
        <w:spacing w:before="120" w:after="120"/>
        <w:ind w:left="-1" w:leftChars="-1" w:hanging="1"/>
        <w:jc w:val="center"/>
        <w:rPr>
          <w:rFonts w:asciiTheme="minorEastAsia" w:hAnsiTheme="minorEastAsia" w:eastAsiaTheme="minorEastAsia"/>
        </w:rPr>
      </w:pPr>
      <w:r>
        <w:rPr>
          <w:rFonts w:hint="eastAsia" w:asciiTheme="minorEastAsia" w:hAnsiTheme="minorEastAsia" w:eastAsiaTheme="minorEastAsia"/>
        </w:rPr>
        <w:t>格式5  开标一览表</w:t>
      </w:r>
    </w:p>
    <w:p>
      <w:pPr>
        <w:adjustRightInd w:val="0"/>
        <w:snapToGrid w:val="0"/>
        <w:spacing w:line="360" w:lineRule="auto"/>
        <w:rPr>
          <w:bCs/>
          <w:snapToGrid w:val="0"/>
          <w:kern w:val="0"/>
        </w:rPr>
      </w:pPr>
    </w:p>
    <w:p>
      <w:pPr>
        <w:adjustRightInd w:val="0"/>
        <w:snapToGrid w:val="0"/>
        <w:spacing w:line="360" w:lineRule="auto"/>
        <w:rPr>
          <w:bCs/>
          <w:snapToGrid w:val="0"/>
          <w:kern w:val="0"/>
        </w:rPr>
      </w:pPr>
      <w:r>
        <w:rPr>
          <w:bCs/>
          <w:snapToGrid w:val="0"/>
          <w:kern w:val="0"/>
        </w:rPr>
        <w:t>项目名称：</w:t>
      </w:r>
      <w:r>
        <w:rPr>
          <w:bCs/>
          <w:snapToGrid w:val="0"/>
          <w:kern w:val="0"/>
          <w:u w:val="single"/>
        </w:rPr>
        <w:t xml:space="preserve">                      </w:t>
      </w:r>
      <w:r>
        <w:rPr>
          <w:bCs/>
          <w:snapToGrid w:val="0"/>
          <w:kern w:val="0"/>
        </w:rPr>
        <w:t xml:space="preserve">                </w:t>
      </w:r>
    </w:p>
    <w:p>
      <w:pPr>
        <w:adjustRightInd w:val="0"/>
        <w:snapToGrid w:val="0"/>
        <w:spacing w:line="360" w:lineRule="auto"/>
        <w:rPr>
          <w:bCs/>
          <w:snapToGrid w:val="0"/>
          <w:kern w:val="0"/>
        </w:rPr>
      </w:pPr>
      <w:r>
        <w:rPr>
          <w:rFonts w:hint="eastAsia"/>
          <w:bCs/>
          <w:snapToGrid w:val="0"/>
          <w:kern w:val="0"/>
        </w:rPr>
        <w:t>项目</w:t>
      </w:r>
      <w:r>
        <w:rPr>
          <w:bCs/>
          <w:snapToGrid w:val="0"/>
          <w:kern w:val="0"/>
        </w:rPr>
        <w:t>编号：</w:t>
      </w:r>
      <w:r>
        <w:rPr>
          <w:bCs/>
          <w:snapToGrid w:val="0"/>
          <w:kern w:val="0"/>
          <w:u w:val="single"/>
        </w:rPr>
        <w:t xml:space="preserve">                      </w:t>
      </w:r>
      <w:r>
        <w:rPr>
          <w:bCs/>
          <w:snapToGrid w:val="0"/>
          <w:kern w:val="0"/>
        </w:rPr>
        <w:t xml:space="preserve">                                                                     </w:t>
      </w:r>
    </w:p>
    <w:tbl>
      <w:tblPr>
        <w:tblStyle w:val="50"/>
        <w:tblW w:w="9655"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4"/>
        <w:gridCol w:w="1884"/>
        <w:gridCol w:w="1785"/>
        <w:gridCol w:w="2025"/>
        <w:gridCol w:w="180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2154"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项目名称</w:t>
            </w:r>
          </w:p>
        </w:tc>
        <w:tc>
          <w:tcPr>
            <w:tcW w:w="1884" w:type="dxa"/>
            <w:tcBorders>
              <w:top w:val="double" w:color="auto" w:sz="4" w:space="0"/>
              <w:bottom w:val="single" w:color="auto" w:sz="4" w:space="0"/>
            </w:tcBorders>
            <w:vAlign w:val="center"/>
          </w:tcPr>
          <w:p>
            <w:pPr>
              <w:adjustRightInd w:val="0"/>
              <w:snapToGrid w:val="0"/>
              <w:spacing w:line="360" w:lineRule="auto"/>
              <w:jc w:val="center"/>
              <w:rPr>
                <w:rFonts w:ascii="宋体" w:hAnsi="宋体" w:cs="宋体"/>
                <w:snapToGrid w:val="0"/>
                <w:kern w:val="0"/>
              </w:rPr>
            </w:pPr>
            <w:r>
              <w:rPr>
                <w:rFonts w:hint="eastAsia" w:ascii="宋体" w:hAnsi="宋体" w:cs="宋体"/>
                <w:snapToGrid w:val="0"/>
                <w:kern w:val="0"/>
              </w:rPr>
              <w:t>电影次票（元/套）</w:t>
            </w:r>
          </w:p>
        </w:tc>
        <w:tc>
          <w:tcPr>
            <w:tcW w:w="1785" w:type="dxa"/>
            <w:tcBorders>
              <w:top w:val="double" w:color="auto" w:sz="4" w:space="0"/>
              <w:bottom w:val="single" w:color="auto" w:sz="4" w:space="0"/>
            </w:tcBorders>
            <w:vAlign w:val="center"/>
          </w:tcPr>
          <w:p>
            <w:pPr>
              <w:adjustRightInd w:val="0"/>
              <w:snapToGrid w:val="0"/>
              <w:spacing w:line="360" w:lineRule="auto"/>
              <w:jc w:val="center"/>
              <w:rPr>
                <w:rFonts w:ascii="宋体" w:hAnsi="宋体" w:cs="宋体"/>
              </w:rPr>
            </w:pPr>
            <w:r>
              <w:rPr>
                <w:rFonts w:hint="eastAsia" w:ascii="宋体" w:hAnsi="宋体" w:cs="宋体"/>
              </w:rPr>
              <w:t>每套电影票数量(张/套)</w:t>
            </w:r>
          </w:p>
        </w:tc>
        <w:tc>
          <w:tcPr>
            <w:tcW w:w="2025" w:type="dxa"/>
            <w:tcBorders>
              <w:top w:val="double" w:color="auto" w:sz="4" w:space="0"/>
              <w:bottom w:val="single" w:color="auto" w:sz="4" w:space="0"/>
            </w:tcBorders>
            <w:vAlign w:val="center"/>
          </w:tcPr>
          <w:p>
            <w:pPr>
              <w:adjustRightInd w:val="0"/>
              <w:snapToGrid w:val="0"/>
              <w:spacing w:line="360" w:lineRule="auto"/>
              <w:jc w:val="center"/>
              <w:rPr>
                <w:rFonts w:ascii="宋体" w:hAnsi="宋体" w:cs="宋体"/>
                <w:snapToGrid w:val="0"/>
                <w:kern w:val="0"/>
              </w:rPr>
            </w:pPr>
            <w:r>
              <w:rPr>
                <w:rFonts w:hint="eastAsia" w:ascii="宋体" w:hAnsi="宋体" w:cs="宋体"/>
                <w:snapToGrid w:val="0"/>
                <w:kern w:val="0"/>
              </w:rPr>
              <w:t>投标报价（元/张）</w:t>
            </w:r>
          </w:p>
        </w:tc>
        <w:tc>
          <w:tcPr>
            <w:tcW w:w="1807"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9" w:hRule="atLeast"/>
          <w:jc w:val="center"/>
        </w:trPr>
        <w:tc>
          <w:tcPr>
            <w:tcW w:w="2154" w:type="dxa"/>
            <w:tcBorders>
              <w:top w:val="single" w:color="auto" w:sz="4" w:space="0"/>
            </w:tcBorders>
            <w:vAlign w:val="center"/>
          </w:tcPr>
          <w:p>
            <w:pPr>
              <w:adjustRightInd w:val="0"/>
              <w:snapToGrid w:val="0"/>
              <w:spacing w:line="360" w:lineRule="auto"/>
              <w:jc w:val="center"/>
            </w:pPr>
            <w:r>
              <w:rPr>
                <w:rFonts w:hint="eastAsia" w:asciiTheme="minorEastAsia" w:hAnsiTheme="minorEastAsia" w:eastAsiaTheme="minorEastAsia"/>
              </w:rPr>
              <w:t>电影票采购服务</w:t>
            </w:r>
          </w:p>
        </w:tc>
        <w:tc>
          <w:tcPr>
            <w:tcW w:w="1884" w:type="dxa"/>
            <w:tcBorders>
              <w:top w:val="single" w:color="auto" w:sz="4" w:space="0"/>
            </w:tcBorders>
            <w:vAlign w:val="center"/>
          </w:tcPr>
          <w:p>
            <w:pPr>
              <w:adjustRightInd w:val="0"/>
              <w:snapToGrid w:val="0"/>
              <w:spacing w:line="360" w:lineRule="auto"/>
              <w:jc w:val="center"/>
              <w:rPr>
                <w:rFonts w:ascii="宋体" w:hAnsi="宋体" w:cs="宋体"/>
                <w:snapToGrid w:val="0"/>
                <w:kern w:val="0"/>
                <w:u w:val="single"/>
              </w:rPr>
            </w:pPr>
            <w:r>
              <w:rPr>
                <w:rFonts w:hint="eastAsia" w:ascii="宋体" w:hAnsi="宋体" w:cs="宋体"/>
                <w:snapToGrid w:val="0"/>
                <w:kern w:val="0"/>
              </w:rPr>
              <w:t>400</w:t>
            </w:r>
          </w:p>
        </w:tc>
        <w:tc>
          <w:tcPr>
            <w:tcW w:w="1785" w:type="dxa"/>
            <w:tcBorders>
              <w:top w:val="single" w:color="auto" w:sz="4" w:space="0"/>
            </w:tcBorders>
            <w:vAlign w:val="center"/>
          </w:tcPr>
          <w:p>
            <w:pPr>
              <w:adjustRightInd w:val="0"/>
              <w:snapToGrid w:val="0"/>
              <w:spacing w:line="360" w:lineRule="auto"/>
              <w:jc w:val="center"/>
              <w:rPr>
                <w:rFonts w:ascii="宋体" w:hAnsi="宋体" w:cs="宋体"/>
                <w:snapToGrid w:val="0"/>
                <w:kern w:val="0"/>
              </w:rPr>
            </w:pPr>
          </w:p>
        </w:tc>
        <w:tc>
          <w:tcPr>
            <w:tcW w:w="2025" w:type="dxa"/>
            <w:tcBorders>
              <w:top w:val="single" w:color="auto" w:sz="4" w:space="0"/>
            </w:tcBorders>
            <w:vAlign w:val="center"/>
          </w:tcPr>
          <w:p>
            <w:pPr>
              <w:adjustRightInd w:val="0"/>
              <w:snapToGrid w:val="0"/>
              <w:spacing w:line="360" w:lineRule="auto"/>
              <w:jc w:val="center"/>
              <w:rPr>
                <w:rFonts w:ascii="宋体" w:hAnsi="宋体" w:cs="宋体"/>
                <w:snapToGrid w:val="0"/>
                <w:kern w:val="0"/>
              </w:rPr>
            </w:pPr>
          </w:p>
        </w:tc>
        <w:tc>
          <w:tcPr>
            <w:tcW w:w="1807" w:type="dxa"/>
            <w:tcBorders>
              <w:top w:val="single" w:color="auto" w:sz="4" w:space="0"/>
            </w:tcBorders>
            <w:vAlign w:val="center"/>
          </w:tcPr>
          <w:p>
            <w:pPr>
              <w:adjustRightInd w:val="0"/>
              <w:snapToGrid w:val="0"/>
              <w:spacing w:line="360" w:lineRule="auto"/>
              <w:jc w:val="center"/>
              <w:rPr>
                <w:snapToGrid w:val="0"/>
                <w:kern w:val="0"/>
              </w:rPr>
            </w:pPr>
          </w:p>
        </w:tc>
      </w:tr>
    </w:tbl>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投标单位：（盖章）</w:t>
      </w:r>
    </w:p>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法定代表人或授权代表：（签字）</w:t>
      </w:r>
    </w:p>
    <w:p>
      <w:pPr>
        <w:adjustRightInd w:val="0"/>
        <w:snapToGrid w:val="0"/>
        <w:spacing w:line="360" w:lineRule="auto"/>
        <w:ind w:firstLine="6825" w:firstLineChars="3250"/>
        <w:rPr>
          <w:snapToGrid w:val="0"/>
          <w:kern w:val="0"/>
        </w:rPr>
      </w:pPr>
      <w:r>
        <w:rPr>
          <w:snapToGrid w:val="0"/>
          <w:kern w:val="0"/>
        </w:rPr>
        <w:t>年    月    日</w:t>
      </w:r>
    </w:p>
    <w:p>
      <w:pPr>
        <w:adjustRightInd w:val="0"/>
        <w:snapToGrid w:val="0"/>
        <w:spacing w:line="360" w:lineRule="auto"/>
        <w:ind w:firstLine="1050" w:firstLineChars="500"/>
        <w:rPr>
          <w:snapToGrid w:val="0"/>
          <w:kern w:val="0"/>
        </w:rPr>
      </w:pPr>
    </w:p>
    <w:p>
      <w:pPr>
        <w:adjustRightInd w:val="0"/>
        <w:spacing w:line="312" w:lineRule="auto"/>
        <w:rPr>
          <w:rFonts w:ascii="宋体" w:hAnsi="宋体"/>
          <w:snapToGrid w:val="0"/>
          <w:kern w:val="0"/>
        </w:rPr>
      </w:pPr>
      <w:r>
        <w:rPr>
          <w:rFonts w:ascii="宋体" w:hAnsi="宋体"/>
          <w:snapToGrid w:val="0"/>
          <w:kern w:val="0"/>
        </w:rPr>
        <w:t>注：</w:t>
      </w:r>
    </w:p>
    <w:p>
      <w:pPr>
        <w:adjustRightInd w:val="0"/>
        <w:spacing w:line="312" w:lineRule="auto"/>
        <w:ind w:firstLine="420" w:firstLineChars="200"/>
        <w:rPr>
          <w:rFonts w:ascii="宋体" w:hAnsi="宋体"/>
          <w:snapToGrid w:val="0"/>
          <w:kern w:val="0"/>
        </w:rPr>
      </w:pPr>
      <w:r>
        <w:rPr>
          <w:rFonts w:hint="eastAsia" w:ascii="宋体" w:hAnsi="宋体"/>
          <w:snapToGrid w:val="0"/>
          <w:kern w:val="0"/>
        </w:rPr>
        <w:t>1、</w:t>
      </w:r>
      <w:r>
        <w:rPr>
          <w:rFonts w:hint="eastAsia" w:ascii="宋体" w:hAnsi="宋体"/>
          <w:snapToGrid w:val="0"/>
          <w:color w:val="FF0000"/>
          <w:kern w:val="0"/>
        </w:rPr>
        <w:t>电影次票</w:t>
      </w:r>
      <w:r>
        <w:rPr>
          <w:rFonts w:hint="eastAsia" w:ascii="宋体" w:hAnsi="宋体"/>
          <w:snapToGrid w:val="0"/>
          <w:kern w:val="0"/>
        </w:rPr>
        <w:t>为固定值，投标人</w:t>
      </w:r>
      <w:r>
        <w:rPr>
          <w:rFonts w:hint="eastAsia" w:asciiTheme="minorEastAsia" w:hAnsiTheme="minorEastAsia" w:eastAsiaTheme="minorEastAsia"/>
        </w:rPr>
        <w:t>不可修改调整，</w:t>
      </w:r>
      <w:r>
        <w:rPr>
          <w:rFonts w:hint="eastAsia" w:ascii="宋体" w:hAnsi="宋体"/>
          <w:szCs w:val="21"/>
        </w:rPr>
        <w:t>否则将作为无效投标处理。</w:t>
      </w:r>
    </w:p>
    <w:p>
      <w:pPr>
        <w:adjustRightInd w:val="0"/>
        <w:spacing w:line="312" w:lineRule="auto"/>
        <w:ind w:firstLine="420" w:firstLineChars="200"/>
        <w:rPr>
          <w:rFonts w:ascii="宋体" w:hAnsi="宋体"/>
          <w:szCs w:val="21"/>
        </w:rPr>
      </w:pPr>
      <w:r>
        <w:rPr>
          <w:rFonts w:hint="eastAsia" w:ascii="宋体" w:hAnsi="宋体"/>
          <w:snapToGrid w:val="0"/>
          <w:kern w:val="0"/>
        </w:rPr>
        <w:t>2、</w:t>
      </w:r>
      <w:r>
        <w:rPr>
          <w:rFonts w:hint="eastAsia" w:ascii="宋体" w:hAnsi="宋体"/>
          <w:snapToGrid w:val="0"/>
          <w:color w:val="FF0000"/>
          <w:kern w:val="0"/>
        </w:rPr>
        <w:t>每套电影票数量</w:t>
      </w:r>
      <w:r>
        <w:rPr>
          <w:rFonts w:hint="eastAsia" w:ascii="宋体" w:hAnsi="宋体"/>
          <w:snapToGrid w:val="0"/>
          <w:kern w:val="0"/>
        </w:rPr>
        <w:t>填写要求：</w:t>
      </w:r>
      <w:r>
        <w:rPr>
          <w:rFonts w:hint="eastAsia" w:ascii="宋体" w:hAnsi="宋体"/>
          <w:szCs w:val="21"/>
        </w:rPr>
        <w:t>以</w:t>
      </w:r>
      <w:r>
        <w:rPr>
          <w:rFonts w:hint="eastAsia" w:ascii="宋体" w:hAnsi="宋体" w:cs="宋体"/>
          <w:snapToGrid w:val="0"/>
          <w:kern w:val="0"/>
        </w:rPr>
        <w:t>电影次票400元/套，</w:t>
      </w:r>
      <w:r>
        <w:rPr>
          <w:rFonts w:hint="eastAsia" w:ascii="宋体" w:hAnsi="宋体"/>
          <w:szCs w:val="21"/>
        </w:rPr>
        <w:t>价值50元/张为基数，投标人提供的每套电影次票中包含的电影票</w:t>
      </w:r>
      <w:r>
        <w:rPr>
          <w:rFonts w:hint="eastAsia" w:ascii="宋体" w:hAnsi="宋体" w:cs="宋体"/>
          <w:lang w:val="en-US" w:eastAsia="zh-CN"/>
        </w:rPr>
        <w:t>张数</w:t>
      </w:r>
      <w:r>
        <w:rPr>
          <w:rFonts w:hint="eastAsia" w:ascii="宋体" w:hAnsi="宋体"/>
          <w:szCs w:val="21"/>
        </w:rPr>
        <w:t>，</w:t>
      </w:r>
      <w:r>
        <w:rPr>
          <w:rFonts w:hint="eastAsia" w:ascii="宋体" w:hAnsi="宋体"/>
          <w:bCs/>
        </w:rPr>
        <w:t>填写需为整数，</w:t>
      </w:r>
      <w:r>
        <w:rPr>
          <w:rFonts w:hint="eastAsia" w:ascii="宋体" w:hAnsi="宋体"/>
          <w:szCs w:val="21"/>
        </w:rPr>
        <w:t>否则将作为无效投标处理。</w:t>
      </w:r>
    </w:p>
    <w:p>
      <w:pPr>
        <w:adjustRightInd w:val="0"/>
        <w:spacing w:line="312" w:lineRule="auto"/>
        <w:ind w:firstLine="420" w:firstLineChars="200"/>
        <w:rPr>
          <w:rFonts w:ascii="宋体" w:hAnsi="宋体"/>
          <w:bCs/>
        </w:rPr>
      </w:pPr>
      <w:r>
        <w:rPr>
          <w:rFonts w:hint="eastAsia" w:ascii="宋体" w:hAnsi="宋体"/>
          <w:bCs/>
        </w:rPr>
        <w:t>3、</w:t>
      </w:r>
      <w:r>
        <w:rPr>
          <w:rFonts w:hint="eastAsia" w:ascii="宋体" w:hAnsi="宋体"/>
          <w:bCs/>
          <w:color w:val="FF0000"/>
        </w:rPr>
        <w:t>投标报价</w:t>
      </w:r>
      <w:r>
        <w:rPr>
          <w:rFonts w:hint="eastAsia" w:ascii="宋体" w:hAnsi="宋体"/>
          <w:bCs/>
        </w:rPr>
        <w:t>填写要求：400/</w:t>
      </w:r>
      <w:r>
        <w:rPr>
          <w:rFonts w:hint="eastAsia" w:ascii="宋体" w:hAnsi="宋体" w:cs="宋体"/>
        </w:rPr>
        <w:t>每套电影票数量</w:t>
      </w:r>
      <w:r>
        <w:rPr>
          <w:rFonts w:hint="eastAsia" w:ascii="宋体" w:hAnsi="宋体"/>
          <w:szCs w:val="21"/>
        </w:rPr>
        <w:t>＝投标报价</w:t>
      </w:r>
      <w:r>
        <w:rPr>
          <w:rFonts w:hint="eastAsia" w:ascii="宋体" w:hAnsi="宋体"/>
          <w:bCs/>
        </w:rPr>
        <w:t>【例如：某投标人提供</w:t>
      </w:r>
      <w:r>
        <w:rPr>
          <w:rFonts w:hint="eastAsia" w:ascii="宋体" w:hAnsi="宋体"/>
          <w:szCs w:val="21"/>
        </w:rPr>
        <w:t>每套电影次票中包含的电影票</w:t>
      </w:r>
      <w:r>
        <w:rPr>
          <w:rFonts w:hint="eastAsia" w:ascii="宋体" w:hAnsi="宋体" w:cs="宋体"/>
        </w:rPr>
        <w:t>数量</w:t>
      </w:r>
      <w:r>
        <w:rPr>
          <w:rFonts w:hint="eastAsia" w:ascii="宋体" w:hAnsi="宋体"/>
          <w:bCs/>
        </w:rPr>
        <w:t>为25张</w:t>
      </w:r>
      <w:r>
        <w:rPr>
          <w:rFonts w:hint="eastAsia" w:ascii="宋体" w:hAnsi="宋体"/>
          <w:bCs/>
          <w:lang w:eastAsia="zh-CN"/>
        </w:rPr>
        <w:t>（</w:t>
      </w:r>
      <w:r>
        <w:rPr>
          <w:rFonts w:hint="eastAsia" w:ascii="宋体" w:hAnsi="宋体"/>
          <w:bCs/>
          <w:lang w:val="en-US" w:eastAsia="zh-CN"/>
        </w:rPr>
        <w:t>即25张/套</w:t>
      </w:r>
      <w:r>
        <w:rPr>
          <w:rFonts w:hint="eastAsia" w:ascii="宋体" w:hAnsi="宋体"/>
          <w:bCs/>
          <w:lang w:eastAsia="zh-CN"/>
        </w:rPr>
        <w:t>）</w:t>
      </w:r>
      <w:r>
        <w:rPr>
          <w:rFonts w:hint="eastAsia" w:ascii="宋体" w:hAnsi="宋体"/>
          <w:bCs/>
        </w:rPr>
        <w:t>，则投标报价需填写“16”</w:t>
      </w:r>
      <w:r>
        <w:rPr>
          <w:rFonts w:hint="eastAsia" w:ascii="宋体" w:hAnsi="宋体"/>
          <w:bCs/>
          <w:color w:val="FF0000"/>
        </w:rPr>
        <w:t>（计算公式为：400/25＝16）</w:t>
      </w:r>
      <w:r>
        <w:rPr>
          <w:rFonts w:hint="eastAsia" w:ascii="宋体" w:hAnsi="宋体"/>
          <w:bCs/>
        </w:rPr>
        <w:t>】</w:t>
      </w:r>
      <w:r>
        <w:rPr>
          <w:rFonts w:hint="eastAsia" w:ascii="宋体" w:hAnsi="宋体"/>
          <w:bCs/>
          <w:lang w:eastAsia="zh-CN"/>
        </w:rPr>
        <w:t>，</w:t>
      </w:r>
      <w:r>
        <w:rPr>
          <w:rFonts w:hint="eastAsia" w:ascii="宋体" w:hAnsi="宋体"/>
          <w:bCs/>
        </w:rPr>
        <w:t>投标报价最多保留两位小数。</w:t>
      </w:r>
    </w:p>
    <w:p>
      <w:pPr>
        <w:adjustRightInd w:val="0"/>
        <w:spacing w:line="312" w:lineRule="auto"/>
        <w:ind w:left="2" w:firstLine="424" w:firstLineChars="202"/>
        <w:rPr>
          <w:rFonts w:ascii="宋体" w:hAnsi="宋体"/>
          <w:bCs/>
        </w:rPr>
      </w:pPr>
      <w:r>
        <w:rPr>
          <w:rFonts w:hint="eastAsia" w:ascii="宋体" w:hAnsi="宋体"/>
          <w:szCs w:val="21"/>
        </w:rPr>
        <w:t>4、根据《中华人民共和国财政部令第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12" w:lineRule="auto"/>
        <w:ind w:left="2" w:firstLine="420" w:firstLineChars="200"/>
        <w:rPr>
          <w:rFonts w:ascii="宋体" w:hAnsi="宋体"/>
          <w:szCs w:val="21"/>
        </w:rPr>
      </w:pPr>
      <w:r>
        <w:rPr>
          <w:rFonts w:hint="eastAsia" w:ascii="宋体" w:hAnsi="宋体"/>
          <w:szCs w:val="21"/>
        </w:rPr>
        <w:t>5、</w:t>
      </w:r>
      <w:r>
        <w:rPr>
          <w:rFonts w:ascii="宋体" w:hAnsi="宋体"/>
          <w:snapToGrid w:val="0"/>
          <w:kern w:val="0"/>
        </w:rPr>
        <w:t>此表应经法定代表人或其授权委托人签名，并加盖公章。</w:t>
      </w:r>
    </w:p>
    <w:p>
      <w:pPr>
        <w:adjustRightInd w:val="0"/>
        <w:spacing w:line="312" w:lineRule="auto"/>
        <w:ind w:firstLine="437"/>
        <w:rPr>
          <w:b/>
          <w:sz w:val="28"/>
        </w:rPr>
      </w:pPr>
      <w:r>
        <w:rPr>
          <w:rFonts w:hint="eastAsia" w:ascii="宋体" w:hAnsi="宋体"/>
          <w:b/>
          <w:snapToGrid w:val="0"/>
          <w:kern w:val="0"/>
          <w:sz w:val="24"/>
        </w:rPr>
        <w:t>6、</w:t>
      </w:r>
      <w:r>
        <w:rPr>
          <w:rFonts w:ascii="宋体" w:hAnsi="宋体"/>
          <w:b/>
          <w:snapToGrid w:val="0"/>
          <w:kern w:val="0"/>
          <w:sz w:val="24"/>
        </w:rPr>
        <w:t>此表</w:t>
      </w:r>
      <w:r>
        <w:rPr>
          <w:rFonts w:hint="eastAsia" w:ascii="宋体" w:hAnsi="宋体"/>
          <w:b/>
          <w:snapToGrid w:val="0"/>
          <w:kern w:val="0"/>
          <w:sz w:val="24"/>
        </w:rPr>
        <w:t>无</w:t>
      </w:r>
      <w:r>
        <w:rPr>
          <w:rFonts w:ascii="宋体" w:hAnsi="宋体"/>
          <w:b/>
          <w:snapToGrid w:val="0"/>
          <w:kern w:val="0"/>
          <w:sz w:val="24"/>
        </w:rPr>
        <w:t>需装订于正副本内，应按“投标人须知”18.</w:t>
      </w:r>
      <w:r>
        <w:rPr>
          <w:rFonts w:hint="eastAsia" w:ascii="宋体" w:hAnsi="宋体"/>
          <w:b/>
          <w:snapToGrid w:val="0"/>
          <w:kern w:val="0"/>
          <w:sz w:val="24"/>
        </w:rPr>
        <w:t>4</w:t>
      </w:r>
      <w:r>
        <w:rPr>
          <w:rFonts w:ascii="宋体" w:hAnsi="宋体"/>
          <w:b/>
          <w:snapToGrid w:val="0"/>
          <w:kern w:val="0"/>
          <w:sz w:val="24"/>
        </w:rPr>
        <w:t>项要求单独密封。</w:t>
      </w:r>
    </w:p>
    <w:p/>
    <w:p/>
    <w:p/>
    <w:p/>
    <w:p/>
    <w:p/>
    <w:p/>
    <w:p/>
    <w:p>
      <w:pPr>
        <w:pStyle w:val="3"/>
        <w:tabs>
          <w:tab w:val="left" w:pos="371"/>
        </w:tabs>
        <w:spacing w:before="120" w:after="120"/>
        <w:ind w:left="-1" w:leftChars="-1" w:hanging="1"/>
        <w:jc w:val="center"/>
        <w:rPr>
          <w:rFonts w:asciiTheme="minorEastAsia" w:hAnsiTheme="minorEastAsia" w:eastAsiaTheme="minorEastAsia"/>
        </w:rPr>
      </w:pPr>
      <w:bookmarkStart w:id="66" w:name="_Toc135293187"/>
      <w:bookmarkStart w:id="67" w:name="_Toc44691166"/>
      <w:bookmarkStart w:id="68" w:name="_Toc44691398"/>
      <w:bookmarkStart w:id="69" w:name="_Toc44690707"/>
      <w:bookmarkStart w:id="70" w:name="_Toc44690434"/>
      <w:r>
        <w:rPr>
          <w:rFonts w:hint="eastAsia" w:asciiTheme="minorEastAsia" w:hAnsiTheme="minorEastAsia" w:eastAsiaTheme="minorEastAsia"/>
        </w:rPr>
        <w:t>格式6  报价表</w:t>
      </w:r>
      <w:bookmarkEnd w:id="66"/>
      <w:bookmarkEnd w:id="67"/>
      <w:bookmarkEnd w:id="68"/>
      <w:bookmarkEnd w:id="69"/>
      <w:bookmarkEnd w:id="70"/>
    </w:p>
    <w:p>
      <w:pPr>
        <w:spacing w:line="300" w:lineRule="auto"/>
        <w:rPr>
          <w:rFonts w:ascii="楷体_GB2312" w:eastAsia="楷体_GB2312"/>
          <w:b/>
          <w:sz w:val="24"/>
        </w:rPr>
      </w:pPr>
      <w:r>
        <w:rPr>
          <w:rFonts w:hint="eastAsia" w:ascii="楷体_GB2312" w:eastAsia="楷体_GB2312"/>
          <w:b/>
          <w:sz w:val="24"/>
        </w:rPr>
        <w:t>1   报价要求</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  所有价格应按“招标文件”中规定的货币单位填写。</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投标</w:t>
      </w:r>
      <w:r>
        <w:rPr>
          <w:rFonts w:hint="eastAsia"/>
          <w:snapToGrid w:val="0"/>
          <w:kern w:val="0"/>
        </w:rPr>
        <w:t>报</w:t>
      </w:r>
      <w:r>
        <w:rPr>
          <w:rFonts w:hint="eastAsia" w:asciiTheme="minorEastAsia" w:hAnsiTheme="minorEastAsia" w:eastAsiaTheme="minorEastAsia"/>
          <w:snapToGrid w:val="0"/>
          <w:kern w:val="0"/>
        </w:rPr>
        <w:t>价为综合报价，包含完成本项目所需的全部费用。</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1.3  此表应经法定代表人或授权委托人签名，并加盖公章。</w:t>
      </w:r>
    </w:p>
    <w:p>
      <w:pPr>
        <w:adjustRightInd w:val="0"/>
        <w:snapToGrid w:val="0"/>
        <w:spacing w:line="300" w:lineRule="auto"/>
        <w:rPr>
          <w:snapToGrid w:val="0"/>
          <w:kern w:val="0"/>
        </w:rPr>
      </w:pPr>
    </w:p>
    <w:p>
      <w:pPr>
        <w:spacing w:line="300" w:lineRule="auto"/>
        <w:rPr>
          <w:rFonts w:eastAsia="楷体_GB2312"/>
          <w:b/>
          <w:sz w:val="24"/>
        </w:rPr>
      </w:pPr>
      <w:r>
        <w:rPr>
          <w:rFonts w:hint="eastAsia" w:eastAsia="楷体_GB2312"/>
          <w:b/>
          <w:sz w:val="24"/>
        </w:rPr>
        <w:t>2   报价表</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2175"/>
        <w:gridCol w:w="2430"/>
        <w:gridCol w:w="1821"/>
        <w:gridCol w:w="158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77" w:type="dxa"/>
            <w:vAlign w:val="center"/>
          </w:tcPr>
          <w:p>
            <w:pPr>
              <w:adjustRightInd w:val="0"/>
              <w:snapToGrid w:val="0"/>
              <w:spacing w:line="300" w:lineRule="auto"/>
              <w:jc w:val="center"/>
              <w:rPr>
                <w:b/>
                <w:snapToGrid w:val="0"/>
                <w:kern w:val="0"/>
              </w:rPr>
            </w:pPr>
            <w:r>
              <w:rPr>
                <w:b/>
                <w:snapToGrid w:val="0"/>
                <w:kern w:val="0"/>
              </w:rPr>
              <w:t>序号</w:t>
            </w:r>
          </w:p>
        </w:tc>
        <w:tc>
          <w:tcPr>
            <w:tcW w:w="2175" w:type="dxa"/>
            <w:vAlign w:val="center"/>
          </w:tcPr>
          <w:p>
            <w:pPr>
              <w:adjustRightInd w:val="0"/>
              <w:snapToGrid w:val="0"/>
              <w:spacing w:line="300" w:lineRule="auto"/>
              <w:jc w:val="center"/>
              <w:rPr>
                <w:b/>
                <w:snapToGrid w:val="0"/>
                <w:kern w:val="0"/>
              </w:rPr>
            </w:pPr>
            <w:r>
              <w:rPr>
                <w:rFonts w:hint="eastAsia"/>
                <w:b/>
                <w:snapToGrid w:val="0"/>
                <w:kern w:val="0"/>
              </w:rPr>
              <w:t>名称</w:t>
            </w:r>
          </w:p>
        </w:tc>
        <w:tc>
          <w:tcPr>
            <w:tcW w:w="2430" w:type="dxa"/>
            <w:vAlign w:val="center"/>
          </w:tcPr>
          <w:p>
            <w:pPr>
              <w:adjustRightInd w:val="0"/>
              <w:snapToGrid w:val="0"/>
              <w:spacing w:line="300" w:lineRule="auto"/>
              <w:jc w:val="center"/>
              <w:rPr>
                <w:rFonts w:ascii="宋体" w:hAnsi="宋体" w:cs="宋体"/>
                <w:b w:val="0"/>
                <w:bCs w:val="0"/>
                <w:snapToGrid w:val="0"/>
                <w:kern w:val="0"/>
              </w:rPr>
            </w:pPr>
            <w:r>
              <w:rPr>
                <w:rFonts w:hint="eastAsia" w:ascii="宋体" w:hAnsi="宋体" w:cs="宋体"/>
                <w:b w:val="0"/>
                <w:bCs w:val="0"/>
              </w:rPr>
              <w:t>每套电影票数量(张/套)</w:t>
            </w:r>
          </w:p>
        </w:tc>
        <w:tc>
          <w:tcPr>
            <w:tcW w:w="1821" w:type="dxa"/>
            <w:vAlign w:val="center"/>
          </w:tcPr>
          <w:p>
            <w:pPr>
              <w:adjustRightInd w:val="0"/>
              <w:snapToGrid w:val="0"/>
              <w:spacing w:line="300" w:lineRule="auto"/>
              <w:jc w:val="center"/>
              <w:rPr>
                <w:rFonts w:ascii="宋体" w:hAnsi="宋体" w:cs="宋体"/>
                <w:b w:val="0"/>
                <w:bCs w:val="0"/>
                <w:snapToGrid w:val="0"/>
                <w:kern w:val="0"/>
              </w:rPr>
            </w:pPr>
            <w:r>
              <w:rPr>
                <w:rFonts w:hint="eastAsia" w:ascii="宋体" w:hAnsi="宋体" w:cs="宋体"/>
                <w:b w:val="0"/>
                <w:bCs w:val="0"/>
                <w:snapToGrid w:val="0"/>
                <w:kern w:val="0"/>
              </w:rPr>
              <w:t>投标报价（元/张）</w:t>
            </w:r>
          </w:p>
        </w:tc>
        <w:tc>
          <w:tcPr>
            <w:tcW w:w="1584" w:type="dxa"/>
            <w:vAlign w:val="center"/>
          </w:tcPr>
          <w:p>
            <w:pPr>
              <w:adjustRightInd w:val="0"/>
              <w:snapToGrid w:val="0"/>
              <w:spacing w:line="300" w:lineRule="auto"/>
              <w:jc w:val="center"/>
              <w:rPr>
                <w:rFonts w:hint="default" w:eastAsia="宋体"/>
                <w:b w:val="0"/>
                <w:bCs w:val="0"/>
                <w:snapToGrid w:val="0"/>
                <w:kern w:val="0"/>
                <w:lang w:val="en-US" w:eastAsia="zh-CN"/>
              </w:rPr>
            </w:pPr>
            <w:r>
              <w:rPr>
                <w:rFonts w:hint="eastAsia"/>
                <w:b w:val="0"/>
                <w:bCs w:val="0"/>
                <w:snapToGrid w:val="0"/>
                <w:kern w:val="0"/>
                <w:lang w:val="en-US" w:eastAsia="zh-CN"/>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ascii="宋体" w:hAnsi="宋体"/>
                <w:snapToGrid w:val="0"/>
                <w:kern w:val="0"/>
              </w:rPr>
              <w:t>1</w:t>
            </w:r>
          </w:p>
        </w:tc>
        <w:tc>
          <w:tcPr>
            <w:tcW w:w="2175"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电影次票（400元/套）</w:t>
            </w:r>
          </w:p>
        </w:tc>
        <w:tc>
          <w:tcPr>
            <w:tcW w:w="2430" w:type="dxa"/>
            <w:vAlign w:val="center"/>
          </w:tcPr>
          <w:p>
            <w:pPr>
              <w:adjustRightInd w:val="0"/>
              <w:snapToGrid w:val="0"/>
              <w:spacing w:line="300" w:lineRule="auto"/>
              <w:jc w:val="center"/>
              <w:rPr>
                <w:rFonts w:ascii="宋体" w:hAnsi="宋体" w:cs="宋体"/>
                <w:snapToGrid w:val="0"/>
                <w:kern w:val="0"/>
              </w:rPr>
            </w:pPr>
          </w:p>
        </w:tc>
        <w:tc>
          <w:tcPr>
            <w:tcW w:w="1821" w:type="dxa"/>
            <w:vAlign w:val="center"/>
          </w:tcPr>
          <w:p>
            <w:pPr>
              <w:adjustRightInd w:val="0"/>
              <w:snapToGrid w:val="0"/>
              <w:spacing w:line="300" w:lineRule="auto"/>
              <w:jc w:val="center"/>
              <w:rPr>
                <w:rFonts w:ascii="宋体" w:hAnsi="宋体" w:cs="宋体"/>
                <w:snapToGrid w:val="0"/>
                <w:kern w:val="0"/>
              </w:rPr>
            </w:pPr>
          </w:p>
        </w:tc>
        <w:tc>
          <w:tcPr>
            <w:tcW w:w="1584"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5582" w:type="dxa"/>
            <w:gridSpan w:val="3"/>
            <w:vAlign w:val="center"/>
          </w:tcPr>
          <w:p>
            <w:pPr>
              <w:adjustRightInd w:val="0"/>
              <w:snapToGrid w:val="0"/>
              <w:spacing w:line="300" w:lineRule="auto"/>
              <w:jc w:val="center"/>
              <w:rPr>
                <w:snapToGrid w:val="0"/>
                <w:kern w:val="0"/>
              </w:rPr>
            </w:pPr>
            <w:r>
              <w:rPr>
                <w:snapToGrid w:val="0"/>
                <w:kern w:val="0"/>
              </w:rPr>
              <w:t>合   计</w:t>
            </w:r>
          </w:p>
        </w:tc>
        <w:tc>
          <w:tcPr>
            <w:tcW w:w="1821" w:type="dxa"/>
            <w:vAlign w:val="center"/>
          </w:tcPr>
          <w:p>
            <w:pPr>
              <w:adjustRightInd w:val="0"/>
              <w:snapToGrid w:val="0"/>
              <w:spacing w:line="300" w:lineRule="auto"/>
              <w:jc w:val="center"/>
              <w:rPr>
                <w:snapToGrid w:val="0"/>
                <w:kern w:val="0"/>
              </w:rPr>
            </w:pPr>
          </w:p>
        </w:tc>
        <w:tc>
          <w:tcPr>
            <w:tcW w:w="1584" w:type="dxa"/>
            <w:vAlign w:val="center"/>
          </w:tcPr>
          <w:p>
            <w:pPr>
              <w:adjustRightInd w:val="0"/>
              <w:snapToGrid w:val="0"/>
              <w:spacing w:line="300" w:lineRule="auto"/>
              <w:jc w:val="center"/>
              <w:rPr>
                <w:snapToGrid w:val="0"/>
                <w:kern w:val="0"/>
              </w:rPr>
            </w:pPr>
          </w:p>
        </w:tc>
      </w:tr>
    </w:tbl>
    <w:p>
      <w:pPr>
        <w:keepNext w:val="0"/>
        <w:keepLines w:val="0"/>
        <w:pageBreakBefore w:val="0"/>
        <w:widowControl w:val="0"/>
        <w:kinsoku/>
        <w:wordWrap/>
        <w:overflowPunct/>
        <w:topLinePunct w:val="0"/>
        <w:autoSpaceDE/>
        <w:autoSpaceDN/>
        <w:bidi w:val="0"/>
        <w:adjustRightInd/>
        <w:snapToGrid/>
        <w:spacing w:beforeLines="50" w:afterLines="50" w:line="360" w:lineRule="auto"/>
        <w:textAlignment w:val="auto"/>
        <w:rPr>
          <w:rFonts w:ascii="宋体" w:hAnsi="宋体"/>
          <w:szCs w:val="21"/>
        </w:rPr>
      </w:pPr>
      <w:r>
        <w:rPr>
          <w:rFonts w:hint="eastAsia" w:ascii="宋体" w:hAnsi="宋体"/>
          <w:color w:val="FF0000"/>
          <w:szCs w:val="21"/>
        </w:rPr>
        <w:t>备注：</w:t>
      </w:r>
      <w:r>
        <w:rPr>
          <w:rFonts w:hint="eastAsia" w:ascii="宋体" w:hAnsi="宋体"/>
          <w:color w:val="FF0000"/>
          <w:szCs w:val="21"/>
          <w:lang w:val="en-US" w:eastAsia="zh-CN"/>
        </w:rPr>
        <w:t>每套</w:t>
      </w:r>
      <w:r>
        <w:rPr>
          <w:rFonts w:hint="eastAsia" w:ascii="宋体" w:hAnsi="宋体"/>
          <w:color w:val="FF0000"/>
          <w:szCs w:val="21"/>
        </w:rPr>
        <w:t>电影票数量</w:t>
      </w:r>
      <w:r>
        <w:rPr>
          <w:rFonts w:hint="eastAsia" w:ascii="宋体" w:hAnsi="宋体"/>
          <w:bCs/>
          <w:color w:val="FF0000"/>
        </w:rPr>
        <w:t>填写需为整数</w:t>
      </w:r>
      <w:r>
        <w:rPr>
          <w:rFonts w:hint="eastAsia" w:ascii="宋体" w:hAnsi="宋体"/>
          <w:bCs/>
          <w:color w:val="FF0000"/>
          <w:lang w:eastAsia="zh-CN"/>
        </w:rPr>
        <w:t>、</w:t>
      </w:r>
      <w:r>
        <w:rPr>
          <w:rFonts w:hint="eastAsia" w:ascii="宋体" w:hAnsi="宋体" w:cs="宋体"/>
          <w:snapToGrid w:val="0"/>
          <w:color w:val="FF0000"/>
          <w:kern w:val="0"/>
        </w:rPr>
        <w:t>投标报价须与开标一览表一致，</w:t>
      </w:r>
      <w:r>
        <w:rPr>
          <w:rFonts w:hint="eastAsia" w:ascii="宋体" w:hAnsi="宋体"/>
          <w:color w:val="FF0000"/>
          <w:szCs w:val="21"/>
        </w:rPr>
        <w:t>否则将作为无效投标处理</w:t>
      </w:r>
      <w:r>
        <w:rPr>
          <w:rFonts w:hint="eastAsia" w:ascii="宋体" w:hAnsi="宋体"/>
          <w:bCs/>
          <w:color w:val="FF0000"/>
          <w:szCs w:val="21"/>
        </w:rPr>
        <w:t>。</w:t>
      </w:r>
    </w:p>
    <w:p>
      <w:pPr>
        <w:adjustRightInd w:val="0"/>
        <w:spacing w:beforeLines="50" w:afterLines="50"/>
        <w:jc w:val="left"/>
        <w:rPr>
          <w:snapToGrid w:val="0"/>
          <w:kern w:val="0"/>
          <w:szCs w:val="21"/>
        </w:rPr>
      </w:pPr>
      <w:r>
        <w:rPr>
          <w:rFonts w:hint="eastAsia" w:ascii="宋体" w:hAnsi="宋体"/>
          <w:szCs w:val="21"/>
        </w:rPr>
        <w:t xml:space="preserve">     </w:t>
      </w: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wordWrap w:val="0"/>
        <w:adjustRightInd w:val="0"/>
        <w:snapToGrid w:val="0"/>
        <w:spacing w:line="300" w:lineRule="auto"/>
        <w:jc w:val="right"/>
      </w:pPr>
      <w:r>
        <w:rPr>
          <w:rFonts w:hint="eastAsia"/>
          <w:snapToGrid w:val="0"/>
          <w:kern w:val="0"/>
        </w:rPr>
        <w:t>年    月   日</w:t>
      </w:r>
    </w:p>
    <w:p>
      <w:pPr>
        <w:pStyle w:val="28"/>
        <w:adjustRightInd w:val="0"/>
        <w:snapToGrid w:val="0"/>
        <w:spacing w:line="312" w:lineRule="auto"/>
        <w:jc w:val="center"/>
        <w:rPr>
          <w:rFonts w:ascii="Times New Roman" w:hAnsi="Times New Roman"/>
          <w:b/>
          <w:sz w:val="28"/>
        </w:rPr>
      </w:pPr>
    </w:p>
    <w:p/>
    <w:p/>
    <w:p/>
    <w:p/>
    <w:p/>
    <w:p/>
    <w:p/>
    <w:p/>
    <w:p/>
    <w:p/>
    <w:p>
      <w:r>
        <w:br w:type="page"/>
      </w:r>
    </w:p>
    <w:p/>
    <w:p>
      <w:pPr>
        <w:pStyle w:val="3"/>
        <w:tabs>
          <w:tab w:val="left" w:pos="371"/>
        </w:tabs>
        <w:spacing w:before="120" w:after="120"/>
        <w:ind w:left="-1" w:leftChars="-1" w:hanging="1"/>
        <w:jc w:val="center"/>
        <w:rPr>
          <w:rFonts w:asciiTheme="minorEastAsia" w:hAnsiTheme="minorEastAsia" w:eastAsiaTheme="minorEastAsia"/>
        </w:rPr>
      </w:pPr>
      <w:bookmarkStart w:id="71" w:name="_Toc44690708"/>
      <w:bookmarkStart w:id="72" w:name="_Toc44691167"/>
      <w:bookmarkStart w:id="73" w:name="_Toc135293188"/>
      <w:bookmarkStart w:id="74" w:name="_Toc44691399"/>
      <w:bookmarkStart w:id="75" w:name="_Toc44690435"/>
      <w:r>
        <w:rPr>
          <w:rFonts w:hint="eastAsia" w:asciiTheme="minorEastAsia" w:hAnsiTheme="minorEastAsia" w:eastAsiaTheme="minorEastAsia"/>
        </w:rPr>
        <w:t>格式7  服务方案</w:t>
      </w:r>
      <w:bookmarkEnd w:id="71"/>
      <w:bookmarkEnd w:id="72"/>
      <w:bookmarkEnd w:id="73"/>
      <w:bookmarkEnd w:id="74"/>
      <w:bookmarkEnd w:id="75"/>
    </w:p>
    <w:p>
      <w:pPr>
        <w:pStyle w:val="7"/>
      </w:pPr>
    </w:p>
    <w:p>
      <w:pPr>
        <w:spacing w:line="400" w:lineRule="exact"/>
        <w:ind w:firstLine="422" w:firstLineChars="200"/>
        <w:rPr>
          <w:rFonts w:ascii="宋体" w:hAnsi="宋体"/>
          <w:b/>
          <w:szCs w:val="21"/>
        </w:rPr>
      </w:pPr>
      <w:r>
        <w:rPr>
          <w:rFonts w:hint="eastAsia" w:ascii="宋体" w:hAnsi="宋体"/>
          <w:b/>
          <w:szCs w:val="21"/>
        </w:rPr>
        <w:t>本部分内容是投标人根据项目需求对其投标服务方案的详细描述，主要包括服务方案及拟投入本项目的人员配置等，投标单位自主编写，但应包含下列内容：</w:t>
      </w:r>
    </w:p>
    <w:p>
      <w:pPr>
        <w:spacing w:line="400" w:lineRule="exact"/>
        <w:ind w:firstLine="420" w:firstLineChars="200"/>
        <w:rPr>
          <w:rFonts w:ascii="宋体" w:hAnsi="宋体"/>
          <w:szCs w:val="21"/>
        </w:rPr>
      </w:pPr>
    </w:p>
    <w:p>
      <w:pPr>
        <w:spacing w:line="360" w:lineRule="auto"/>
        <w:ind w:firstLine="420" w:firstLineChars="200"/>
        <w:rPr>
          <w:rFonts w:hint="eastAsia" w:ascii="宋体" w:hAnsi="宋体" w:cs="宋体"/>
          <w:szCs w:val="21"/>
        </w:rPr>
      </w:pPr>
      <w:r>
        <w:rPr>
          <w:rFonts w:hint="eastAsia" w:ascii="宋体" w:hAnsi="宋体"/>
          <w:szCs w:val="21"/>
        </w:rPr>
        <w:t>1、</w:t>
      </w:r>
      <w:r>
        <w:rPr>
          <w:rFonts w:hint="eastAsia" w:ascii="宋体" w:hAnsi="宋体" w:cs="宋体"/>
          <w:szCs w:val="21"/>
        </w:rPr>
        <w:t>项目实施方案</w:t>
      </w:r>
    </w:p>
    <w:p>
      <w:pPr>
        <w:spacing w:line="360" w:lineRule="auto"/>
        <w:ind w:firstLine="420" w:firstLineChars="200"/>
        <w:rPr>
          <w:rFonts w:hint="eastAsia" w:ascii="宋体" w:hAnsi="宋体" w:cs="宋体"/>
          <w:szCs w:val="21"/>
        </w:rPr>
      </w:pPr>
      <w:r>
        <w:rPr>
          <w:rFonts w:hint="eastAsia" w:ascii="宋体" w:hAnsi="宋体" w:cs="宋体"/>
          <w:szCs w:val="21"/>
          <w:lang w:val="en-US" w:eastAsia="zh-CN"/>
        </w:rPr>
        <w:t>2、</w:t>
      </w:r>
      <w:r>
        <w:rPr>
          <w:rFonts w:hint="eastAsia" w:ascii="宋体" w:hAnsi="宋体" w:cs="宋体"/>
          <w:szCs w:val="21"/>
        </w:rPr>
        <w:t>售后服务方案</w:t>
      </w:r>
    </w:p>
    <w:p>
      <w:pPr>
        <w:spacing w:line="360" w:lineRule="auto"/>
        <w:ind w:firstLine="420" w:firstLineChars="200"/>
        <w:rPr>
          <w:rFonts w:hint="eastAsia" w:ascii="宋体" w:hAnsi="宋体" w:cs="宋体"/>
          <w:szCs w:val="21"/>
        </w:rPr>
      </w:pPr>
      <w:r>
        <w:rPr>
          <w:rFonts w:hint="eastAsia" w:ascii="宋体" w:hAnsi="宋体" w:cs="宋体"/>
          <w:szCs w:val="21"/>
          <w:lang w:val="en-US" w:eastAsia="zh-CN"/>
        </w:rPr>
        <w:t>3、</w:t>
      </w:r>
      <w:r>
        <w:rPr>
          <w:rFonts w:hint="eastAsia" w:ascii="宋体" w:hAnsi="宋体" w:cs="宋体"/>
          <w:szCs w:val="21"/>
        </w:rPr>
        <w:t>特殊情况应急方案及质量保障措施</w:t>
      </w:r>
    </w:p>
    <w:p>
      <w:pPr>
        <w:spacing w:line="360" w:lineRule="auto"/>
        <w:ind w:firstLine="420" w:firstLineChars="200"/>
        <w:rPr>
          <w:rFonts w:hint="eastAsia" w:ascii="宋体" w:hAnsi="宋体" w:cs="宋体"/>
          <w:szCs w:val="21"/>
        </w:rPr>
      </w:pPr>
      <w:r>
        <w:rPr>
          <w:rFonts w:hint="eastAsia" w:ascii="宋体" w:hAnsi="宋体" w:cs="宋体"/>
          <w:szCs w:val="21"/>
          <w:lang w:val="en-US" w:eastAsia="zh-CN"/>
        </w:rPr>
        <w:t>4、</w:t>
      </w:r>
      <w:r>
        <w:rPr>
          <w:rFonts w:hint="eastAsia" w:ascii="宋体" w:hAnsi="宋体" w:cs="宋体"/>
          <w:szCs w:val="21"/>
        </w:rPr>
        <w:t>服务与质量保障方案</w:t>
      </w:r>
    </w:p>
    <w:p>
      <w:pPr>
        <w:spacing w:line="360" w:lineRule="auto"/>
        <w:ind w:firstLine="420" w:firstLineChars="200"/>
        <w:rPr>
          <w:rFonts w:hint="eastAsia" w:ascii="宋体" w:hAnsi="宋体" w:cs="宋体"/>
          <w:szCs w:val="21"/>
        </w:rPr>
      </w:pPr>
      <w:r>
        <w:rPr>
          <w:rFonts w:hint="eastAsia" w:ascii="宋体" w:hAnsi="宋体" w:cs="宋体"/>
          <w:szCs w:val="21"/>
          <w:lang w:val="en-US" w:eastAsia="zh-CN"/>
        </w:rPr>
        <w:t>5、</w:t>
      </w:r>
      <w:r>
        <w:rPr>
          <w:rFonts w:hint="eastAsia" w:ascii="宋体" w:hAnsi="宋体" w:cs="宋体"/>
          <w:szCs w:val="21"/>
        </w:rPr>
        <w:t>影城数量</w:t>
      </w:r>
    </w:p>
    <w:p>
      <w:pPr>
        <w:spacing w:line="360" w:lineRule="auto"/>
        <w:ind w:firstLine="420" w:firstLineChars="200"/>
        <w:rPr>
          <w:rFonts w:hint="eastAsia" w:ascii="宋体" w:hAnsi="宋体" w:cs="宋体"/>
          <w:szCs w:val="21"/>
        </w:rPr>
      </w:pPr>
      <w:r>
        <w:rPr>
          <w:rFonts w:hint="eastAsia" w:ascii="宋体" w:hAnsi="宋体" w:cs="宋体"/>
          <w:szCs w:val="21"/>
          <w:lang w:val="en-US" w:eastAsia="zh-CN"/>
        </w:rPr>
        <w:t>6、</w:t>
      </w:r>
      <w:r>
        <w:rPr>
          <w:rFonts w:hint="eastAsia" w:ascii="宋体" w:hAnsi="宋体" w:cs="宋体"/>
          <w:szCs w:val="21"/>
        </w:rPr>
        <w:t>电影票价及有效期</w:t>
      </w:r>
    </w:p>
    <w:p>
      <w:pPr>
        <w:spacing w:line="360" w:lineRule="auto"/>
        <w:ind w:firstLine="420" w:firstLineChars="200"/>
        <w:rPr>
          <w:rFonts w:hint="eastAsia" w:ascii="宋体" w:hAnsi="宋体" w:cs="宋体"/>
          <w:szCs w:val="21"/>
        </w:rPr>
      </w:pPr>
      <w:r>
        <w:rPr>
          <w:rFonts w:hint="eastAsia" w:ascii="宋体" w:hAnsi="宋体" w:cs="宋体"/>
          <w:szCs w:val="21"/>
          <w:lang w:val="en-US" w:eastAsia="zh-CN"/>
        </w:rPr>
        <w:t>7、</w:t>
      </w:r>
      <w:r>
        <w:rPr>
          <w:rFonts w:hint="eastAsia" w:ascii="宋体" w:hAnsi="宋体" w:cs="宋体"/>
          <w:szCs w:val="21"/>
        </w:rPr>
        <w:t>服务保障</w:t>
      </w:r>
    </w:p>
    <w:p>
      <w:pPr>
        <w:spacing w:line="360" w:lineRule="auto"/>
        <w:ind w:firstLine="420" w:firstLineChars="200"/>
        <w:rPr>
          <w:rFonts w:hint="eastAsia" w:ascii="宋体" w:hAnsi="宋体" w:cs="宋体"/>
          <w:szCs w:val="21"/>
        </w:rPr>
      </w:pPr>
      <w:r>
        <w:rPr>
          <w:rFonts w:hint="eastAsia" w:ascii="宋体" w:hAnsi="宋体" w:cs="宋体"/>
          <w:szCs w:val="21"/>
          <w:lang w:val="en-US" w:eastAsia="zh-CN"/>
        </w:rPr>
        <w:t>8、</w:t>
      </w:r>
      <w:r>
        <w:rPr>
          <w:rFonts w:hint="eastAsia" w:ascii="宋体" w:hAnsi="宋体" w:cs="宋体"/>
          <w:szCs w:val="21"/>
        </w:rPr>
        <w:t>投标人同类项目业绩情况</w:t>
      </w:r>
    </w:p>
    <w:p>
      <w:pPr>
        <w:spacing w:line="360" w:lineRule="auto"/>
        <w:ind w:firstLine="420" w:firstLineChars="200"/>
        <w:rPr>
          <w:rFonts w:hint="eastAsia" w:ascii="宋体" w:hAnsi="宋体" w:cs="宋体"/>
          <w:szCs w:val="21"/>
        </w:rPr>
      </w:pPr>
      <w:r>
        <w:rPr>
          <w:rFonts w:hint="eastAsia" w:ascii="宋体" w:hAnsi="宋体" w:cs="宋体"/>
          <w:szCs w:val="21"/>
          <w:lang w:val="en-US" w:eastAsia="zh-CN"/>
        </w:rPr>
        <w:t>9、</w:t>
      </w:r>
      <w:r>
        <w:rPr>
          <w:rFonts w:hint="eastAsia" w:ascii="宋体" w:hAnsi="宋体" w:cs="宋体"/>
          <w:szCs w:val="21"/>
        </w:rPr>
        <w:t>商务资质</w:t>
      </w:r>
    </w:p>
    <w:p>
      <w:pPr>
        <w:spacing w:line="360" w:lineRule="auto"/>
        <w:ind w:firstLine="420" w:firstLineChars="200"/>
        <w:rPr>
          <w:rFonts w:hint="eastAsia" w:ascii="宋体" w:hAnsi="宋体" w:cs="宋体"/>
          <w:szCs w:val="21"/>
        </w:rPr>
      </w:pPr>
      <w:r>
        <w:rPr>
          <w:rFonts w:hint="eastAsia" w:ascii="宋体" w:hAnsi="宋体" w:cs="宋体"/>
          <w:szCs w:val="21"/>
          <w:lang w:val="en-US" w:eastAsia="zh-CN"/>
        </w:rPr>
        <w:t>10、</w:t>
      </w:r>
      <w:r>
        <w:rPr>
          <w:rFonts w:hint="eastAsia" w:ascii="宋体" w:hAnsi="宋体" w:cs="宋体"/>
          <w:szCs w:val="21"/>
        </w:rPr>
        <w:t>服务网点</w:t>
      </w:r>
    </w:p>
    <w:p>
      <w:pPr>
        <w:spacing w:line="360" w:lineRule="auto"/>
        <w:ind w:firstLine="420" w:firstLineChars="200"/>
        <w:rPr>
          <w:rFonts w:ascii="宋体" w:hAnsi="宋体"/>
          <w:szCs w:val="21"/>
        </w:rPr>
      </w:pPr>
      <w:r>
        <w:rPr>
          <w:rFonts w:hint="eastAsia" w:ascii="宋体" w:hAnsi="宋体" w:cs="宋体"/>
          <w:szCs w:val="21"/>
          <w:lang w:val="en-US" w:eastAsia="zh-CN"/>
        </w:rPr>
        <w:t>11、</w:t>
      </w:r>
      <w:r>
        <w:rPr>
          <w:rFonts w:hint="eastAsia" w:ascii="宋体" w:hAnsi="宋体" w:cs="宋体"/>
          <w:szCs w:val="21"/>
        </w:rPr>
        <w:t>诚信评审</w:t>
      </w:r>
    </w:p>
    <w:p>
      <w:pPr>
        <w:spacing w:line="360" w:lineRule="auto"/>
        <w:ind w:left="420"/>
        <w:rPr>
          <w:rFonts w:ascii="宋体" w:hAnsi="宋体"/>
          <w:bCs/>
        </w:rPr>
      </w:pPr>
      <w:r>
        <w:rPr>
          <w:rFonts w:hint="eastAsia" w:ascii="宋体" w:hAnsi="宋体"/>
          <w:bCs/>
          <w:lang w:val="en-US" w:eastAsia="zh-CN"/>
        </w:rPr>
        <w:t>12</w:t>
      </w:r>
      <w:r>
        <w:rPr>
          <w:rFonts w:hint="eastAsia" w:ascii="宋体" w:hAnsi="宋体"/>
          <w:bCs/>
        </w:rPr>
        <w:t>、投标人认为必要的其他方案</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法定代表人或其授权代表：（签字）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tabs>
          <w:tab w:val="left" w:pos="8248"/>
          <w:tab w:val="left" w:pos="9368"/>
        </w:tabs>
        <w:spacing w:line="360" w:lineRule="auto"/>
      </w:pPr>
      <w:r>
        <w:rPr>
          <w:rFonts w:hint="eastAsia"/>
        </w:rPr>
        <w:t>附表：</w:t>
      </w:r>
    </w:p>
    <w:p>
      <w:pPr>
        <w:pStyle w:val="359"/>
        <w:jc w:val="center"/>
        <w:rPr>
          <w:rFonts w:ascii="仿宋" w:hAnsi="仿宋" w:eastAsia="仿宋"/>
          <w:b/>
          <w:snapToGrid w:val="0"/>
          <w:sz w:val="28"/>
          <w:szCs w:val="28"/>
        </w:rPr>
      </w:pPr>
      <w:r>
        <w:rPr>
          <w:rFonts w:hint="eastAsia" w:ascii="仿宋" w:hAnsi="仿宋" w:eastAsia="仿宋"/>
          <w:b/>
          <w:snapToGrid w:val="0"/>
          <w:sz w:val="28"/>
          <w:szCs w:val="28"/>
        </w:rPr>
        <w:t>项目人员情况一览表</w:t>
      </w:r>
    </w:p>
    <w:p/>
    <w:tbl>
      <w:tblPr>
        <w:tblStyle w:val="5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4" w:type="dxa"/>
          <w:bottom w:w="0" w:type="dxa"/>
          <w:right w:w="54" w:type="dxa"/>
        </w:tblCellMar>
      </w:tblPr>
      <w:tblGrid>
        <w:gridCol w:w="705"/>
        <w:gridCol w:w="1491"/>
        <w:gridCol w:w="851"/>
        <w:gridCol w:w="567"/>
        <w:gridCol w:w="1308"/>
        <w:gridCol w:w="1544"/>
        <w:gridCol w:w="1260"/>
        <w:gridCol w:w="16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402" w:hRule="atLeast"/>
          <w:jc w:val="center"/>
        </w:trPr>
        <w:tc>
          <w:tcPr>
            <w:tcW w:w="705" w:type="dxa"/>
            <w:vAlign w:val="center"/>
          </w:tcPr>
          <w:p>
            <w:pPr>
              <w:jc w:val="center"/>
              <w:rPr>
                <w:rFonts w:ascii="宋体" w:hAnsi="宋体" w:cs="Courier New"/>
                <w:snapToGrid w:val="0"/>
                <w:szCs w:val="21"/>
              </w:rPr>
            </w:pPr>
            <w:r>
              <w:rPr>
                <w:rFonts w:hint="eastAsia" w:ascii="宋体" w:hAnsi="宋体" w:cs="Courier New"/>
                <w:snapToGrid w:val="0"/>
                <w:szCs w:val="21"/>
              </w:rPr>
              <w:t>序号</w:t>
            </w:r>
          </w:p>
        </w:tc>
        <w:tc>
          <w:tcPr>
            <w:tcW w:w="1491" w:type="dxa"/>
            <w:vAlign w:val="center"/>
          </w:tcPr>
          <w:p>
            <w:pPr>
              <w:jc w:val="center"/>
              <w:rPr>
                <w:rFonts w:ascii="宋体" w:hAnsi="宋体" w:cs="Courier New"/>
                <w:snapToGrid w:val="0"/>
                <w:szCs w:val="21"/>
              </w:rPr>
            </w:pPr>
            <w:r>
              <w:rPr>
                <w:rFonts w:hint="eastAsia" w:ascii="宋体" w:hAnsi="宋体" w:cs="Courier New"/>
                <w:snapToGrid w:val="0"/>
                <w:szCs w:val="21"/>
              </w:rPr>
              <w:t>项目</w:t>
            </w:r>
          </w:p>
        </w:tc>
        <w:tc>
          <w:tcPr>
            <w:tcW w:w="851" w:type="dxa"/>
            <w:vAlign w:val="center"/>
          </w:tcPr>
          <w:p>
            <w:pPr>
              <w:jc w:val="center"/>
              <w:rPr>
                <w:rFonts w:ascii="宋体" w:hAnsi="宋体" w:cs="Courier New"/>
                <w:snapToGrid w:val="0"/>
                <w:szCs w:val="21"/>
              </w:rPr>
            </w:pPr>
            <w:r>
              <w:rPr>
                <w:rFonts w:hint="eastAsia" w:ascii="宋体" w:hAnsi="宋体" w:cs="Courier New"/>
                <w:snapToGrid w:val="0"/>
                <w:szCs w:val="21"/>
              </w:rPr>
              <w:t>姓名</w:t>
            </w:r>
          </w:p>
        </w:tc>
        <w:tc>
          <w:tcPr>
            <w:tcW w:w="567" w:type="dxa"/>
            <w:vAlign w:val="center"/>
          </w:tcPr>
          <w:p>
            <w:pPr>
              <w:jc w:val="center"/>
              <w:rPr>
                <w:rFonts w:ascii="宋体" w:hAnsi="宋体" w:cs="Courier New"/>
                <w:snapToGrid w:val="0"/>
                <w:szCs w:val="21"/>
              </w:rPr>
            </w:pPr>
            <w:r>
              <w:rPr>
                <w:rFonts w:hint="eastAsia" w:ascii="宋体" w:hAnsi="宋体" w:cs="Courier New"/>
                <w:snapToGrid w:val="0"/>
                <w:szCs w:val="21"/>
              </w:rPr>
              <w:t>学历</w:t>
            </w:r>
          </w:p>
        </w:tc>
        <w:tc>
          <w:tcPr>
            <w:tcW w:w="1308" w:type="dxa"/>
            <w:vAlign w:val="center"/>
          </w:tcPr>
          <w:p>
            <w:pPr>
              <w:jc w:val="center"/>
              <w:rPr>
                <w:rFonts w:ascii="宋体" w:hAnsi="宋体" w:cs="Courier New"/>
                <w:snapToGrid w:val="0"/>
                <w:szCs w:val="21"/>
              </w:rPr>
            </w:pPr>
            <w:r>
              <w:rPr>
                <w:rFonts w:hint="eastAsia" w:ascii="宋体" w:hAnsi="宋体" w:cs="Courier New"/>
                <w:snapToGrid w:val="0"/>
                <w:szCs w:val="21"/>
              </w:rPr>
              <w:t>岗位及职务</w:t>
            </w:r>
          </w:p>
        </w:tc>
        <w:tc>
          <w:tcPr>
            <w:tcW w:w="1544" w:type="dxa"/>
            <w:vAlign w:val="center"/>
          </w:tcPr>
          <w:p>
            <w:pPr>
              <w:ind w:right="-53" w:rightChars="-25"/>
              <w:jc w:val="center"/>
              <w:rPr>
                <w:rFonts w:ascii="宋体" w:hAnsi="宋体" w:cs="Courier New"/>
                <w:snapToGrid w:val="0"/>
                <w:szCs w:val="21"/>
              </w:rPr>
            </w:pPr>
            <w:r>
              <w:rPr>
                <w:rFonts w:hint="eastAsia" w:ascii="宋体" w:hAnsi="宋体" w:cs="Courier New"/>
                <w:snapToGrid w:val="0"/>
                <w:szCs w:val="21"/>
              </w:rPr>
              <w:t>持何种资格证件</w:t>
            </w:r>
          </w:p>
        </w:tc>
        <w:tc>
          <w:tcPr>
            <w:tcW w:w="1260" w:type="dxa"/>
            <w:vAlign w:val="center"/>
          </w:tcPr>
          <w:p>
            <w:pPr>
              <w:jc w:val="center"/>
              <w:rPr>
                <w:rFonts w:ascii="宋体" w:hAnsi="宋体" w:cs="Courier New"/>
                <w:snapToGrid w:val="0"/>
                <w:szCs w:val="21"/>
              </w:rPr>
            </w:pPr>
            <w:r>
              <w:rPr>
                <w:rFonts w:hint="eastAsia" w:ascii="宋体" w:hAnsi="宋体" w:cs="Courier New"/>
                <w:snapToGrid w:val="0"/>
                <w:szCs w:val="21"/>
              </w:rPr>
              <w:t>发证时间</w:t>
            </w:r>
          </w:p>
        </w:tc>
        <w:tc>
          <w:tcPr>
            <w:tcW w:w="1620" w:type="dxa"/>
            <w:vAlign w:val="center"/>
          </w:tcPr>
          <w:p>
            <w:pPr>
              <w:jc w:val="center"/>
              <w:rPr>
                <w:rFonts w:ascii="宋体" w:hAnsi="宋体" w:cs="Courier New"/>
                <w:snapToGrid w:val="0"/>
                <w:szCs w:val="21"/>
              </w:rPr>
            </w:pPr>
            <w:r>
              <w:rPr>
                <w:rFonts w:hint="eastAsia" w:ascii="宋体" w:hAnsi="宋体" w:cs="Courier New"/>
                <w:snapToGrid w:val="0"/>
                <w:szCs w:val="21"/>
              </w:rPr>
              <w:t>工作经验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680" w:hRule="exact"/>
          <w:jc w:val="center"/>
        </w:trPr>
        <w:tc>
          <w:tcPr>
            <w:tcW w:w="705" w:type="dxa"/>
            <w:vAlign w:val="center"/>
          </w:tcPr>
          <w:p>
            <w:pPr>
              <w:jc w:val="center"/>
              <w:rPr>
                <w:rFonts w:ascii="宋体" w:hAnsi="宋体" w:cs="Courier New"/>
                <w:snapToGrid w:val="0"/>
                <w:szCs w:val="21"/>
              </w:rPr>
            </w:pPr>
            <w:r>
              <w:rPr>
                <w:rFonts w:ascii="宋体" w:hAnsi="宋体" w:cs="Courier New"/>
                <w:snapToGrid w:val="0"/>
                <w:szCs w:val="21"/>
              </w:rPr>
              <w:t>1</w:t>
            </w:r>
          </w:p>
        </w:tc>
        <w:tc>
          <w:tcPr>
            <w:tcW w:w="1491" w:type="dxa"/>
            <w:vAlign w:val="center"/>
          </w:tcPr>
          <w:p>
            <w:pPr>
              <w:jc w:val="center"/>
              <w:rPr>
                <w:rFonts w:ascii="宋体" w:hAnsi="宋体" w:cs="Courier New"/>
                <w:snapToGrid w:val="0"/>
                <w:szCs w:val="21"/>
              </w:rPr>
            </w:pPr>
            <w:r>
              <w:rPr>
                <w:rFonts w:hint="eastAsia" w:ascii="宋体" w:hAnsi="宋体" w:cs="Courier New"/>
                <w:snapToGrid w:val="0"/>
                <w:szCs w:val="21"/>
              </w:rPr>
              <w:t>项目负责人</w:t>
            </w:r>
          </w:p>
        </w:tc>
        <w:tc>
          <w:tcPr>
            <w:tcW w:w="851" w:type="dxa"/>
            <w:vAlign w:val="center"/>
          </w:tcPr>
          <w:p>
            <w:pPr>
              <w:rPr>
                <w:rFonts w:ascii="宋体" w:hAnsi="宋体" w:cs="Courier New"/>
                <w:snapToGrid w:val="0"/>
                <w:szCs w:val="21"/>
              </w:rPr>
            </w:pPr>
          </w:p>
        </w:tc>
        <w:tc>
          <w:tcPr>
            <w:tcW w:w="567" w:type="dxa"/>
            <w:vAlign w:val="center"/>
          </w:tcPr>
          <w:p>
            <w:pPr>
              <w:rPr>
                <w:rFonts w:ascii="宋体" w:hAnsi="宋体" w:cs="Courier New"/>
                <w:snapToGrid w:val="0"/>
                <w:szCs w:val="21"/>
              </w:rPr>
            </w:pPr>
          </w:p>
        </w:tc>
        <w:tc>
          <w:tcPr>
            <w:tcW w:w="1308" w:type="dxa"/>
            <w:vAlign w:val="center"/>
          </w:tcPr>
          <w:p>
            <w:pPr>
              <w:rPr>
                <w:rFonts w:ascii="宋体" w:hAnsi="宋体" w:cs="Courier New"/>
                <w:snapToGrid w:val="0"/>
                <w:szCs w:val="21"/>
              </w:rPr>
            </w:pPr>
          </w:p>
        </w:tc>
        <w:tc>
          <w:tcPr>
            <w:tcW w:w="1544" w:type="dxa"/>
            <w:vAlign w:val="center"/>
          </w:tcPr>
          <w:p>
            <w:pPr>
              <w:rPr>
                <w:rFonts w:ascii="宋体" w:hAnsi="宋体" w:cs="Courier New"/>
                <w:snapToGrid w:val="0"/>
                <w:szCs w:val="21"/>
              </w:rPr>
            </w:pPr>
          </w:p>
        </w:tc>
        <w:tc>
          <w:tcPr>
            <w:tcW w:w="1260" w:type="dxa"/>
            <w:vAlign w:val="center"/>
          </w:tcPr>
          <w:p>
            <w:pPr>
              <w:rPr>
                <w:rFonts w:ascii="宋体" w:hAnsi="宋体" w:cs="Courier New"/>
                <w:snapToGrid w:val="0"/>
                <w:szCs w:val="21"/>
              </w:rPr>
            </w:pPr>
          </w:p>
        </w:tc>
        <w:tc>
          <w:tcPr>
            <w:tcW w:w="1620" w:type="dxa"/>
            <w:vAlign w:val="center"/>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2</w:t>
            </w:r>
          </w:p>
        </w:tc>
        <w:tc>
          <w:tcPr>
            <w:tcW w:w="1491" w:type="dxa"/>
            <w:vMerge w:val="restart"/>
            <w:vAlign w:val="center"/>
          </w:tcPr>
          <w:p>
            <w:pPr>
              <w:jc w:val="center"/>
              <w:rPr>
                <w:rFonts w:ascii="宋体" w:hAnsi="宋体" w:cs="Courier New"/>
                <w:snapToGrid w:val="0"/>
                <w:szCs w:val="21"/>
              </w:rPr>
            </w:pPr>
            <w:r>
              <w:rPr>
                <w:rFonts w:hint="eastAsia" w:ascii="宋体" w:hAnsi="宋体" w:cs="Courier New"/>
                <w:snapToGrid w:val="0"/>
                <w:szCs w:val="21"/>
              </w:rPr>
              <w:t>项目团队成员</w:t>
            </w: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3</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4</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5</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6</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7</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8</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9</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bl>
    <w:p>
      <w:pPr>
        <w:autoSpaceDE w:val="0"/>
        <w:autoSpaceDN w:val="0"/>
        <w:adjustRightInd w:val="0"/>
        <w:spacing w:line="360" w:lineRule="auto"/>
        <w:rPr>
          <w:rFonts w:ascii="宋体" w:hAnsi="宋体"/>
          <w:szCs w:val="21"/>
          <w:lang w:val="zh-CN"/>
        </w:rPr>
      </w:pPr>
      <w:r>
        <w:rPr>
          <w:rFonts w:hint="eastAsia" w:ascii="宋体" w:hAnsi="宋体"/>
          <w:szCs w:val="21"/>
          <w:lang w:val="zh-CN"/>
        </w:rPr>
        <w:t xml:space="preserve">注： </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1、填写时，如本表格不适合投标单位的实际情况，可根据本表格格式自行划表填写。</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2、有关人员简历及资格证书及其它证明材料（复印件或扫描件加盖公章）需附在本表之后。</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3、本表格所要求填写的人员是指投标单位将安排在此项目的具体人员。</w:t>
      </w:r>
    </w:p>
    <w:p>
      <w:pPr>
        <w:spacing w:line="360" w:lineRule="auto"/>
        <w:rPr>
          <w:rFonts w:cs="Courier New"/>
          <w:snapToGrid w:val="0"/>
          <w:szCs w:val="18"/>
        </w:rPr>
      </w:pPr>
    </w:p>
    <w:p>
      <w:pPr>
        <w:spacing w:line="360" w:lineRule="auto"/>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法定代表人或其授权代表：（签字）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pStyle w:val="28"/>
        <w:adjustRightInd w:val="0"/>
        <w:snapToGrid w:val="0"/>
        <w:spacing w:line="312" w:lineRule="auto"/>
        <w:jc w:val="center"/>
        <w:rPr>
          <w:rFonts w:ascii="Times New Roman" w:hAnsi="Times New Roman"/>
          <w:b/>
          <w:sz w:val="28"/>
        </w:rPr>
      </w:pPr>
    </w:p>
    <w:p/>
    <w:p/>
    <w:p/>
    <w:p/>
    <w:p/>
    <w:p>
      <w:pPr>
        <w:pStyle w:val="3"/>
        <w:tabs>
          <w:tab w:val="left" w:pos="371"/>
        </w:tabs>
        <w:spacing w:before="120" w:after="120"/>
        <w:ind w:left="-1" w:leftChars="-1" w:hanging="1"/>
        <w:jc w:val="center"/>
        <w:rPr>
          <w:rFonts w:asciiTheme="minorEastAsia" w:hAnsiTheme="minorEastAsia" w:eastAsiaTheme="minorEastAsia"/>
        </w:rPr>
      </w:pPr>
      <w:bookmarkStart w:id="76" w:name="_Toc135293189"/>
      <w:r>
        <w:rPr>
          <w:rFonts w:asciiTheme="minorEastAsia" w:hAnsiTheme="minorEastAsia" w:eastAsiaTheme="minorEastAsia"/>
        </w:rPr>
        <w:t>格式</w:t>
      </w:r>
      <w:r>
        <w:rPr>
          <w:rFonts w:hint="eastAsia" w:asciiTheme="minorEastAsia" w:hAnsiTheme="minorEastAsia" w:eastAsiaTheme="minorEastAsia"/>
        </w:rPr>
        <w:t>8</w:t>
      </w:r>
      <w:r>
        <w:rPr>
          <w:rFonts w:asciiTheme="minorEastAsia" w:hAnsiTheme="minorEastAsia" w:eastAsiaTheme="minorEastAsia"/>
        </w:rPr>
        <w:t xml:space="preserve">  </w:t>
      </w:r>
      <w:r>
        <w:rPr>
          <w:rFonts w:hint="eastAsia" w:asciiTheme="minorEastAsia" w:hAnsiTheme="minorEastAsia" w:eastAsiaTheme="minorEastAsia"/>
        </w:rPr>
        <w:t>投标人情况介绍</w:t>
      </w:r>
      <w:bookmarkEnd w:id="76"/>
    </w:p>
    <w:p/>
    <w:p>
      <w:pPr>
        <w:adjustRightInd w:val="0"/>
        <w:snapToGrid w:val="0"/>
        <w:spacing w:line="360" w:lineRule="auto"/>
        <w:rPr>
          <w:rFonts w:ascii="宋体" w:hAnsi="宋体"/>
          <w:bCs/>
          <w:snapToGrid w:val="0"/>
          <w:kern w:val="0"/>
        </w:rPr>
      </w:pPr>
      <w:r>
        <w:rPr>
          <w:rFonts w:ascii="宋体" w:hAnsi="宋体"/>
          <w:bCs/>
          <w:snapToGrid w:val="0"/>
          <w:kern w:val="0"/>
        </w:rPr>
        <w:t>1、</w:t>
      </w:r>
      <w:r>
        <w:rPr>
          <w:rFonts w:hint="eastAsia" w:ascii="宋体" w:hAnsi="宋体"/>
          <w:bCs/>
          <w:snapToGrid w:val="0"/>
          <w:kern w:val="0"/>
        </w:rPr>
        <w:t>投标人基本情况简介，格式自拟，包括但不限于经营范围、依法纳税记录等；</w:t>
      </w:r>
    </w:p>
    <w:p>
      <w:pPr>
        <w:adjustRightInd w:val="0"/>
        <w:snapToGrid w:val="0"/>
        <w:spacing w:line="360" w:lineRule="auto"/>
        <w:rPr>
          <w:rFonts w:ascii="宋体" w:hAnsi="宋体"/>
          <w:bCs/>
          <w:snapToGrid w:val="0"/>
          <w:kern w:val="0"/>
          <w:szCs w:val="21"/>
        </w:rPr>
      </w:pPr>
    </w:p>
    <w:p>
      <w:pPr>
        <w:adjustRightInd w:val="0"/>
        <w:snapToGrid w:val="0"/>
        <w:spacing w:line="360" w:lineRule="auto"/>
        <w:rPr>
          <w:rFonts w:ascii="宋体" w:hAnsi="宋体"/>
          <w:snapToGrid w:val="0"/>
          <w:kern w:val="0"/>
          <w:szCs w:val="21"/>
        </w:rPr>
      </w:pPr>
      <w:r>
        <w:rPr>
          <w:rFonts w:hint="eastAsia" w:ascii="宋体" w:hAnsi="宋体"/>
          <w:bCs/>
          <w:snapToGrid w:val="0"/>
          <w:kern w:val="0"/>
          <w:szCs w:val="21"/>
        </w:rPr>
        <w:t>2、</w:t>
      </w:r>
      <w:r>
        <w:rPr>
          <w:rFonts w:hint="eastAsia" w:ascii="宋体" w:hAnsi="宋体"/>
          <w:bCs/>
          <w:snapToGrid w:val="0"/>
          <w:kern w:val="0"/>
        </w:rPr>
        <w:t>投标人认为有必要提供的其他文件。</w:t>
      </w:r>
    </w:p>
    <w:p>
      <w:pPr>
        <w:adjustRightInd w:val="0"/>
        <w:snapToGrid w:val="0"/>
        <w:spacing w:line="360" w:lineRule="auto"/>
        <w:rPr>
          <w:bCs/>
          <w:snapToGrid w:val="0"/>
          <w:kern w:val="0"/>
        </w:rPr>
      </w:pPr>
    </w:p>
    <w:p>
      <w:pPr>
        <w:adjustRightInd w:val="0"/>
        <w:snapToGrid w:val="0"/>
        <w:spacing w:line="360" w:lineRule="auto"/>
        <w:rPr>
          <w:rFonts w:eastAsia="楷体_GB2312"/>
          <w:b/>
          <w:bCs/>
          <w:snapToGrid w:val="0"/>
          <w:kern w:val="0"/>
        </w:rPr>
      </w:pPr>
      <w:r>
        <w:rPr>
          <w:rFonts w:hint="eastAsia" w:eastAsia="楷体_GB2312"/>
          <w:b/>
          <w:bCs/>
          <w:snapToGrid w:val="0"/>
          <w:kern w:val="0"/>
        </w:rPr>
        <w:t>注：投标人提供的以上资料若为复印件或扫描件需加盖投标人公章</w:t>
      </w:r>
    </w:p>
    <w:p>
      <w:pPr>
        <w:rPr>
          <w:rFonts w:ascii="宋体" w:hAnsi="宋体"/>
          <w:sz w:val="28"/>
        </w:rPr>
      </w:pPr>
    </w:p>
    <w:p/>
    <w:p/>
    <w:p/>
    <w:p/>
    <w:p/>
    <w:p/>
    <w:p/>
    <w:p/>
    <w:p/>
    <w:p/>
    <w:p/>
    <w:p/>
    <w:p/>
    <w:p/>
    <w:p/>
    <w:p/>
    <w:p/>
    <w:p/>
    <w:p/>
    <w:p/>
    <w:p/>
    <w:p/>
    <w:p/>
    <w:p/>
    <w:p/>
    <w:p/>
    <w:p/>
    <w:p/>
    <w:p/>
    <w:p/>
    <w:p/>
    <w:p/>
    <w:p/>
    <w:p/>
    <w:p>
      <w:pPr>
        <w:pStyle w:val="3"/>
        <w:tabs>
          <w:tab w:val="left" w:pos="371"/>
        </w:tabs>
        <w:spacing w:before="120" w:after="120"/>
        <w:ind w:left="-1" w:leftChars="-1" w:hanging="1"/>
        <w:jc w:val="center"/>
        <w:rPr>
          <w:rFonts w:asciiTheme="minorEastAsia" w:hAnsiTheme="minorEastAsia" w:eastAsiaTheme="minorEastAsia"/>
        </w:rPr>
      </w:pPr>
      <w:bookmarkStart w:id="77" w:name="_Toc44690436"/>
      <w:bookmarkStart w:id="78" w:name="_Toc44691400"/>
      <w:bookmarkStart w:id="79" w:name="_Toc135293190"/>
      <w:bookmarkStart w:id="80" w:name="_Toc44690709"/>
      <w:bookmarkStart w:id="81" w:name="_Toc44691168"/>
      <w:r>
        <w:rPr>
          <w:rFonts w:hint="eastAsia" w:asciiTheme="minorEastAsia" w:hAnsiTheme="minorEastAsia" w:eastAsiaTheme="minorEastAsia"/>
        </w:rPr>
        <w:t>格式9  偏离表</w:t>
      </w:r>
      <w:bookmarkEnd w:id="77"/>
      <w:bookmarkEnd w:id="78"/>
      <w:bookmarkEnd w:id="79"/>
      <w:bookmarkEnd w:id="80"/>
      <w:bookmarkEnd w:id="81"/>
    </w:p>
    <w:p>
      <w:pPr>
        <w:adjustRightInd w:val="0"/>
        <w:snapToGrid w:val="0"/>
        <w:spacing w:line="360" w:lineRule="auto"/>
        <w:rPr>
          <w:rFonts w:ascii="宋体" w:hAnsi="宋体"/>
        </w:rPr>
      </w:pPr>
    </w:p>
    <w:p>
      <w:pPr>
        <w:snapToGrid w:val="0"/>
        <w:spacing w:line="360" w:lineRule="auto"/>
        <w:jc w:val="center"/>
        <w:rPr>
          <w:b/>
          <w:sz w:val="24"/>
        </w:rPr>
      </w:pPr>
      <w:r>
        <w:rPr>
          <w:rFonts w:hint="eastAsia"/>
          <w:b/>
          <w:sz w:val="24"/>
        </w:rPr>
        <w:t>招标项目需求偏离表</w:t>
      </w:r>
    </w:p>
    <w:tbl>
      <w:tblPr>
        <w:tblStyle w:val="50"/>
        <w:tblW w:w="101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010"/>
        <w:gridCol w:w="3544"/>
        <w:gridCol w:w="1984"/>
        <w:gridCol w:w="1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75" w:type="dxa"/>
            <w:vAlign w:val="center"/>
          </w:tcPr>
          <w:p>
            <w:pPr>
              <w:rPr>
                <w:rFonts w:ascii="宋体" w:hAnsi="宋体"/>
                <w:szCs w:val="21"/>
              </w:rPr>
            </w:pPr>
            <w:r>
              <w:rPr>
                <w:rFonts w:hint="eastAsia" w:ascii="宋体" w:hAnsi="宋体"/>
                <w:szCs w:val="21"/>
              </w:rPr>
              <w:t>序号</w:t>
            </w:r>
          </w:p>
        </w:tc>
        <w:tc>
          <w:tcPr>
            <w:tcW w:w="2010" w:type="dxa"/>
            <w:vAlign w:val="center"/>
          </w:tcPr>
          <w:p>
            <w:pPr>
              <w:ind w:left="136" w:leftChars="65"/>
              <w:jc w:val="center"/>
              <w:rPr>
                <w:rFonts w:ascii="宋体" w:hAnsi="宋体"/>
                <w:szCs w:val="21"/>
              </w:rPr>
            </w:pPr>
            <w:r>
              <w:rPr>
                <w:rFonts w:hint="eastAsia" w:ascii="宋体" w:hAnsi="宋体"/>
                <w:szCs w:val="21"/>
              </w:rPr>
              <w:t>招标项目需求</w:t>
            </w:r>
          </w:p>
        </w:tc>
        <w:tc>
          <w:tcPr>
            <w:tcW w:w="3544" w:type="dxa"/>
            <w:vAlign w:val="center"/>
          </w:tcPr>
          <w:p>
            <w:pPr>
              <w:ind w:left="136" w:leftChars="65"/>
              <w:jc w:val="center"/>
              <w:rPr>
                <w:rFonts w:ascii="宋体" w:hAnsi="宋体"/>
                <w:szCs w:val="21"/>
              </w:rPr>
            </w:pPr>
            <w:r>
              <w:rPr>
                <w:rFonts w:hint="eastAsia" w:ascii="宋体" w:hAnsi="宋体"/>
                <w:szCs w:val="21"/>
              </w:rPr>
              <w:t>投标文件响应</w:t>
            </w:r>
          </w:p>
        </w:tc>
        <w:tc>
          <w:tcPr>
            <w:tcW w:w="1984" w:type="dxa"/>
            <w:vAlign w:val="center"/>
          </w:tcPr>
          <w:p>
            <w:pPr>
              <w:ind w:left="136" w:leftChars="65"/>
              <w:jc w:val="center"/>
              <w:rPr>
                <w:rFonts w:ascii="宋体" w:hAnsi="宋体"/>
                <w:szCs w:val="21"/>
              </w:rPr>
            </w:pPr>
            <w:r>
              <w:rPr>
                <w:rFonts w:hint="eastAsia" w:ascii="宋体" w:hAnsi="宋体"/>
                <w:szCs w:val="21"/>
              </w:rPr>
              <w:t>偏离情况</w:t>
            </w:r>
          </w:p>
        </w:tc>
        <w:tc>
          <w:tcPr>
            <w:tcW w:w="1974" w:type="dxa"/>
            <w:vAlign w:val="center"/>
          </w:tcPr>
          <w:p>
            <w:pPr>
              <w:ind w:left="136" w:leftChars="65"/>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187" w:type="dxa"/>
            <w:gridSpan w:val="5"/>
          </w:tcPr>
          <w:p>
            <w:pPr>
              <w:ind w:left="137" w:leftChars="1" w:hanging="135" w:hangingChars="64"/>
              <w:jc w:val="center"/>
              <w:rPr>
                <w:rFonts w:ascii="宋体" w:hAnsi="宋体"/>
                <w:szCs w:val="21"/>
              </w:rPr>
            </w:pPr>
            <w:r>
              <w:rPr>
                <w:rFonts w:hint="eastAsia" w:ascii="宋体" w:hAnsi="宋体"/>
                <w:b/>
                <w:kern w:val="0"/>
                <w:szCs w:val="21"/>
              </w:rPr>
              <w:t>招标项目需求中</w:t>
            </w:r>
            <w:r>
              <w:rPr>
                <w:rFonts w:hint="eastAsia" w:ascii="宋体" w:hAnsi="宋体"/>
                <w:b/>
                <w:color w:val="FF0000"/>
                <w:kern w:val="0"/>
                <w:szCs w:val="21"/>
              </w:rPr>
              <w:t>带★</w:t>
            </w:r>
            <w:r>
              <w:rPr>
                <w:rFonts w:hint="eastAsia" w:ascii="宋体" w:hAnsi="宋体" w:cs="Arial"/>
                <w:b/>
                <w:color w:val="FF0000"/>
              </w:rPr>
              <w:t>号</w:t>
            </w:r>
            <w:r>
              <w:rPr>
                <w:rFonts w:hint="eastAsia" w:ascii="宋体" w:hAnsi="宋体" w:cs="Arial"/>
                <w:b/>
              </w:rPr>
              <w:t>条款（如有）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3" w:hRule="atLeast"/>
          <w:jc w:val="center"/>
        </w:trPr>
        <w:tc>
          <w:tcPr>
            <w:tcW w:w="675" w:type="dxa"/>
            <w:vAlign w:val="center"/>
          </w:tcPr>
          <w:p>
            <w:pPr>
              <w:ind w:left="136" w:leftChars="65"/>
              <w:jc w:val="center"/>
              <w:rPr>
                <w:rFonts w:ascii="宋体" w:hAnsi="宋体"/>
                <w:szCs w:val="21"/>
              </w:rPr>
            </w:pPr>
            <w:r>
              <w:rPr>
                <w:rFonts w:hint="eastAsia" w:ascii="宋体" w:hAnsi="宋体"/>
                <w:szCs w:val="21"/>
              </w:rPr>
              <w:t>1</w:t>
            </w:r>
          </w:p>
        </w:tc>
        <w:tc>
          <w:tcPr>
            <w:tcW w:w="2010" w:type="dxa"/>
            <w:vAlign w:val="center"/>
          </w:tcPr>
          <w:p>
            <w:pPr>
              <w:rPr>
                <w:rFonts w:ascii="宋体" w:hAnsi="宋体"/>
                <w:b/>
                <w:color w:val="FF0000"/>
              </w:rPr>
            </w:pPr>
            <w:r>
              <w:rPr>
                <w:rFonts w:hint="eastAsia" w:ascii="宋体" w:hAnsi="宋体"/>
                <w:b/>
                <w:color w:val="FF0000"/>
              </w:rPr>
              <w:t>招标文件第二章《项目需求》中所有带</w:t>
            </w:r>
            <w:r>
              <w:rPr>
                <w:rFonts w:hint="eastAsia" w:ascii="宋体" w:hAnsi="宋体"/>
                <w:b/>
                <w:color w:val="FF0000"/>
                <w:kern w:val="0"/>
                <w:szCs w:val="21"/>
              </w:rPr>
              <w:t>★号条款</w:t>
            </w:r>
            <w:r>
              <w:rPr>
                <w:rFonts w:hint="eastAsia" w:ascii="宋体" w:hAnsi="宋体"/>
                <w:b/>
                <w:color w:val="FF0000"/>
              </w:rPr>
              <w:t>的要求</w:t>
            </w:r>
          </w:p>
        </w:tc>
        <w:tc>
          <w:tcPr>
            <w:tcW w:w="3544" w:type="dxa"/>
            <w:vAlign w:val="center"/>
          </w:tcPr>
          <w:p>
            <w:pPr>
              <w:rPr>
                <w:rFonts w:ascii="宋体" w:hAnsi="宋体" w:cs="Arial"/>
                <w:color w:val="0000FF"/>
                <w:sz w:val="20"/>
                <w:szCs w:val="18"/>
              </w:rPr>
            </w:pPr>
            <w:r>
              <w:rPr>
                <w:rFonts w:hint="eastAsia" w:ascii="宋体" w:hAnsi="宋体" w:cs="Arial"/>
                <w:b/>
                <w:color w:val="0000FF"/>
                <w:sz w:val="20"/>
                <w:szCs w:val="18"/>
              </w:rPr>
              <w:t>【填写说明：</w:t>
            </w:r>
            <w:r>
              <w:rPr>
                <w:rFonts w:hint="eastAsia" w:ascii="宋体" w:hAnsi="宋体" w:cs="Arial"/>
                <w:color w:val="0000FF"/>
                <w:sz w:val="20"/>
                <w:szCs w:val="18"/>
              </w:rPr>
              <w:t>此项投标人必须完全响应满足，请投标人于“投标文件响应”栏中填写</w:t>
            </w:r>
            <w:r>
              <w:rPr>
                <w:rFonts w:hint="eastAsia" w:ascii="宋体" w:hAnsi="宋体" w:cs="Arial"/>
                <w:b/>
                <w:color w:val="0000FF"/>
                <w:sz w:val="20"/>
                <w:szCs w:val="18"/>
              </w:rPr>
              <w:t>“完全响应满足招标文件第二章《项目需求》中所有带★号条款的要求”</w:t>
            </w:r>
            <w:r>
              <w:rPr>
                <w:rFonts w:hint="eastAsia" w:ascii="宋体" w:hAnsi="宋体" w:cs="Arial"/>
                <w:color w:val="0000FF"/>
                <w:sz w:val="20"/>
                <w:szCs w:val="18"/>
              </w:rPr>
              <w:t>。无需另行编制填写内容。】</w:t>
            </w:r>
          </w:p>
        </w:tc>
        <w:tc>
          <w:tcPr>
            <w:tcW w:w="1984" w:type="dxa"/>
            <w:vAlign w:val="center"/>
          </w:tcPr>
          <w:p>
            <w:pPr>
              <w:ind w:left="136" w:leftChars="65"/>
              <w:jc w:val="center"/>
              <w:rPr>
                <w:rFonts w:ascii="宋体" w:hAnsi="宋体"/>
                <w:szCs w:val="21"/>
              </w:rPr>
            </w:pPr>
          </w:p>
        </w:tc>
        <w:tc>
          <w:tcPr>
            <w:tcW w:w="1974" w:type="dxa"/>
            <w:vAlign w:val="center"/>
          </w:tcPr>
          <w:p>
            <w:pPr>
              <w:ind w:left="2"/>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0187" w:type="dxa"/>
            <w:gridSpan w:val="5"/>
            <w:vAlign w:val="center"/>
          </w:tcPr>
          <w:p>
            <w:pPr>
              <w:ind w:left="136" w:leftChars="65"/>
              <w:jc w:val="center"/>
              <w:rPr>
                <w:rFonts w:ascii="宋体" w:hAnsi="宋体"/>
                <w:szCs w:val="21"/>
              </w:rPr>
            </w:pPr>
            <w:r>
              <w:rPr>
                <w:rFonts w:hint="eastAsia" w:ascii="宋体" w:hAnsi="宋体"/>
                <w:b/>
                <w:kern w:val="0"/>
                <w:szCs w:val="21"/>
              </w:rPr>
              <w:t>招标项目需求中</w:t>
            </w:r>
            <w:r>
              <w:rPr>
                <w:rFonts w:hint="eastAsia" w:ascii="宋体" w:hAnsi="宋体"/>
                <w:b/>
                <w:color w:val="FF0000"/>
                <w:kern w:val="0"/>
                <w:szCs w:val="21"/>
              </w:rPr>
              <w:t>未带★</w:t>
            </w:r>
            <w:r>
              <w:rPr>
                <w:rFonts w:hint="eastAsia" w:ascii="宋体" w:hAnsi="宋体" w:cs="Arial"/>
                <w:b/>
                <w:color w:val="FF0000"/>
              </w:rPr>
              <w:t>号</w:t>
            </w:r>
            <w:r>
              <w:rPr>
                <w:rFonts w:hint="eastAsia" w:ascii="宋体" w:hAnsi="宋体" w:cs="Arial"/>
                <w:b/>
              </w:rPr>
              <w:t>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8" w:hRule="atLeast"/>
          <w:jc w:val="center"/>
        </w:trPr>
        <w:tc>
          <w:tcPr>
            <w:tcW w:w="675" w:type="dxa"/>
            <w:vAlign w:val="center"/>
          </w:tcPr>
          <w:p>
            <w:pPr>
              <w:jc w:val="center"/>
              <w:rPr>
                <w:rFonts w:ascii="宋体" w:hAnsi="宋体"/>
                <w:szCs w:val="21"/>
              </w:rPr>
            </w:pPr>
            <w:r>
              <w:rPr>
                <w:rFonts w:hint="eastAsia" w:ascii="宋体" w:hAnsi="宋体"/>
              </w:rPr>
              <w:t>1</w:t>
            </w:r>
          </w:p>
        </w:tc>
        <w:tc>
          <w:tcPr>
            <w:tcW w:w="2010" w:type="dxa"/>
            <w:vAlign w:val="center"/>
          </w:tcPr>
          <w:p>
            <w:pPr>
              <w:rPr>
                <w:rFonts w:ascii="宋体" w:hAnsi="宋体"/>
                <w:color w:val="FF0000"/>
                <w:szCs w:val="21"/>
              </w:rPr>
            </w:pPr>
            <w:r>
              <w:rPr>
                <w:rFonts w:hint="eastAsia" w:ascii="宋体" w:hAnsi="宋体"/>
                <w:b/>
                <w:color w:val="FF0000"/>
                <w:szCs w:val="21"/>
              </w:rPr>
              <w:t>招标文件第二章《项目需求》中未带★号的所有条款要求</w:t>
            </w:r>
          </w:p>
        </w:tc>
        <w:tc>
          <w:tcPr>
            <w:tcW w:w="3544" w:type="dxa"/>
            <w:vAlign w:val="center"/>
          </w:tcPr>
          <w:p>
            <w:pPr>
              <w:jc w:val="left"/>
              <w:rPr>
                <w:rFonts w:ascii="宋体" w:hAnsi="宋体" w:cs="Arial"/>
                <w:color w:val="0000FF"/>
                <w:sz w:val="20"/>
                <w:szCs w:val="18"/>
              </w:rPr>
            </w:pPr>
            <w:r>
              <w:rPr>
                <w:rFonts w:hint="eastAsia" w:ascii="宋体" w:hAnsi="宋体" w:cs="Arial"/>
                <w:b/>
                <w:color w:val="0000FF"/>
                <w:sz w:val="20"/>
                <w:szCs w:val="18"/>
              </w:rPr>
              <w:t>【填写说明：</w:t>
            </w:r>
            <w:r>
              <w:rPr>
                <w:rFonts w:hint="eastAsia" w:ascii="宋体" w:hAnsi="宋体" w:cs="Arial"/>
                <w:color w:val="0000FF"/>
                <w:sz w:val="20"/>
                <w:szCs w:val="18"/>
              </w:rPr>
              <w:t>1、如投标人能完全按照此部分条款要求承诺（响应）并实施，可填写“</w:t>
            </w:r>
            <w:r>
              <w:rPr>
                <w:rFonts w:hint="eastAsia" w:ascii="宋体" w:hAnsi="宋体" w:cs="Arial"/>
                <w:b/>
                <w:color w:val="0000FF"/>
                <w:sz w:val="20"/>
                <w:szCs w:val="18"/>
              </w:rPr>
              <w:t>完全按招标文件要求响应</w:t>
            </w:r>
            <w:r>
              <w:rPr>
                <w:rFonts w:hint="eastAsia" w:ascii="宋体" w:hAnsi="宋体" w:cs="Arial"/>
                <w:color w:val="0000FF"/>
                <w:sz w:val="20"/>
                <w:szCs w:val="18"/>
              </w:rPr>
              <w:t>”；</w:t>
            </w:r>
          </w:p>
          <w:p>
            <w:pPr>
              <w:jc w:val="left"/>
              <w:rPr>
                <w:rFonts w:ascii="宋体" w:hAnsi="宋体" w:cs="Arial"/>
                <w:color w:val="0000FF"/>
                <w:sz w:val="20"/>
                <w:szCs w:val="18"/>
              </w:rPr>
            </w:pPr>
            <w:r>
              <w:rPr>
                <w:rFonts w:hint="eastAsia" w:ascii="宋体" w:hAnsi="宋体" w:cs="Arial"/>
                <w:color w:val="0000FF"/>
                <w:sz w:val="20"/>
                <w:szCs w:val="18"/>
              </w:rPr>
              <w:t>2、如投标人承诺（响应）内容出现正偏离或负偏离，请逐条做出说明。】</w:t>
            </w:r>
          </w:p>
        </w:tc>
        <w:tc>
          <w:tcPr>
            <w:tcW w:w="1984" w:type="dxa"/>
            <w:vAlign w:val="center"/>
          </w:tcPr>
          <w:p>
            <w:pPr>
              <w:ind w:left="136" w:leftChars="65"/>
              <w:jc w:val="center"/>
              <w:rPr>
                <w:rFonts w:ascii="宋体" w:hAnsi="宋体"/>
                <w:szCs w:val="21"/>
              </w:rPr>
            </w:pPr>
          </w:p>
        </w:tc>
        <w:tc>
          <w:tcPr>
            <w:tcW w:w="1974" w:type="dxa"/>
            <w:vAlign w:val="center"/>
          </w:tcPr>
          <w:p>
            <w:pPr>
              <w:ind w:left="57" w:leftChars="27"/>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bl>
    <w:p>
      <w:pPr>
        <w:spacing w:line="360" w:lineRule="auto"/>
        <w:ind w:firstLine="422" w:firstLineChars="201"/>
      </w:pPr>
      <w:r>
        <w:rPr>
          <w:rFonts w:hint="eastAsia"/>
        </w:rPr>
        <w:t>备注：</w:t>
      </w:r>
    </w:p>
    <w:p>
      <w:pPr>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rPr>
        <w:t>（1）投标人无需逐项填写“</w:t>
      </w:r>
      <w:r>
        <w:rPr>
          <w:rFonts w:hint="eastAsia" w:asciiTheme="minorEastAsia" w:hAnsiTheme="minorEastAsia" w:eastAsiaTheme="minorEastAsia"/>
          <w:szCs w:val="21"/>
        </w:rPr>
        <w:t>招标项目需求”栏，按格式提供即可。</w:t>
      </w:r>
    </w:p>
    <w:p>
      <w:pPr>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szCs w:val="21"/>
        </w:rPr>
        <w:t>（2）投标人必须完全响应满足所有带★号条款的要求，否则将导致投标无效。中标后被发现不能满足《项目需求》中所有带★号条款要求的，采购单位有权拒绝签订合同，一切后果由投标人自行承担。</w:t>
      </w:r>
    </w:p>
    <w:p>
      <w:pPr>
        <w:spacing w:line="360" w:lineRule="auto"/>
        <w:ind w:firstLine="422" w:firstLineChars="201"/>
        <w:rPr>
          <w:rFonts w:asciiTheme="minorEastAsia" w:hAnsiTheme="minorEastAsia" w:eastAsiaTheme="minorEastAsia"/>
        </w:rPr>
      </w:pPr>
      <w:r>
        <w:rPr>
          <w:rFonts w:hint="eastAsia" w:asciiTheme="minorEastAsia" w:hAnsiTheme="minorEastAsia" w:eastAsiaTheme="minorEastAsia"/>
          <w:szCs w:val="21"/>
        </w:rPr>
        <w:t>（3）如招标文件要求提供证明材料的，投标文件需提供相应证明材料复印件或扫描件（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w:t>
      </w:r>
    </w:p>
    <w:p>
      <w:pPr>
        <w:spacing w:line="360" w:lineRule="auto"/>
        <w:ind w:firstLine="422" w:firstLineChars="201"/>
        <w:rPr>
          <w:rFonts w:cs="Arial" w:asciiTheme="minorEastAsia" w:hAnsiTheme="minorEastAsia" w:eastAsiaTheme="minorEastAsia"/>
          <w:b/>
          <w:bCs/>
          <w:szCs w:val="21"/>
        </w:rPr>
      </w:pPr>
      <w:r>
        <w:rPr>
          <w:rFonts w:hint="eastAsia" w:asciiTheme="minorEastAsia" w:hAnsiTheme="minorEastAsia" w:eastAsiaTheme="minorEastAsia"/>
        </w:rPr>
        <w:t>（4）请投标人于“</w:t>
      </w:r>
      <w:r>
        <w:rPr>
          <w:rFonts w:hint="eastAsia" w:asciiTheme="minorEastAsia" w:hAnsiTheme="minorEastAsia" w:eastAsiaTheme="minorEastAsia"/>
          <w:szCs w:val="21"/>
        </w:rPr>
        <w:t>投标文件响应</w:t>
      </w:r>
      <w:r>
        <w:rPr>
          <w:rFonts w:hint="eastAsia" w:asciiTheme="minorEastAsia" w:hAnsiTheme="minorEastAsia" w:eastAsiaTheme="minorEastAsia"/>
        </w:rPr>
        <w:t>”栏中对偏离表中相关条款作出响应情况描述，“偏离情况”栏根据响应情况填写，没有达到要求的填“负偏离”，达到要求的填“无偏离”，优于要求的填“正偏离”</w:t>
      </w:r>
      <w:r>
        <w:rPr>
          <w:rFonts w:hint="eastAsia" w:cs="Arial" w:asciiTheme="minorEastAsia" w:hAnsiTheme="minorEastAsia" w:eastAsiaTheme="minorEastAsia"/>
          <w:bCs/>
          <w:szCs w:val="21"/>
        </w:rPr>
        <w:t>。</w:t>
      </w:r>
    </w:p>
    <w:p>
      <w:pPr>
        <w:adjustRightInd w:val="0"/>
        <w:snapToGrid w:val="0"/>
        <w:spacing w:line="300" w:lineRule="auto"/>
        <w:rPr>
          <w:rFonts w:eastAsia="楷体_GB2312"/>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法定代表人或其授权代表：（签字）</w:t>
      </w: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left"/>
        <w:rPr>
          <w:snapToGrid w:val="0"/>
          <w:kern w:val="0"/>
        </w:rPr>
      </w:pPr>
    </w:p>
    <w:p>
      <w:pPr>
        <w:pStyle w:val="3"/>
        <w:tabs>
          <w:tab w:val="left" w:pos="371"/>
        </w:tabs>
        <w:spacing w:before="120" w:after="120"/>
        <w:ind w:left="-1" w:leftChars="-1" w:hanging="1"/>
        <w:jc w:val="center"/>
        <w:rPr>
          <w:rFonts w:asciiTheme="minorEastAsia" w:hAnsiTheme="minorEastAsia" w:eastAsiaTheme="minorEastAsia"/>
        </w:rPr>
      </w:pPr>
      <w:bookmarkStart w:id="82" w:name="q16"/>
      <w:bookmarkEnd w:id="82"/>
      <w:bookmarkStart w:id="83" w:name="_格式5__"/>
      <w:bookmarkEnd w:id="83"/>
      <w:bookmarkStart w:id="84" w:name="_格式2__投标保证金凭证"/>
      <w:bookmarkEnd w:id="84"/>
      <w:bookmarkStart w:id="85" w:name="_格式3__"/>
      <w:bookmarkEnd w:id="85"/>
      <w:bookmarkStart w:id="86" w:name="q17"/>
      <w:bookmarkEnd w:id="86"/>
      <w:bookmarkStart w:id="87" w:name="q15"/>
      <w:bookmarkEnd w:id="87"/>
      <w:bookmarkStart w:id="88" w:name="_格式4__"/>
      <w:bookmarkEnd w:id="88"/>
      <w:r>
        <w:rPr>
          <w:rFonts w:asciiTheme="minorEastAsia" w:hAnsiTheme="minorEastAsia" w:eastAsiaTheme="minorEastAsia"/>
        </w:rPr>
        <w:tab/>
      </w:r>
      <w:bookmarkStart w:id="89" w:name="_Toc44690710"/>
      <w:bookmarkStart w:id="90" w:name="_Toc44691401"/>
      <w:bookmarkStart w:id="91" w:name="_Toc44690437"/>
      <w:bookmarkStart w:id="92" w:name="_Toc44691169"/>
      <w:bookmarkStart w:id="93" w:name="_Toc135293191"/>
      <w:r>
        <w:rPr>
          <w:rFonts w:hint="eastAsia" w:asciiTheme="minorEastAsia" w:hAnsiTheme="minorEastAsia" w:eastAsiaTheme="minorEastAsia"/>
        </w:rPr>
        <w:t xml:space="preserve">格式10  </w:t>
      </w:r>
      <w:bookmarkEnd w:id="89"/>
      <w:bookmarkEnd w:id="90"/>
      <w:bookmarkEnd w:id="91"/>
      <w:bookmarkEnd w:id="92"/>
      <w:r>
        <w:rPr>
          <w:rFonts w:hint="eastAsia" w:asciiTheme="minorEastAsia" w:hAnsiTheme="minorEastAsia" w:eastAsiaTheme="minorEastAsia"/>
        </w:rPr>
        <w:t>招标文件要求的其他资料或投标人认为需要补充的资料</w:t>
      </w:r>
      <w:bookmarkEnd w:id="93"/>
    </w:p>
    <w:p>
      <w:pPr>
        <w:spacing w:line="360" w:lineRule="auto"/>
        <w:jc w:val="center"/>
      </w:pPr>
    </w:p>
    <w:p>
      <w:pPr>
        <w:widowControl/>
        <w:snapToGrid w:val="0"/>
        <w:spacing w:line="360" w:lineRule="auto"/>
        <w:jc w:val="left"/>
        <w:outlineLvl w:val="3"/>
        <w:rPr>
          <w:rFonts w:ascii="仿宋" w:hAnsi="仿宋" w:eastAsia="仿宋"/>
          <w:b/>
          <w:bCs/>
          <w:color w:val="FF0000"/>
          <w:kern w:val="0"/>
          <w:sz w:val="25"/>
          <w:szCs w:val="25"/>
        </w:rPr>
      </w:pPr>
      <w:r>
        <w:rPr>
          <w:rFonts w:hint="eastAsia" w:ascii="仿宋" w:hAnsi="仿宋" w:eastAsia="仿宋"/>
          <w:b/>
          <w:bCs/>
          <w:color w:val="FF0000"/>
          <w:kern w:val="0"/>
          <w:sz w:val="25"/>
          <w:szCs w:val="25"/>
        </w:rPr>
        <w:t>特别提醒：</w:t>
      </w:r>
    </w:p>
    <w:p>
      <w:pPr>
        <w:widowControl/>
        <w:snapToGrid w:val="0"/>
        <w:spacing w:line="360" w:lineRule="auto"/>
        <w:jc w:val="left"/>
        <w:rPr>
          <w:rFonts w:ascii="宋体" w:hAnsi="宋体"/>
          <w:color w:val="FF0000"/>
          <w:szCs w:val="21"/>
        </w:rPr>
      </w:pPr>
      <w:r>
        <w:rPr>
          <w:rFonts w:hint="eastAsia" w:ascii="仿宋" w:hAnsi="仿宋" w:eastAsia="仿宋"/>
          <w:color w:val="FF0000"/>
          <w:kern w:val="0"/>
          <w:sz w:val="25"/>
          <w:szCs w:val="25"/>
        </w:rPr>
        <w:t xml:space="preserve">  </w:t>
      </w:r>
      <w:r>
        <w:rPr>
          <w:rFonts w:hint="eastAsia" w:asciiTheme="minorEastAsia" w:hAnsiTheme="minorEastAsia" w:eastAsiaTheme="minorEastAsia"/>
          <w:color w:val="FF0000"/>
          <w:kern w:val="0"/>
          <w:szCs w:val="21"/>
        </w:rPr>
        <w:t xml:space="preserve">  《深圳经济特区政府采购条例实施细则》</w:t>
      </w:r>
      <w:r>
        <w:rPr>
          <w:rFonts w:hint="eastAsia" w:ascii="宋体" w:hAnsi="宋体"/>
          <w:color w:val="FF0000"/>
          <w:szCs w:val="21"/>
        </w:rPr>
        <w:t>第七十五条规定：供应商有下列情形的，属于采购条例所称的串通投标行为。</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（一）投标供应商之间相互约定给予未中标的供应商利益补偿；</w:t>
      </w:r>
    </w:p>
    <w:p>
      <w:pPr>
        <w:widowControl/>
        <w:snapToGrid w:val="0"/>
        <w:spacing w:line="360" w:lineRule="auto"/>
        <w:ind w:firstLine="426" w:firstLineChars="202"/>
        <w:jc w:val="left"/>
        <w:rPr>
          <w:rFonts w:asciiTheme="minorEastAsia" w:hAnsiTheme="minorEastAsia" w:eastAsiaTheme="minorEastAsia"/>
          <w:b/>
          <w:color w:val="FF0000"/>
          <w:kern w:val="0"/>
          <w:szCs w:val="21"/>
        </w:rPr>
      </w:pPr>
      <w:r>
        <w:rPr>
          <w:rFonts w:hint="eastAsia" w:asciiTheme="minorEastAsia" w:hAnsiTheme="minorEastAsia" w:eastAsiaTheme="minorEastAsia"/>
          <w:b/>
          <w:color w:val="FF0000"/>
          <w:kern w:val="0"/>
          <w:szCs w:val="21"/>
        </w:rPr>
        <w:t>（二）不同投标供应商的法定代表人、主要经营负责人、项目投标授权代表人、项目负责人、主要技术人员为同一人、属同一单位或者在同一单位缴纳社会保险；</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（三）不同投标供应商的投标文件由同一单位或者同一人编制，或者由同一人分阶段参与编制的；</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（四）不同投标供应商的投标文件或部分投标文件相互混装；</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（五）不同投标供应商的投标文件内容存在非正常一致；</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（六）由同一单位工作人员为两家以上（含两家）供应商进行同一项投标活动的；</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（七）主管部门依照法律、法规认定的其他情形。</w:t>
      </w:r>
    </w:p>
    <w:p>
      <w:pPr>
        <w:widowControl/>
        <w:snapToGrid w:val="0"/>
        <w:spacing w:line="360" w:lineRule="auto"/>
        <w:jc w:val="left"/>
        <w:rPr>
          <w:rFonts w:asciiTheme="minorEastAsia" w:hAnsiTheme="minorEastAsia" w:eastAsiaTheme="minorEastAsia"/>
          <w:color w:val="FF0000"/>
          <w:kern w:val="0"/>
          <w:szCs w:val="21"/>
        </w:rPr>
      </w:pPr>
    </w:p>
    <w:p>
      <w:pPr>
        <w:widowControl/>
        <w:snapToGrid w:val="0"/>
        <w:spacing w:line="360" w:lineRule="auto"/>
        <w:jc w:val="left"/>
        <w:rPr>
          <w:rFonts w:asciiTheme="minorEastAsia" w:hAnsiTheme="minorEastAsia" w:eastAsiaTheme="minorEastAsia"/>
          <w:b/>
          <w:color w:val="FF0000"/>
          <w:kern w:val="0"/>
          <w:szCs w:val="21"/>
        </w:rPr>
      </w:pPr>
      <w:r>
        <w:rPr>
          <w:rFonts w:hint="eastAsia" w:asciiTheme="minorEastAsia" w:hAnsiTheme="minorEastAsia" w:eastAsiaTheme="minorEastAsia"/>
          <w:b/>
          <w:color w:val="FF0000"/>
          <w:kern w:val="0"/>
          <w:szCs w:val="21"/>
        </w:rPr>
        <w:t>投标人提供以下资料（格式自拟）：</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1、投标单位法定代表人、主要经营负责人、项目投标授权代表人、项目负责人及主要技术人员近一年社保缴纳查询记录（包含在投标单位及其他缴纳社保单位的记录）；社保缴纳不满一年的按实际缴纳情况提供（因社保部门或税务部门原因暂时无法提供社保证明的，需提供加盖公章的情况说明或者证明材料。）</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2、其他招标文件要求提供的资料或投标人认为需要补充的资料。</w:t>
      </w:r>
    </w:p>
    <w:p>
      <w:pPr>
        <w:jc w:val="left"/>
        <w:rPr>
          <w:snapToGrid w:val="0"/>
          <w:kern w:val="0"/>
          <w:sz w:val="52"/>
          <w:szCs w:val="52"/>
        </w:rPr>
      </w:pPr>
    </w:p>
    <w:p/>
    <w:p/>
    <w:p/>
    <w:p/>
    <w:p/>
    <w:p/>
    <w:p/>
    <w:p/>
    <w:p/>
    <w:p/>
    <w:p/>
    <w:p/>
    <w:p/>
    <w:p>
      <w:pPr>
        <w:tabs>
          <w:tab w:val="left" w:pos="1875"/>
        </w:tabs>
      </w:pPr>
    </w:p>
    <w:p>
      <w:pPr>
        <w:widowControl/>
        <w:jc w:val="left"/>
        <w:rPr>
          <w:rFonts w:eastAsiaTheme="minorEastAsia"/>
          <w:b/>
          <w:kern w:val="44"/>
          <w:sz w:val="44"/>
          <w:szCs w:val="28"/>
        </w:rPr>
      </w:pPr>
    </w:p>
    <w:p/>
    <w:p>
      <w:pPr>
        <w:pStyle w:val="2"/>
      </w:pPr>
      <w:bookmarkStart w:id="94" w:name="_Toc135293192"/>
      <w:r>
        <w:rPr>
          <w:rFonts w:hint="eastAsia"/>
        </w:rPr>
        <w:t>第八章  合同条款</w:t>
      </w:r>
      <w:bookmarkEnd w:id="94"/>
    </w:p>
    <w:p>
      <w:pPr>
        <w:jc w:val="center"/>
        <w:rPr>
          <w:b/>
          <w:szCs w:val="21"/>
        </w:rPr>
      </w:pPr>
    </w:p>
    <w:p>
      <w:pPr>
        <w:adjustRightInd w:val="0"/>
        <w:snapToGrid w:val="0"/>
        <w:spacing w:after="60" w:line="360" w:lineRule="auto"/>
        <w:jc w:val="center"/>
        <w:rPr>
          <w:b/>
          <w:snapToGrid w:val="0"/>
          <w:kern w:val="0"/>
          <w:sz w:val="24"/>
        </w:rPr>
      </w:pPr>
      <w:r>
        <w:rPr>
          <w:rFonts w:hint="eastAsia"/>
          <w:b/>
          <w:snapToGrid w:val="0"/>
          <w:kern w:val="0"/>
          <w:sz w:val="24"/>
        </w:rPr>
        <w:t>（拟签订的合同文本）</w:t>
      </w:r>
    </w:p>
    <w:p>
      <w:pPr>
        <w:pStyle w:val="26"/>
        <w:spacing w:line="360" w:lineRule="auto"/>
        <w:ind w:firstLine="482" w:firstLineChars="200"/>
        <w:rPr>
          <w:rFonts w:ascii="Times New Roman" w:hAnsi="Times New Roman"/>
          <w:b/>
          <w:sz w:val="24"/>
        </w:rPr>
      </w:pPr>
      <w:r>
        <w:rPr>
          <w:rFonts w:hint="eastAsia" w:ascii="Times New Roman" w:hAnsi="Times New Roman"/>
          <w:b/>
          <w:sz w:val="24"/>
        </w:rPr>
        <w:t>重要说明：采购人在签订合同前有权依据招标文件要求和项目实际情况对以下合同内容进行删改或补充。</w:t>
      </w:r>
    </w:p>
    <w:p>
      <w:pPr>
        <w:pStyle w:val="26"/>
        <w:spacing w:line="360" w:lineRule="auto"/>
        <w:ind w:firstLine="482" w:firstLineChars="200"/>
        <w:rPr>
          <w:rFonts w:ascii="Times New Roman" w:hAnsi="Times New Roman"/>
          <w:b/>
          <w:sz w:val="24"/>
        </w:rPr>
      </w:pPr>
    </w:p>
    <w:p>
      <w:pPr>
        <w:adjustRightInd w:val="0"/>
        <w:snapToGrid w:val="0"/>
        <w:spacing w:line="360" w:lineRule="auto"/>
        <w:ind w:firstLine="422" w:firstLineChars="200"/>
        <w:rPr>
          <w:rFonts w:ascii="宋体" w:hAnsi="宋体"/>
          <w:b/>
          <w:bCs/>
          <w:szCs w:val="21"/>
        </w:rPr>
      </w:pPr>
      <w:r>
        <w:rPr>
          <w:rFonts w:hint="eastAsia" w:ascii="宋体" w:hAnsi="宋体"/>
          <w:b/>
          <w:bCs/>
          <w:szCs w:val="21"/>
        </w:rPr>
        <w:t xml:space="preserve">采购人（甲方）：   </w:t>
      </w:r>
    </w:p>
    <w:p>
      <w:pPr>
        <w:adjustRightInd w:val="0"/>
        <w:snapToGrid w:val="0"/>
        <w:spacing w:line="360" w:lineRule="auto"/>
        <w:ind w:firstLine="422" w:firstLineChars="200"/>
        <w:rPr>
          <w:rFonts w:ascii="宋体" w:hAnsi="宋体"/>
          <w:b/>
          <w:bCs/>
          <w:szCs w:val="21"/>
        </w:rPr>
      </w:pPr>
      <w:r>
        <w:rPr>
          <w:rFonts w:hint="eastAsia" w:ascii="宋体" w:hAnsi="宋体"/>
          <w:b/>
          <w:bCs/>
          <w:szCs w:val="21"/>
        </w:rPr>
        <w:t xml:space="preserve">中标人（乙方）：                                       </w:t>
      </w:r>
    </w:p>
    <w:p>
      <w:pPr>
        <w:adjustRightInd w:val="0"/>
        <w:snapToGrid w:val="0"/>
        <w:spacing w:line="360" w:lineRule="auto"/>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根据</w:t>
      </w:r>
      <w:r>
        <w:rPr>
          <w:rFonts w:hint="eastAsia" w:ascii="宋体" w:hAnsi="宋体"/>
          <w:szCs w:val="21"/>
          <w:u w:val="single"/>
        </w:rPr>
        <w:t xml:space="preserve">                </w:t>
      </w:r>
      <w:r>
        <w:rPr>
          <w:rFonts w:hint="eastAsia" w:ascii="宋体" w:hAnsi="宋体"/>
          <w:szCs w:val="21"/>
        </w:rPr>
        <w:t>招标项目（项目编号__________________）的中标结果，由_______________________单位为中标人。</w:t>
      </w:r>
      <w:r>
        <w:rPr>
          <w:rFonts w:hint="eastAsia" w:asciiTheme="minorEastAsia" w:hAnsiTheme="minorEastAsia"/>
          <w:szCs w:val="21"/>
        </w:rPr>
        <w:t>根据《中华人民共和国政府采购法》、《深圳经济特区政府采购条例》、《</w:t>
      </w:r>
      <w:r>
        <w:rPr>
          <w:rFonts w:hint="eastAsia" w:ascii="宋体" w:hAnsi="宋体" w:cs="Courier New"/>
          <w:snapToGrid w:val="0"/>
          <w:szCs w:val="18"/>
        </w:rPr>
        <w:t>中华人民共和国民法典</w:t>
      </w:r>
      <w:r>
        <w:rPr>
          <w:rFonts w:hint="eastAsia" w:asciiTheme="minorEastAsia" w:hAnsiTheme="minorEastAsia"/>
          <w:szCs w:val="21"/>
        </w:rPr>
        <w:t>》之规定</w:t>
      </w:r>
      <w:r>
        <w:rPr>
          <w:rFonts w:hint="eastAsia" w:ascii="宋体" w:hAnsi="宋体"/>
          <w:szCs w:val="21"/>
        </w:rPr>
        <w:t>，经_______________________（以下简称采购人）和_______________________（以下简称中标人）协商，就_______________________</w:t>
      </w:r>
      <w:r>
        <w:rPr>
          <w:rFonts w:hint="eastAsia" w:ascii="宋体" w:hAnsi="宋体"/>
          <w:bCs/>
          <w:snapToGrid w:val="0"/>
          <w:kern w:val="0"/>
          <w:szCs w:val="21"/>
          <w:lang w:val="zh-CN"/>
        </w:rPr>
        <w:t>项目</w:t>
      </w:r>
      <w:r>
        <w:rPr>
          <w:rFonts w:hint="eastAsia" w:ascii="宋体" w:hAnsi="宋体"/>
          <w:szCs w:val="21"/>
        </w:rPr>
        <w:t>，达成以下合同条款：</w:t>
      </w:r>
    </w:p>
    <w:p>
      <w:pPr>
        <w:pStyle w:val="26"/>
        <w:snapToGrid w:val="0"/>
        <w:spacing w:line="360" w:lineRule="auto"/>
        <w:ind w:firstLine="422" w:firstLineChars="200"/>
        <w:rPr>
          <w:rFonts w:hAnsi="宋体"/>
          <w:b/>
          <w:szCs w:val="21"/>
        </w:rPr>
      </w:pPr>
      <w:r>
        <w:rPr>
          <w:rFonts w:hint="eastAsia" w:hAnsi="宋体"/>
          <w:b/>
          <w:szCs w:val="21"/>
        </w:rPr>
        <w:t>一、服务内容</w:t>
      </w:r>
    </w:p>
    <w:p>
      <w:pPr>
        <w:spacing w:line="360" w:lineRule="auto"/>
        <w:ind w:firstLine="422" w:firstLineChars="201"/>
        <w:rPr>
          <w:rFonts w:ascii="宋体" w:hAnsi="宋体"/>
          <w:szCs w:val="21"/>
        </w:rPr>
      </w:pPr>
      <w:r>
        <w:rPr>
          <w:rFonts w:hint="eastAsia" w:ascii="宋体" w:hAnsi="宋体"/>
          <w:szCs w:val="21"/>
        </w:rPr>
        <w:t>______________________</w:t>
      </w:r>
    </w:p>
    <w:p>
      <w:pPr>
        <w:pStyle w:val="26"/>
        <w:snapToGrid w:val="0"/>
        <w:spacing w:line="360" w:lineRule="auto"/>
        <w:ind w:firstLine="422" w:firstLineChars="200"/>
        <w:rPr>
          <w:rFonts w:hAnsi="宋体"/>
          <w:b/>
          <w:szCs w:val="21"/>
        </w:rPr>
      </w:pPr>
      <w:r>
        <w:rPr>
          <w:rFonts w:hint="eastAsia" w:hAnsi="宋体"/>
          <w:b/>
          <w:szCs w:val="21"/>
        </w:rPr>
        <w:t>二、合同金额</w:t>
      </w:r>
    </w:p>
    <w:p>
      <w:pPr>
        <w:pStyle w:val="26"/>
        <w:snapToGrid w:val="0"/>
        <w:spacing w:line="360" w:lineRule="auto"/>
        <w:ind w:firstLine="420" w:firstLineChars="200"/>
        <w:rPr>
          <w:rFonts w:hAnsi="宋体"/>
          <w:szCs w:val="21"/>
        </w:rPr>
      </w:pPr>
      <w:r>
        <w:rPr>
          <w:rFonts w:hint="eastAsia" w:hAnsi="宋体"/>
          <w:szCs w:val="21"/>
        </w:rPr>
        <w:t>本合同金额为（大写）：____________________________________元（￥_______________元）人民币。</w:t>
      </w:r>
    </w:p>
    <w:p>
      <w:pPr>
        <w:pStyle w:val="26"/>
        <w:snapToGrid w:val="0"/>
        <w:spacing w:line="360" w:lineRule="auto"/>
        <w:ind w:firstLine="422" w:firstLineChars="200"/>
        <w:rPr>
          <w:rFonts w:hAnsi="宋体"/>
          <w:b/>
          <w:szCs w:val="21"/>
        </w:rPr>
      </w:pPr>
      <w:r>
        <w:rPr>
          <w:rFonts w:hint="eastAsia" w:hAnsi="宋体"/>
          <w:b/>
          <w:szCs w:val="21"/>
        </w:rPr>
        <w:t>三、技术资料</w:t>
      </w:r>
    </w:p>
    <w:p>
      <w:pPr>
        <w:pStyle w:val="26"/>
        <w:snapToGrid w:val="0"/>
        <w:spacing w:line="360" w:lineRule="auto"/>
        <w:ind w:firstLine="420" w:firstLineChars="200"/>
        <w:rPr>
          <w:rFonts w:hAnsi="宋体"/>
          <w:szCs w:val="21"/>
        </w:rPr>
      </w:pPr>
      <w:r>
        <w:rPr>
          <w:rFonts w:hint="eastAsia" w:hAnsi="宋体"/>
          <w:szCs w:val="21"/>
        </w:rPr>
        <w:t>1、中标人应按招标文件规定的时间向采购人提供有关技术资料。</w:t>
      </w:r>
    </w:p>
    <w:p>
      <w:pPr>
        <w:pStyle w:val="26"/>
        <w:snapToGrid w:val="0"/>
        <w:spacing w:line="360" w:lineRule="auto"/>
        <w:ind w:firstLine="420" w:firstLineChars="200"/>
        <w:rPr>
          <w:rFonts w:hAnsi="宋体"/>
          <w:szCs w:val="21"/>
        </w:rPr>
      </w:pPr>
      <w:r>
        <w:rPr>
          <w:rFonts w:hint="eastAsia" w:hAnsi="宋体"/>
          <w:szCs w:val="21"/>
        </w:rPr>
        <w:t>2、没有采购人事先书面同意，中标人不得将由采购人提供的有关合同或任何合同条文、项目资料提供给与履行本合同无关的任何其他人。即使向履行本合同有关的人员提供，也应注意保密并限于履行合同的必需范围。</w:t>
      </w:r>
    </w:p>
    <w:p>
      <w:pPr>
        <w:pStyle w:val="26"/>
        <w:snapToGrid w:val="0"/>
        <w:spacing w:line="360" w:lineRule="auto"/>
        <w:ind w:firstLine="420" w:firstLineChars="200"/>
        <w:rPr>
          <w:rFonts w:hAnsi="宋体"/>
          <w:szCs w:val="21"/>
        </w:rPr>
      </w:pPr>
      <w:r>
        <w:rPr>
          <w:rFonts w:hint="eastAsia" w:hAnsi="宋体"/>
          <w:szCs w:val="21"/>
        </w:rPr>
        <w:t>3、合同履行完毕，未经采购人的书面同意，中标人不得保存在履行合同过程中所获得或接触到的任何内部数据资料。</w:t>
      </w:r>
    </w:p>
    <w:p>
      <w:pPr>
        <w:pStyle w:val="26"/>
        <w:snapToGrid w:val="0"/>
        <w:spacing w:line="360" w:lineRule="auto"/>
        <w:ind w:firstLine="422" w:firstLineChars="200"/>
        <w:rPr>
          <w:rFonts w:hAnsi="宋体"/>
          <w:b/>
          <w:szCs w:val="21"/>
        </w:rPr>
      </w:pPr>
      <w:r>
        <w:rPr>
          <w:rFonts w:hint="eastAsia" w:hAnsi="宋体"/>
          <w:b/>
          <w:szCs w:val="21"/>
        </w:rPr>
        <w:t>四、知识产权</w:t>
      </w:r>
    </w:p>
    <w:p>
      <w:pPr>
        <w:pStyle w:val="26"/>
        <w:snapToGrid w:val="0"/>
        <w:spacing w:line="360" w:lineRule="auto"/>
        <w:ind w:firstLine="420" w:firstLineChars="200"/>
        <w:rPr>
          <w:rFonts w:hAnsi="宋体"/>
          <w:bCs/>
          <w:szCs w:val="21"/>
        </w:rPr>
      </w:pPr>
      <w:r>
        <w:rPr>
          <w:rFonts w:hint="eastAsia" w:hAnsi="宋体"/>
          <w:szCs w:val="21"/>
        </w:rPr>
        <w:t>中标人应保证提供服务过程中不会侵犯任何第三方的知识产权</w:t>
      </w:r>
      <w:r>
        <w:rPr>
          <w:rFonts w:hint="eastAsia" w:hAnsi="宋体"/>
          <w:bCs/>
          <w:szCs w:val="21"/>
        </w:rPr>
        <w:t>。</w:t>
      </w:r>
    </w:p>
    <w:p>
      <w:pPr>
        <w:pStyle w:val="26"/>
        <w:snapToGrid w:val="0"/>
        <w:spacing w:line="360" w:lineRule="auto"/>
        <w:ind w:firstLine="422" w:firstLineChars="200"/>
        <w:rPr>
          <w:rFonts w:hAnsi="宋体"/>
          <w:b/>
          <w:szCs w:val="21"/>
        </w:rPr>
      </w:pPr>
      <w:r>
        <w:rPr>
          <w:rFonts w:hint="eastAsia" w:hAnsi="宋体"/>
          <w:b/>
          <w:szCs w:val="21"/>
        </w:rPr>
        <w:t>五、履约保证金</w:t>
      </w:r>
    </w:p>
    <w:p>
      <w:pPr>
        <w:snapToGrid w:val="0"/>
        <w:spacing w:line="360" w:lineRule="auto"/>
        <w:ind w:firstLine="422" w:firstLineChars="200"/>
        <w:rPr>
          <w:rFonts w:ascii="宋体" w:hAnsi="宋体"/>
          <w:b/>
          <w:szCs w:val="21"/>
        </w:rPr>
      </w:pPr>
      <w:r>
        <w:rPr>
          <w:rFonts w:hint="eastAsia" w:ascii="宋体" w:hAnsi="宋体"/>
          <w:b/>
          <w:szCs w:val="21"/>
        </w:rPr>
        <w:t>六、采购人的权利与义务</w:t>
      </w:r>
    </w:p>
    <w:p>
      <w:pPr>
        <w:snapToGrid w:val="0"/>
        <w:spacing w:line="360" w:lineRule="auto"/>
        <w:ind w:firstLine="420" w:firstLineChars="200"/>
        <w:rPr>
          <w:rFonts w:ascii="宋体" w:hAnsi="宋体"/>
          <w:szCs w:val="21"/>
        </w:rPr>
      </w:pPr>
      <w:r>
        <w:rPr>
          <w:rFonts w:hint="eastAsia" w:ascii="宋体" w:hAnsi="宋体"/>
          <w:szCs w:val="21"/>
        </w:rPr>
        <w:t>1、_______________________</w:t>
      </w:r>
    </w:p>
    <w:p>
      <w:pPr>
        <w:snapToGrid w:val="0"/>
        <w:spacing w:line="360" w:lineRule="auto"/>
        <w:ind w:firstLine="420" w:firstLineChars="200"/>
        <w:rPr>
          <w:rFonts w:ascii="宋体" w:hAnsi="宋体"/>
          <w:szCs w:val="21"/>
        </w:rPr>
      </w:pPr>
      <w:r>
        <w:rPr>
          <w:rFonts w:hint="eastAsia" w:ascii="宋体" w:hAnsi="宋体"/>
          <w:szCs w:val="21"/>
        </w:rPr>
        <w:t>2、_______________________</w:t>
      </w:r>
    </w:p>
    <w:p>
      <w:pPr>
        <w:snapToGrid w:val="0"/>
        <w:spacing w:line="360" w:lineRule="auto"/>
        <w:ind w:firstLine="420" w:firstLineChars="200"/>
        <w:rPr>
          <w:rFonts w:ascii="宋体" w:hAnsi="宋体"/>
          <w:szCs w:val="21"/>
        </w:rPr>
      </w:pPr>
      <w:r>
        <w:rPr>
          <w:rFonts w:hint="eastAsia" w:ascii="宋体" w:hAnsi="宋体"/>
          <w:szCs w:val="21"/>
        </w:rPr>
        <w:t>3、_______________________</w:t>
      </w:r>
    </w:p>
    <w:p>
      <w:pPr>
        <w:snapToGrid w:val="0"/>
        <w:spacing w:line="360" w:lineRule="auto"/>
        <w:ind w:firstLine="420" w:firstLineChars="200"/>
        <w:rPr>
          <w:rFonts w:ascii="宋体" w:hAnsi="宋体"/>
          <w:szCs w:val="21"/>
        </w:rPr>
      </w:pPr>
      <w:r>
        <w:rPr>
          <w:rFonts w:hint="eastAsia" w:ascii="宋体" w:hAnsi="宋体"/>
          <w:szCs w:val="21"/>
        </w:rPr>
        <w:t>4、_______________________</w:t>
      </w:r>
    </w:p>
    <w:p>
      <w:pPr>
        <w:snapToGrid w:val="0"/>
        <w:spacing w:line="360" w:lineRule="auto"/>
        <w:ind w:firstLine="420" w:firstLineChars="200"/>
        <w:rPr>
          <w:rFonts w:ascii="宋体" w:hAnsi="宋体"/>
          <w:szCs w:val="21"/>
        </w:rPr>
      </w:pPr>
      <w:r>
        <w:rPr>
          <w:rFonts w:hint="eastAsia" w:ascii="宋体" w:hAnsi="宋体"/>
          <w:szCs w:val="21"/>
        </w:rPr>
        <w:t>5、采购人的其它权利与义务_______________________</w:t>
      </w:r>
    </w:p>
    <w:p>
      <w:pPr>
        <w:snapToGrid w:val="0"/>
        <w:spacing w:line="360" w:lineRule="auto"/>
        <w:ind w:firstLine="422" w:firstLineChars="200"/>
        <w:rPr>
          <w:rFonts w:ascii="宋体" w:hAnsi="宋体"/>
          <w:b/>
          <w:szCs w:val="21"/>
        </w:rPr>
      </w:pPr>
      <w:r>
        <w:rPr>
          <w:rFonts w:hint="eastAsia" w:ascii="宋体" w:hAnsi="宋体"/>
          <w:b/>
          <w:szCs w:val="21"/>
        </w:rPr>
        <w:t>七、中标人的权利与义务</w:t>
      </w:r>
    </w:p>
    <w:p>
      <w:pPr>
        <w:snapToGrid w:val="0"/>
        <w:spacing w:line="360" w:lineRule="auto"/>
        <w:ind w:firstLine="420" w:firstLineChars="200"/>
        <w:rPr>
          <w:rFonts w:ascii="宋体" w:hAnsi="宋体"/>
          <w:szCs w:val="21"/>
        </w:rPr>
      </w:pPr>
      <w:r>
        <w:rPr>
          <w:rFonts w:hint="eastAsia" w:ascii="宋体" w:hAnsi="宋体"/>
          <w:szCs w:val="21"/>
        </w:rPr>
        <w:t>1、_______________________</w:t>
      </w:r>
    </w:p>
    <w:p>
      <w:pPr>
        <w:snapToGrid w:val="0"/>
        <w:spacing w:line="360" w:lineRule="auto"/>
        <w:ind w:firstLine="420" w:firstLineChars="200"/>
        <w:rPr>
          <w:rFonts w:ascii="宋体" w:hAnsi="宋体"/>
          <w:szCs w:val="21"/>
        </w:rPr>
      </w:pPr>
      <w:r>
        <w:rPr>
          <w:rFonts w:hint="eastAsia" w:ascii="宋体" w:hAnsi="宋体"/>
          <w:szCs w:val="21"/>
        </w:rPr>
        <w:t>2、_______________________</w:t>
      </w:r>
    </w:p>
    <w:p>
      <w:pPr>
        <w:snapToGrid w:val="0"/>
        <w:spacing w:line="360" w:lineRule="auto"/>
        <w:ind w:firstLine="420" w:firstLineChars="200"/>
        <w:rPr>
          <w:rFonts w:ascii="宋体" w:hAnsi="宋体"/>
          <w:szCs w:val="21"/>
        </w:rPr>
      </w:pPr>
      <w:r>
        <w:rPr>
          <w:rFonts w:hint="eastAsia" w:ascii="宋体" w:hAnsi="宋体"/>
          <w:szCs w:val="21"/>
        </w:rPr>
        <w:t>3、_______________________</w:t>
      </w:r>
    </w:p>
    <w:p>
      <w:pPr>
        <w:snapToGrid w:val="0"/>
        <w:spacing w:line="360" w:lineRule="auto"/>
        <w:ind w:firstLine="420" w:firstLineChars="200"/>
        <w:rPr>
          <w:rFonts w:ascii="宋体" w:hAnsi="宋体"/>
          <w:szCs w:val="21"/>
        </w:rPr>
      </w:pPr>
      <w:r>
        <w:rPr>
          <w:rFonts w:hint="eastAsia" w:ascii="宋体" w:hAnsi="宋体"/>
          <w:szCs w:val="21"/>
        </w:rPr>
        <w:t>4、_______________________</w:t>
      </w:r>
    </w:p>
    <w:p>
      <w:pPr>
        <w:snapToGrid w:val="0"/>
        <w:spacing w:line="360" w:lineRule="auto"/>
        <w:ind w:firstLine="420" w:firstLineChars="200"/>
        <w:rPr>
          <w:rFonts w:ascii="宋体" w:hAnsi="宋体"/>
          <w:szCs w:val="21"/>
        </w:rPr>
      </w:pPr>
      <w:r>
        <w:rPr>
          <w:rFonts w:hint="eastAsia" w:ascii="宋体" w:hAnsi="宋体"/>
          <w:szCs w:val="21"/>
        </w:rPr>
        <w:t>5、中标人的其它权利与义务_______________________</w:t>
      </w:r>
    </w:p>
    <w:p>
      <w:pPr>
        <w:pStyle w:val="26"/>
        <w:snapToGrid w:val="0"/>
        <w:spacing w:line="360" w:lineRule="auto"/>
        <w:ind w:firstLine="422" w:firstLineChars="200"/>
        <w:rPr>
          <w:rFonts w:hAnsi="宋体"/>
          <w:b/>
          <w:szCs w:val="21"/>
        </w:rPr>
      </w:pPr>
      <w:r>
        <w:rPr>
          <w:rFonts w:hint="eastAsia" w:hAnsi="宋体"/>
          <w:b/>
          <w:szCs w:val="21"/>
        </w:rPr>
        <w:t>八、合同履行时间、履行方式及履行地点</w:t>
      </w:r>
    </w:p>
    <w:p>
      <w:pPr>
        <w:pStyle w:val="26"/>
        <w:snapToGrid w:val="0"/>
        <w:spacing w:line="360" w:lineRule="auto"/>
        <w:ind w:firstLine="420" w:firstLineChars="200"/>
        <w:rPr>
          <w:rFonts w:hAnsi="宋体"/>
          <w:bCs/>
          <w:szCs w:val="21"/>
        </w:rPr>
      </w:pPr>
      <w:r>
        <w:rPr>
          <w:rFonts w:hint="eastAsia" w:hAnsi="宋体"/>
          <w:bCs/>
          <w:szCs w:val="21"/>
        </w:rPr>
        <w:t>1、</w:t>
      </w:r>
      <w:r>
        <w:rPr>
          <w:rFonts w:hint="eastAsia" w:hAnsi="宋体"/>
          <w:szCs w:val="21"/>
        </w:rPr>
        <w:t>履行时间</w:t>
      </w:r>
      <w:r>
        <w:rPr>
          <w:rFonts w:hint="eastAsia" w:hAnsi="宋体"/>
          <w:bCs/>
          <w:szCs w:val="21"/>
        </w:rPr>
        <w:t>：</w:t>
      </w:r>
      <w:r>
        <w:rPr>
          <w:rFonts w:hint="eastAsia" w:hAnsi="宋体"/>
          <w:szCs w:val="21"/>
        </w:rPr>
        <w:t>______________________</w:t>
      </w:r>
    </w:p>
    <w:p>
      <w:pPr>
        <w:pStyle w:val="26"/>
        <w:snapToGrid w:val="0"/>
        <w:spacing w:line="360" w:lineRule="auto"/>
        <w:ind w:firstLine="420" w:firstLineChars="200"/>
        <w:rPr>
          <w:rFonts w:hAnsi="宋体"/>
          <w:bCs/>
          <w:szCs w:val="21"/>
        </w:rPr>
      </w:pPr>
      <w:r>
        <w:rPr>
          <w:rFonts w:hint="eastAsia" w:hAnsi="宋体"/>
          <w:bCs/>
          <w:szCs w:val="21"/>
        </w:rPr>
        <w:t>2、</w:t>
      </w:r>
      <w:r>
        <w:rPr>
          <w:rFonts w:hint="eastAsia" w:hAnsi="宋体"/>
          <w:szCs w:val="21"/>
        </w:rPr>
        <w:t>履行方式</w:t>
      </w:r>
      <w:r>
        <w:rPr>
          <w:rFonts w:hint="eastAsia" w:hAnsi="宋体"/>
          <w:bCs/>
          <w:szCs w:val="21"/>
        </w:rPr>
        <w:t>：</w:t>
      </w:r>
      <w:r>
        <w:rPr>
          <w:rFonts w:hint="eastAsia" w:hAnsi="宋体"/>
          <w:szCs w:val="21"/>
        </w:rPr>
        <w:t>______________________</w:t>
      </w:r>
    </w:p>
    <w:p>
      <w:pPr>
        <w:pStyle w:val="26"/>
        <w:snapToGrid w:val="0"/>
        <w:spacing w:line="360" w:lineRule="auto"/>
        <w:ind w:firstLine="420" w:firstLineChars="200"/>
        <w:rPr>
          <w:rFonts w:hAnsi="宋体"/>
          <w:szCs w:val="21"/>
        </w:rPr>
      </w:pPr>
      <w:r>
        <w:rPr>
          <w:rFonts w:hint="eastAsia" w:hAnsi="宋体"/>
          <w:bCs/>
          <w:szCs w:val="21"/>
        </w:rPr>
        <w:t>3、</w:t>
      </w:r>
      <w:r>
        <w:rPr>
          <w:rFonts w:hint="eastAsia" w:hAnsi="宋体"/>
          <w:szCs w:val="21"/>
        </w:rPr>
        <w:t>履行地点</w:t>
      </w:r>
      <w:r>
        <w:rPr>
          <w:rFonts w:hint="eastAsia" w:hAnsi="宋体"/>
          <w:bCs/>
          <w:szCs w:val="21"/>
        </w:rPr>
        <w:t>：</w:t>
      </w:r>
      <w:r>
        <w:rPr>
          <w:rFonts w:hint="eastAsia" w:hAnsi="宋体"/>
          <w:szCs w:val="21"/>
          <w:u w:val="single"/>
        </w:rPr>
        <w:t>深圳市</w:t>
      </w:r>
    </w:p>
    <w:p>
      <w:pPr>
        <w:snapToGrid w:val="0"/>
        <w:spacing w:line="360" w:lineRule="auto"/>
        <w:ind w:firstLine="422" w:firstLineChars="200"/>
        <w:rPr>
          <w:rFonts w:ascii="宋体" w:hAnsi="宋体"/>
          <w:b/>
          <w:szCs w:val="21"/>
        </w:rPr>
      </w:pPr>
      <w:r>
        <w:rPr>
          <w:rFonts w:hint="eastAsia" w:ascii="宋体" w:hAnsi="宋体"/>
          <w:b/>
          <w:szCs w:val="21"/>
        </w:rPr>
        <w:t>九、验收</w:t>
      </w:r>
    </w:p>
    <w:p>
      <w:pPr>
        <w:snapToGrid w:val="0"/>
        <w:spacing w:line="360" w:lineRule="auto"/>
        <w:ind w:firstLine="420" w:firstLineChars="200"/>
        <w:rPr>
          <w:rFonts w:ascii="宋体" w:hAnsi="宋体"/>
          <w:szCs w:val="21"/>
        </w:rPr>
      </w:pPr>
      <w:r>
        <w:rPr>
          <w:rFonts w:hint="eastAsia" w:ascii="宋体" w:hAnsi="宋体"/>
          <w:szCs w:val="21"/>
        </w:rPr>
        <w:t>1、下列文件的验收分为______个阶段:</w:t>
      </w:r>
    </w:p>
    <w:p>
      <w:pPr>
        <w:snapToGrid w:val="0"/>
        <w:spacing w:line="360" w:lineRule="auto"/>
        <w:ind w:firstLine="420" w:firstLineChars="200"/>
        <w:rPr>
          <w:rFonts w:ascii="宋体" w:hAnsi="宋体"/>
          <w:szCs w:val="21"/>
        </w:rPr>
      </w:pPr>
      <w:r>
        <w:rPr>
          <w:rFonts w:hint="eastAsia" w:ascii="宋体" w:hAnsi="宋体"/>
          <w:szCs w:val="21"/>
        </w:rPr>
        <w:t>2、其余文件和工作由用户组织有关技术人员根据国家和行业有关规范、规程、标准和用户需求直接验收。</w:t>
      </w:r>
    </w:p>
    <w:p>
      <w:pPr>
        <w:snapToGrid w:val="0"/>
        <w:spacing w:line="360" w:lineRule="auto"/>
        <w:ind w:firstLine="420" w:firstLineChars="200"/>
        <w:rPr>
          <w:rFonts w:ascii="宋体" w:hAnsi="宋体"/>
          <w:szCs w:val="21"/>
        </w:rPr>
      </w:pPr>
      <w:r>
        <w:rPr>
          <w:rFonts w:hint="eastAsia" w:ascii="宋体" w:hAnsi="宋体"/>
          <w:szCs w:val="21"/>
        </w:rPr>
        <w:t>3、验收依据为招标文件、中标人投标文件，国家和行业有关规范、规程和标准。</w:t>
      </w:r>
    </w:p>
    <w:p>
      <w:pPr>
        <w:pStyle w:val="26"/>
        <w:snapToGrid w:val="0"/>
        <w:spacing w:line="360" w:lineRule="auto"/>
        <w:ind w:firstLine="422" w:firstLineChars="200"/>
        <w:rPr>
          <w:rFonts w:hAnsi="宋体"/>
          <w:b/>
          <w:szCs w:val="21"/>
        </w:rPr>
      </w:pPr>
      <w:r>
        <w:rPr>
          <w:rFonts w:hint="eastAsia" w:hAnsi="宋体"/>
          <w:b/>
          <w:szCs w:val="21"/>
        </w:rPr>
        <w:t>十、付款方式和税费</w:t>
      </w:r>
    </w:p>
    <w:p>
      <w:pPr>
        <w:pStyle w:val="26"/>
        <w:snapToGrid w:val="0"/>
        <w:spacing w:line="360" w:lineRule="auto"/>
        <w:ind w:firstLine="420" w:firstLineChars="200"/>
        <w:rPr>
          <w:rFonts w:hAnsi="宋体"/>
          <w:bCs/>
          <w:szCs w:val="21"/>
        </w:rPr>
      </w:pPr>
      <w:r>
        <w:rPr>
          <w:rFonts w:hAnsi="宋体" w:cs="宋体"/>
          <w:szCs w:val="21"/>
        </w:rPr>
        <w:t>本合同付款方式为</w:t>
      </w:r>
      <w:r>
        <w:rPr>
          <w:rFonts w:hint="eastAsia" w:hAnsi="宋体" w:cs="宋体"/>
          <w:szCs w:val="21"/>
        </w:rPr>
        <w:t>：</w:t>
      </w:r>
      <w:r>
        <w:rPr>
          <w:rFonts w:hint="eastAsia" w:hAnsi="宋体" w:cs="宋体"/>
          <w:szCs w:val="21"/>
          <w:u w:val="single"/>
        </w:rPr>
        <w:t xml:space="preserve">                </w:t>
      </w:r>
      <w:r>
        <w:rPr>
          <w:rFonts w:hint="eastAsia" w:hAnsi="宋体"/>
          <w:bCs/>
          <w:szCs w:val="21"/>
        </w:rPr>
        <w:t>。</w:t>
      </w:r>
    </w:p>
    <w:p>
      <w:pPr>
        <w:snapToGrid w:val="0"/>
        <w:spacing w:line="360" w:lineRule="auto"/>
        <w:ind w:firstLine="420" w:firstLineChars="200"/>
        <w:rPr>
          <w:rFonts w:ascii="宋体" w:hAnsi="宋体"/>
          <w:szCs w:val="21"/>
        </w:rPr>
      </w:pPr>
      <w:r>
        <w:rPr>
          <w:rFonts w:hint="eastAsia" w:ascii="宋体" w:hAnsi="宋体"/>
          <w:szCs w:val="21"/>
        </w:rPr>
        <w:t>本合同执行中相关的一切税费均由中标人负担。</w:t>
      </w:r>
    </w:p>
    <w:p>
      <w:pPr>
        <w:snapToGrid w:val="0"/>
        <w:spacing w:line="360" w:lineRule="auto"/>
        <w:ind w:firstLine="422" w:firstLineChars="200"/>
        <w:rPr>
          <w:rFonts w:ascii="宋体" w:hAnsi="宋体"/>
          <w:b/>
          <w:bCs/>
          <w:szCs w:val="21"/>
        </w:rPr>
      </w:pPr>
      <w:r>
        <w:rPr>
          <w:rFonts w:hint="eastAsia" w:ascii="宋体" w:hAnsi="宋体"/>
          <w:b/>
          <w:szCs w:val="21"/>
        </w:rPr>
        <w:t>十一、</w:t>
      </w:r>
      <w:r>
        <w:rPr>
          <w:rFonts w:hint="eastAsia" w:ascii="宋体" w:hAnsi="宋体"/>
          <w:b/>
          <w:bCs/>
          <w:szCs w:val="21"/>
        </w:rPr>
        <w:t>争议解决办法</w:t>
      </w:r>
    </w:p>
    <w:p>
      <w:pPr>
        <w:snapToGrid w:val="0"/>
        <w:spacing w:line="360" w:lineRule="auto"/>
        <w:ind w:firstLine="420" w:firstLineChars="200"/>
        <w:rPr>
          <w:rFonts w:ascii="宋体" w:hAnsi="宋体"/>
          <w:szCs w:val="21"/>
        </w:rPr>
      </w:pPr>
      <w:r>
        <w:rPr>
          <w:rFonts w:asciiTheme="minorEastAsia" w:hAnsiTheme="minorEastAsia"/>
          <w:szCs w:val="21"/>
        </w:rPr>
        <w:t>因履行本合同引起的或与本合同有关的争议，甲、乙双方应首先通过友好协商解决，如果协商不能解决争议，则向甲方所在地有管辖权的人民法院提起诉讼</w:t>
      </w:r>
      <w:r>
        <w:rPr>
          <w:rFonts w:hint="eastAsia" w:ascii="宋体" w:hAnsi="宋体"/>
          <w:szCs w:val="21"/>
        </w:rPr>
        <w:t>。</w:t>
      </w:r>
    </w:p>
    <w:p>
      <w:pPr>
        <w:pStyle w:val="26"/>
        <w:snapToGrid w:val="0"/>
        <w:spacing w:line="360" w:lineRule="auto"/>
        <w:ind w:firstLine="422" w:firstLineChars="200"/>
        <w:rPr>
          <w:rFonts w:hAnsi="宋体"/>
          <w:b/>
          <w:szCs w:val="21"/>
        </w:rPr>
      </w:pPr>
      <w:r>
        <w:rPr>
          <w:rFonts w:hint="eastAsia" w:hAnsi="宋体"/>
          <w:b/>
          <w:szCs w:val="21"/>
        </w:rPr>
        <w:t>十二、违约责任</w:t>
      </w:r>
    </w:p>
    <w:p>
      <w:pPr>
        <w:pStyle w:val="26"/>
        <w:snapToGrid w:val="0"/>
        <w:spacing w:line="360" w:lineRule="auto"/>
        <w:ind w:firstLine="420" w:firstLineChars="200"/>
        <w:rPr>
          <w:rFonts w:hAnsi="宋体"/>
          <w:szCs w:val="21"/>
        </w:rPr>
      </w:pPr>
      <w:r>
        <w:rPr>
          <w:rFonts w:hint="eastAsia" w:hAnsi="宋体"/>
          <w:szCs w:val="21"/>
        </w:rPr>
        <w:t>1、因中标人原因，未能按规定完成本项目有关工作的，采购人可在支付合同余款中扣除合同价款</w:t>
      </w:r>
      <w:r>
        <w:rPr>
          <w:rFonts w:hint="eastAsia" w:hAnsi="宋体"/>
          <w:szCs w:val="21"/>
          <w:u w:val="single"/>
        </w:rPr>
        <w:t xml:space="preserve">        </w:t>
      </w:r>
      <w:r>
        <w:rPr>
          <w:rFonts w:hint="eastAsia" w:hAnsi="宋体"/>
          <w:szCs w:val="21"/>
        </w:rPr>
        <w:t>。</w:t>
      </w:r>
    </w:p>
    <w:p>
      <w:pPr>
        <w:snapToGrid w:val="0"/>
        <w:spacing w:line="360" w:lineRule="auto"/>
        <w:ind w:firstLine="420" w:firstLineChars="200"/>
        <w:rPr>
          <w:rFonts w:ascii="宋体" w:hAnsi="宋体"/>
          <w:szCs w:val="21"/>
        </w:rPr>
      </w:pPr>
      <w:r>
        <w:rPr>
          <w:rFonts w:hint="eastAsia" w:ascii="宋体" w:hAnsi="宋体"/>
          <w:szCs w:val="21"/>
        </w:rPr>
        <w:t>2、__________方违反本合同__________约定，应当__________。</w:t>
      </w:r>
    </w:p>
    <w:p>
      <w:pPr>
        <w:snapToGrid w:val="0"/>
        <w:spacing w:line="360" w:lineRule="auto"/>
        <w:ind w:firstLine="422" w:firstLineChars="200"/>
        <w:rPr>
          <w:rFonts w:ascii="宋体" w:hAnsi="宋体"/>
          <w:b/>
          <w:bCs/>
          <w:szCs w:val="21"/>
        </w:rPr>
      </w:pPr>
      <w:r>
        <w:rPr>
          <w:rFonts w:hint="eastAsia" w:ascii="宋体" w:hAnsi="宋体"/>
          <w:b/>
          <w:szCs w:val="21"/>
        </w:rPr>
        <w:t>十三、</w:t>
      </w:r>
      <w:r>
        <w:rPr>
          <w:rFonts w:hint="eastAsia" w:asciiTheme="minorEastAsia" w:hAnsiTheme="minorEastAsia"/>
          <w:b/>
          <w:szCs w:val="21"/>
        </w:rPr>
        <w:t>合同的变更、解除或终止</w:t>
      </w:r>
    </w:p>
    <w:p>
      <w:pPr>
        <w:snapToGrid w:val="0"/>
        <w:spacing w:line="360" w:lineRule="auto"/>
        <w:ind w:firstLine="420" w:firstLineChars="200"/>
        <w:rPr>
          <w:rFonts w:ascii="宋体" w:hAnsi="宋体"/>
          <w:b/>
          <w:bCs/>
          <w:szCs w:val="21"/>
        </w:rPr>
      </w:pPr>
      <w:r>
        <w:rPr>
          <w:rFonts w:hint="eastAsia" w:ascii="宋体" w:hAnsi="宋体"/>
          <w:szCs w:val="21"/>
        </w:rPr>
        <w:t>除政府采购合同继续履行将损害国家利益和社会公共利益外，双方当事人不得擅自变更、中止或者终止合同。</w:t>
      </w:r>
    </w:p>
    <w:p>
      <w:pPr>
        <w:snapToGrid w:val="0"/>
        <w:spacing w:line="360" w:lineRule="auto"/>
        <w:ind w:firstLine="422" w:firstLineChars="200"/>
        <w:rPr>
          <w:rFonts w:ascii="宋体" w:hAnsi="宋体"/>
          <w:b/>
          <w:bCs/>
          <w:szCs w:val="21"/>
        </w:rPr>
      </w:pPr>
      <w:r>
        <w:rPr>
          <w:rFonts w:hint="eastAsia" w:ascii="宋体" w:hAnsi="宋体"/>
          <w:b/>
          <w:szCs w:val="21"/>
        </w:rPr>
        <w:t>十四、</w:t>
      </w:r>
      <w:r>
        <w:rPr>
          <w:rFonts w:hint="eastAsia" w:asciiTheme="minorEastAsia" w:hAnsiTheme="minorEastAsia"/>
          <w:b/>
          <w:szCs w:val="21"/>
        </w:rPr>
        <w:t>合同生效及其他</w:t>
      </w:r>
    </w:p>
    <w:p>
      <w:pPr>
        <w:snapToGrid w:val="0"/>
        <w:spacing w:line="360" w:lineRule="auto"/>
        <w:ind w:firstLine="420" w:firstLineChars="200"/>
        <w:rPr>
          <w:rFonts w:ascii="宋体" w:hAnsi="宋体"/>
          <w:szCs w:val="21"/>
        </w:rPr>
      </w:pPr>
      <w:r>
        <w:rPr>
          <w:rFonts w:hint="eastAsia" w:ascii="宋体" w:hAnsi="宋体"/>
          <w:szCs w:val="21"/>
        </w:rPr>
        <w:t>1、本合同与招标文件、中标人投标文件如有抵触之处，以本合同条款为准。</w:t>
      </w:r>
    </w:p>
    <w:p>
      <w:pPr>
        <w:snapToGrid w:val="0"/>
        <w:spacing w:line="360" w:lineRule="auto"/>
        <w:ind w:firstLine="420" w:firstLineChars="200"/>
        <w:rPr>
          <w:rFonts w:ascii="宋体" w:hAnsi="宋体"/>
          <w:szCs w:val="21"/>
        </w:rPr>
      </w:pPr>
      <w:r>
        <w:rPr>
          <w:rFonts w:hint="eastAsia" w:ascii="宋体" w:hAnsi="宋体"/>
          <w:szCs w:val="21"/>
        </w:rPr>
        <w:t>2、下列文件均为本合同的组成部分：</w:t>
      </w:r>
    </w:p>
    <w:p>
      <w:pPr>
        <w:snapToGrid w:val="0"/>
        <w:spacing w:line="360" w:lineRule="auto"/>
        <w:ind w:firstLine="420" w:firstLineChars="200"/>
        <w:rPr>
          <w:rFonts w:ascii="宋体" w:hAnsi="宋体"/>
          <w:szCs w:val="21"/>
        </w:rPr>
      </w:pPr>
      <w:r>
        <w:rPr>
          <w:rFonts w:hint="eastAsia" w:ascii="宋体" w:hAnsi="宋体"/>
          <w:szCs w:val="21"/>
        </w:rPr>
        <w:t>（1）招标文件、答疑及补充通知；</w:t>
      </w:r>
    </w:p>
    <w:p>
      <w:pPr>
        <w:snapToGrid w:val="0"/>
        <w:spacing w:line="360" w:lineRule="auto"/>
        <w:ind w:firstLine="420" w:firstLineChars="200"/>
        <w:rPr>
          <w:rFonts w:ascii="宋体" w:hAnsi="宋体"/>
          <w:szCs w:val="21"/>
        </w:rPr>
      </w:pPr>
      <w:r>
        <w:rPr>
          <w:rFonts w:hint="eastAsia" w:ascii="宋体" w:hAnsi="宋体"/>
          <w:szCs w:val="21"/>
        </w:rPr>
        <w:t>（2）</w:t>
      </w:r>
      <w:r>
        <w:rPr>
          <w:rFonts w:asciiTheme="minorEastAsia" w:hAnsiTheme="minorEastAsia"/>
          <w:szCs w:val="21"/>
        </w:rPr>
        <w:t>乙方的</w:t>
      </w:r>
      <w:r>
        <w:rPr>
          <w:rFonts w:hint="eastAsia" w:ascii="宋体" w:hAnsi="宋体"/>
          <w:szCs w:val="21"/>
        </w:rPr>
        <w:t>投标文件；</w:t>
      </w:r>
    </w:p>
    <w:p>
      <w:pPr>
        <w:snapToGrid w:val="0"/>
        <w:spacing w:line="360" w:lineRule="auto"/>
        <w:ind w:firstLine="420" w:firstLineChars="200"/>
        <w:rPr>
          <w:rFonts w:ascii="宋体" w:hAnsi="宋体"/>
          <w:szCs w:val="21"/>
        </w:rPr>
      </w:pPr>
      <w:r>
        <w:rPr>
          <w:rFonts w:hint="eastAsia" w:ascii="宋体" w:hAnsi="宋体"/>
          <w:szCs w:val="21"/>
        </w:rPr>
        <w:t>（3）本合同执行中共同签署的补充与修正文件。</w:t>
      </w:r>
    </w:p>
    <w:p>
      <w:pPr>
        <w:snapToGrid w:val="0"/>
        <w:spacing w:line="360" w:lineRule="auto"/>
        <w:ind w:firstLine="420" w:firstLineChars="200"/>
        <w:rPr>
          <w:rFonts w:ascii="宋体" w:hAnsi="宋体"/>
          <w:szCs w:val="21"/>
        </w:rPr>
      </w:pPr>
      <w:r>
        <w:rPr>
          <w:rFonts w:hint="eastAsia" w:ascii="宋体" w:hAnsi="宋体"/>
          <w:szCs w:val="21"/>
        </w:rPr>
        <w:t>3、本合同一式_____份，甲、中标人双方各执_____份，具有同等法律效力。本合同自双方法定代表人签字（盖章）认可之日起生效。</w:t>
      </w:r>
    </w:p>
    <w:p>
      <w:pPr>
        <w:snapToGrid w:val="0"/>
        <w:spacing w:line="360" w:lineRule="auto"/>
        <w:ind w:firstLine="420" w:firstLineChars="200"/>
        <w:rPr>
          <w:rFonts w:ascii="宋体" w:hAnsi="宋体"/>
          <w:szCs w:val="21"/>
        </w:rPr>
      </w:pPr>
      <w:r>
        <w:rPr>
          <w:rFonts w:hint="eastAsia" w:ascii="宋体" w:hAnsi="宋体"/>
          <w:szCs w:val="21"/>
        </w:rPr>
        <w:t>4、本合同未尽事宜，双方友好协商，达成解决方案，经双方签字后，可作为本合同的有效附件。</w:t>
      </w:r>
    </w:p>
    <w:p>
      <w:pPr>
        <w:pStyle w:val="26"/>
        <w:snapToGrid w:val="0"/>
        <w:spacing w:line="360" w:lineRule="auto"/>
        <w:ind w:firstLine="420" w:firstLineChars="200"/>
        <w:rPr>
          <w:rFonts w:hAnsi="宋体"/>
          <w:szCs w:val="21"/>
        </w:rPr>
      </w:pPr>
      <w:r>
        <w:rPr>
          <w:rFonts w:hint="eastAsia" w:hAnsi="宋体"/>
          <w:szCs w:val="21"/>
        </w:rPr>
        <w:t>附件：</w:t>
      </w:r>
    </w:p>
    <w:p>
      <w:pPr>
        <w:snapToGrid w:val="0"/>
        <w:spacing w:line="360" w:lineRule="auto"/>
        <w:ind w:firstLine="420" w:firstLineChars="200"/>
        <w:rPr>
          <w:rFonts w:ascii="宋体" w:hAnsi="宋体"/>
          <w:szCs w:val="21"/>
        </w:rPr>
      </w:pPr>
      <w:r>
        <w:rPr>
          <w:rFonts w:hint="eastAsia" w:ascii="宋体" w:hAnsi="宋体"/>
          <w:szCs w:val="21"/>
        </w:rPr>
        <w:t>1、《中标通知书》</w:t>
      </w:r>
    </w:p>
    <w:p>
      <w:pPr>
        <w:snapToGrid w:val="0"/>
        <w:spacing w:line="360" w:lineRule="auto"/>
        <w:ind w:firstLine="420" w:firstLineChars="200"/>
        <w:rPr>
          <w:rFonts w:ascii="宋体" w:hAnsi="宋体"/>
          <w:szCs w:val="21"/>
        </w:rPr>
      </w:pPr>
      <w:r>
        <w:rPr>
          <w:rFonts w:hint="eastAsia" w:ascii="宋体" w:hAnsi="宋体"/>
          <w:szCs w:val="21"/>
        </w:rPr>
        <w:t>2、《投标文件》</w:t>
      </w:r>
    </w:p>
    <w:p>
      <w:pPr>
        <w:snapToGrid w:val="0"/>
        <w:spacing w:line="360" w:lineRule="auto"/>
        <w:ind w:firstLine="420" w:firstLineChars="200"/>
        <w:rPr>
          <w:rFonts w:ascii="宋体" w:hAnsi="宋体"/>
          <w:szCs w:val="21"/>
        </w:rPr>
      </w:pPr>
      <w:r>
        <w:rPr>
          <w:rFonts w:hint="eastAsia" w:ascii="宋体" w:hAnsi="宋体"/>
          <w:szCs w:val="21"/>
        </w:rPr>
        <w:t>3、《招标文件》</w:t>
      </w:r>
    </w:p>
    <w:p>
      <w:pPr>
        <w:snapToGrid w:val="0"/>
        <w:spacing w:line="360" w:lineRule="auto"/>
        <w:rPr>
          <w:rFonts w:ascii="宋体" w:hAnsi="宋体"/>
          <w:szCs w:val="21"/>
        </w:rPr>
      </w:pP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甲方（采购人）：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 xml:space="preserve">章）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乙方（</w:t>
      </w:r>
      <w:r>
        <w:rPr>
          <w:rFonts w:hint="eastAsia" w:asciiTheme="minorEastAsia" w:hAnsiTheme="minorEastAsia"/>
          <w:szCs w:val="21"/>
        </w:rPr>
        <w:t>中标人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法定代表人（签字或盖私章）：</w:t>
      </w:r>
      <w:r>
        <w:rPr>
          <w:rFonts w:asciiTheme="minorEastAsia" w:hAnsiTheme="minorEastAsia"/>
          <w:szCs w:val="21"/>
        </w:rPr>
        <w:t xml:space="preserve">                 法定代表人</w:t>
      </w:r>
      <w:r>
        <w:rPr>
          <w:rFonts w:hint="eastAsia" w:asciiTheme="minorEastAsia" w:hAnsiTheme="minorEastAsia"/>
          <w:szCs w:val="21"/>
        </w:rPr>
        <w:t>（签字或盖私章）</w:t>
      </w:r>
      <w:r>
        <w:rPr>
          <w:rFonts w:asciiTheme="minorEastAsia" w:hAnsiTheme="minorEastAsia"/>
          <w:szCs w:val="21"/>
        </w:rPr>
        <w:t xml:space="preserve">： </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委托代理人：</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委托代理人：</w:t>
      </w:r>
    </w:p>
    <w:p>
      <w:pPr>
        <w:spacing w:line="360" w:lineRule="auto"/>
        <w:ind w:firstLine="424" w:firstLineChars="202"/>
        <w:rPr>
          <w:rFonts w:asciiTheme="minorEastAsia" w:hAnsiTheme="minorEastAsia"/>
          <w:b/>
          <w:szCs w:val="21"/>
        </w:rPr>
      </w:pPr>
      <w:r>
        <w:rPr>
          <w:rFonts w:hint="eastAsia" w:asciiTheme="minorEastAsia" w:hAnsiTheme="minorEastAsia"/>
          <w:szCs w:val="21"/>
        </w:rPr>
        <w:t>日期：</w:t>
      </w:r>
      <w:r>
        <w:rPr>
          <w:rFonts w:asciiTheme="minorEastAsia" w:hAnsiTheme="minorEastAsia"/>
          <w:szCs w:val="21"/>
        </w:rPr>
        <w:t xml:space="preserve">   年     月    日    </w:t>
      </w:r>
      <w:r>
        <w:rPr>
          <w:rFonts w:hint="eastAsia" w:asciiTheme="minorEastAsia" w:hAnsiTheme="minorEastAsia"/>
          <w:szCs w:val="21"/>
        </w:rPr>
        <w:t xml:space="preserve">              </w:t>
      </w:r>
      <w:r>
        <w:rPr>
          <w:rFonts w:asciiTheme="minorEastAsia" w:hAnsiTheme="minorEastAsia"/>
          <w:szCs w:val="21"/>
        </w:rPr>
        <w:t xml:space="preserve">  日期：   年     月    日</w:t>
      </w:r>
    </w:p>
    <w:p>
      <w:pPr>
        <w:jc w:val="center"/>
        <w:rPr>
          <w:b/>
          <w:sz w:val="52"/>
          <w:szCs w:val="52"/>
        </w:rPr>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pStyle w:val="2"/>
      </w:pPr>
      <w:bookmarkStart w:id="95" w:name="_Toc135293193"/>
      <w:bookmarkStart w:id="96" w:name="_Toc73610161"/>
      <w:r>
        <w:rPr>
          <w:rFonts w:hint="eastAsia"/>
        </w:rPr>
        <w:t>第九章  附件</w:t>
      </w:r>
      <w:bookmarkEnd w:id="95"/>
      <w:bookmarkEnd w:id="96"/>
    </w:p>
    <w:p>
      <w:pPr>
        <w:pStyle w:val="4"/>
        <w:spacing w:before="0" w:after="0"/>
      </w:pPr>
      <w:bookmarkStart w:id="97" w:name="_Toc73610162"/>
      <w:bookmarkStart w:id="98" w:name="_Toc73613644"/>
      <w:bookmarkStart w:id="99" w:name="_Toc135293194"/>
      <w:r>
        <w:rPr>
          <w:rFonts w:hint="eastAsia"/>
        </w:rPr>
        <w:t>一、财政部 工业和信息化部关于印发《政府采购促进中小企业发展管理办法》的通知</w:t>
      </w:r>
      <w:bookmarkEnd w:id="97"/>
      <w:bookmarkEnd w:id="98"/>
      <w:bookmarkEnd w:id="99"/>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财库〔2020〕46号</w:t>
      </w:r>
    </w:p>
    <w:p>
      <w:pPr>
        <w:widowControl/>
        <w:shd w:val="clear" w:color="auto" w:fill="FFFFFF"/>
        <w:spacing w:line="360" w:lineRule="auto"/>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各中央预算单位办公厅（室），各省、自治区、直辖市、计划单列市财政厅（局）、工业和信息化主管部门，新疆生产建设兵团财政局、工业和信息化主管部门：</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附件：政府采购促进中小企业发展管理办法</w:t>
      </w:r>
    </w:p>
    <w:p>
      <w:pPr>
        <w:widowControl/>
        <w:shd w:val="clear" w:color="auto" w:fill="FFFFFF"/>
        <w:spacing w:line="360" w:lineRule="auto"/>
        <w:jc w:val="right"/>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财　　政　　部</w:t>
      </w:r>
    </w:p>
    <w:p>
      <w:pPr>
        <w:widowControl/>
        <w:shd w:val="clear" w:color="auto" w:fill="FFFFFF"/>
        <w:spacing w:line="360" w:lineRule="auto"/>
        <w:jc w:val="right"/>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工业和信息化部</w:t>
      </w:r>
    </w:p>
    <w:p>
      <w:pPr>
        <w:widowControl/>
        <w:shd w:val="clear" w:color="auto" w:fill="FFFFFF"/>
        <w:spacing w:line="360" w:lineRule="auto"/>
        <w:jc w:val="right"/>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2020年12月18日</w:t>
      </w:r>
    </w:p>
    <w:p>
      <w:pPr>
        <w:widowControl/>
        <w:shd w:val="clear" w:color="auto" w:fill="FFFFFF"/>
        <w:spacing w:line="360" w:lineRule="auto"/>
        <w:ind w:firstLine="480"/>
        <w:rPr>
          <w:rFonts w:cs="宋体" w:asciiTheme="minorEastAsia" w:hAnsiTheme="minorEastAsia" w:eastAsiaTheme="minorEastAsia"/>
          <w:color w:val="333333"/>
          <w:kern w:val="0"/>
          <w:szCs w:val="21"/>
        </w:rPr>
      </w:pPr>
    </w:p>
    <w:p>
      <w:pPr>
        <w:widowControl/>
        <w:shd w:val="clear" w:color="auto" w:fill="FFFFFF"/>
        <w:spacing w:line="360" w:lineRule="auto"/>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附件</w:t>
      </w:r>
    </w:p>
    <w:p>
      <w:pPr>
        <w:widowControl/>
        <w:shd w:val="clear" w:color="auto" w:fill="FFFFFF"/>
        <w:spacing w:line="360" w:lineRule="auto"/>
        <w:ind w:firstLine="480"/>
        <w:rPr>
          <w:rFonts w:cs="宋体" w:asciiTheme="minorEastAsia" w:hAnsiTheme="minorEastAsia" w:eastAsiaTheme="minorEastAsia"/>
          <w:color w:val="333333"/>
          <w:kern w:val="0"/>
          <w:szCs w:val="21"/>
        </w:rPr>
      </w:pPr>
    </w:p>
    <w:p>
      <w:pPr>
        <w:widowControl/>
        <w:shd w:val="clear" w:color="auto" w:fill="FFFFFF"/>
        <w:spacing w:line="360" w:lineRule="auto"/>
        <w:jc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政府采购促进中小企业发展管理办法</w:t>
      </w:r>
    </w:p>
    <w:p>
      <w:pPr>
        <w:widowControl/>
        <w:shd w:val="clear" w:color="auto" w:fill="FFFFFF"/>
        <w:spacing w:line="360" w:lineRule="auto"/>
        <w:ind w:firstLine="480"/>
        <w:rPr>
          <w:rFonts w:cs="宋体" w:asciiTheme="minorEastAsia" w:hAnsiTheme="minorEastAsia" w:eastAsiaTheme="minorEastAsia"/>
          <w:color w:val="333333"/>
          <w:kern w:val="0"/>
          <w:szCs w:val="21"/>
        </w:rPr>
      </w:pP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第一条</w:t>
      </w:r>
      <w:r>
        <w:rPr>
          <w:rFonts w:hint="eastAsia" w:cs="宋体" w:asciiTheme="minorEastAsia" w:hAnsiTheme="minorEastAsia" w:eastAsiaTheme="minorEastAsia"/>
          <w:color w:val="333333"/>
          <w:kern w:val="0"/>
          <w:szCs w:val="21"/>
        </w:rPr>
        <w:t>　为了发挥政府采购的政策功能，促进中小企业健康发展，根据《中华人民共和国政府采购法》、《中华人民共和国中小企业促进法》等有关法律法规，制定本办法。</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第二条</w:t>
      </w:r>
      <w:r>
        <w:rPr>
          <w:rFonts w:hint="eastAsia" w:cs="宋体" w:asciiTheme="minorEastAsia" w:hAnsiTheme="minorEastAsia" w:eastAsiaTheme="minorEastAsia"/>
          <w:color w:val="333333"/>
          <w:kern w:val="0"/>
          <w:szCs w:val="21"/>
        </w:rPr>
        <w:t>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符合中小企业划分标准的个体工商户，在政府采购活动中视同中小企业。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第三条</w:t>
      </w:r>
      <w:r>
        <w:rPr>
          <w:rFonts w:hint="eastAsia" w:cs="宋体" w:asciiTheme="minorEastAsia" w:hAnsiTheme="minorEastAsia" w:eastAsiaTheme="minorEastAsia"/>
          <w:color w:val="333333"/>
          <w:kern w:val="0"/>
          <w:szCs w:val="21"/>
        </w:rPr>
        <w:t>　采购人在政府采购活动中应当通过加强采购需求管理，落实预留采购份额、价格评审优惠、优先采购等措施，提高中小企业在政府采购中的份额，支持中小企业发展。</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第四条</w:t>
      </w:r>
      <w:r>
        <w:rPr>
          <w:rFonts w:hint="eastAsia" w:cs="宋体" w:asciiTheme="minorEastAsia" w:hAnsiTheme="minorEastAsia" w:eastAsiaTheme="minorEastAsia"/>
          <w:color w:val="333333"/>
          <w:kern w:val="0"/>
          <w:szCs w:val="21"/>
        </w:rPr>
        <w:t>　在政府采购活动中，供应商提供的货物、工程或者服务符合下列情形的，享受本办法规定的中小企业扶持政策：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（一）在货物采购项目中，货物由中小企业制造，即货物由中小企业生产且使用该中小企业商号或者注册商标；</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（二）在工程采购项目中，工程由中小企业承建，即工程施工单位为中小企业；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（三）在服务采购项目中，服务由中小企业承接，即提供服务的人员为中小企业依照《中华人民共和国劳动合同法》订立劳动合同的从业人员。</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在货物采购项目中，供应商提供的货物既有中小企业制造货物，也有大型企业制造货物的，不享受本办法规定的中小企业扶持政策。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以联合体形式参加政府采购活动，联合体各方均为中小企业的，联合体视同中小企业。其中，联合体各方均为小微企业的，联合体视同小微企业。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第五条</w:t>
      </w:r>
      <w:r>
        <w:rPr>
          <w:rFonts w:hint="eastAsia" w:cs="宋体" w:asciiTheme="minorEastAsia" w:hAnsiTheme="minorEastAsia" w:eastAsiaTheme="minorEastAsia"/>
          <w:color w:val="333333"/>
          <w:kern w:val="0"/>
          <w:szCs w:val="21"/>
        </w:rPr>
        <w:t>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第六条</w:t>
      </w:r>
      <w:r>
        <w:rPr>
          <w:rFonts w:hint="eastAsia" w:cs="宋体" w:asciiTheme="minorEastAsia" w:hAnsiTheme="minorEastAsia" w:eastAsiaTheme="minorEastAsia"/>
          <w:color w:val="333333"/>
          <w:kern w:val="0"/>
          <w:szCs w:val="21"/>
        </w:rPr>
        <w:t>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符合下列情形之一的，可不专门面向中小企业预留采购份额：</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（一）法律法规和国家有关政策明确规定优先或者应当面向事业单位、社会组织等非企业主体采购的；</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（二）因确需使用不可替代的专利、专有技术，基础设施限制，或者提供特定公共服务等原因，只能从中小企业之外的供应商处采购的；</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（三）按照本办法规定预留采购份额无法确保充分供应、充分竞争，或者存在可能影响政府采购目标实现的情形；</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（四）框架协议采购项目；</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（五）省级以上人民政府财政部门规定的其他情形。</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除上述情形外，其他均为适宜由中小企业提供的情形。</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第七条</w:t>
      </w:r>
      <w:r>
        <w:rPr>
          <w:rFonts w:hint="eastAsia" w:cs="宋体" w:asciiTheme="minorEastAsia" w:hAnsiTheme="minorEastAsia" w:eastAsiaTheme="minorEastAsia"/>
          <w:color w:val="333333"/>
          <w:kern w:val="0"/>
          <w:szCs w:val="21"/>
        </w:rPr>
        <w:t>　采购限额标准以上，200万元以下的货物和服务采购项目、400万元以下的工程采购项目，适宜由中小企业提供的，采购人应当专门面向中小企业采购。</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第八条</w:t>
      </w:r>
      <w:r>
        <w:rPr>
          <w:rFonts w:hint="eastAsia" w:cs="宋体" w:asciiTheme="minorEastAsia" w:hAnsiTheme="minorEastAsia" w:eastAsiaTheme="minorEastAsia"/>
          <w:color w:val="333333"/>
          <w:kern w:val="0"/>
          <w:szCs w:val="21"/>
        </w:rPr>
        <w:t>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（一）将采购项目整体或者设置采购包专门面向中小企业采购；</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（二）要求供应商以联合体形式参加采购活动，且联合体中中小企业承担的部分达到一定比例；</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（三）要求获得采购合同的供应商将采购项目中的一定比例分包给一家或者多家中小企业。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组成联合体或者接受分包合同的中小企业与联合体内其他企业、分包企业之间不得存在直接控股、管理关系。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第九条</w:t>
      </w:r>
      <w:r>
        <w:rPr>
          <w:rFonts w:hint="eastAsia" w:cs="宋体" w:asciiTheme="minorEastAsia" w:hAnsiTheme="minorEastAsia" w:eastAsiaTheme="minorEastAsia"/>
          <w:color w:val="333333"/>
          <w:kern w:val="0"/>
          <w:szCs w:val="21"/>
        </w:rPr>
        <w:t>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第十条</w:t>
      </w:r>
      <w:r>
        <w:rPr>
          <w:rFonts w:hint="eastAsia" w:cs="宋体" w:asciiTheme="minorEastAsia" w:hAnsiTheme="minorEastAsia" w:eastAsiaTheme="minorEastAsia"/>
          <w:color w:val="333333"/>
          <w:kern w:val="0"/>
          <w:szCs w:val="21"/>
        </w:rPr>
        <w:t>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第十一条</w:t>
      </w:r>
      <w:r>
        <w:rPr>
          <w:rFonts w:hint="eastAsia" w:cs="宋体" w:asciiTheme="minorEastAsia" w:hAnsiTheme="minorEastAsia" w:eastAsiaTheme="minorEastAsia"/>
          <w:color w:val="333333"/>
          <w:kern w:val="0"/>
          <w:szCs w:val="21"/>
        </w:rPr>
        <w:t>　中小企业参加政府采购活动，应当出具本办法规定的《中小企业声明函》（附1），否则不得享受相关中小企业扶持政策。任何单位和个人不得要求供应商提供《中小企业声明函》之外的中小企业身份证明文件。</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第十二条</w:t>
      </w:r>
      <w:r>
        <w:rPr>
          <w:rFonts w:hint="eastAsia" w:cs="宋体" w:asciiTheme="minorEastAsia" w:hAnsiTheme="minorEastAsia" w:eastAsiaTheme="minorEastAsia"/>
          <w:color w:val="333333"/>
          <w:kern w:val="0"/>
          <w:szCs w:val="21"/>
        </w:rPr>
        <w:t>　采购项目涉及中小企业采购的，采购文件应当明确以下内容：</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（一）预留份额的采购项目或者采购包，明确该项目或相关采购包专门面向中小企业采购，以及相关标的及预算金额；</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（二）要求以联合体形式参加或者合同分包的，明确联合协议或者分包意向协议中中小企业合同金额应当达到的比例，并作为供应商资格条件；</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（三）非预留份额的采购项目或者采购包，明确有关价格扣除比例或者价格分加分比例；</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（四）规定依据本办法规定享受扶持政策获得政府采购合同的，小微企业不得将合同分包给大中型企业，中型企业不得将合同分包给大型企业；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（五）采购人认为具备相关条件的，明确对中小企业在资金支付期限、预付款比例等方面的优惠措施；</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（六）明确采购标的对应的中小企业划分标准所属行业；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（七）法律法规和省级以上人民政府财政部门规定的其他事项。</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第十三条</w:t>
      </w:r>
      <w:r>
        <w:rPr>
          <w:rFonts w:hint="eastAsia" w:cs="宋体" w:asciiTheme="minorEastAsia" w:hAnsiTheme="minorEastAsia" w:eastAsiaTheme="minorEastAsia"/>
          <w:color w:val="333333"/>
          <w:kern w:val="0"/>
          <w:szCs w:val="21"/>
        </w:rPr>
        <w:t>　中标、成交供应商享受本办法规定的中小企业扶持政策的，采购人、采购代理机构应当随中标、成交结果公开中标、成交供应商的《中小企业声明函》。</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适用招标投标法的政府采购工程建设项目，应当在公示中标候选人时公开中标候选人的《中小企业声明函》。</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第十四条</w:t>
      </w:r>
      <w:r>
        <w:rPr>
          <w:rFonts w:hint="eastAsia" w:cs="宋体" w:asciiTheme="minorEastAsia" w:hAnsiTheme="minorEastAsia" w:eastAsiaTheme="minorEastAsia"/>
          <w:color w:val="333333"/>
          <w:kern w:val="0"/>
          <w:szCs w:val="21"/>
        </w:rPr>
        <w:t>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第十五条</w:t>
      </w:r>
      <w:r>
        <w:rPr>
          <w:rFonts w:hint="eastAsia" w:cs="宋体" w:asciiTheme="minorEastAsia" w:hAnsiTheme="minorEastAsia" w:eastAsiaTheme="minorEastAsia"/>
          <w:color w:val="333333"/>
          <w:kern w:val="0"/>
          <w:szCs w:val="21"/>
        </w:rPr>
        <w:t>　鼓励各地区、各部门在采购活动中允许中小企业引入信用担保手段，为中小企业在投标（响应）保证、履约保证等方面提供专业化服务。鼓励中小企业依法合规通过政府采购合同融资。</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第十六条</w:t>
      </w:r>
      <w:r>
        <w:rPr>
          <w:rFonts w:hint="eastAsia" w:cs="宋体" w:asciiTheme="minorEastAsia" w:hAnsiTheme="minorEastAsia" w:eastAsiaTheme="minorEastAsia"/>
          <w:color w:val="333333"/>
          <w:kern w:val="0"/>
          <w:szCs w:val="21"/>
        </w:rPr>
        <w:t>　政府采购监督检查、投诉处理及政府采购行政处罚中对中小企业的认定，由货物制造商或者工程、服务供应商注册登记所在地的县级以上人民政府中小企业主管部门负责。</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中小企业主管部门应当在收到财政部门或者有关招标投标行政监督部门关于协助开展中小企业认定函后10个工作日内做出书面答复。</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第十七条</w:t>
      </w:r>
      <w:r>
        <w:rPr>
          <w:rFonts w:hint="eastAsia" w:cs="宋体" w:asciiTheme="minorEastAsia" w:hAnsiTheme="minorEastAsia" w:eastAsiaTheme="minorEastAsia"/>
          <w:color w:val="333333"/>
          <w:kern w:val="0"/>
          <w:szCs w:val="21"/>
        </w:rPr>
        <w:t>　各地区、各部门应当对涉及中小企业采购的预算项目实施全过程绩效管理，合理设置绩效目标和指标，落实扶持中小企业有关政策要求，定期开展绩效监控和评价，强化绩效评价结果应用。</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第十八条</w:t>
      </w:r>
      <w:r>
        <w:rPr>
          <w:rFonts w:hint="eastAsia" w:cs="宋体" w:asciiTheme="minorEastAsia" w:hAnsiTheme="minorEastAsia" w:eastAsiaTheme="minorEastAsia"/>
          <w:color w:val="333333"/>
          <w:kern w:val="0"/>
          <w:szCs w:val="21"/>
        </w:rPr>
        <w:t>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第十九条</w:t>
      </w:r>
      <w:r>
        <w:rPr>
          <w:rFonts w:hint="eastAsia" w:cs="宋体" w:asciiTheme="minorEastAsia" w:hAnsiTheme="minorEastAsia" w:eastAsiaTheme="minorEastAsia"/>
          <w:color w:val="333333"/>
          <w:kern w:val="0"/>
          <w:szCs w:val="21"/>
        </w:rPr>
        <w:t>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第二十条</w:t>
      </w:r>
      <w:r>
        <w:rPr>
          <w:rFonts w:hint="eastAsia" w:cs="宋体" w:asciiTheme="minorEastAsia" w:hAnsiTheme="minorEastAsia" w:eastAsiaTheme="minorEastAsia"/>
          <w:color w:val="333333"/>
          <w:kern w:val="0"/>
          <w:szCs w:val="21"/>
        </w:rPr>
        <w:t>　供应商按照本办法规定提供声明函内容不实的，属于提供虚假材料谋取中标、成交，依照《中华人民共和国政府采购法》等国家有关规定追究相应责任。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适用招标投标法的政府采购工程建设项目，投标人按照本办法规定提供声明函内容不实的，属于弄虚作假骗取中标，依照《中华人民共和国招标投标法》等国家有关规定追究相应责任。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第二十一条</w:t>
      </w:r>
      <w:r>
        <w:rPr>
          <w:rFonts w:hint="eastAsia" w:cs="宋体" w:asciiTheme="minorEastAsia" w:hAnsiTheme="minorEastAsia" w:eastAsiaTheme="minorEastAsia"/>
          <w:color w:val="333333"/>
          <w:kern w:val="0"/>
          <w:szCs w:val="21"/>
        </w:rPr>
        <w:t>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第二十二条</w:t>
      </w:r>
      <w:r>
        <w:rPr>
          <w:rFonts w:hint="eastAsia" w:cs="宋体" w:asciiTheme="minorEastAsia" w:hAnsiTheme="minorEastAsia" w:eastAsiaTheme="minorEastAsia"/>
          <w:color w:val="333333"/>
          <w:kern w:val="0"/>
          <w:szCs w:val="21"/>
        </w:rPr>
        <w:t>　对外援助项目、国家相关资格或者资质管理制度另有规定的项目，不适用本办法。</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第二十三条</w:t>
      </w:r>
      <w:r>
        <w:rPr>
          <w:rFonts w:hint="eastAsia" w:cs="宋体" w:asciiTheme="minorEastAsia" w:hAnsiTheme="minorEastAsia" w:eastAsiaTheme="minorEastAsia"/>
          <w:color w:val="333333"/>
          <w:kern w:val="0"/>
          <w:szCs w:val="21"/>
        </w:rPr>
        <w:t>　关于视同中小企业的其他主体的政府采购扶持政策，由财政部会同有关部门另行规定。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第二十四条</w:t>
      </w:r>
      <w:r>
        <w:rPr>
          <w:rFonts w:hint="eastAsia" w:cs="宋体" w:asciiTheme="minorEastAsia" w:hAnsiTheme="minorEastAsia" w:eastAsiaTheme="minorEastAsia"/>
          <w:color w:val="333333"/>
          <w:kern w:val="0"/>
          <w:szCs w:val="21"/>
        </w:rPr>
        <w:t>　省级财政部门可以会同中小企业主管部门根据本办法的规定制定具体实施办法。</w:t>
      </w:r>
    </w:p>
    <w:p>
      <w:pPr>
        <w:widowControl/>
        <w:shd w:val="clear" w:color="auto" w:fill="FFFFFF"/>
        <w:spacing w:line="360" w:lineRule="auto"/>
        <w:ind w:firstLine="480"/>
        <w:jc w:val="left"/>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第二十五条</w:t>
      </w:r>
      <w:r>
        <w:rPr>
          <w:rFonts w:hint="eastAsia" w:cs="宋体" w:asciiTheme="minorEastAsia" w:hAnsiTheme="minorEastAsia" w:eastAsiaTheme="minorEastAsia"/>
          <w:color w:val="333333"/>
          <w:kern w:val="0"/>
          <w:szCs w:val="21"/>
        </w:rPr>
        <w:t>　本办法自2021年1月1日起施行。《财政部 工业和信息化部关于印发〈政府采购促进中小企业发展暂行办法〉的通知》（财库〔2011〕181号）同时废止。</w:t>
      </w:r>
    </w:p>
    <w:p>
      <w:pPr>
        <w:widowControl/>
        <w:shd w:val="clear" w:color="auto" w:fill="FFFFFF"/>
        <w:spacing w:line="360" w:lineRule="auto"/>
        <w:ind w:firstLine="480"/>
        <w:jc w:val="left"/>
        <w:rPr>
          <w:rFonts w:cs="宋体" w:asciiTheme="minorEastAsia" w:hAnsiTheme="minorEastAsia" w:eastAsiaTheme="minorEastAsia"/>
          <w:color w:val="333333"/>
          <w:kern w:val="0"/>
          <w:szCs w:val="21"/>
        </w:rPr>
      </w:pPr>
    </w:p>
    <w:p>
      <w:pPr>
        <w:spacing w:line="360" w:lineRule="auto"/>
        <w:rPr>
          <w:rFonts w:asciiTheme="minorEastAsia" w:hAnsiTheme="minorEastAsia" w:eastAsiaTheme="minorEastAsia"/>
          <w:szCs w:val="21"/>
        </w:rPr>
      </w:pPr>
    </w:p>
    <w:p>
      <w:pPr>
        <w:pStyle w:val="4"/>
        <w:spacing w:before="0" w:after="0"/>
      </w:pPr>
      <w:bookmarkStart w:id="100" w:name="_Toc135293195"/>
      <w:bookmarkStart w:id="101" w:name="_Toc73610163"/>
      <w:bookmarkStart w:id="102" w:name="_Toc73613645"/>
      <w:r>
        <w:rPr>
          <w:rFonts w:hint="eastAsia"/>
        </w:rPr>
        <w:t>二、关于印发中小企业划型标准规定的通知</w:t>
      </w:r>
      <w:bookmarkEnd w:id="100"/>
      <w:bookmarkEnd w:id="101"/>
      <w:bookmarkEnd w:id="102"/>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工信部联企业〔2011〕300号</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各省、自治区、直辖市人民政府，国务院各部委、各直属机构及有关单位：</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widowControl/>
        <w:shd w:val="clear" w:color="auto" w:fill="FFFFFF"/>
        <w:spacing w:before="100" w:beforeAutospacing="1" w:after="100" w:afterAutospacing="1" w:line="360" w:lineRule="auto"/>
        <w:jc w:val="righ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工业和信息化部　国家统计局</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国家发展和改革委员会　财政部</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二○一一年六月十八日</w:t>
      </w:r>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b/>
          <w:bCs/>
          <w:color w:val="000000"/>
          <w:kern w:val="0"/>
        </w:rPr>
        <w:t>中小企业划型标准规定</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一、根据《中华人民共和国中小企业促进法》和《国务院关于进一步促进中小企业发展的若干意见》(国发〔2009〕36号)，制定本规定。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二、中小企业划分为中型、小型、微型三种类型，具体标准根据企业从业人员、营业收入、资产总额等指标，结合行业特点制定。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四、各行业划型标准为：</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（一）农、林、牧、渔业。营业收入20000万元以下的为中小微型企业。其中，营业收入500万元及以上的为中型企业，营业收入50万元及以上的为小型企业，营业收入50万元以下的为微型企业。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（十六）其他未列明行业。从业人员300人以下的为中小微型企业。其中，从业人员100人及以上的为中型企业；从业人员10人及以上的为小型企业；从业人员10人以下的为微型企业。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五、企业类型的划分以统计部门的统计数据为依据。</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六、本规定适用于在中华人民共和国境内依法设立的各类所有制和各种组织形式的企业。个体工商户和本规定以外的行业，参照本规定进行划型。</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八、本规定由工业和信息化部、国家统计局会同有关部门根据《国民经济行业分类》修订情况和企业发展变化情况适时修订。</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九、本规定由工业和信息化部、国家统计局会同有关部门负责解释。</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十、本规定自发布之日起执行，原国家经贸委、原国家计委、财政部和国家统计局2003年颁布的《中小企业标准暂行规定》同时废止。</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p>
    <w:p>
      <w:pPr>
        <w:pStyle w:val="4"/>
        <w:spacing w:before="0" w:after="0"/>
      </w:pPr>
      <w:bookmarkStart w:id="103" w:name="_Toc135293196"/>
      <w:bookmarkStart w:id="104" w:name="_Toc73610164"/>
      <w:bookmarkStart w:id="105" w:name="_Toc73613646"/>
      <w:r>
        <w:rPr>
          <w:rFonts w:hint="eastAsia"/>
        </w:rPr>
        <w:t>三、</w:t>
      </w:r>
      <w:r>
        <w:t>国家统计局关于印发《统计上大中小微型企业划分办法 （2017）》的通知</w:t>
      </w:r>
      <w:bookmarkEnd w:id="103"/>
      <w:bookmarkEnd w:id="104"/>
      <w:bookmarkEnd w:id="105"/>
      <w:r>
        <w:t> </w:t>
      </w:r>
    </w:p>
    <w:p>
      <w:pPr>
        <w:widowControl/>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国统字〔2017〕213号</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各省、自治区、直辖市统计局，新疆生产建设兵团统计局，国务院各有关部门，国家统计局各调查总队：</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附件：《统计上大中小微型企业划分办法（2017）》修订说明</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国家统计局</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2017年12月28日</w:t>
      </w:r>
    </w:p>
    <w:p>
      <w:pPr>
        <w:widowControl/>
        <w:spacing w:line="360" w:lineRule="auto"/>
        <w:jc w:val="center"/>
        <w:rPr>
          <w:rFonts w:cs="宋体" w:asciiTheme="minorEastAsia" w:hAnsiTheme="minorEastAsia" w:eastAsiaTheme="minorEastAsia"/>
          <w:b/>
          <w:bCs/>
          <w:kern w:val="0"/>
          <w:szCs w:val="21"/>
        </w:rPr>
      </w:pP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w:t>
      </w:r>
    </w:p>
    <w:p>
      <w:pPr>
        <w:widowControl/>
        <w:spacing w:line="360" w:lineRule="auto"/>
        <w:jc w:val="left"/>
        <w:rPr>
          <w:rFonts w:cs="宋体" w:asciiTheme="minorEastAsia" w:hAnsiTheme="minorEastAsia" w:eastAsiaTheme="minorEastAsia"/>
          <w:kern w:val="0"/>
          <w:szCs w:val="21"/>
        </w:rPr>
      </w:pP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二、本办法适用对象为在中华人民共和国境内依法设立的各种组织形式的法人企业或单位。个体工商户参照本办法进行划分。</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四、本办法按照行业门类、大类、中类和组合类别，依据从业人员、营业收入、资产总额等指标或替代指标，将我国的企业划分为大型、中型、小型、微型等四种类型。具体划分标准见附表。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五、企业划分由政府综合统计部门根据统计年报每年确定一次，定报统计原则上不进行调整。</w:t>
      </w: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六、本办法自印发之日起执行，国家统计局2011年印发的《统计上大中小微型企业划分办法》（国统字〔2011〕75号）同时废止。</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《统计上大中小微型企业划分办法（2017）》修订说明</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一、修订背景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二、修订主要内容</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将交通运输业中包括的“装卸搬运和运输代理业”修改为“多式联运和运输代理业、装卸搬运”。</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仓储业所包括的行业中类，根据《国民经济行业分类》（GB/T 4754—2017）调整为“通用仓储，低温仓储，危险品仓储，谷物、棉花等农产品仓储，中药材仓储和其他仓储业”。</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附表</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统计上大中小微型企业划分标准</w:t>
      </w:r>
    </w:p>
    <w:tbl>
      <w:tblPr>
        <w:tblStyle w:val="50"/>
        <w:tblW w:w="0" w:type="auto"/>
        <w:jc w:val="center"/>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CellMar>
            <w:top w:w="0" w:type="dxa"/>
            <w:left w:w="108" w:type="dxa"/>
            <w:bottom w:w="0" w:type="dxa"/>
            <w:right w:w="108" w:type="dxa"/>
          </w:tblCellMar>
        </w:tblPrEx>
        <w:trPr>
          <w:trHeight w:val="622" w:hRule="exact"/>
          <w:jc w:val="center"/>
        </w:trPr>
        <w:tc>
          <w:tcPr>
            <w:tcW w:w="211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21"/>
              </w:rPr>
            </w:pPr>
            <w:r>
              <w:rPr>
                <w:rFonts w:hint="eastAsia" w:ascii="宋体" w:hAnsi="宋体" w:cs="宋体"/>
                <w:b/>
                <w:bCs/>
                <w:color w:val="000000"/>
                <w:kern w:val="0"/>
                <w:sz w:val="18"/>
                <w:szCs w:val="21"/>
              </w:rPr>
              <w:t>行业名称</w:t>
            </w:r>
          </w:p>
        </w:tc>
        <w:tc>
          <w:tcPr>
            <w:tcW w:w="13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指标名称</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计量</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单位</w:t>
            </w: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大型</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中型</w:t>
            </w:r>
          </w:p>
        </w:tc>
        <w:tc>
          <w:tcPr>
            <w:tcW w:w="1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小型</w:t>
            </w:r>
          </w:p>
        </w:tc>
        <w:tc>
          <w:tcPr>
            <w:tcW w:w="992"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微型</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农、林、牧、渔业</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50≤Y＜500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工业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2000≤Y＜40000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建筑业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Y≥80000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6000≤Y＜80000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300≤Y＜6000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Z≥80000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5000≤Z＜80000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300≤Z＜5000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批发业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5≤X＜20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X＜5</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5000≤Y＜40000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1000≤Y＜5000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零售业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50≤X＜300</w:t>
            </w:r>
          </w:p>
        </w:tc>
        <w:tc>
          <w:tcPr>
            <w:tcW w:w="1426" w:type="dxa"/>
            <w:tcBorders>
              <w:top w:val="nil"/>
              <w:left w:val="nil"/>
              <w:bottom w:val="nil"/>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10≤X＜50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100≤Y＜500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交通运输业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200≤Y＜3000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仓储业*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100≤X＜200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邮政业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住宿业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餐饮业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信息传输业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100≤X＜2000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1000≤Y＜100000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spacing w:val="-12"/>
                <w:kern w:val="0"/>
                <w:sz w:val="18"/>
                <w:szCs w:val="18"/>
              </w:rPr>
            </w:pPr>
            <w:r>
              <w:rPr>
                <w:rFonts w:hint="eastAsia" w:ascii="宋体" w:hAnsi="宋体" w:cs="宋体"/>
                <w:color w:val="000000"/>
                <w:spacing w:val="-12"/>
                <w:kern w:val="0"/>
                <w:sz w:val="18"/>
                <w:szCs w:val="18"/>
              </w:rPr>
              <w:t>软件和信息技术服</w:t>
            </w:r>
            <w:r>
              <w:rPr>
                <w:rFonts w:hint="eastAsia" w:ascii="宋体" w:hAnsi="宋体" w:cs="宋体"/>
                <w:color w:val="000000"/>
                <w:kern w:val="0"/>
                <w:sz w:val="18"/>
                <w:szCs w:val="18"/>
              </w:rPr>
              <w:t>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spacing w:val="-12"/>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房地产开发经营</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1000≤Y＜200000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2000≤Z＜5000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Z＜2000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物业管理</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1000≤Y＜5000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租赁和商务服务业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8000≤Z＜120000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100≤Z＜8000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其他未列明行业 *</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bl>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说明：</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1.大型、中型和小型企业须同时满足所列指标的下限，否则下划一档；微型企业只须满足所列指标中的一项即可。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spacing w:line="360" w:lineRule="auto"/>
        <w:rPr>
          <w:rFonts w:asciiTheme="minorEastAsia" w:hAnsiTheme="minorEastAsia" w:eastAsiaTheme="minorEastAsia"/>
          <w:szCs w:val="21"/>
        </w:rPr>
      </w:pPr>
    </w:p>
    <w:p>
      <w:pPr>
        <w:pStyle w:val="4"/>
        <w:spacing w:before="0" w:after="0"/>
      </w:pPr>
      <w:bookmarkStart w:id="106" w:name="_Toc135293197"/>
      <w:bookmarkStart w:id="107" w:name="_Toc73613647"/>
      <w:bookmarkStart w:id="108" w:name="_Toc73610165"/>
      <w:r>
        <w:rPr>
          <w:rFonts w:hint="eastAsia"/>
        </w:rPr>
        <w:t>四、</w:t>
      </w:r>
      <w:r>
        <w:t>财政部 民政部 中国残疾人联合会关于促进残疾人就业 政府采购政策的通知</w:t>
      </w:r>
      <w:bookmarkEnd w:id="106"/>
      <w:bookmarkEnd w:id="107"/>
      <w:bookmarkEnd w:id="108"/>
      <w:r>
        <w:t xml:space="preserve"> </w:t>
      </w:r>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财库〔2017〕141号</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为了发挥政府采购促进残疾人就业的作用，进一步保障残疾人权益，依照《政府采购法》、《残疾人保障法》等法律法规及相关规定，现就促进残疾人就业政府采购政策通知如下：</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一、享受政府采购支持政策的残疾人福利性单位应当同时满足以下条件：</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（一）安置的残疾人占本单位在职职工人数的比例不低于25%（含25%），并且安置的残疾人人数不少于10人（含10人）；</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（二）依法与安置的每位残疾人签订了一年以上（含一年）的劳动合同或服务协议；</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（三）为安置的每位残疾人按月足额缴纳了基本养老保险、基本医疗保险、失业保险、工伤保险和生育保险等社会保险费；</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（四）通过银行等金融机构向安置的每位残疾人，按月支付了不低于单位所在区县适用的经省级人民政府批准的月最低工资标准的工资；</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（五）提供本单位制造的货物、承担的工程或者服务（以下简称产品），或者提供其他残疾人福利性单位制造的货物（不包括使用非残疾人福利性单位注册商标的货物）。</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中标、成交供应商为残疾人福利性单位的，采购人或者其委托的采购代理机构应当随中标、成交结果同时公告其《残疾人福利性单位声明函》，接受社会监督。</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供应商提供的《残疾人福利性单位声明函》与事实不符的，依照《政府采购法》第七十七条第一款的规定追究法律责任。</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四、采购人采购公开招标数额标准以上的货物或者服务，因落实促进残疾人就业政策的需要，依法履行有关报批程序后，可采用公开招标以外的采购方式。</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七、本通知自2017年10月1日起执行。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　　</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财政部 民政部 中国残疾人联合会</w:t>
      </w:r>
    </w:p>
    <w:p>
      <w:pPr>
        <w:widowControl/>
        <w:spacing w:line="360" w:lineRule="auto"/>
        <w:jc w:val="right"/>
        <w:rPr>
          <w:rFonts w:cs="宋体" w:asciiTheme="minorEastAsia" w:hAnsiTheme="minorEastAsia" w:eastAsiaTheme="minorEastAsia"/>
          <w:kern w:val="0"/>
          <w:szCs w:val="21"/>
        </w:rPr>
      </w:pP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2017年8月22日</w:t>
      </w:r>
    </w:p>
    <w:p>
      <w:pPr>
        <w:tabs>
          <w:tab w:val="left" w:pos="1875"/>
        </w:tabs>
        <w:rPr>
          <w:rFonts w:ascii="Calibri" w:hAnsi="Calibri"/>
          <w:szCs w:val="22"/>
        </w:rPr>
      </w:pPr>
    </w:p>
    <w:p>
      <w:pPr>
        <w:rPr>
          <w:rFonts w:ascii="Calibri" w:hAnsi="Calibri"/>
          <w:szCs w:val="22"/>
        </w:rPr>
      </w:pPr>
    </w:p>
    <w:p>
      <w:pPr>
        <w:pStyle w:val="4"/>
        <w:spacing w:before="0" w:after="0"/>
      </w:pPr>
      <w:bookmarkStart w:id="109" w:name="_Toc135293198"/>
      <w:r>
        <w:rPr>
          <w:rFonts w:hint="eastAsia"/>
        </w:rPr>
        <w:t>五、财政部 司法部关于政府采购支持监狱企业发展有关问题的通知</w:t>
      </w:r>
      <w:bookmarkEnd w:id="109"/>
      <w:r>
        <w:t xml:space="preserve"> </w:t>
      </w:r>
    </w:p>
    <w:p>
      <w:pPr>
        <w:widowControl/>
        <w:spacing w:line="360" w:lineRule="auto"/>
        <w:jc w:val="center"/>
        <w:rPr>
          <w:rFonts w:cs="宋体" w:asciiTheme="minorEastAsia" w:hAnsiTheme="minorEastAsia" w:eastAsiaTheme="minorEastAsia"/>
          <w:kern w:val="0"/>
          <w:szCs w:val="21"/>
        </w:rPr>
      </w:pPr>
    </w:p>
    <w:p>
      <w:pPr>
        <w:widowControl/>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财库〔2014〕68号</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有关人民团体，中央国家机关政府采购中心，中共中央直属机关采购中心，全国人大机关采购中心，各省、自治区、直辖市、计划单列市财政厅（局）、司法厅（局），新疆生产建设兵团财务局、司法局、监狱管理局：</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政府采购支持监狱和戒毒企业（以下简称监狱企业）发展对稳定监狱企业生产，提高财政资金使用效益，为罪犯和戒毒人员提供长期可靠的劳动岗位，提高罪犯和戒毒人员的教育改造质量，减少重新违法犯罪，确保监狱、戒毒场所安全稳定，促进社会和谐稳定具有十分重要的意义。为进一步贯彻落实国务院《关于解决监狱企业困难的实施方案的通知》（国发</w:t>
      </w:r>
      <w:r>
        <w:rPr>
          <w:rFonts w:cs="宋体" w:asciiTheme="minorEastAsia" w:hAnsiTheme="minorEastAsia" w:eastAsiaTheme="minorEastAsia"/>
          <w:kern w:val="0"/>
          <w:szCs w:val="21"/>
        </w:rPr>
        <w:t>[2003]7</w:t>
      </w:r>
      <w:r>
        <w:rPr>
          <w:rFonts w:hint="eastAsia" w:cs="宋体" w:asciiTheme="minorEastAsia" w:hAnsiTheme="minorEastAsia" w:eastAsiaTheme="minorEastAsia"/>
          <w:kern w:val="0"/>
          <w:szCs w:val="21"/>
        </w:rPr>
        <w:t>号）文件精神，发挥政府采购支持监狱企业发展的作用，现就有关事项通知如下：</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二、在政府采购活动中，监狱企业视同小型、微型企业，享受预留份额、评审中价格扣除等政府采购促进中小企业发展的政府采购政策。向监狱企业采购的金额，计入面向中小企业采购的统计数据。</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三、各地区、各部门要积极通过预留采购份额支持监狱企业。有制服采购项目的部门，应加强对政府采购预算和计划编制工作的统筹，预留本部门制服采购项目预算总额的</w:t>
      </w:r>
      <w:r>
        <w:rPr>
          <w:rFonts w:cs="宋体" w:asciiTheme="minorEastAsia" w:hAnsiTheme="minorEastAsia" w:eastAsiaTheme="minorEastAsia"/>
          <w:kern w:val="0"/>
          <w:szCs w:val="21"/>
        </w:rPr>
        <w:t>30%</w:t>
      </w:r>
      <w:r>
        <w:rPr>
          <w:rFonts w:hint="eastAsia" w:cs="宋体" w:asciiTheme="minorEastAsia" w:hAnsiTheme="minorEastAsia" w:eastAsiaTheme="minorEastAsia"/>
          <w:kern w:val="0"/>
          <w:szCs w:val="21"/>
        </w:rPr>
        <w:t>以上，专门面向监狱企业采购。省级以上政府部门组织的公务员考试、招生考试、等级考试、资格考试的试卷印刷项目原则上应当在符合有关资质的监狱企业范围内采购。各地在免费教科书政府采购工作中，应当根据符合教科书印制资质的监狱企业情况，提出由监狱企业印刷的比例要求。</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四、各地区可以结合本地区实际，对监狱企业生产的办公用品、家具用具、车辆维修和提供的保养服务、消防设备等，提出预留份额等政府采购支持措施，加大对监狱企业产品的采购力度。</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五、各地区、各部门要高度重视，加强组织管理和监督，做好政府采购支持监狱企业发展的相关工作。有关部门要加强监管，确保面向监狱企业采购的工作依法依规进行。各监狱企业要不断提高监狱企业产品的质量和服务水平，为做好监狱企业产品政府采购工作提供有力保障。</w:t>
      </w:r>
    </w:p>
    <w:p>
      <w:pPr>
        <w:widowControl/>
        <w:spacing w:line="360" w:lineRule="auto"/>
        <w:jc w:val="left"/>
        <w:rPr>
          <w:rFonts w:cs="宋体" w:asciiTheme="minorEastAsia" w:hAnsiTheme="minorEastAsia" w:eastAsiaTheme="minorEastAsia"/>
          <w:kern w:val="0"/>
          <w:szCs w:val="21"/>
        </w:rPr>
      </w:pP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中华人民共和国财政部</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中华人民共和国司法部</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2014年6月10日</w:t>
      </w:r>
    </w:p>
    <w:p/>
    <w:sectPr>
      <w:headerReference r:id="rId3" w:type="default"/>
      <w:footerReference r:id="rId4" w:type="default"/>
      <w:pgSz w:w="11906" w:h="16838"/>
      <w:pgMar w:top="1134" w:right="1134" w:bottom="1134" w:left="113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H Yb 2gj">
    <w:altName w:val="华文仿宋"/>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仿宋_GB2313">
    <w:altName w:val="仿宋"/>
    <w:panose1 w:val="00000000000000000000"/>
    <w:charset w:val="86"/>
    <w:family w:val="roman"/>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ˎ̥">
    <w:altName w:val="华文仿宋"/>
    <w:panose1 w:val="00000000000000000000"/>
    <w:charset w:val="00"/>
    <w:family w:val="auto"/>
    <w:pitch w:val="default"/>
    <w:sig w:usb0="00000000" w:usb1="00000000" w:usb2="00000000" w:usb3="00000000" w:csb0="00040001" w:csb1="00000000"/>
  </w:font>
  <w:font w:name="??">
    <w:altName w:val="华文仿宋"/>
    <w:panose1 w:val="00000000000000000000"/>
    <w:charset w:val="00"/>
    <w:family w:val="auto"/>
    <w:pitch w:val="default"/>
    <w:sig w:usb0="00000000" w:usb1="00000000" w:usb2="00000000" w:usb3="00000000" w:csb0="00040001" w:csb1="00000000"/>
  </w:font>
  <w:font w:name="经典标宋简">
    <w:altName w:val="宋体"/>
    <w:panose1 w:val="00000000000000000000"/>
    <w:charset w:val="86"/>
    <w:family w:val="auto"/>
    <w:pitch w:val="default"/>
    <w:sig w:usb0="00000000" w:usb1="00000000" w:usb2="0000001E" w:usb3="00000000" w:csb0="00040000" w:csb1="00000000"/>
  </w:font>
  <w:font w:name="经典等线简">
    <w:altName w:val="华文仿宋"/>
    <w:panose1 w:val="00000000000000000000"/>
    <w:charset w:val="86"/>
    <w:family w:val="auto"/>
    <w:pitch w:val="default"/>
    <w:sig w:usb0="00000000" w:usb1="00000000" w:usb2="0000001E" w:usb3="00000000" w:csb0="00040000" w:csb1="00000000"/>
  </w:font>
  <w:font w:name="MS Mincho">
    <w:altName w:val="Yu Gothic UI"/>
    <w:panose1 w:val="02020609040205080304"/>
    <w:charset w:val="80"/>
    <w:family w:val="modern"/>
    <w:pitch w:val="default"/>
    <w:sig w:usb0="00000000" w:usb1="00000000" w:usb2="00000012" w:usb3="00000000" w:csb0="0002009F" w:csb1="00000000"/>
  </w:font>
  <w:font w:name="Segoe UI Symbol">
    <w:panose1 w:val="020B0502040204020203"/>
    <w:charset w:val="00"/>
    <w:family w:val="swiss"/>
    <w:pitch w:val="default"/>
    <w:sig w:usb0="800001E3" w:usb1="1200FFEF" w:usb2="00040000" w:usb3="04000000" w:csb0="00000001" w:csb1="40000000"/>
  </w:font>
  <w:font w:name="Yu Gothic UI">
    <w:panose1 w:val="020B0500000000000000"/>
    <w:charset w:val="80"/>
    <w:family w:val="auto"/>
    <w:pitch w:val="default"/>
    <w:sig w:usb0="E00002FF" w:usb1="2AC7FDFF" w:usb2="00000016" w:usb3="00000000" w:csb0="2002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4"/>
      </w:rPr>
    </w:pPr>
    <w:r>
      <w:rPr>
        <w:rStyle w:val="54"/>
      </w:rPr>
      <w:fldChar w:fldCharType="begin"/>
    </w:r>
    <w:r>
      <w:rPr>
        <w:rStyle w:val="54"/>
      </w:rPr>
      <w:instrText xml:space="preserve">PAGE  </w:instrText>
    </w:r>
    <w:r>
      <w:rPr>
        <w:rStyle w:val="54"/>
      </w:rPr>
      <w:fldChar w:fldCharType="separate"/>
    </w:r>
    <w:r>
      <w:rPr>
        <w:rStyle w:val="54"/>
      </w:rPr>
      <w:t>9</w:t>
    </w:r>
    <w:r>
      <w:rPr>
        <w:rStyle w:val="54"/>
      </w:rPr>
      <w:fldChar w:fldCharType="end"/>
    </w:r>
  </w:p>
  <w:p>
    <w:pPr>
      <w:pStyle w:val="31"/>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tabs>
        <w:tab w:val="center" w:pos="4819"/>
        <w:tab w:val="right" w:pos="9638"/>
      </w:tabs>
      <w:jc w:val="left"/>
    </w:pPr>
    <w:r>
      <w:rPr>
        <w:rFonts w:hint="eastAsia"/>
      </w:rPr>
      <w:t>项目名称：</w:t>
    </w:r>
    <w:r>
      <w:rPr>
        <w:rFonts w:hint="eastAsia" w:asciiTheme="minorEastAsia" w:hAnsiTheme="minorEastAsia" w:eastAsiaTheme="minorEastAsia"/>
        <w:lang w:eastAsia="zh-CN"/>
      </w:rPr>
      <w:t>电影票采购服务</w:t>
    </w:r>
    <w:r>
      <w:rPr>
        <w:rFonts w:hint="eastAsia" w:asciiTheme="minorEastAsia" w:hAnsiTheme="minorEastAsia" w:eastAsiaTheme="minorEastAsia"/>
      </w:rPr>
      <w:t xml:space="preserve">       </w:t>
    </w:r>
    <w:r>
      <w:rPr>
        <w:rFonts w:hint="eastAsia"/>
      </w:rPr>
      <w:t xml:space="preserve">                                           </w:t>
    </w:r>
    <w:r>
      <w:rPr>
        <w:rFonts w:hint="eastAsia"/>
        <w:lang w:val="en-US" w:eastAsia="zh-CN"/>
      </w:rPr>
      <w:t xml:space="preserve">        </w:t>
    </w:r>
    <w:r>
      <w:rPr>
        <w:rFonts w:hint="eastAsia"/>
      </w:rPr>
      <w:t>项目编号：</w:t>
    </w:r>
    <w:r>
      <w:rPr>
        <w:rFonts w:hint="eastAsia" w:asciiTheme="minorEastAsia" w:hAnsiTheme="minorEastAsia" w:eastAsiaTheme="minorEastAsia"/>
        <w:lang w:eastAsia="zh-CN"/>
      </w:rPr>
      <w:t>SZZZ2024-QC0136</w:t>
    </w:r>
    <w:r>
      <w:tab/>
    </w:r>
  </w:p>
  <w:p>
    <w:pPr>
      <w:pStyle w:val="32"/>
      <w:tabs>
        <w:tab w:val="center" w:pos="4819"/>
        <w:tab w:val="right" w:pos="9638"/>
      </w:tabs>
      <w:jc w:val="left"/>
      <w:rPr>
        <w:u w:val="single"/>
      </w:rPr>
    </w:pPr>
    <w:r>
      <w:rPr>
        <w:rFonts w:hint="eastAsia"/>
        <w:u w:val="single"/>
      </w:rPr>
      <w:t xml:space="preserve">                                                                                                           </w:t>
    </w:r>
    <w:r>
      <w:rPr>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pStyle w:val="16"/>
      <w:lvlText w:val="%1、"/>
      <w:lvlJc w:val="left"/>
      <w:pPr>
        <w:tabs>
          <w:tab w:val="left" w:pos="371"/>
        </w:tabs>
        <w:ind w:left="371" w:hanging="360"/>
      </w:pPr>
      <w:rPr>
        <w:rFonts w:hint="default"/>
      </w:rPr>
    </w:lvl>
    <w:lvl w:ilvl="1" w:tentative="0">
      <w:start w:val="1"/>
      <w:numFmt w:val="lowerLetter"/>
      <w:lvlText w:val="%2)"/>
      <w:lvlJc w:val="left"/>
      <w:pPr>
        <w:tabs>
          <w:tab w:val="left" w:pos="851"/>
        </w:tabs>
        <w:ind w:left="851" w:hanging="420"/>
      </w:pPr>
    </w:lvl>
    <w:lvl w:ilvl="2" w:tentative="0">
      <w:start w:val="1"/>
      <w:numFmt w:val="lowerRoman"/>
      <w:lvlText w:val="%3."/>
      <w:lvlJc w:val="right"/>
      <w:pPr>
        <w:tabs>
          <w:tab w:val="left" w:pos="1271"/>
        </w:tabs>
        <w:ind w:left="1271" w:hanging="420"/>
      </w:pPr>
    </w:lvl>
    <w:lvl w:ilvl="3" w:tentative="0">
      <w:start w:val="1"/>
      <w:numFmt w:val="decimal"/>
      <w:lvlText w:val="%4."/>
      <w:lvlJc w:val="left"/>
      <w:pPr>
        <w:tabs>
          <w:tab w:val="left" w:pos="1691"/>
        </w:tabs>
        <w:ind w:left="1691" w:hanging="420"/>
      </w:pPr>
    </w:lvl>
    <w:lvl w:ilvl="4" w:tentative="0">
      <w:start w:val="1"/>
      <w:numFmt w:val="lowerLetter"/>
      <w:pStyle w:val="6"/>
      <w:lvlText w:val="%5)"/>
      <w:lvlJc w:val="left"/>
      <w:pPr>
        <w:tabs>
          <w:tab w:val="left" w:pos="2111"/>
        </w:tabs>
        <w:ind w:left="2111" w:hanging="420"/>
      </w:pPr>
    </w:lvl>
    <w:lvl w:ilvl="5" w:tentative="0">
      <w:start w:val="1"/>
      <w:numFmt w:val="lowerRoman"/>
      <w:pStyle w:val="8"/>
      <w:lvlText w:val="%6."/>
      <w:lvlJc w:val="right"/>
      <w:pPr>
        <w:tabs>
          <w:tab w:val="left" w:pos="2531"/>
        </w:tabs>
        <w:ind w:left="2531" w:hanging="420"/>
      </w:pPr>
    </w:lvl>
    <w:lvl w:ilvl="6" w:tentative="0">
      <w:start w:val="1"/>
      <w:numFmt w:val="decimal"/>
      <w:pStyle w:val="9"/>
      <w:lvlText w:val="%7."/>
      <w:lvlJc w:val="left"/>
      <w:pPr>
        <w:tabs>
          <w:tab w:val="left" w:pos="2951"/>
        </w:tabs>
        <w:ind w:left="2951" w:hanging="420"/>
      </w:pPr>
    </w:lvl>
    <w:lvl w:ilvl="7" w:tentative="0">
      <w:start w:val="1"/>
      <w:numFmt w:val="lowerLetter"/>
      <w:pStyle w:val="10"/>
      <w:lvlText w:val="%8)"/>
      <w:lvlJc w:val="left"/>
      <w:pPr>
        <w:tabs>
          <w:tab w:val="left" w:pos="3371"/>
        </w:tabs>
        <w:ind w:left="3371" w:hanging="420"/>
      </w:pPr>
    </w:lvl>
    <w:lvl w:ilvl="8" w:tentative="0">
      <w:start w:val="1"/>
      <w:numFmt w:val="lowerRoman"/>
      <w:pStyle w:val="11"/>
      <w:lvlText w:val="%9."/>
      <w:lvlJc w:val="right"/>
      <w:pPr>
        <w:tabs>
          <w:tab w:val="left" w:pos="3791"/>
        </w:tabs>
        <w:ind w:left="3791" w:hanging="420"/>
      </w:pPr>
    </w:lvl>
  </w:abstractNum>
  <w:abstractNum w:abstractNumId="1">
    <w:nsid w:val="0000002E"/>
    <w:multiLevelType w:val="multilevel"/>
    <w:tmpl w:val="0000002E"/>
    <w:lvl w:ilvl="0" w:tentative="0">
      <w:start w:val="1"/>
      <w:numFmt w:val="decimal"/>
      <w:pStyle w:val="397"/>
      <w:lvlText w:val="第%1章"/>
      <w:lvlJc w:val="left"/>
      <w:pPr>
        <w:tabs>
          <w:tab w:val="left" w:pos="425"/>
        </w:tabs>
        <w:ind w:left="425" w:hanging="425"/>
      </w:pPr>
      <w:rPr>
        <w:rFonts w:hint="eastAsia"/>
        <w:lang w:val="en-US"/>
      </w:rPr>
    </w:lvl>
    <w:lvl w:ilvl="1" w:tentative="0">
      <w:start w:val="1"/>
      <w:numFmt w:val="decimal"/>
      <w:lvlText w:val="%1.%2  "/>
      <w:lvlJc w:val="left"/>
      <w:pPr>
        <w:tabs>
          <w:tab w:val="left" w:pos="1419"/>
        </w:tabs>
        <w:ind w:left="1419" w:hanging="567"/>
      </w:pPr>
      <w:rPr>
        <w:rFonts w:hint="eastAsia"/>
      </w:rPr>
    </w:lvl>
    <w:lvl w:ilvl="2" w:tentative="0">
      <w:start w:val="1"/>
      <w:numFmt w:val="decimal"/>
      <w:lvlText w:val="%1.%2.%3  "/>
      <w:lvlJc w:val="left"/>
      <w:pPr>
        <w:tabs>
          <w:tab w:val="left" w:pos="709"/>
        </w:tabs>
        <w:ind w:left="709" w:hanging="709"/>
      </w:pPr>
      <w:rPr>
        <w:rFonts w:hint="eastAsia" w:ascii="宋体" w:hAnsi="宋体" w:eastAsia="宋体" w:cs="Arial"/>
        <w:b/>
        <w:sz w:val="21"/>
        <w:szCs w:val="21"/>
      </w:rPr>
    </w:lvl>
    <w:lvl w:ilvl="3" w:tentative="0">
      <w:start w:val="1"/>
      <w:numFmt w:val="decimal"/>
      <w:lvlText w:val="%4、"/>
      <w:lvlJc w:val="left"/>
      <w:pPr>
        <w:tabs>
          <w:tab w:val="left" w:pos="851"/>
        </w:tabs>
        <w:ind w:left="851" w:hanging="851"/>
      </w:pPr>
      <w:rPr>
        <w:rFonts w:hint="default" w:cs="Arial"/>
        <w:sz w:val="21"/>
        <w:szCs w:val="21"/>
      </w:rPr>
    </w:lvl>
    <w:lvl w:ilvl="4" w:tentative="0">
      <w:start w:val="1"/>
      <w:numFmt w:val="decimal"/>
      <w:lvlText w:val="%1.%2.%3.%4.%5."/>
      <w:lvlJc w:val="left"/>
      <w:pPr>
        <w:tabs>
          <w:tab w:val="left" w:pos="2072"/>
        </w:tabs>
        <w:ind w:left="207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9F81FD3"/>
    <w:multiLevelType w:val="multilevel"/>
    <w:tmpl w:val="09F81FD3"/>
    <w:lvl w:ilvl="0" w:tentative="0">
      <w:start w:val="1"/>
      <w:numFmt w:val="japaneseCounting"/>
      <w:pStyle w:val="23"/>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F867BC1"/>
    <w:multiLevelType w:val="multilevel"/>
    <w:tmpl w:val="4F867BC1"/>
    <w:lvl w:ilvl="0" w:tentative="0">
      <w:start w:val="1"/>
      <w:numFmt w:val="japaneseCounting"/>
      <w:lvlText w:val="%1、"/>
      <w:lvlJc w:val="left"/>
      <w:pPr>
        <w:ind w:left="418" w:hanging="420"/>
      </w:pPr>
      <w:rPr>
        <w:rFonts w:hint="default"/>
      </w:r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iN2JjZGQwODQzNTVmMDg4ZGNmNzRhYmJlZDY2YTUifQ=="/>
    <w:docVar w:name="KSO_WPS_MARK_KEY" w:val="79bf3387-fe5b-4970-822c-50cd05f3103b"/>
  </w:docVars>
  <w:rsids>
    <w:rsidRoot w:val="00172A27"/>
    <w:rsid w:val="0000134D"/>
    <w:rsid w:val="00001626"/>
    <w:rsid w:val="00001F1C"/>
    <w:rsid w:val="000036D6"/>
    <w:rsid w:val="00003A46"/>
    <w:rsid w:val="00003BA8"/>
    <w:rsid w:val="000040F9"/>
    <w:rsid w:val="000042A3"/>
    <w:rsid w:val="000045B3"/>
    <w:rsid w:val="00004906"/>
    <w:rsid w:val="00004AF7"/>
    <w:rsid w:val="00004FC4"/>
    <w:rsid w:val="00005751"/>
    <w:rsid w:val="00005C27"/>
    <w:rsid w:val="000060E5"/>
    <w:rsid w:val="0000670A"/>
    <w:rsid w:val="00006922"/>
    <w:rsid w:val="00006E2A"/>
    <w:rsid w:val="000074B0"/>
    <w:rsid w:val="000079C5"/>
    <w:rsid w:val="00007EA1"/>
    <w:rsid w:val="000103E3"/>
    <w:rsid w:val="00010B8D"/>
    <w:rsid w:val="00010DC3"/>
    <w:rsid w:val="00011A45"/>
    <w:rsid w:val="00011A56"/>
    <w:rsid w:val="00011AAF"/>
    <w:rsid w:val="00012297"/>
    <w:rsid w:val="00012816"/>
    <w:rsid w:val="00012A6E"/>
    <w:rsid w:val="00012BC4"/>
    <w:rsid w:val="00012F7F"/>
    <w:rsid w:val="00012F81"/>
    <w:rsid w:val="00014515"/>
    <w:rsid w:val="000145C2"/>
    <w:rsid w:val="00014625"/>
    <w:rsid w:val="000149C6"/>
    <w:rsid w:val="00014DBB"/>
    <w:rsid w:val="00015940"/>
    <w:rsid w:val="00015AF5"/>
    <w:rsid w:val="00016458"/>
    <w:rsid w:val="000165EF"/>
    <w:rsid w:val="00016FC3"/>
    <w:rsid w:val="0001728F"/>
    <w:rsid w:val="00017340"/>
    <w:rsid w:val="000208F8"/>
    <w:rsid w:val="00021304"/>
    <w:rsid w:val="0002197F"/>
    <w:rsid w:val="00022C27"/>
    <w:rsid w:val="00022F4F"/>
    <w:rsid w:val="00022FA9"/>
    <w:rsid w:val="000237EE"/>
    <w:rsid w:val="00023830"/>
    <w:rsid w:val="000243D2"/>
    <w:rsid w:val="00025058"/>
    <w:rsid w:val="00025B21"/>
    <w:rsid w:val="00025D5B"/>
    <w:rsid w:val="00026249"/>
    <w:rsid w:val="00027415"/>
    <w:rsid w:val="000274F7"/>
    <w:rsid w:val="00027757"/>
    <w:rsid w:val="000307C5"/>
    <w:rsid w:val="00030D77"/>
    <w:rsid w:val="00031732"/>
    <w:rsid w:val="00031887"/>
    <w:rsid w:val="000319D1"/>
    <w:rsid w:val="00034043"/>
    <w:rsid w:val="0003479B"/>
    <w:rsid w:val="00034900"/>
    <w:rsid w:val="0003493D"/>
    <w:rsid w:val="0003524E"/>
    <w:rsid w:val="00035640"/>
    <w:rsid w:val="000356F7"/>
    <w:rsid w:val="00035FE0"/>
    <w:rsid w:val="000367ED"/>
    <w:rsid w:val="0003688B"/>
    <w:rsid w:val="000372E9"/>
    <w:rsid w:val="00037359"/>
    <w:rsid w:val="0003762A"/>
    <w:rsid w:val="0003795A"/>
    <w:rsid w:val="00040DA4"/>
    <w:rsid w:val="00042758"/>
    <w:rsid w:val="00043D2B"/>
    <w:rsid w:val="000440D8"/>
    <w:rsid w:val="000442CB"/>
    <w:rsid w:val="000447F6"/>
    <w:rsid w:val="000456B0"/>
    <w:rsid w:val="00045923"/>
    <w:rsid w:val="00045EB5"/>
    <w:rsid w:val="00046595"/>
    <w:rsid w:val="00046998"/>
    <w:rsid w:val="0004741F"/>
    <w:rsid w:val="00047612"/>
    <w:rsid w:val="00047852"/>
    <w:rsid w:val="00050F73"/>
    <w:rsid w:val="00051378"/>
    <w:rsid w:val="0005271F"/>
    <w:rsid w:val="000529DE"/>
    <w:rsid w:val="00053074"/>
    <w:rsid w:val="00053F8F"/>
    <w:rsid w:val="0005402F"/>
    <w:rsid w:val="000545F7"/>
    <w:rsid w:val="00054837"/>
    <w:rsid w:val="000550A3"/>
    <w:rsid w:val="0005526E"/>
    <w:rsid w:val="000558BB"/>
    <w:rsid w:val="000559C9"/>
    <w:rsid w:val="00055C5F"/>
    <w:rsid w:val="00056061"/>
    <w:rsid w:val="00056374"/>
    <w:rsid w:val="0005650D"/>
    <w:rsid w:val="00056617"/>
    <w:rsid w:val="00057655"/>
    <w:rsid w:val="00057EEA"/>
    <w:rsid w:val="00060526"/>
    <w:rsid w:val="00061C10"/>
    <w:rsid w:val="000621B0"/>
    <w:rsid w:val="00062570"/>
    <w:rsid w:val="0006264D"/>
    <w:rsid w:val="0006301D"/>
    <w:rsid w:val="00063DDC"/>
    <w:rsid w:val="00064787"/>
    <w:rsid w:val="00064A61"/>
    <w:rsid w:val="00064FA4"/>
    <w:rsid w:val="00065240"/>
    <w:rsid w:val="00065967"/>
    <w:rsid w:val="00066813"/>
    <w:rsid w:val="000668F4"/>
    <w:rsid w:val="0006745C"/>
    <w:rsid w:val="00067A89"/>
    <w:rsid w:val="00067D3F"/>
    <w:rsid w:val="00067DC4"/>
    <w:rsid w:val="000700C5"/>
    <w:rsid w:val="00070384"/>
    <w:rsid w:val="00071507"/>
    <w:rsid w:val="0007211D"/>
    <w:rsid w:val="00072BD7"/>
    <w:rsid w:val="000730F3"/>
    <w:rsid w:val="00073786"/>
    <w:rsid w:val="00073A35"/>
    <w:rsid w:val="00073B23"/>
    <w:rsid w:val="00073EE2"/>
    <w:rsid w:val="00074554"/>
    <w:rsid w:val="00074BEF"/>
    <w:rsid w:val="00075AD5"/>
    <w:rsid w:val="00077941"/>
    <w:rsid w:val="00077E93"/>
    <w:rsid w:val="00080168"/>
    <w:rsid w:val="00080188"/>
    <w:rsid w:val="00080A90"/>
    <w:rsid w:val="00081B06"/>
    <w:rsid w:val="000820E6"/>
    <w:rsid w:val="000825F6"/>
    <w:rsid w:val="00082956"/>
    <w:rsid w:val="000829FF"/>
    <w:rsid w:val="00082ABE"/>
    <w:rsid w:val="000838FB"/>
    <w:rsid w:val="00083D3F"/>
    <w:rsid w:val="00083E84"/>
    <w:rsid w:val="00084A1B"/>
    <w:rsid w:val="00085134"/>
    <w:rsid w:val="000851F8"/>
    <w:rsid w:val="00085317"/>
    <w:rsid w:val="00085419"/>
    <w:rsid w:val="000855C1"/>
    <w:rsid w:val="00085908"/>
    <w:rsid w:val="0008596C"/>
    <w:rsid w:val="00085DE9"/>
    <w:rsid w:val="00085FFE"/>
    <w:rsid w:val="000861E5"/>
    <w:rsid w:val="000866A3"/>
    <w:rsid w:val="000867FB"/>
    <w:rsid w:val="00086F62"/>
    <w:rsid w:val="000878FF"/>
    <w:rsid w:val="0008796E"/>
    <w:rsid w:val="00090302"/>
    <w:rsid w:val="0009127F"/>
    <w:rsid w:val="0009133A"/>
    <w:rsid w:val="0009145A"/>
    <w:rsid w:val="00091526"/>
    <w:rsid w:val="0009187B"/>
    <w:rsid w:val="00091CAC"/>
    <w:rsid w:val="00092BD5"/>
    <w:rsid w:val="00095198"/>
    <w:rsid w:val="00095806"/>
    <w:rsid w:val="00095F61"/>
    <w:rsid w:val="000965CC"/>
    <w:rsid w:val="00096CE6"/>
    <w:rsid w:val="0009750D"/>
    <w:rsid w:val="00097B04"/>
    <w:rsid w:val="000A0ABE"/>
    <w:rsid w:val="000A0DC0"/>
    <w:rsid w:val="000A1075"/>
    <w:rsid w:val="000A24AF"/>
    <w:rsid w:val="000A274D"/>
    <w:rsid w:val="000A2C52"/>
    <w:rsid w:val="000A2D79"/>
    <w:rsid w:val="000A3358"/>
    <w:rsid w:val="000A4B0E"/>
    <w:rsid w:val="000A530C"/>
    <w:rsid w:val="000A56F0"/>
    <w:rsid w:val="000A584E"/>
    <w:rsid w:val="000A58B9"/>
    <w:rsid w:val="000A5A8E"/>
    <w:rsid w:val="000A5CD4"/>
    <w:rsid w:val="000A6263"/>
    <w:rsid w:val="000A6F16"/>
    <w:rsid w:val="000A7A6C"/>
    <w:rsid w:val="000A7C5A"/>
    <w:rsid w:val="000B0205"/>
    <w:rsid w:val="000B0214"/>
    <w:rsid w:val="000B0817"/>
    <w:rsid w:val="000B0910"/>
    <w:rsid w:val="000B0BAC"/>
    <w:rsid w:val="000B10D9"/>
    <w:rsid w:val="000B1ED2"/>
    <w:rsid w:val="000B20FC"/>
    <w:rsid w:val="000B22EA"/>
    <w:rsid w:val="000B3202"/>
    <w:rsid w:val="000B493E"/>
    <w:rsid w:val="000B4F60"/>
    <w:rsid w:val="000B5B6D"/>
    <w:rsid w:val="000B5CC8"/>
    <w:rsid w:val="000B5DFC"/>
    <w:rsid w:val="000B5E52"/>
    <w:rsid w:val="000B61BF"/>
    <w:rsid w:val="000B620E"/>
    <w:rsid w:val="000B67E1"/>
    <w:rsid w:val="000B6925"/>
    <w:rsid w:val="000C0E15"/>
    <w:rsid w:val="000C1B95"/>
    <w:rsid w:val="000C299D"/>
    <w:rsid w:val="000C344F"/>
    <w:rsid w:val="000C3573"/>
    <w:rsid w:val="000C3B21"/>
    <w:rsid w:val="000C3E67"/>
    <w:rsid w:val="000C428C"/>
    <w:rsid w:val="000C4328"/>
    <w:rsid w:val="000C43F5"/>
    <w:rsid w:val="000C48DA"/>
    <w:rsid w:val="000C605A"/>
    <w:rsid w:val="000C63AE"/>
    <w:rsid w:val="000C6CBF"/>
    <w:rsid w:val="000C712D"/>
    <w:rsid w:val="000C7685"/>
    <w:rsid w:val="000D0769"/>
    <w:rsid w:val="000D0C86"/>
    <w:rsid w:val="000D0C91"/>
    <w:rsid w:val="000D1EAF"/>
    <w:rsid w:val="000D2C8E"/>
    <w:rsid w:val="000D2CA8"/>
    <w:rsid w:val="000D3909"/>
    <w:rsid w:val="000D39D7"/>
    <w:rsid w:val="000D3DAF"/>
    <w:rsid w:val="000D409C"/>
    <w:rsid w:val="000D48D5"/>
    <w:rsid w:val="000D4AF6"/>
    <w:rsid w:val="000D6088"/>
    <w:rsid w:val="000D6977"/>
    <w:rsid w:val="000D6CFF"/>
    <w:rsid w:val="000D6D74"/>
    <w:rsid w:val="000D6F21"/>
    <w:rsid w:val="000D75EC"/>
    <w:rsid w:val="000D7803"/>
    <w:rsid w:val="000D7D8E"/>
    <w:rsid w:val="000D7DC6"/>
    <w:rsid w:val="000E024C"/>
    <w:rsid w:val="000E08FB"/>
    <w:rsid w:val="000E18B0"/>
    <w:rsid w:val="000E1BD5"/>
    <w:rsid w:val="000E214A"/>
    <w:rsid w:val="000E21D9"/>
    <w:rsid w:val="000E2823"/>
    <w:rsid w:val="000E2BF0"/>
    <w:rsid w:val="000E3219"/>
    <w:rsid w:val="000E321B"/>
    <w:rsid w:val="000E3D76"/>
    <w:rsid w:val="000E4186"/>
    <w:rsid w:val="000E52FA"/>
    <w:rsid w:val="000E6437"/>
    <w:rsid w:val="000E64F6"/>
    <w:rsid w:val="000E6981"/>
    <w:rsid w:val="000E6C3B"/>
    <w:rsid w:val="000F06E7"/>
    <w:rsid w:val="000F0B03"/>
    <w:rsid w:val="000F0BDA"/>
    <w:rsid w:val="000F0D6F"/>
    <w:rsid w:val="000F150F"/>
    <w:rsid w:val="000F1E27"/>
    <w:rsid w:val="000F1EDD"/>
    <w:rsid w:val="000F243B"/>
    <w:rsid w:val="000F2773"/>
    <w:rsid w:val="000F3580"/>
    <w:rsid w:val="000F3B7A"/>
    <w:rsid w:val="000F3F04"/>
    <w:rsid w:val="000F420E"/>
    <w:rsid w:val="000F454C"/>
    <w:rsid w:val="000F4C69"/>
    <w:rsid w:val="000F4EE2"/>
    <w:rsid w:val="000F527A"/>
    <w:rsid w:val="000F5C16"/>
    <w:rsid w:val="000F6308"/>
    <w:rsid w:val="000F6C6E"/>
    <w:rsid w:val="000F7241"/>
    <w:rsid w:val="000F7836"/>
    <w:rsid w:val="000F7F62"/>
    <w:rsid w:val="001001FD"/>
    <w:rsid w:val="001018E6"/>
    <w:rsid w:val="00101DFC"/>
    <w:rsid w:val="00102684"/>
    <w:rsid w:val="00102A12"/>
    <w:rsid w:val="00102CC6"/>
    <w:rsid w:val="00102F0D"/>
    <w:rsid w:val="00104130"/>
    <w:rsid w:val="001048BE"/>
    <w:rsid w:val="0010529C"/>
    <w:rsid w:val="001072EB"/>
    <w:rsid w:val="001075C1"/>
    <w:rsid w:val="00107924"/>
    <w:rsid w:val="001079CD"/>
    <w:rsid w:val="0011014B"/>
    <w:rsid w:val="00110426"/>
    <w:rsid w:val="00111274"/>
    <w:rsid w:val="001117B9"/>
    <w:rsid w:val="00112F5B"/>
    <w:rsid w:val="0011317D"/>
    <w:rsid w:val="001134EF"/>
    <w:rsid w:val="00114386"/>
    <w:rsid w:val="001148BD"/>
    <w:rsid w:val="00114A82"/>
    <w:rsid w:val="00114ECC"/>
    <w:rsid w:val="001151A9"/>
    <w:rsid w:val="00115834"/>
    <w:rsid w:val="00115CCC"/>
    <w:rsid w:val="00115E6A"/>
    <w:rsid w:val="0012030F"/>
    <w:rsid w:val="00120AB4"/>
    <w:rsid w:val="00120BE1"/>
    <w:rsid w:val="0012174B"/>
    <w:rsid w:val="00121A55"/>
    <w:rsid w:val="00121B3C"/>
    <w:rsid w:val="00121C20"/>
    <w:rsid w:val="00121DE5"/>
    <w:rsid w:val="00123367"/>
    <w:rsid w:val="00123AC2"/>
    <w:rsid w:val="00123EA6"/>
    <w:rsid w:val="00123F89"/>
    <w:rsid w:val="00124206"/>
    <w:rsid w:val="0012537B"/>
    <w:rsid w:val="0012558C"/>
    <w:rsid w:val="0012714F"/>
    <w:rsid w:val="00127915"/>
    <w:rsid w:val="00130693"/>
    <w:rsid w:val="00130801"/>
    <w:rsid w:val="00130A8C"/>
    <w:rsid w:val="001310AA"/>
    <w:rsid w:val="00132670"/>
    <w:rsid w:val="001328E9"/>
    <w:rsid w:val="00132C2F"/>
    <w:rsid w:val="00133E88"/>
    <w:rsid w:val="00133ECB"/>
    <w:rsid w:val="0013411A"/>
    <w:rsid w:val="001349F3"/>
    <w:rsid w:val="00136615"/>
    <w:rsid w:val="00136BA5"/>
    <w:rsid w:val="00137077"/>
    <w:rsid w:val="00137241"/>
    <w:rsid w:val="00137B1E"/>
    <w:rsid w:val="00137BBA"/>
    <w:rsid w:val="001403D0"/>
    <w:rsid w:val="00140ABE"/>
    <w:rsid w:val="00141229"/>
    <w:rsid w:val="00141E96"/>
    <w:rsid w:val="00142681"/>
    <w:rsid w:val="00142BD9"/>
    <w:rsid w:val="00143392"/>
    <w:rsid w:val="00143510"/>
    <w:rsid w:val="001438E5"/>
    <w:rsid w:val="00143AB1"/>
    <w:rsid w:val="00143D73"/>
    <w:rsid w:val="00143EA2"/>
    <w:rsid w:val="001448C4"/>
    <w:rsid w:val="0014619B"/>
    <w:rsid w:val="001467AB"/>
    <w:rsid w:val="001468DA"/>
    <w:rsid w:val="00146AE2"/>
    <w:rsid w:val="00146D8F"/>
    <w:rsid w:val="00146E88"/>
    <w:rsid w:val="00147B19"/>
    <w:rsid w:val="00150442"/>
    <w:rsid w:val="00150618"/>
    <w:rsid w:val="00150E64"/>
    <w:rsid w:val="00151766"/>
    <w:rsid w:val="0015247A"/>
    <w:rsid w:val="0015249C"/>
    <w:rsid w:val="00152F39"/>
    <w:rsid w:val="00153226"/>
    <w:rsid w:val="00153918"/>
    <w:rsid w:val="001547E1"/>
    <w:rsid w:val="00154DF4"/>
    <w:rsid w:val="00154F74"/>
    <w:rsid w:val="00155460"/>
    <w:rsid w:val="00156E27"/>
    <w:rsid w:val="001570A5"/>
    <w:rsid w:val="001571E8"/>
    <w:rsid w:val="0015749F"/>
    <w:rsid w:val="001579EF"/>
    <w:rsid w:val="00160375"/>
    <w:rsid w:val="00160D4E"/>
    <w:rsid w:val="00160F50"/>
    <w:rsid w:val="001613F8"/>
    <w:rsid w:val="00161522"/>
    <w:rsid w:val="001617AE"/>
    <w:rsid w:val="00161B0C"/>
    <w:rsid w:val="00161BD0"/>
    <w:rsid w:val="00161E4F"/>
    <w:rsid w:val="0016263C"/>
    <w:rsid w:val="00162AE8"/>
    <w:rsid w:val="00162C56"/>
    <w:rsid w:val="00162DB2"/>
    <w:rsid w:val="00164924"/>
    <w:rsid w:val="00164A55"/>
    <w:rsid w:val="001657B1"/>
    <w:rsid w:val="00165B02"/>
    <w:rsid w:val="00166DCC"/>
    <w:rsid w:val="001676F7"/>
    <w:rsid w:val="00167789"/>
    <w:rsid w:val="00167927"/>
    <w:rsid w:val="0017073E"/>
    <w:rsid w:val="00170C17"/>
    <w:rsid w:val="0017173E"/>
    <w:rsid w:val="00171CA3"/>
    <w:rsid w:val="00171E66"/>
    <w:rsid w:val="001722D8"/>
    <w:rsid w:val="00172A27"/>
    <w:rsid w:val="00172AE3"/>
    <w:rsid w:val="00172C34"/>
    <w:rsid w:val="00173149"/>
    <w:rsid w:val="001733BF"/>
    <w:rsid w:val="00173759"/>
    <w:rsid w:val="001739A3"/>
    <w:rsid w:val="00173D26"/>
    <w:rsid w:val="00174B1E"/>
    <w:rsid w:val="001755B2"/>
    <w:rsid w:val="001755E9"/>
    <w:rsid w:val="00175A5E"/>
    <w:rsid w:val="00176553"/>
    <w:rsid w:val="00177212"/>
    <w:rsid w:val="001774D4"/>
    <w:rsid w:val="00177549"/>
    <w:rsid w:val="00177744"/>
    <w:rsid w:val="001778BE"/>
    <w:rsid w:val="00177F89"/>
    <w:rsid w:val="00180B0D"/>
    <w:rsid w:val="00181ADD"/>
    <w:rsid w:val="00181FEA"/>
    <w:rsid w:val="00181FFD"/>
    <w:rsid w:val="00182706"/>
    <w:rsid w:val="0018284B"/>
    <w:rsid w:val="001828B0"/>
    <w:rsid w:val="00183836"/>
    <w:rsid w:val="001845E9"/>
    <w:rsid w:val="00184630"/>
    <w:rsid w:val="001846D7"/>
    <w:rsid w:val="00184815"/>
    <w:rsid w:val="001848F5"/>
    <w:rsid w:val="001850A4"/>
    <w:rsid w:val="001864FF"/>
    <w:rsid w:val="001874BC"/>
    <w:rsid w:val="00187B3E"/>
    <w:rsid w:val="001913BE"/>
    <w:rsid w:val="0019153B"/>
    <w:rsid w:val="001915A3"/>
    <w:rsid w:val="001919EB"/>
    <w:rsid w:val="00191B94"/>
    <w:rsid w:val="00191D89"/>
    <w:rsid w:val="0019227B"/>
    <w:rsid w:val="00192D08"/>
    <w:rsid w:val="0019368B"/>
    <w:rsid w:val="001938D2"/>
    <w:rsid w:val="00193917"/>
    <w:rsid w:val="001941C8"/>
    <w:rsid w:val="00194D59"/>
    <w:rsid w:val="00195B8B"/>
    <w:rsid w:val="00195DCB"/>
    <w:rsid w:val="00195F14"/>
    <w:rsid w:val="001961A2"/>
    <w:rsid w:val="00196787"/>
    <w:rsid w:val="00196B4C"/>
    <w:rsid w:val="001970AD"/>
    <w:rsid w:val="00197204"/>
    <w:rsid w:val="001A173C"/>
    <w:rsid w:val="001A1844"/>
    <w:rsid w:val="001A1998"/>
    <w:rsid w:val="001A1BE9"/>
    <w:rsid w:val="001A20CA"/>
    <w:rsid w:val="001A290D"/>
    <w:rsid w:val="001A2B9F"/>
    <w:rsid w:val="001A3B13"/>
    <w:rsid w:val="001A3CF6"/>
    <w:rsid w:val="001A3EE7"/>
    <w:rsid w:val="001A4360"/>
    <w:rsid w:val="001A4420"/>
    <w:rsid w:val="001A46B5"/>
    <w:rsid w:val="001A46F2"/>
    <w:rsid w:val="001A68EC"/>
    <w:rsid w:val="001A6C49"/>
    <w:rsid w:val="001A7AB7"/>
    <w:rsid w:val="001A7C91"/>
    <w:rsid w:val="001B0220"/>
    <w:rsid w:val="001B0850"/>
    <w:rsid w:val="001B1281"/>
    <w:rsid w:val="001B1D39"/>
    <w:rsid w:val="001B2126"/>
    <w:rsid w:val="001B2329"/>
    <w:rsid w:val="001B23F5"/>
    <w:rsid w:val="001B24E4"/>
    <w:rsid w:val="001B2666"/>
    <w:rsid w:val="001B2909"/>
    <w:rsid w:val="001B2A31"/>
    <w:rsid w:val="001B2D49"/>
    <w:rsid w:val="001B2E91"/>
    <w:rsid w:val="001B5780"/>
    <w:rsid w:val="001B5B42"/>
    <w:rsid w:val="001B606A"/>
    <w:rsid w:val="001B6DDB"/>
    <w:rsid w:val="001B7078"/>
    <w:rsid w:val="001B7491"/>
    <w:rsid w:val="001B75CF"/>
    <w:rsid w:val="001B7A8D"/>
    <w:rsid w:val="001B7EBE"/>
    <w:rsid w:val="001C06C0"/>
    <w:rsid w:val="001C0AC9"/>
    <w:rsid w:val="001C0D5A"/>
    <w:rsid w:val="001C10E5"/>
    <w:rsid w:val="001C1A12"/>
    <w:rsid w:val="001C1D46"/>
    <w:rsid w:val="001C1F6C"/>
    <w:rsid w:val="001C21BB"/>
    <w:rsid w:val="001C3000"/>
    <w:rsid w:val="001C30D1"/>
    <w:rsid w:val="001C33D6"/>
    <w:rsid w:val="001C35B7"/>
    <w:rsid w:val="001C36F7"/>
    <w:rsid w:val="001C3AE0"/>
    <w:rsid w:val="001C3BAD"/>
    <w:rsid w:val="001C5F9A"/>
    <w:rsid w:val="001C6ECF"/>
    <w:rsid w:val="001C7E49"/>
    <w:rsid w:val="001D012D"/>
    <w:rsid w:val="001D0702"/>
    <w:rsid w:val="001D0A25"/>
    <w:rsid w:val="001D1078"/>
    <w:rsid w:val="001D1659"/>
    <w:rsid w:val="001D296C"/>
    <w:rsid w:val="001D2E3E"/>
    <w:rsid w:val="001D2E8A"/>
    <w:rsid w:val="001D2F3D"/>
    <w:rsid w:val="001D33C3"/>
    <w:rsid w:val="001D3DED"/>
    <w:rsid w:val="001D3DF8"/>
    <w:rsid w:val="001D3F8A"/>
    <w:rsid w:val="001D4E6F"/>
    <w:rsid w:val="001D5573"/>
    <w:rsid w:val="001D56C8"/>
    <w:rsid w:val="001D5E80"/>
    <w:rsid w:val="001D6356"/>
    <w:rsid w:val="001D6806"/>
    <w:rsid w:val="001D6EC3"/>
    <w:rsid w:val="001D710C"/>
    <w:rsid w:val="001E0886"/>
    <w:rsid w:val="001E11B1"/>
    <w:rsid w:val="001E1B1E"/>
    <w:rsid w:val="001E1C18"/>
    <w:rsid w:val="001E208F"/>
    <w:rsid w:val="001E233C"/>
    <w:rsid w:val="001E4950"/>
    <w:rsid w:val="001E5014"/>
    <w:rsid w:val="001E630A"/>
    <w:rsid w:val="001E6C11"/>
    <w:rsid w:val="001E7838"/>
    <w:rsid w:val="001E7A22"/>
    <w:rsid w:val="001E7D19"/>
    <w:rsid w:val="001F0C50"/>
    <w:rsid w:val="001F0CFA"/>
    <w:rsid w:val="001F0ECC"/>
    <w:rsid w:val="001F1464"/>
    <w:rsid w:val="001F1897"/>
    <w:rsid w:val="001F1905"/>
    <w:rsid w:val="001F1EAE"/>
    <w:rsid w:val="001F1F7F"/>
    <w:rsid w:val="001F26A0"/>
    <w:rsid w:val="001F2C63"/>
    <w:rsid w:val="001F2E14"/>
    <w:rsid w:val="001F37E0"/>
    <w:rsid w:val="001F3A0C"/>
    <w:rsid w:val="001F3E7F"/>
    <w:rsid w:val="001F401A"/>
    <w:rsid w:val="001F4A76"/>
    <w:rsid w:val="001F4F4A"/>
    <w:rsid w:val="001F534F"/>
    <w:rsid w:val="001F543D"/>
    <w:rsid w:val="001F56BD"/>
    <w:rsid w:val="001F5813"/>
    <w:rsid w:val="001F5989"/>
    <w:rsid w:val="001F64C1"/>
    <w:rsid w:val="001F6CB0"/>
    <w:rsid w:val="002001F1"/>
    <w:rsid w:val="00201348"/>
    <w:rsid w:val="00201A4E"/>
    <w:rsid w:val="00201B37"/>
    <w:rsid w:val="00201C8A"/>
    <w:rsid w:val="00202525"/>
    <w:rsid w:val="00202B43"/>
    <w:rsid w:val="002035A2"/>
    <w:rsid w:val="00203787"/>
    <w:rsid w:val="00203887"/>
    <w:rsid w:val="002046D6"/>
    <w:rsid w:val="00204D09"/>
    <w:rsid w:val="00204F5C"/>
    <w:rsid w:val="00205C71"/>
    <w:rsid w:val="00206815"/>
    <w:rsid w:val="002070C1"/>
    <w:rsid w:val="0020717B"/>
    <w:rsid w:val="00207262"/>
    <w:rsid w:val="00207468"/>
    <w:rsid w:val="00207844"/>
    <w:rsid w:val="00210436"/>
    <w:rsid w:val="0021043B"/>
    <w:rsid w:val="00210440"/>
    <w:rsid w:val="0021054E"/>
    <w:rsid w:val="0021095C"/>
    <w:rsid w:val="002109AA"/>
    <w:rsid w:val="00210AC5"/>
    <w:rsid w:val="00210E7E"/>
    <w:rsid w:val="00211084"/>
    <w:rsid w:val="00211254"/>
    <w:rsid w:val="002122AD"/>
    <w:rsid w:val="0021299B"/>
    <w:rsid w:val="002139CD"/>
    <w:rsid w:val="00213E88"/>
    <w:rsid w:val="00214801"/>
    <w:rsid w:val="00214C22"/>
    <w:rsid w:val="00214C4A"/>
    <w:rsid w:val="00214FDD"/>
    <w:rsid w:val="0021647A"/>
    <w:rsid w:val="00216DB2"/>
    <w:rsid w:val="00217057"/>
    <w:rsid w:val="002170FD"/>
    <w:rsid w:val="0021781A"/>
    <w:rsid w:val="00217A9E"/>
    <w:rsid w:val="002201AC"/>
    <w:rsid w:val="0022067E"/>
    <w:rsid w:val="00221029"/>
    <w:rsid w:val="0022131F"/>
    <w:rsid w:val="002213C6"/>
    <w:rsid w:val="002216BD"/>
    <w:rsid w:val="00221E89"/>
    <w:rsid w:val="00221FE8"/>
    <w:rsid w:val="00222F08"/>
    <w:rsid w:val="00223045"/>
    <w:rsid w:val="002237FD"/>
    <w:rsid w:val="0022383D"/>
    <w:rsid w:val="00223AED"/>
    <w:rsid w:val="00223BB4"/>
    <w:rsid w:val="00223DBF"/>
    <w:rsid w:val="00223FB6"/>
    <w:rsid w:val="0022435D"/>
    <w:rsid w:val="0022442C"/>
    <w:rsid w:val="002245B1"/>
    <w:rsid w:val="00224A1D"/>
    <w:rsid w:val="00224BA5"/>
    <w:rsid w:val="00225340"/>
    <w:rsid w:val="002259D7"/>
    <w:rsid w:val="00225E69"/>
    <w:rsid w:val="002269FF"/>
    <w:rsid w:val="002274F2"/>
    <w:rsid w:val="00227BE4"/>
    <w:rsid w:val="002303B3"/>
    <w:rsid w:val="00230D0C"/>
    <w:rsid w:val="00230EA4"/>
    <w:rsid w:val="0023207C"/>
    <w:rsid w:val="0023316C"/>
    <w:rsid w:val="00233EA8"/>
    <w:rsid w:val="00233EE9"/>
    <w:rsid w:val="002344D9"/>
    <w:rsid w:val="00235237"/>
    <w:rsid w:val="002356F7"/>
    <w:rsid w:val="0023573C"/>
    <w:rsid w:val="00235CCD"/>
    <w:rsid w:val="0023602F"/>
    <w:rsid w:val="00236048"/>
    <w:rsid w:val="002362ED"/>
    <w:rsid w:val="00237036"/>
    <w:rsid w:val="002372AC"/>
    <w:rsid w:val="00237588"/>
    <w:rsid w:val="002375DA"/>
    <w:rsid w:val="00237A33"/>
    <w:rsid w:val="00237F7F"/>
    <w:rsid w:val="002402E8"/>
    <w:rsid w:val="002405DB"/>
    <w:rsid w:val="00240B0F"/>
    <w:rsid w:val="00240CF2"/>
    <w:rsid w:val="00240E54"/>
    <w:rsid w:val="00241314"/>
    <w:rsid w:val="00241BD9"/>
    <w:rsid w:val="0024238B"/>
    <w:rsid w:val="00242B67"/>
    <w:rsid w:val="00243381"/>
    <w:rsid w:val="00243756"/>
    <w:rsid w:val="00243EFD"/>
    <w:rsid w:val="002442A5"/>
    <w:rsid w:val="00244AF3"/>
    <w:rsid w:val="00244B2D"/>
    <w:rsid w:val="00244EF8"/>
    <w:rsid w:val="00244EFB"/>
    <w:rsid w:val="00245008"/>
    <w:rsid w:val="002451ED"/>
    <w:rsid w:val="002458E4"/>
    <w:rsid w:val="00245900"/>
    <w:rsid w:val="00245DD8"/>
    <w:rsid w:val="0024757C"/>
    <w:rsid w:val="002506EE"/>
    <w:rsid w:val="00250E42"/>
    <w:rsid w:val="00250E89"/>
    <w:rsid w:val="0025197E"/>
    <w:rsid w:val="00252912"/>
    <w:rsid w:val="00252D49"/>
    <w:rsid w:val="00253956"/>
    <w:rsid w:val="00253C51"/>
    <w:rsid w:val="002548D3"/>
    <w:rsid w:val="00254E85"/>
    <w:rsid w:val="0025568B"/>
    <w:rsid w:val="00255E94"/>
    <w:rsid w:val="002561B7"/>
    <w:rsid w:val="002562F6"/>
    <w:rsid w:val="00256EDB"/>
    <w:rsid w:val="00256FEA"/>
    <w:rsid w:val="00257131"/>
    <w:rsid w:val="00257314"/>
    <w:rsid w:val="0025733E"/>
    <w:rsid w:val="00257590"/>
    <w:rsid w:val="00257882"/>
    <w:rsid w:val="00257F6B"/>
    <w:rsid w:val="00260C4E"/>
    <w:rsid w:val="0026110D"/>
    <w:rsid w:val="00261B4C"/>
    <w:rsid w:val="00261C50"/>
    <w:rsid w:val="00261C71"/>
    <w:rsid w:val="00261E06"/>
    <w:rsid w:val="0026249A"/>
    <w:rsid w:val="002625B4"/>
    <w:rsid w:val="00263090"/>
    <w:rsid w:val="00263146"/>
    <w:rsid w:val="002648F5"/>
    <w:rsid w:val="00264D98"/>
    <w:rsid w:val="00265054"/>
    <w:rsid w:val="0026523F"/>
    <w:rsid w:val="002657D5"/>
    <w:rsid w:val="00265EBC"/>
    <w:rsid w:val="0026696D"/>
    <w:rsid w:val="00266BE6"/>
    <w:rsid w:val="00266EC1"/>
    <w:rsid w:val="00267127"/>
    <w:rsid w:val="00267325"/>
    <w:rsid w:val="002674F1"/>
    <w:rsid w:val="00267935"/>
    <w:rsid w:val="00270B8F"/>
    <w:rsid w:val="00271B39"/>
    <w:rsid w:val="00271C92"/>
    <w:rsid w:val="0027280E"/>
    <w:rsid w:val="0027293A"/>
    <w:rsid w:val="0027313B"/>
    <w:rsid w:val="00273CF6"/>
    <w:rsid w:val="00273F3E"/>
    <w:rsid w:val="00274F13"/>
    <w:rsid w:val="002752E7"/>
    <w:rsid w:val="00275567"/>
    <w:rsid w:val="00275D52"/>
    <w:rsid w:val="00276536"/>
    <w:rsid w:val="00276BC6"/>
    <w:rsid w:val="0027723E"/>
    <w:rsid w:val="002772D9"/>
    <w:rsid w:val="002772EA"/>
    <w:rsid w:val="00277FDA"/>
    <w:rsid w:val="0028026F"/>
    <w:rsid w:val="0028028C"/>
    <w:rsid w:val="00280915"/>
    <w:rsid w:val="002814FA"/>
    <w:rsid w:val="00281DA0"/>
    <w:rsid w:val="00281ECB"/>
    <w:rsid w:val="0028242D"/>
    <w:rsid w:val="002829C0"/>
    <w:rsid w:val="00282D45"/>
    <w:rsid w:val="00283253"/>
    <w:rsid w:val="0028362C"/>
    <w:rsid w:val="002836C6"/>
    <w:rsid w:val="00284442"/>
    <w:rsid w:val="0028615B"/>
    <w:rsid w:val="00286DFC"/>
    <w:rsid w:val="00287102"/>
    <w:rsid w:val="00290002"/>
    <w:rsid w:val="0029069C"/>
    <w:rsid w:val="00291560"/>
    <w:rsid w:val="00291AF5"/>
    <w:rsid w:val="0029244F"/>
    <w:rsid w:val="00293B82"/>
    <w:rsid w:val="00293DA4"/>
    <w:rsid w:val="002965D8"/>
    <w:rsid w:val="0029715E"/>
    <w:rsid w:val="002A00F2"/>
    <w:rsid w:val="002A0381"/>
    <w:rsid w:val="002A0425"/>
    <w:rsid w:val="002A0651"/>
    <w:rsid w:val="002A06BD"/>
    <w:rsid w:val="002A0F79"/>
    <w:rsid w:val="002A11FB"/>
    <w:rsid w:val="002A120C"/>
    <w:rsid w:val="002A1715"/>
    <w:rsid w:val="002A1996"/>
    <w:rsid w:val="002A1F00"/>
    <w:rsid w:val="002A1F34"/>
    <w:rsid w:val="002A2185"/>
    <w:rsid w:val="002A21D9"/>
    <w:rsid w:val="002A334F"/>
    <w:rsid w:val="002A3C88"/>
    <w:rsid w:val="002A41C2"/>
    <w:rsid w:val="002A4C00"/>
    <w:rsid w:val="002A50DC"/>
    <w:rsid w:val="002A52CC"/>
    <w:rsid w:val="002A55AD"/>
    <w:rsid w:val="002A588A"/>
    <w:rsid w:val="002A58FF"/>
    <w:rsid w:val="002A5C6C"/>
    <w:rsid w:val="002A5FBD"/>
    <w:rsid w:val="002A6046"/>
    <w:rsid w:val="002A632B"/>
    <w:rsid w:val="002A6C04"/>
    <w:rsid w:val="002A6E4D"/>
    <w:rsid w:val="002A7153"/>
    <w:rsid w:val="002A728A"/>
    <w:rsid w:val="002A7310"/>
    <w:rsid w:val="002A73C5"/>
    <w:rsid w:val="002A7D4F"/>
    <w:rsid w:val="002A7F8A"/>
    <w:rsid w:val="002B011D"/>
    <w:rsid w:val="002B021E"/>
    <w:rsid w:val="002B08F6"/>
    <w:rsid w:val="002B2E09"/>
    <w:rsid w:val="002B366D"/>
    <w:rsid w:val="002B3938"/>
    <w:rsid w:val="002B3C7C"/>
    <w:rsid w:val="002B42D8"/>
    <w:rsid w:val="002B4B5E"/>
    <w:rsid w:val="002B4F70"/>
    <w:rsid w:val="002B51D5"/>
    <w:rsid w:val="002B6528"/>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411"/>
    <w:rsid w:val="002C55AB"/>
    <w:rsid w:val="002C588A"/>
    <w:rsid w:val="002C5EEF"/>
    <w:rsid w:val="002C6527"/>
    <w:rsid w:val="002C7D71"/>
    <w:rsid w:val="002D0724"/>
    <w:rsid w:val="002D13DF"/>
    <w:rsid w:val="002D2936"/>
    <w:rsid w:val="002D3B6B"/>
    <w:rsid w:val="002D41A4"/>
    <w:rsid w:val="002D603D"/>
    <w:rsid w:val="002D62E1"/>
    <w:rsid w:val="002E00AD"/>
    <w:rsid w:val="002E032F"/>
    <w:rsid w:val="002E075F"/>
    <w:rsid w:val="002E08C1"/>
    <w:rsid w:val="002E0B56"/>
    <w:rsid w:val="002E0B5D"/>
    <w:rsid w:val="002E1192"/>
    <w:rsid w:val="002E1650"/>
    <w:rsid w:val="002E1ABF"/>
    <w:rsid w:val="002E1DA6"/>
    <w:rsid w:val="002E1FD4"/>
    <w:rsid w:val="002E2087"/>
    <w:rsid w:val="002E214F"/>
    <w:rsid w:val="002E24BD"/>
    <w:rsid w:val="002E3C98"/>
    <w:rsid w:val="002E4485"/>
    <w:rsid w:val="002E4681"/>
    <w:rsid w:val="002E4D51"/>
    <w:rsid w:val="002E5619"/>
    <w:rsid w:val="002E57C9"/>
    <w:rsid w:val="002E6136"/>
    <w:rsid w:val="002E6371"/>
    <w:rsid w:val="002E6A58"/>
    <w:rsid w:val="002E6D98"/>
    <w:rsid w:val="002E7881"/>
    <w:rsid w:val="002E7975"/>
    <w:rsid w:val="002E7A31"/>
    <w:rsid w:val="002F01F2"/>
    <w:rsid w:val="002F068A"/>
    <w:rsid w:val="002F11D5"/>
    <w:rsid w:val="002F1A62"/>
    <w:rsid w:val="002F21EF"/>
    <w:rsid w:val="002F2741"/>
    <w:rsid w:val="002F2B63"/>
    <w:rsid w:val="002F3765"/>
    <w:rsid w:val="002F3F28"/>
    <w:rsid w:val="002F44A0"/>
    <w:rsid w:val="002F471C"/>
    <w:rsid w:val="002F496A"/>
    <w:rsid w:val="002F4F44"/>
    <w:rsid w:val="002F50DA"/>
    <w:rsid w:val="002F56B1"/>
    <w:rsid w:val="002F584B"/>
    <w:rsid w:val="002F5EEE"/>
    <w:rsid w:val="002F5FC3"/>
    <w:rsid w:val="002F6EF2"/>
    <w:rsid w:val="002F79E2"/>
    <w:rsid w:val="002F7D39"/>
    <w:rsid w:val="002F7E8D"/>
    <w:rsid w:val="00301475"/>
    <w:rsid w:val="003022E5"/>
    <w:rsid w:val="00302461"/>
    <w:rsid w:val="00302899"/>
    <w:rsid w:val="00302A04"/>
    <w:rsid w:val="003033D9"/>
    <w:rsid w:val="00303C85"/>
    <w:rsid w:val="00303F98"/>
    <w:rsid w:val="00304338"/>
    <w:rsid w:val="003044F5"/>
    <w:rsid w:val="003051C9"/>
    <w:rsid w:val="00305C1F"/>
    <w:rsid w:val="00305D1D"/>
    <w:rsid w:val="00306B5E"/>
    <w:rsid w:val="0030700E"/>
    <w:rsid w:val="00307766"/>
    <w:rsid w:val="00307A2D"/>
    <w:rsid w:val="00310D4B"/>
    <w:rsid w:val="00310EC0"/>
    <w:rsid w:val="00311161"/>
    <w:rsid w:val="003122A3"/>
    <w:rsid w:val="003132C3"/>
    <w:rsid w:val="00313A3B"/>
    <w:rsid w:val="00313BCE"/>
    <w:rsid w:val="00313E20"/>
    <w:rsid w:val="00314F5B"/>
    <w:rsid w:val="00315243"/>
    <w:rsid w:val="00315A94"/>
    <w:rsid w:val="00315CB5"/>
    <w:rsid w:val="003164FD"/>
    <w:rsid w:val="00317240"/>
    <w:rsid w:val="0031737C"/>
    <w:rsid w:val="00320073"/>
    <w:rsid w:val="003201A8"/>
    <w:rsid w:val="003203BF"/>
    <w:rsid w:val="00320626"/>
    <w:rsid w:val="00320DE9"/>
    <w:rsid w:val="00321435"/>
    <w:rsid w:val="003214C3"/>
    <w:rsid w:val="003214D6"/>
    <w:rsid w:val="003219DD"/>
    <w:rsid w:val="00321BF3"/>
    <w:rsid w:val="00321CC1"/>
    <w:rsid w:val="0032244E"/>
    <w:rsid w:val="00323373"/>
    <w:rsid w:val="003242E5"/>
    <w:rsid w:val="00324DD8"/>
    <w:rsid w:val="00324EC6"/>
    <w:rsid w:val="003256E0"/>
    <w:rsid w:val="00325E6C"/>
    <w:rsid w:val="003261AE"/>
    <w:rsid w:val="00326A13"/>
    <w:rsid w:val="00327114"/>
    <w:rsid w:val="00327B3E"/>
    <w:rsid w:val="00327EA3"/>
    <w:rsid w:val="00332227"/>
    <w:rsid w:val="00332486"/>
    <w:rsid w:val="00333097"/>
    <w:rsid w:val="0033321A"/>
    <w:rsid w:val="00333612"/>
    <w:rsid w:val="00333676"/>
    <w:rsid w:val="003336FD"/>
    <w:rsid w:val="00333A02"/>
    <w:rsid w:val="00333D3B"/>
    <w:rsid w:val="00333E4C"/>
    <w:rsid w:val="00334224"/>
    <w:rsid w:val="0033425B"/>
    <w:rsid w:val="003342F6"/>
    <w:rsid w:val="00334680"/>
    <w:rsid w:val="00334969"/>
    <w:rsid w:val="003350A3"/>
    <w:rsid w:val="0033586C"/>
    <w:rsid w:val="00335EFB"/>
    <w:rsid w:val="003364B8"/>
    <w:rsid w:val="003364EB"/>
    <w:rsid w:val="00336ACB"/>
    <w:rsid w:val="003370F4"/>
    <w:rsid w:val="003374CB"/>
    <w:rsid w:val="00337D7C"/>
    <w:rsid w:val="00340445"/>
    <w:rsid w:val="003425A6"/>
    <w:rsid w:val="00342A4E"/>
    <w:rsid w:val="00342BAE"/>
    <w:rsid w:val="003431F0"/>
    <w:rsid w:val="00343ACE"/>
    <w:rsid w:val="00344388"/>
    <w:rsid w:val="0034484F"/>
    <w:rsid w:val="00345AD6"/>
    <w:rsid w:val="00345E2A"/>
    <w:rsid w:val="00345F25"/>
    <w:rsid w:val="00346772"/>
    <w:rsid w:val="00346E05"/>
    <w:rsid w:val="00347EED"/>
    <w:rsid w:val="003514C0"/>
    <w:rsid w:val="00351F42"/>
    <w:rsid w:val="00352BC1"/>
    <w:rsid w:val="00352F19"/>
    <w:rsid w:val="003536EE"/>
    <w:rsid w:val="00353939"/>
    <w:rsid w:val="00354FA4"/>
    <w:rsid w:val="00355855"/>
    <w:rsid w:val="0035600D"/>
    <w:rsid w:val="00356902"/>
    <w:rsid w:val="003571E8"/>
    <w:rsid w:val="00357CBA"/>
    <w:rsid w:val="003602AF"/>
    <w:rsid w:val="003619E8"/>
    <w:rsid w:val="00361FC9"/>
    <w:rsid w:val="00363CCB"/>
    <w:rsid w:val="003640EA"/>
    <w:rsid w:val="003642A2"/>
    <w:rsid w:val="003646C5"/>
    <w:rsid w:val="00365006"/>
    <w:rsid w:val="00365258"/>
    <w:rsid w:val="003653AC"/>
    <w:rsid w:val="00365ABF"/>
    <w:rsid w:val="003669D1"/>
    <w:rsid w:val="00366FA8"/>
    <w:rsid w:val="003675A2"/>
    <w:rsid w:val="0036774E"/>
    <w:rsid w:val="0037017C"/>
    <w:rsid w:val="003703D0"/>
    <w:rsid w:val="003706B3"/>
    <w:rsid w:val="003709F9"/>
    <w:rsid w:val="00372447"/>
    <w:rsid w:val="00372522"/>
    <w:rsid w:val="003728C9"/>
    <w:rsid w:val="00373353"/>
    <w:rsid w:val="00373923"/>
    <w:rsid w:val="003744B5"/>
    <w:rsid w:val="003745F2"/>
    <w:rsid w:val="00374BA5"/>
    <w:rsid w:val="00374BB4"/>
    <w:rsid w:val="003756AA"/>
    <w:rsid w:val="00376309"/>
    <w:rsid w:val="00376E0D"/>
    <w:rsid w:val="003773D2"/>
    <w:rsid w:val="00377B2A"/>
    <w:rsid w:val="00377D0B"/>
    <w:rsid w:val="003805AC"/>
    <w:rsid w:val="0038079C"/>
    <w:rsid w:val="00380AE6"/>
    <w:rsid w:val="00381308"/>
    <w:rsid w:val="00381408"/>
    <w:rsid w:val="003814E4"/>
    <w:rsid w:val="00381578"/>
    <w:rsid w:val="003824ED"/>
    <w:rsid w:val="0038250A"/>
    <w:rsid w:val="00382561"/>
    <w:rsid w:val="00382B9E"/>
    <w:rsid w:val="00382C17"/>
    <w:rsid w:val="0038312C"/>
    <w:rsid w:val="0038318E"/>
    <w:rsid w:val="0038436C"/>
    <w:rsid w:val="003843EC"/>
    <w:rsid w:val="003847A5"/>
    <w:rsid w:val="00385229"/>
    <w:rsid w:val="003853E7"/>
    <w:rsid w:val="00385433"/>
    <w:rsid w:val="00387884"/>
    <w:rsid w:val="00387F66"/>
    <w:rsid w:val="0039022F"/>
    <w:rsid w:val="0039048F"/>
    <w:rsid w:val="003909DB"/>
    <w:rsid w:val="00390AD5"/>
    <w:rsid w:val="00391069"/>
    <w:rsid w:val="00391591"/>
    <w:rsid w:val="003919DA"/>
    <w:rsid w:val="00391BFD"/>
    <w:rsid w:val="003922FE"/>
    <w:rsid w:val="00392999"/>
    <w:rsid w:val="00392B88"/>
    <w:rsid w:val="00392CF1"/>
    <w:rsid w:val="00393028"/>
    <w:rsid w:val="0039313E"/>
    <w:rsid w:val="003934F9"/>
    <w:rsid w:val="00393AB1"/>
    <w:rsid w:val="00394848"/>
    <w:rsid w:val="00394A73"/>
    <w:rsid w:val="00394CBF"/>
    <w:rsid w:val="00394D1B"/>
    <w:rsid w:val="00394EA1"/>
    <w:rsid w:val="00395AE1"/>
    <w:rsid w:val="00395F33"/>
    <w:rsid w:val="003960EC"/>
    <w:rsid w:val="00396982"/>
    <w:rsid w:val="00396A2D"/>
    <w:rsid w:val="0039729C"/>
    <w:rsid w:val="00397BFA"/>
    <w:rsid w:val="003A03CE"/>
    <w:rsid w:val="003A0BE4"/>
    <w:rsid w:val="003A1771"/>
    <w:rsid w:val="003A1D06"/>
    <w:rsid w:val="003A1F30"/>
    <w:rsid w:val="003A236B"/>
    <w:rsid w:val="003A268D"/>
    <w:rsid w:val="003A2908"/>
    <w:rsid w:val="003A347A"/>
    <w:rsid w:val="003A3C39"/>
    <w:rsid w:val="003A3CAC"/>
    <w:rsid w:val="003A4065"/>
    <w:rsid w:val="003A407A"/>
    <w:rsid w:val="003A44F3"/>
    <w:rsid w:val="003A505C"/>
    <w:rsid w:val="003A574F"/>
    <w:rsid w:val="003A58D0"/>
    <w:rsid w:val="003A6FDB"/>
    <w:rsid w:val="003B016F"/>
    <w:rsid w:val="003B01FA"/>
    <w:rsid w:val="003B0A1B"/>
    <w:rsid w:val="003B0DE7"/>
    <w:rsid w:val="003B1B85"/>
    <w:rsid w:val="003B1BFF"/>
    <w:rsid w:val="003B20E9"/>
    <w:rsid w:val="003B2926"/>
    <w:rsid w:val="003B3713"/>
    <w:rsid w:val="003B3AA5"/>
    <w:rsid w:val="003B445F"/>
    <w:rsid w:val="003B4982"/>
    <w:rsid w:val="003B4B46"/>
    <w:rsid w:val="003B4DF0"/>
    <w:rsid w:val="003B5725"/>
    <w:rsid w:val="003B5C4E"/>
    <w:rsid w:val="003B65AB"/>
    <w:rsid w:val="003B6CFD"/>
    <w:rsid w:val="003B7115"/>
    <w:rsid w:val="003B7B4E"/>
    <w:rsid w:val="003B7D23"/>
    <w:rsid w:val="003C0C16"/>
    <w:rsid w:val="003C121F"/>
    <w:rsid w:val="003C1C09"/>
    <w:rsid w:val="003C1F0B"/>
    <w:rsid w:val="003C2E11"/>
    <w:rsid w:val="003C3323"/>
    <w:rsid w:val="003C3359"/>
    <w:rsid w:val="003C3B63"/>
    <w:rsid w:val="003C3E94"/>
    <w:rsid w:val="003C44A5"/>
    <w:rsid w:val="003C4544"/>
    <w:rsid w:val="003C488F"/>
    <w:rsid w:val="003C4DA4"/>
    <w:rsid w:val="003C4E2E"/>
    <w:rsid w:val="003C5286"/>
    <w:rsid w:val="003C542A"/>
    <w:rsid w:val="003C57AA"/>
    <w:rsid w:val="003C5B59"/>
    <w:rsid w:val="003C63D8"/>
    <w:rsid w:val="003D06D4"/>
    <w:rsid w:val="003D1034"/>
    <w:rsid w:val="003D16D0"/>
    <w:rsid w:val="003D27FB"/>
    <w:rsid w:val="003D3FDB"/>
    <w:rsid w:val="003D482D"/>
    <w:rsid w:val="003D53DC"/>
    <w:rsid w:val="003D54FA"/>
    <w:rsid w:val="003D589A"/>
    <w:rsid w:val="003D5A2F"/>
    <w:rsid w:val="003D6826"/>
    <w:rsid w:val="003D6E2F"/>
    <w:rsid w:val="003D7964"/>
    <w:rsid w:val="003D7BA8"/>
    <w:rsid w:val="003D7E59"/>
    <w:rsid w:val="003E09B3"/>
    <w:rsid w:val="003E0E08"/>
    <w:rsid w:val="003E1C2F"/>
    <w:rsid w:val="003E1EDB"/>
    <w:rsid w:val="003E2286"/>
    <w:rsid w:val="003E27AC"/>
    <w:rsid w:val="003E2AFF"/>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0D0D"/>
    <w:rsid w:val="003F1213"/>
    <w:rsid w:val="003F179E"/>
    <w:rsid w:val="003F1823"/>
    <w:rsid w:val="003F1DDF"/>
    <w:rsid w:val="003F1F28"/>
    <w:rsid w:val="003F20A8"/>
    <w:rsid w:val="003F2D6E"/>
    <w:rsid w:val="003F2ED7"/>
    <w:rsid w:val="003F3ED0"/>
    <w:rsid w:val="003F447B"/>
    <w:rsid w:val="003F50A1"/>
    <w:rsid w:val="003F5132"/>
    <w:rsid w:val="003F65B3"/>
    <w:rsid w:val="003F6B1B"/>
    <w:rsid w:val="003F6BA8"/>
    <w:rsid w:val="003F7F24"/>
    <w:rsid w:val="00400133"/>
    <w:rsid w:val="004009A7"/>
    <w:rsid w:val="00400A0B"/>
    <w:rsid w:val="00400A9F"/>
    <w:rsid w:val="00400D1B"/>
    <w:rsid w:val="004015AD"/>
    <w:rsid w:val="00401E65"/>
    <w:rsid w:val="00402593"/>
    <w:rsid w:val="004025F3"/>
    <w:rsid w:val="00402840"/>
    <w:rsid w:val="00402AB6"/>
    <w:rsid w:val="00402FEE"/>
    <w:rsid w:val="004030E9"/>
    <w:rsid w:val="004035B9"/>
    <w:rsid w:val="00403BC3"/>
    <w:rsid w:val="00403DA9"/>
    <w:rsid w:val="004041EF"/>
    <w:rsid w:val="00404F25"/>
    <w:rsid w:val="00405A2A"/>
    <w:rsid w:val="00405AF2"/>
    <w:rsid w:val="00405C91"/>
    <w:rsid w:val="00405E73"/>
    <w:rsid w:val="00405FD0"/>
    <w:rsid w:val="004061A4"/>
    <w:rsid w:val="004061E0"/>
    <w:rsid w:val="0040632D"/>
    <w:rsid w:val="00406AED"/>
    <w:rsid w:val="00407B04"/>
    <w:rsid w:val="00407BC7"/>
    <w:rsid w:val="004101C5"/>
    <w:rsid w:val="004103C4"/>
    <w:rsid w:val="00410BE7"/>
    <w:rsid w:val="00410D26"/>
    <w:rsid w:val="0041105B"/>
    <w:rsid w:val="004110C4"/>
    <w:rsid w:val="004124E8"/>
    <w:rsid w:val="00412773"/>
    <w:rsid w:val="0041311B"/>
    <w:rsid w:val="00413625"/>
    <w:rsid w:val="00413998"/>
    <w:rsid w:val="00413BFD"/>
    <w:rsid w:val="00413DFF"/>
    <w:rsid w:val="00414A4F"/>
    <w:rsid w:val="00415756"/>
    <w:rsid w:val="00415B9C"/>
    <w:rsid w:val="004166CA"/>
    <w:rsid w:val="0041688D"/>
    <w:rsid w:val="004168DB"/>
    <w:rsid w:val="00416970"/>
    <w:rsid w:val="00416A9F"/>
    <w:rsid w:val="004170BB"/>
    <w:rsid w:val="00417D63"/>
    <w:rsid w:val="004201B7"/>
    <w:rsid w:val="00421FC0"/>
    <w:rsid w:val="00422A18"/>
    <w:rsid w:val="00422B01"/>
    <w:rsid w:val="00423668"/>
    <w:rsid w:val="00423C36"/>
    <w:rsid w:val="004242E7"/>
    <w:rsid w:val="00424451"/>
    <w:rsid w:val="00424697"/>
    <w:rsid w:val="00424B8A"/>
    <w:rsid w:val="004257A4"/>
    <w:rsid w:val="00425A62"/>
    <w:rsid w:val="00425BEB"/>
    <w:rsid w:val="00425DDC"/>
    <w:rsid w:val="00426433"/>
    <w:rsid w:val="00426BE7"/>
    <w:rsid w:val="0042701A"/>
    <w:rsid w:val="00427369"/>
    <w:rsid w:val="00427383"/>
    <w:rsid w:val="00427BF1"/>
    <w:rsid w:val="004304D3"/>
    <w:rsid w:val="00430640"/>
    <w:rsid w:val="00430E30"/>
    <w:rsid w:val="00431315"/>
    <w:rsid w:val="00431CAB"/>
    <w:rsid w:val="00432122"/>
    <w:rsid w:val="00433A29"/>
    <w:rsid w:val="004342A5"/>
    <w:rsid w:val="00435338"/>
    <w:rsid w:val="0043621F"/>
    <w:rsid w:val="00436852"/>
    <w:rsid w:val="00436AF4"/>
    <w:rsid w:val="00436D58"/>
    <w:rsid w:val="00437998"/>
    <w:rsid w:val="004379D3"/>
    <w:rsid w:val="004406D0"/>
    <w:rsid w:val="004407FB"/>
    <w:rsid w:val="00441233"/>
    <w:rsid w:val="0044149E"/>
    <w:rsid w:val="00441512"/>
    <w:rsid w:val="00441873"/>
    <w:rsid w:val="00441F5D"/>
    <w:rsid w:val="00442241"/>
    <w:rsid w:val="004423C3"/>
    <w:rsid w:val="004424D0"/>
    <w:rsid w:val="00442D09"/>
    <w:rsid w:val="004434AB"/>
    <w:rsid w:val="00443C8A"/>
    <w:rsid w:val="00443DFB"/>
    <w:rsid w:val="0044493B"/>
    <w:rsid w:val="00444C0A"/>
    <w:rsid w:val="00444CD2"/>
    <w:rsid w:val="0044510F"/>
    <w:rsid w:val="00445FD0"/>
    <w:rsid w:val="00446573"/>
    <w:rsid w:val="0044696A"/>
    <w:rsid w:val="004470D3"/>
    <w:rsid w:val="004503FD"/>
    <w:rsid w:val="00450BA1"/>
    <w:rsid w:val="00450E38"/>
    <w:rsid w:val="004515EC"/>
    <w:rsid w:val="0045181C"/>
    <w:rsid w:val="00451AE9"/>
    <w:rsid w:val="00451B7A"/>
    <w:rsid w:val="00451DFC"/>
    <w:rsid w:val="00452B13"/>
    <w:rsid w:val="00453895"/>
    <w:rsid w:val="004538F6"/>
    <w:rsid w:val="004548A5"/>
    <w:rsid w:val="00454B0F"/>
    <w:rsid w:val="004553EB"/>
    <w:rsid w:val="00455D28"/>
    <w:rsid w:val="00455D9A"/>
    <w:rsid w:val="00455E39"/>
    <w:rsid w:val="004562BC"/>
    <w:rsid w:val="004562F1"/>
    <w:rsid w:val="00456A9B"/>
    <w:rsid w:val="0045708B"/>
    <w:rsid w:val="00457269"/>
    <w:rsid w:val="00460233"/>
    <w:rsid w:val="0046123F"/>
    <w:rsid w:val="004619CC"/>
    <w:rsid w:val="00461E36"/>
    <w:rsid w:val="0046392A"/>
    <w:rsid w:val="0046451D"/>
    <w:rsid w:val="00464A3F"/>
    <w:rsid w:val="00464A7E"/>
    <w:rsid w:val="004652F8"/>
    <w:rsid w:val="00465B3E"/>
    <w:rsid w:val="00465C0D"/>
    <w:rsid w:val="00465DED"/>
    <w:rsid w:val="00466945"/>
    <w:rsid w:val="00466ED5"/>
    <w:rsid w:val="00467388"/>
    <w:rsid w:val="00467D61"/>
    <w:rsid w:val="00470261"/>
    <w:rsid w:val="00470367"/>
    <w:rsid w:val="004705C5"/>
    <w:rsid w:val="0047062C"/>
    <w:rsid w:val="00470934"/>
    <w:rsid w:val="00470AE5"/>
    <w:rsid w:val="0047124D"/>
    <w:rsid w:val="00471CC8"/>
    <w:rsid w:val="00471EE7"/>
    <w:rsid w:val="0047226D"/>
    <w:rsid w:val="0047365F"/>
    <w:rsid w:val="00474CD6"/>
    <w:rsid w:val="00474D62"/>
    <w:rsid w:val="004751E7"/>
    <w:rsid w:val="0047557C"/>
    <w:rsid w:val="0047562B"/>
    <w:rsid w:val="004758F9"/>
    <w:rsid w:val="00475D1D"/>
    <w:rsid w:val="004770BE"/>
    <w:rsid w:val="00477276"/>
    <w:rsid w:val="004776B9"/>
    <w:rsid w:val="00477C17"/>
    <w:rsid w:val="00480837"/>
    <w:rsid w:val="004813C6"/>
    <w:rsid w:val="00481B7C"/>
    <w:rsid w:val="00482480"/>
    <w:rsid w:val="00482C64"/>
    <w:rsid w:val="00482DF6"/>
    <w:rsid w:val="00485168"/>
    <w:rsid w:val="004855EC"/>
    <w:rsid w:val="0048578C"/>
    <w:rsid w:val="00485872"/>
    <w:rsid w:val="00485915"/>
    <w:rsid w:val="00485EA4"/>
    <w:rsid w:val="0048669A"/>
    <w:rsid w:val="00486C08"/>
    <w:rsid w:val="0048757E"/>
    <w:rsid w:val="00487C54"/>
    <w:rsid w:val="00487F2E"/>
    <w:rsid w:val="00490561"/>
    <w:rsid w:val="0049059F"/>
    <w:rsid w:val="00490F6B"/>
    <w:rsid w:val="00492CA8"/>
    <w:rsid w:val="004932D3"/>
    <w:rsid w:val="0049351A"/>
    <w:rsid w:val="0049364A"/>
    <w:rsid w:val="00493783"/>
    <w:rsid w:val="00493EFE"/>
    <w:rsid w:val="004940C3"/>
    <w:rsid w:val="004945B1"/>
    <w:rsid w:val="00494C12"/>
    <w:rsid w:val="0049523D"/>
    <w:rsid w:val="00495625"/>
    <w:rsid w:val="004963B5"/>
    <w:rsid w:val="00496420"/>
    <w:rsid w:val="00496B30"/>
    <w:rsid w:val="00496C58"/>
    <w:rsid w:val="004975A9"/>
    <w:rsid w:val="004977A8"/>
    <w:rsid w:val="00497E2B"/>
    <w:rsid w:val="004A002C"/>
    <w:rsid w:val="004A0AD0"/>
    <w:rsid w:val="004A0F14"/>
    <w:rsid w:val="004A1539"/>
    <w:rsid w:val="004A1D55"/>
    <w:rsid w:val="004A262B"/>
    <w:rsid w:val="004A2B58"/>
    <w:rsid w:val="004A2E82"/>
    <w:rsid w:val="004A3080"/>
    <w:rsid w:val="004A4429"/>
    <w:rsid w:val="004A44FB"/>
    <w:rsid w:val="004A4862"/>
    <w:rsid w:val="004A4E10"/>
    <w:rsid w:val="004A51B0"/>
    <w:rsid w:val="004A5352"/>
    <w:rsid w:val="004A565E"/>
    <w:rsid w:val="004A59A4"/>
    <w:rsid w:val="004A6727"/>
    <w:rsid w:val="004A6981"/>
    <w:rsid w:val="004A6E06"/>
    <w:rsid w:val="004A73C9"/>
    <w:rsid w:val="004A7475"/>
    <w:rsid w:val="004A7F95"/>
    <w:rsid w:val="004B261D"/>
    <w:rsid w:val="004B35DD"/>
    <w:rsid w:val="004B37D0"/>
    <w:rsid w:val="004B4608"/>
    <w:rsid w:val="004B63B7"/>
    <w:rsid w:val="004C0FE6"/>
    <w:rsid w:val="004C1447"/>
    <w:rsid w:val="004C15CD"/>
    <w:rsid w:val="004C166F"/>
    <w:rsid w:val="004C262D"/>
    <w:rsid w:val="004C2758"/>
    <w:rsid w:val="004C3BDB"/>
    <w:rsid w:val="004C3CB6"/>
    <w:rsid w:val="004C4B56"/>
    <w:rsid w:val="004C57D7"/>
    <w:rsid w:val="004C586A"/>
    <w:rsid w:val="004C6802"/>
    <w:rsid w:val="004C6CB0"/>
    <w:rsid w:val="004C6DD3"/>
    <w:rsid w:val="004C6F5B"/>
    <w:rsid w:val="004C7132"/>
    <w:rsid w:val="004C725E"/>
    <w:rsid w:val="004C7285"/>
    <w:rsid w:val="004C73AB"/>
    <w:rsid w:val="004C77BC"/>
    <w:rsid w:val="004D032D"/>
    <w:rsid w:val="004D03B3"/>
    <w:rsid w:val="004D05E3"/>
    <w:rsid w:val="004D0729"/>
    <w:rsid w:val="004D10AE"/>
    <w:rsid w:val="004D13DA"/>
    <w:rsid w:val="004D176E"/>
    <w:rsid w:val="004D241E"/>
    <w:rsid w:val="004D2FB2"/>
    <w:rsid w:val="004D411E"/>
    <w:rsid w:val="004D427F"/>
    <w:rsid w:val="004D48AB"/>
    <w:rsid w:val="004D4B0C"/>
    <w:rsid w:val="004D591C"/>
    <w:rsid w:val="004D5B92"/>
    <w:rsid w:val="004D5ED0"/>
    <w:rsid w:val="004D6A22"/>
    <w:rsid w:val="004D6CA1"/>
    <w:rsid w:val="004D6F8E"/>
    <w:rsid w:val="004D7070"/>
    <w:rsid w:val="004D7151"/>
    <w:rsid w:val="004D7D6F"/>
    <w:rsid w:val="004E019A"/>
    <w:rsid w:val="004E05BE"/>
    <w:rsid w:val="004E08F2"/>
    <w:rsid w:val="004E0BF6"/>
    <w:rsid w:val="004E0D9C"/>
    <w:rsid w:val="004E10C4"/>
    <w:rsid w:val="004E1BC0"/>
    <w:rsid w:val="004E206A"/>
    <w:rsid w:val="004E2F50"/>
    <w:rsid w:val="004E33EB"/>
    <w:rsid w:val="004E345A"/>
    <w:rsid w:val="004E3F06"/>
    <w:rsid w:val="004E433E"/>
    <w:rsid w:val="004E4394"/>
    <w:rsid w:val="004E44AF"/>
    <w:rsid w:val="004E5120"/>
    <w:rsid w:val="004E52D5"/>
    <w:rsid w:val="004E59C7"/>
    <w:rsid w:val="004E67BD"/>
    <w:rsid w:val="004E67CC"/>
    <w:rsid w:val="004E6BED"/>
    <w:rsid w:val="004E7CFB"/>
    <w:rsid w:val="004F0094"/>
    <w:rsid w:val="004F091C"/>
    <w:rsid w:val="004F1279"/>
    <w:rsid w:val="004F1517"/>
    <w:rsid w:val="004F18C4"/>
    <w:rsid w:val="004F18C6"/>
    <w:rsid w:val="004F1DD7"/>
    <w:rsid w:val="004F266B"/>
    <w:rsid w:val="004F2CF9"/>
    <w:rsid w:val="004F3163"/>
    <w:rsid w:val="004F3E76"/>
    <w:rsid w:val="004F4097"/>
    <w:rsid w:val="004F4B8F"/>
    <w:rsid w:val="004F5901"/>
    <w:rsid w:val="004F59D0"/>
    <w:rsid w:val="004F5B1F"/>
    <w:rsid w:val="004F5E09"/>
    <w:rsid w:val="004F644E"/>
    <w:rsid w:val="004F797F"/>
    <w:rsid w:val="004F7E38"/>
    <w:rsid w:val="004F7F3C"/>
    <w:rsid w:val="0050043A"/>
    <w:rsid w:val="00500875"/>
    <w:rsid w:val="005009E8"/>
    <w:rsid w:val="005011A8"/>
    <w:rsid w:val="0050193A"/>
    <w:rsid w:val="00501E03"/>
    <w:rsid w:val="00501E5A"/>
    <w:rsid w:val="00501EB7"/>
    <w:rsid w:val="00502668"/>
    <w:rsid w:val="0050276C"/>
    <w:rsid w:val="005027F7"/>
    <w:rsid w:val="0050367F"/>
    <w:rsid w:val="00503D09"/>
    <w:rsid w:val="00503FE5"/>
    <w:rsid w:val="00504068"/>
    <w:rsid w:val="00504889"/>
    <w:rsid w:val="00504F17"/>
    <w:rsid w:val="00505297"/>
    <w:rsid w:val="0050563F"/>
    <w:rsid w:val="0050650A"/>
    <w:rsid w:val="00507045"/>
    <w:rsid w:val="00507372"/>
    <w:rsid w:val="00507643"/>
    <w:rsid w:val="00507ABD"/>
    <w:rsid w:val="00507FA4"/>
    <w:rsid w:val="005100BF"/>
    <w:rsid w:val="00510424"/>
    <w:rsid w:val="00510505"/>
    <w:rsid w:val="00510D49"/>
    <w:rsid w:val="0051105A"/>
    <w:rsid w:val="00511CAA"/>
    <w:rsid w:val="00511D21"/>
    <w:rsid w:val="00512690"/>
    <w:rsid w:val="00512B7A"/>
    <w:rsid w:val="00512CCA"/>
    <w:rsid w:val="00512EFD"/>
    <w:rsid w:val="00513220"/>
    <w:rsid w:val="005134DC"/>
    <w:rsid w:val="0051352C"/>
    <w:rsid w:val="00513896"/>
    <w:rsid w:val="00513998"/>
    <w:rsid w:val="00514214"/>
    <w:rsid w:val="0051453F"/>
    <w:rsid w:val="005146B7"/>
    <w:rsid w:val="00514823"/>
    <w:rsid w:val="00514C0A"/>
    <w:rsid w:val="00514E08"/>
    <w:rsid w:val="00516294"/>
    <w:rsid w:val="00516640"/>
    <w:rsid w:val="00516987"/>
    <w:rsid w:val="00517097"/>
    <w:rsid w:val="00517439"/>
    <w:rsid w:val="005174ED"/>
    <w:rsid w:val="00517982"/>
    <w:rsid w:val="00517F8B"/>
    <w:rsid w:val="005202AA"/>
    <w:rsid w:val="00520894"/>
    <w:rsid w:val="00520A35"/>
    <w:rsid w:val="00520FFE"/>
    <w:rsid w:val="00521376"/>
    <w:rsid w:val="00521B62"/>
    <w:rsid w:val="00523995"/>
    <w:rsid w:val="00523BBD"/>
    <w:rsid w:val="005241B2"/>
    <w:rsid w:val="00524351"/>
    <w:rsid w:val="00524414"/>
    <w:rsid w:val="005244D3"/>
    <w:rsid w:val="00524A47"/>
    <w:rsid w:val="00524D1C"/>
    <w:rsid w:val="00525027"/>
    <w:rsid w:val="005265E5"/>
    <w:rsid w:val="005266E1"/>
    <w:rsid w:val="005268E4"/>
    <w:rsid w:val="00527307"/>
    <w:rsid w:val="00527637"/>
    <w:rsid w:val="00527E4A"/>
    <w:rsid w:val="00530122"/>
    <w:rsid w:val="00530202"/>
    <w:rsid w:val="00530617"/>
    <w:rsid w:val="00530B1B"/>
    <w:rsid w:val="00531C5E"/>
    <w:rsid w:val="0053266F"/>
    <w:rsid w:val="00532A52"/>
    <w:rsid w:val="00532FBE"/>
    <w:rsid w:val="00533D1D"/>
    <w:rsid w:val="00535772"/>
    <w:rsid w:val="005357E8"/>
    <w:rsid w:val="005360B6"/>
    <w:rsid w:val="0053616B"/>
    <w:rsid w:val="00536AB7"/>
    <w:rsid w:val="00540796"/>
    <w:rsid w:val="005408EA"/>
    <w:rsid w:val="00540B90"/>
    <w:rsid w:val="00540C01"/>
    <w:rsid w:val="00541566"/>
    <w:rsid w:val="00541618"/>
    <w:rsid w:val="005418F9"/>
    <w:rsid w:val="00541F2C"/>
    <w:rsid w:val="005422F4"/>
    <w:rsid w:val="00542595"/>
    <w:rsid w:val="005426BA"/>
    <w:rsid w:val="00542754"/>
    <w:rsid w:val="0054330F"/>
    <w:rsid w:val="00543654"/>
    <w:rsid w:val="005438BB"/>
    <w:rsid w:val="005439CF"/>
    <w:rsid w:val="00543AB5"/>
    <w:rsid w:val="005448D4"/>
    <w:rsid w:val="00544D52"/>
    <w:rsid w:val="005459D3"/>
    <w:rsid w:val="00545B7C"/>
    <w:rsid w:val="00545D4C"/>
    <w:rsid w:val="00545FC1"/>
    <w:rsid w:val="00546C0C"/>
    <w:rsid w:val="00547260"/>
    <w:rsid w:val="00547A02"/>
    <w:rsid w:val="00547A8E"/>
    <w:rsid w:val="00547E1E"/>
    <w:rsid w:val="00550163"/>
    <w:rsid w:val="00550BD7"/>
    <w:rsid w:val="00550FF4"/>
    <w:rsid w:val="00551A35"/>
    <w:rsid w:val="005520D7"/>
    <w:rsid w:val="005521BC"/>
    <w:rsid w:val="005531EF"/>
    <w:rsid w:val="00553C8A"/>
    <w:rsid w:val="00553F48"/>
    <w:rsid w:val="0055408C"/>
    <w:rsid w:val="00555289"/>
    <w:rsid w:val="00557BE8"/>
    <w:rsid w:val="00560452"/>
    <w:rsid w:val="0056097F"/>
    <w:rsid w:val="00560E39"/>
    <w:rsid w:val="00560F12"/>
    <w:rsid w:val="00562076"/>
    <w:rsid w:val="005622D6"/>
    <w:rsid w:val="00562AD4"/>
    <w:rsid w:val="00563583"/>
    <w:rsid w:val="005635DB"/>
    <w:rsid w:val="00563722"/>
    <w:rsid w:val="005644D2"/>
    <w:rsid w:val="00564915"/>
    <w:rsid w:val="00565126"/>
    <w:rsid w:val="0056605B"/>
    <w:rsid w:val="005664D0"/>
    <w:rsid w:val="00566509"/>
    <w:rsid w:val="00566610"/>
    <w:rsid w:val="00566C96"/>
    <w:rsid w:val="0056736F"/>
    <w:rsid w:val="00567D1B"/>
    <w:rsid w:val="005705DB"/>
    <w:rsid w:val="005709EF"/>
    <w:rsid w:val="0057109F"/>
    <w:rsid w:val="00571971"/>
    <w:rsid w:val="005721D9"/>
    <w:rsid w:val="00572770"/>
    <w:rsid w:val="005727ED"/>
    <w:rsid w:val="0057299C"/>
    <w:rsid w:val="00572A16"/>
    <w:rsid w:val="00572D02"/>
    <w:rsid w:val="00572E68"/>
    <w:rsid w:val="00572F10"/>
    <w:rsid w:val="005731E7"/>
    <w:rsid w:val="00573836"/>
    <w:rsid w:val="00573C96"/>
    <w:rsid w:val="00574200"/>
    <w:rsid w:val="00574776"/>
    <w:rsid w:val="005747E8"/>
    <w:rsid w:val="00574ADD"/>
    <w:rsid w:val="00574BF4"/>
    <w:rsid w:val="00575FD0"/>
    <w:rsid w:val="00576547"/>
    <w:rsid w:val="005766D7"/>
    <w:rsid w:val="00576B8F"/>
    <w:rsid w:val="00576ED0"/>
    <w:rsid w:val="00576F87"/>
    <w:rsid w:val="00577B69"/>
    <w:rsid w:val="005800A3"/>
    <w:rsid w:val="00580FED"/>
    <w:rsid w:val="00581587"/>
    <w:rsid w:val="00581F5A"/>
    <w:rsid w:val="00582B82"/>
    <w:rsid w:val="00582EF6"/>
    <w:rsid w:val="00583464"/>
    <w:rsid w:val="00583A9B"/>
    <w:rsid w:val="00584A54"/>
    <w:rsid w:val="00584E20"/>
    <w:rsid w:val="00585A48"/>
    <w:rsid w:val="00585D80"/>
    <w:rsid w:val="00586A60"/>
    <w:rsid w:val="00587847"/>
    <w:rsid w:val="00587868"/>
    <w:rsid w:val="00587E0C"/>
    <w:rsid w:val="00591025"/>
    <w:rsid w:val="00591555"/>
    <w:rsid w:val="00592CDD"/>
    <w:rsid w:val="00592E85"/>
    <w:rsid w:val="00592F69"/>
    <w:rsid w:val="00593557"/>
    <w:rsid w:val="005935DB"/>
    <w:rsid w:val="0059385F"/>
    <w:rsid w:val="00593F48"/>
    <w:rsid w:val="005946F1"/>
    <w:rsid w:val="005950AF"/>
    <w:rsid w:val="00597E2F"/>
    <w:rsid w:val="005A02B7"/>
    <w:rsid w:val="005A07C9"/>
    <w:rsid w:val="005A10EF"/>
    <w:rsid w:val="005A12C1"/>
    <w:rsid w:val="005A12E3"/>
    <w:rsid w:val="005A1307"/>
    <w:rsid w:val="005A1548"/>
    <w:rsid w:val="005A371D"/>
    <w:rsid w:val="005A385F"/>
    <w:rsid w:val="005A4642"/>
    <w:rsid w:val="005A4851"/>
    <w:rsid w:val="005A4B6B"/>
    <w:rsid w:val="005A4FD0"/>
    <w:rsid w:val="005A5C02"/>
    <w:rsid w:val="005A61DF"/>
    <w:rsid w:val="005A6614"/>
    <w:rsid w:val="005A66D1"/>
    <w:rsid w:val="005A708D"/>
    <w:rsid w:val="005A7559"/>
    <w:rsid w:val="005A7587"/>
    <w:rsid w:val="005A788F"/>
    <w:rsid w:val="005B0942"/>
    <w:rsid w:val="005B15EF"/>
    <w:rsid w:val="005B1ADB"/>
    <w:rsid w:val="005B1BDC"/>
    <w:rsid w:val="005B1C58"/>
    <w:rsid w:val="005B342A"/>
    <w:rsid w:val="005B37AA"/>
    <w:rsid w:val="005B37B4"/>
    <w:rsid w:val="005B4418"/>
    <w:rsid w:val="005B49FC"/>
    <w:rsid w:val="005B4B65"/>
    <w:rsid w:val="005B5529"/>
    <w:rsid w:val="005B645D"/>
    <w:rsid w:val="005B663F"/>
    <w:rsid w:val="005B68B6"/>
    <w:rsid w:val="005B6B95"/>
    <w:rsid w:val="005B707A"/>
    <w:rsid w:val="005B7160"/>
    <w:rsid w:val="005B73A6"/>
    <w:rsid w:val="005B768C"/>
    <w:rsid w:val="005C072E"/>
    <w:rsid w:val="005C0EE2"/>
    <w:rsid w:val="005C1691"/>
    <w:rsid w:val="005C33DE"/>
    <w:rsid w:val="005C3571"/>
    <w:rsid w:val="005C3DAD"/>
    <w:rsid w:val="005C4C1F"/>
    <w:rsid w:val="005C4D87"/>
    <w:rsid w:val="005C5F97"/>
    <w:rsid w:val="005C6799"/>
    <w:rsid w:val="005C6E78"/>
    <w:rsid w:val="005C7036"/>
    <w:rsid w:val="005C7053"/>
    <w:rsid w:val="005D0181"/>
    <w:rsid w:val="005D1B22"/>
    <w:rsid w:val="005D1F87"/>
    <w:rsid w:val="005D247E"/>
    <w:rsid w:val="005D2797"/>
    <w:rsid w:val="005D2821"/>
    <w:rsid w:val="005D29AB"/>
    <w:rsid w:val="005D2AD9"/>
    <w:rsid w:val="005D487B"/>
    <w:rsid w:val="005D569E"/>
    <w:rsid w:val="005D6275"/>
    <w:rsid w:val="005D6A20"/>
    <w:rsid w:val="005D6BC4"/>
    <w:rsid w:val="005D75A8"/>
    <w:rsid w:val="005D7CA0"/>
    <w:rsid w:val="005D7F63"/>
    <w:rsid w:val="005D7FD7"/>
    <w:rsid w:val="005E01D6"/>
    <w:rsid w:val="005E058B"/>
    <w:rsid w:val="005E05EA"/>
    <w:rsid w:val="005E0D2C"/>
    <w:rsid w:val="005E0FBF"/>
    <w:rsid w:val="005E1A94"/>
    <w:rsid w:val="005E1E5E"/>
    <w:rsid w:val="005E1EC8"/>
    <w:rsid w:val="005E1F76"/>
    <w:rsid w:val="005E2578"/>
    <w:rsid w:val="005E2858"/>
    <w:rsid w:val="005E320C"/>
    <w:rsid w:val="005E3644"/>
    <w:rsid w:val="005E43D7"/>
    <w:rsid w:val="005E43D9"/>
    <w:rsid w:val="005E4D2B"/>
    <w:rsid w:val="005E4DFD"/>
    <w:rsid w:val="005E4E92"/>
    <w:rsid w:val="005E5326"/>
    <w:rsid w:val="005E549E"/>
    <w:rsid w:val="005E5E26"/>
    <w:rsid w:val="005E5F05"/>
    <w:rsid w:val="005E60DE"/>
    <w:rsid w:val="005E621A"/>
    <w:rsid w:val="005E6788"/>
    <w:rsid w:val="005E7894"/>
    <w:rsid w:val="005E78D5"/>
    <w:rsid w:val="005F048A"/>
    <w:rsid w:val="005F0A5C"/>
    <w:rsid w:val="005F0DF2"/>
    <w:rsid w:val="005F1192"/>
    <w:rsid w:val="005F1223"/>
    <w:rsid w:val="005F1569"/>
    <w:rsid w:val="005F1684"/>
    <w:rsid w:val="005F186F"/>
    <w:rsid w:val="005F2A09"/>
    <w:rsid w:val="005F30AF"/>
    <w:rsid w:val="005F3287"/>
    <w:rsid w:val="005F354D"/>
    <w:rsid w:val="005F36B8"/>
    <w:rsid w:val="005F41E6"/>
    <w:rsid w:val="005F4F63"/>
    <w:rsid w:val="005F50F8"/>
    <w:rsid w:val="005F57CD"/>
    <w:rsid w:val="005F5C60"/>
    <w:rsid w:val="005F65D7"/>
    <w:rsid w:val="005F7277"/>
    <w:rsid w:val="005F7432"/>
    <w:rsid w:val="0060015E"/>
    <w:rsid w:val="00600FF2"/>
    <w:rsid w:val="0060107B"/>
    <w:rsid w:val="00601744"/>
    <w:rsid w:val="00601EEB"/>
    <w:rsid w:val="0060324A"/>
    <w:rsid w:val="0060397E"/>
    <w:rsid w:val="00603B00"/>
    <w:rsid w:val="00603DF2"/>
    <w:rsid w:val="00604586"/>
    <w:rsid w:val="00604A3E"/>
    <w:rsid w:val="00604E98"/>
    <w:rsid w:val="006052EB"/>
    <w:rsid w:val="00605593"/>
    <w:rsid w:val="00607A47"/>
    <w:rsid w:val="00607D49"/>
    <w:rsid w:val="00607E9C"/>
    <w:rsid w:val="00610586"/>
    <w:rsid w:val="00610A0E"/>
    <w:rsid w:val="00610D9A"/>
    <w:rsid w:val="00611ED2"/>
    <w:rsid w:val="0061253F"/>
    <w:rsid w:val="00613239"/>
    <w:rsid w:val="006133AF"/>
    <w:rsid w:val="00614D9F"/>
    <w:rsid w:val="00615CF7"/>
    <w:rsid w:val="0061600A"/>
    <w:rsid w:val="00616417"/>
    <w:rsid w:val="0061657A"/>
    <w:rsid w:val="00616CA8"/>
    <w:rsid w:val="00617620"/>
    <w:rsid w:val="006177C3"/>
    <w:rsid w:val="00617CB1"/>
    <w:rsid w:val="00620141"/>
    <w:rsid w:val="006203C2"/>
    <w:rsid w:val="0062090B"/>
    <w:rsid w:val="00620CCA"/>
    <w:rsid w:val="0062159C"/>
    <w:rsid w:val="00622077"/>
    <w:rsid w:val="00622880"/>
    <w:rsid w:val="00622A7B"/>
    <w:rsid w:val="00623647"/>
    <w:rsid w:val="00623D4B"/>
    <w:rsid w:val="006246EF"/>
    <w:rsid w:val="00624C5D"/>
    <w:rsid w:val="00625599"/>
    <w:rsid w:val="00625C14"/>
    <w:rsid w:val="0062648E"/>
    <w:rsid w:val="00627AF1"/>
    <w:rsid w:val="00627B99"/>
    <w:rsid w:val="00627E79"/>
    <w:rsid w:val="00631EC7"/>
    <w:rsid w:val="006335B0"/>
    <w:rsid w:val="00633D19"/>
    <w:rsid w:val="00633D42"/>
    <w:rsid w:val="00634056"/>
    <w:rsid w:val="0063414C"/>
    <w:rsid w:val="0063472A"/>
    <w:rsid w:val="00634CAD"/>
    <w:rsid w:val="00634E82"/>
    <w:rsid w:val="00636368"/>
    <w:rsid w:val="006363FA"/>
    <w:rsid w:val="00636979"/>
    <w:rsid w:val="006372D5"/>
    <w:rsid w:val="00637828"/>
    <w:rsid w:val="006379A7"/>
    <w:rsid w:val="00637EA1"/>
    <w:rsid w:val="00640237"/>
    <w:rsid w:val="0064124F"/>
    <w:rsid w:val="00641AB6"/>
    <w:rsid w:val="00642173"/>
    <w:rsid w:val="00642997"/>
    <w:rsid w:val="006436D0"/>
    <w:rsid w:val="00643F7D"/>
    <w:rsid w:val="0064437A"/>
    <w:rsid w:val="00645DD3"/>
    <w:rsid w:val="0064650B"/>
    <w:rsid w:val="00646641"/>
    <w:rsid w:val="00646B2F"/>
    <w:rsid w:val="00646C99"/>
    <w:rsid w:val="00646FF5"/>
    <w:rsid w:val="00647366"/>
    <w:rsid w:val="00647CD3"/>
    <w:rsid w:val="0065022E"/>
    <w:rsid w:val="00650398"/>
    <w:rsid w:val="0065047A"/>
    <w:rsid w:val="006510E7"/>
    <w:rsid w:val="006514DB"/>
    <w:rsid w:val="00651D1E"/>
    <w:rsid w:val="006524CF"/>
    <w:rsid w:val="00652AB2"/>
    <w:rsid w:val="00654F65"/>
    <w:rsid w:val="006556B0"/>
    <w:rsid w:val="006557F4"/>
    <w:rsid w:val="0065588A"/>
    <w:rsid w:val="00655983"/>
    <w:rsid w:val="00656065"/>
    <w:rsid w:val="006571CF"/>
    <w:rsid w:val="0065748E"/>
    <w:rsid w:val="00657934"/>
    <w:rsid w:val="00657A63"/>
    <w:rsid w:val="00660467"/>
    <w:rsid w:val="006604AF"/>
    <w:rsid w:val="006612B7"/>
    <w:rsid w:val="00661497"/>
    <w:rsid w:val="00661503"/>
    <w:rsid w:val="006617A5"/>
    <w:rsid w:val="00661EB0"/>
    <w:rsid w:val="0066235E"/>
    <w:rsid w:val="00662523"/>
    <w:rsid w:val="00662B0D"/>
    <w:rsid w:val="006631F5"/>
    <w:rsid w:val="00663E53"/>
    <w:rsid w:val="00663E9E"/>
    <w:rsid w:val="006644CF"/>
    <w:rsid w:val="006645B8"/>
    <w:rsid w:val="00665461"/>
    <w:rsid w:val="00666308"/>
    <w:rsid w:val="00666BB7"/>
    <w:rsid w:val="00666C4C"/>
    <w:rsid w:val="00667518"/>
    <w:rsid w:val="00670342"/>
    <w:rsid w:val="00670D33"/>
    <w:rsid w:val="0067157C"/>
    <w:rsid w:val="00671AFA"/>
    <w:rsid w:val="006722F6"/>
    <w:rsid w:val="006725F0"/>
    <w:rsid w:val="00672A00"/>
    <w:rsid w:val="00672A27"/>
    <w:rsid w:val="00674135"/>
    <w:rsid w:val="00674DCE"/>
    <w:rsid w:val="00675104"/>
    <w:rsid w:val="00675A8E"/>
    <w:rsid w:val="00675D1F"/>
    <w:rsid w:val="00675F27"/>
    <w:rsid w:val="00676955"/>
    <w:rsid w:val="00676D3E"/>
    <w:rsid w:val="00677048"/>
    <w:rsid w:val="0068046C"/>
    <w:rsid w:val="006812C0"/>
    <w:rsid w:val="00681732"/>
    <w:rsid w:val="00681B7E"/>
    <w:rsid w:val="006828B7"/>
    <w:rsid w:val="00683085"/>
    <w:rsid w:val="0068311C"/>
    <w:rsid w:val="0068387C"/>
    <w:rsid w:val="00683942"/>
    <w:rsid w:val="00683ACE"/>
    <w:rsid w:val="00683E1A"/>
    <w:rsid w:val="006844C6"/>
    <w:rsid w:val="0068574F"/>
    <w:rsid w:val="00686222"/>
    <w:rsid w:val="00686C68"/>
    <w:rsid w:val="00686D9B"/>
    <w:rsid w:val="00686F04"/>
    <w:rsid w:val="00686F62"/>
    <w:rsid w:val="00687043"/>
    <w:rsid w:val="006872FC"/>
    <w:rsid w:val="00690B64"/>
    <w:rsid w:val="00691F51"/>
    <w:rsid w:val="00692328"/>
    <w:rsid w:val="0069241A"/>
    <w:rsid w:val="00693207"/>
    <w:rsid w:val="006935B9"/>
    <w:rsid w:val="00694848"/>
    <w:rsid w:val="00694C3D"/>
    <w:rsid w:val="00695224"/>
    <w:rsid w:val="00695584"/>
    <w:rsid w:val="00695AF5"/>
    <w:rsid w:val="00696667"/>
    <w:rsid w:val="00696EA4"/>
    <w:rsid w:val="00697A24"/>
    <w:rsid w:val="00697C1D"/>
    <w:rsid w:val="006A0902"/>
    <w:rsid w:val="006A0BAC"/>
    <w:rsid w:val="006A0DC0"/>
    <w:rsid w:val="006A1022"/>
    <w:rsid w:val="006A104A"/>
    <w:rsid w:val="006A158C"/>
    <w:rsid w:val="006A189A"/>
    <w:rsid w:val="006A1938"/>
    <w:rsid w:val="006A1BD9"/>
    <w:rsid w:val="006A1CEB"/>
    <w:rsid w:val="006A1D13"/>
    <w:rsid w:val="006A20E5"/>
    <w:rsid w:val="006A231D"/>
    <w:rsid w:val="006A256B"/>
    <w:rsid w:val="006A28D6"/>
    <w:rsid w:val="006A2F27"/>
    <w:rsid w:val="006A333F"/>
    <w:rsid w:val="006A33B2"/>
    <w:rsid w:val="006A38CC"/>
    <w:rsid w:val="006A3E23"/>
    <w:rsid w:val="006A48DE"/>
    <w:rsid w:val="006A4A68"/>
    <w:rsid w:val="006A4DFD"/>
    <w:rsid w:val="006A5013"/>
    <w:rsid w:val="006A5734"/>
    <w:rsid w:val="006A610B"/>
    <w:rsid w:val="006A6598"/>
    <w:rsid w:val="006A6C76"/>
    <w:rsid w:val="006A75E1"/>
    <w:rsid w:val="006A7DA2"/>
    <w:rsid w:val="006B07AC"/>
    <w:rsid w:val="006B09B1"/>
    <w:rsid w:val="006B1298"/>
    <w:rsid w:val="006B1923"/>
    <w:rsid w:val="006B1CFA"/>
    <w:rsid w:val="006B260C"/>
    <w:rsid w:val="006B2E18"/>
    <w:rsid w:val="006B30BA"/>
    <w:rsid w:val="006B38D4"/>
    <w:rsid w:val="006B3D4C"/>
    <w:rsid w:val="006B445B"/>
    <w:rsid w:val="006B541F"/>
    <w:rsid w:val="006B5DC9"/>
    <w:rsid w:val="006B65F2"/>
    <w:rsid w:val="006B66F8"/>
    <w:rsid w:val="006B6C8C"/>
    <w:rsid w:val="006B6CDF"/>
    <w:rsid w:val="006B7604"/>
    <w:rsid w:val="006B77FE"/>
    <w:rsid w:val="006B7869"/>
    <w:rsid w:val="006B7A32"/>
    <w:rsid w:val="006C0088"/>
    <w:rsid w:val="006C0CC8"/>
    <w:rsid w:val="006C19AD"/>
    <w:rsid w:val="006C1D0E"/>
    <w:rsid w:val="006C1FFC"/>
    <w:rsid w:val="006C2192"/>
    <w:rsid w:val="006C2227"/>
    <w:rsid w:val="006C2237"/>
    <w:rsid w:val="006C2A33"/>
    <w:rsid w:val="006C3391"/>
    <w:rsid w:val="006C3957"/>
    <w:rsid w:val="006C3C53"/>
    <w:rsid w:val="006C3CBA"/>
    <w:rsid w:val="006C3E30"/>
    <w:rsid w:val="006C3E96"/>
    <w:rsid w:val="006C4923"/>
    <w:rsid w:val="006C4AC7"/>
    <w:rsid w:val="006C511D"/>
    <w:rsid w:val="006C5F50"/>
    <w:rsid w:val="006D0435"/>
    <w:rsid w:val="006D05EF"/>
    <w:rsid w:val="006D0878"/>
    <w:rsid w:val="006D0BDD"/>
    <w:rsid w:val="006D0BE5"/>
    <w:rsid w:val="006D0CB8"/>
    <w:rsid w:val="006D0CDA"/>
    <w:rsid w:val="006D150F"/>
    <w:rsid w:val="006D231F"/>
    <w:rsid w:val="006D23E7"/>
    <w:rsid w:val="006D2762"/>
    <w:rsid w:val="006D2A1D"/>
    <w:rsid w:val="006D32D2"/>
    <w:rsid w:val="006D3E7B"/>
    <w:rsid w:val="006D41C9"/>
    <w:rsid w:val="006D48F6"/>
    <w:rsid w:val="006D5920"/>
    <w:rsid w:val="006D59CA"/>
    <w:rsid w:val="006D6A01"/>
    <w:rsid w:val="006D7DAF"/>
    <w:rsid w:val="006E0126"/>
    <w:rsid w:val="006E0848"/>
    <w:rsid w:val="006E0FCC"/>
    <w:rsid w:val="006E1450"/>
    <w:rsid w:val="006E28B4"/>
    <w:rsid w:val="006E3494"/>
    <w:rsid w:val="006E42A9"/>
    <w:rsid w:val="006E4C76"/>
    <w:rsid w:val="006E556E"/>
    <w:rsid w:val="006E5C0D"/>
    <w:rsid w:val="006E67A9"/>
    <w:rsid w:val="006E6FF8"/>
    <w:rsid w:val="006E7584"/>
    <w:rsid w:val="006F0B48"/>
    <w:rsid w:val="006F0C51"/>
    <w:rsid w:val="006F1710"/>
    <w:rsid w:val="006F1D0E"/>
    <w:rsid w:val="006F1F52"/>
    <w:rsid w:val="006F2368"/>
    <w:rsid w:val="006F2601"/>
    <w:rsid w:val="006F2B93"/>
    <w:rsid w:val="006F2C93"/>
    <w:rsid w:val="006F4258"/>
    <w:rsid w:val="006F45A3"/>
    <w:rsid w:val="006F4A3B"/>
    <w:rsid w:val="006F4DE0"/>
    <w:rsid w:val="006F525D"/>
    <w:rsid w:val="006F6278"/>
    <w:rsid w:val="006F7BB8"/>
    <w:rsid w:val="006F7F58"/>
    <w:rsid w:val="00700FC6"/>
    <w:rsid w:val="00701022"/>
    <w:rsid w:val="00701092"/>
    <w:rsid w:val="007016CB"/>
    <w:rsid w:val="0070184D"/>
    <w:rsid w:val="00701876"/>
    <w:rsid w:val="00701DDF"/>
    <w:rsid w:val="00702247"/>
    <w:rsid w:val="007033F1"/>
    <w:rsid w:val="00704AA2"/>
    <w:rsid w:val="00704B50"/>
    <w:rsid w:val="00704CBD"/>
    <w:rsid w:val="0070597A"/>
    <w:rsid w:val="007059E9"/>
    <w:rsid w:val="00705DC2"/>
    <w:rsid w:val="0070655B"/>
    <w:rsid w:val="007070B4"/>
    <w:rsid w:val="00707536"/>
    <w:rsid w:val="00707856"/>
    <w:rsid w:val="00707DE3"/>
    <w:rsid w:val="00710292"/>
    <w:rsid w:val="00713474"/>
    <w:rsid w:val="00713861"/>
    <w:rsid w:val="00714054"/>
    <w:rsid w:val="00714083"/>
    <w:rsid w:val="00714146"/>
    <w:rsid w:val="00716559"/>
    <w:rsid w:val="00716C9E"/>
    <w:rsid w:val="00717E16"/>
    <w:rsid w:val="007205F0"/>
    <w:rsid w:val="0072127E"/>
    <w:rsid w:val="007215B3"/>
    <w:rsid w:val="00721E68"/>
    <w:rsid w:val="0072271B"/>
    <w:rsid w:val="00722DF7"/>
    <w:rsid w:val="00723C90"/>
    <w:rsid w:val="007240BD"/>
    <w:rsid w:val="0072460F"/>
    <w:rsid w:val="00724702"/>
    <w:rsid w:val="007247CF"/>
    <w:rsid w:val="00724AD9"/>
    <w:rsid w:val="007258FF"/>
    <w:rsid w:val="00725EFC"/>
    <w:rsid w:val="00725FAB"/>
    <w:rsid w:val="007264FB"/>
    <w:rsid w:val="00727237"/>
    <w:rsid w:val="007272DA"/>
    <w:rsid w:val="007274F7"/>
    <w:rsid w:val="00730966"/>
    <w:rsid w:val="00730B23"/>
    <w:rsid w:val="00731614"/>
    <w:rsid w:val="007325D2"/>
    <w:rsid w:val="00732C34"/>
    <w:rsid w:val="007330F1"/>
    <w:rsid w:val="00733153"/>
    <w:rsid w:val="007338D1"/>
    <w:rsid w:val="00733B22"/>
    <w:rsid w:val="007347A2"/>
    <w:rsid w:val="00734D7F"/>
    <w:rsid w:val="00734F3D"/>
    <w:rsid w:val="007356DE"/>
    <w:rsid w:val="007356EE"/>
    <w:rsid w:val="00735C72"/>
    <w:rsid w:val="007362C7"/>
    <w:rsid w:val="00736789"/>
    <w:rsid w:val="007367CA"/>
    <w:rsid w:val="00736C6D"/>
    <w:rsid w:val="007377B5"/>
    <w:rsid w:val="00737C0A"/>
    <w:rsid w:val="00737CAB"/>
    <w:rsid w:val="00740187"/>
    <w:rsid w:val="0074160D"/>
    <w:rsid w:val="00741C58"/>
    <w:rsid w:val="00741C5E"/>
    <w:rsid w:val="00743262"/>
    <w:rsid w:val="007444BF"/>
    <w:rsid w:val="007444FA"/>
    <w:rsid w:val="0074533B"/>
    <w:rsid w:val="00745BD2"/>
    <w:rsid w:val="007460BF"/>
    <w:rsid w:val="00746164"/>
    <w:rsid w:val="007463BC"/>
    <w:rsid w:val="00746A22"/>
    <w:rsid w:val="00746C60"/>
    <w:rsid w:val="00746F94"/>
    <w:rsid w:val="00746FB8"/>
    <w:rsid w:val="00746FC8"/>
    <w:rsid w:val="00747235"/>
    <w:rsid w:val="00747C97"/>
    <w:rsid w:val="00747CEF"/>
    <w:rsid w:val="0075028B"/>
    <w:rsid w:val="00750D85"/>
    <w:rsid w:val="00750D90"/>
    <w:rsid w:val="00751041"/>
    <w:rsid w:val="00751196"/>
    <w:rsid w:val="00752B74"/>
    <w:rsid w:val="00752DC9"/>
    <w:rsid w:val="00752E07"/>
    <w:rsid w:val="00752FEA"/>
    <w:rsid w:val="00753B52"/>
    <w:rsid w:val="00753BD5"/>
    <w:rsid w:val="007540D2"/>
    <w:rsid w:val="0075457C"/>
    <w:rsid w:val="00755213"/>
    <w:rsid w:val="0075523F"/>
    <w:rsid w:val="00755E79"/>
    <w:rsid w:val="00756916"/>
    <w:rsid w:val="00756A61"/>
    <w:rsid w:val="00756F86"/>
    <w:rsid w:val="0075735D"/>
    <w:rsid w:val="0075777A"/>
    <w:rsid w:val="0076013E"/>
    <w:rsid w:val="00760921"/>
    <w:rsid w:val="0076128E"/>
    <w:rsid w:val="00761A68"/>
    <w:rsid w:val="0076266C"/>
    <w:rsid w:val="0076334C"/>
    <w:rsid w:val="007645ED"/>
    <w:rsid w:val="00765002"/>
    <w:rsid w:val="007675F7"/>
    <w:rsid w:val="0077091F"/>
    <w:rsid w:val="00771266"/>
    <w:rsid w:val="00771B21"/>
    <w:rsid w:val="00772036"/>
    <w:rsid w:val="0077203D"/>
    <w:rsid w:val="00772114"/>
    <w:rsid w:val="00772150"/>
    <w:rsid w:val="007721E3"/>
    <w:rsid w:val="00772B31"/>
    <w:rsid w:val="00773546"/>
    <w:rsid w:val="00773B71"/>
    <w:rsid w:val="00774BE0"/>
    <w:rsid w:val="00775496"/>
    <w:rsid w:val="00775850"/>
    <w:rsid w:val="00775910"/>
    <w:rsid w:val="0077637F"/>
    <w:rsid w:val="00776534"/>
    <w:rsid w:val="007768AE"/>
    <w:rsid w:val="00776F7B"/>
    <w:rsid w:val="00777322"/>
    <w:rsid w:val="00777C1D"/>
    <w:rsid w:val="00777C6B"/>
    <w:rsid w:val="00780CFA"/>
    <w:rsid w:val="00780D57"/>
    <w:rsid w:val="00780F67"/>
    <w:rsid w:val="007811DE"/>
    <w:rsid w:val="007818C5"/>
    <w:rsid w:val="00781EF6"/>
    <w:rsid w:val="00781F40"/>
    <w:rsid w:val="00782CE7"/>
    <w:rsid w:val="00782F5F"/>
    <w:rsid w:val="00783824"/>
    <w:rsid w:val="0078406F"/>
    <w:rsid w:val="00784306"/>
    <w:rsid w:val="00784450"/>
    <w:rsid w:val="00784DDD"/>
    <w:rsid w:val="0078528C"/>
    <w:rsid w:val="00785434"/>
    <w:rsid w:val="007854AB"/>
    <w:rsid w:val="00785789"/>
    <w:rsid w:val="007857B5"/>
    <w:rsid w:val="00785923"/>
    <w:rsid w:val="00785F9C"/>
    <w:rsid w:val="007860FC"/>
    <w:rsid w:val="00786D03"/>
    <w:rsid w:val="00786EFE"/>
    <w:rsid w:val="007874E8"/>
    <w:rsid w:val="00787E46"/>
    <w:rsid w:val="00790248"/>
    <w:rsid w:val="00790C65"/>
    <w:rsid w:val="007914C4"/>
    <w:rsid w:val="00791B4E"/>
    <w:rsid w:val="0079289A"/>
    <w:rsid w:val="007929D3"/>
    <w:rsid w:val="00792DF5"/>
    <w:rsid w:val="0079538B"/>
    <w:rsid w:val="0079543C"/>
    <w:rsid w:val="00795707"/>
    <w:rsid w:val="007958A2"/>
    <w:rsid w:val="00795A32"/>
    <w:rsid w:val="00795C4E"/>
    <w:rsid w:val="00796150"/>
    <w:rsid w:val="007970DC"/>
    <w:rsid w:val="00797438"/>
    <w:rsid w:val="00797A25"/>
    <w:rsid w:val="007A03B1"/>
    <w:rsid w:val="007A0520"/>
    <w:rsid w:val="007A0605"/>
    <w:rsid w:val="007A09DF"/>
    <w:rsid w:val="007A0E2F"/>
    <w:rsid w:val="007A10E6"/>
    <w:rsid w:val="007A1136"/>
    <w:rsid w:val="007A20EA"/>
    <w:rsid w:val="007A241F"/>
    <w:rsid w:val="007A26FB"/>
    <w:rsid w:val="007A2B5B"/>
    <w:rsid w:val="007A3506"/>
    <w:rsid w:val="007A372A"/>
    <w:rsid w:val="007A3BD1"/>
    <w:rsid w:val="007A4153"/>
    <w:rsid w:val="007A46C9"/>
    <w:rsid w:val="007A51CA"/>
    <w:rsid w:val="007A530D"/>
    <w:rsid w:val="007A5CE6"/>
    <w:rsid w:val="007A6113"/>
    <w:rsid w:val="007A6DFA"/>
    <w:rsid w:val="007A7B86"/>
    <w:rsid w:val="007B081D"/>
    <w:rsid w:val="007B1DED"/>
    <w:rsid w:val="007B3EEC"/>
    <w:rsid w:val="007B3F83"/>
    <w:rsid w:val="007B3FFF"/>
    <w:rsid w:val="007B47BA"/>
    <w:rsid w:val="007B4B17"/>
    <w:rsid w:val="007B62F5"/>
    <w:rsid w:val="007B7652"/>
    <w:rsid w:val="007B7ACF"/>
    <w:rsid w:val="007C07D2"/>
    <w:rsid w:val="007C0C41"/>
    <w:rsid w:val="007C0E51"/>
    <w:rsid w:val="007C0F7B"/>
    <w:rsid w:val="007C12FC"/>
    <w:rsid w:val="007C1A56"/>
    <w:rsid w:val="007C22A2"/>
    <w:rsid w:val="007C2322"/>
    <w:rsid w:val="007C2370"/>
    <w:rsid w:val="007C26B9"/>
    <w:rsid w:val="007C37D2"/>
    <w:rsid w:val="007C4B16"/>
    <w:rsid w:val="007C573D"/>
    <w:rsid w:val="007C5BAA"/>
    <w:rsid w:val="007C5EB7"/>
    <w:rsid w:val="007C79CF"/>
    <w:rsid w:val="007C7BAE"/>
    <w:rsid w:val="007D02AD"/>
    <w:rsid w:val="007D04E6"/>
    <w:rsid w:val="007D06EE"/>
    <w:rsid w:val="007D0BF1"/>
    <w:rsid w:val="007D0D57"/>
    <w:rsid w:val="007D1936"/>
    <w:rsid w:val="007D1D33"/>
    <w:rsid w:val="007D2640"/>
    <w:rsid w:val="007D2656"/>
    <w:rsid w:val="007D27C9"/>
    <w:rsid w:val="007D2D2D"/>
    <w:rsid w:val="007D2FDA"/>
    <w:rsid w:val="007D3048"/>
    <w:rsid w:val="007D3809"/>
    <w:rsid w:val="007D3ABD"/>
    <w:rsid w:val="007D45FE"/>
    <w:rsid w:val="007D4A85"/>
    <w:rsid w:val="007D4BBF"/>
    <w:rsid w:val="007D52F4"/>
    <w:rsid w:val="007D53E8"/>
    <w:rsid w:val="007D5CFE"/>
    <w:rsid w:val="007D5FFC"/>
    <w:rsid w:val="007D7965"/>
    <w:rsid w:val="007E03E4"/>
    <w:rsid w:val="007E0EDD"/>
    <w:rsid w:val="007E0F1F"/>
    <w:rsid w:val="007E1165"/>
    <w:rsid w:val="007E1365"/>
    <w:rsid w:val="007E1EBF"/>
    <w:rsid w:val="007E218F"/>
    <w:rsid w:val="007E21CA"/>
    <w:rsid w:val="007E24F9"/>
    <w:rsid w:val="007E2D10"/>
    <w:rsid w:val="007E31D2"/>
    <w:rsid w:val="007E3300"/>
    <w:rsid w:val="007E3899"/>
    <w:rsid w:val="007E429F"/>
    <w:rsid w:val="007E4431"/>
    <w:rsid w:val="007E479E"/>
    <w:rsid w:val="007E4DF2"/>
    <w:rsid w:val="007E5533"/>
    <w:rsid w:val="007E5555"/>
    <w:rsid w:val="007E5691"/>
    <w:rsid w:val="007E56DD"/>
    <w:rsid w:val="007E614B"/>
    <w:rsid w:val="007E6353"/>
    <w:rsid w:val="007E637E"/>
    <w:rsid w:val="007E6C96"/>
    <w:rsid w:val="007E7BB8"/>
    <w:rsid w:val="007E7BEA"/>
    <w:rsid w:val="007F0400"/>
    <w:rsid w:val="007F040C"/>
    <w:rsid w:val="007F068D"/>
    <w:rsid w:val="007F0A9F"/>
    <w:rsid w:val="007F12BA"/>
    <w:rsid w:val="007F1B06"/>
    <w:rsid w:val="007F215B"/>
    <w:rsid w:val="007F268D"/>
    <w:rsid w:val="007F2907"/>
    <w:rsid w:val="007F2930"/>
    <w:rsid w:val="007F2AD8"/>
    <w:rsid w:val="007F2BEA"/>
    <w:rsid w:val="007F345B"/>
    <w:rsid w:val="007F36BA"/>
    <w:rsid w:val="007F3919"/>
    <w:rsid w:val="007F497F"/>
    <w:rsid w:val="007F5124"/>
    <w:rsid w:val="007F53C0"/>
    <w:rsid w:val="007F577C"/>
    <w:rsid w:val="007F6A3A"/>
    <w:rsid w:val="007F6AC2"/>
    <w:rsid w:val="00800E47"/>
    <w:rsid w:val="00801AB1"/>
    <w:rsid w:val="00802383"/>
    <w:rsid w:val="008024E5"/>
    <w:rsid w:val="00802C82"/>
    <w:rsid w:val="008033B8"/>
    <w:rsid w:val="008033C1"/>
    <w:rsid w:val="00803689"/>
    <w:rsid w:val="00803D71"/>
    <w:rsid w:val="00803DDC"/>
    <w:rsid w:val="00803EBA"/>
    <w:rsid w:val="0080498C"/>
    <w:rsid w:val="008049DB"/>
    <w:rsid w:val="008054B4"/>
    <w:rsid w:val="0080557B"/>
    <w:rsid w:val="00805B7B"/>
    <w:rsid w:val="00805D34"/>
    <w:rsid w:val="00806393"/>
    <w:rsid w:val="00806FF0"/>
    <w:rsid w:val="00810A80"/>
    <w:rsid w:val="00811009"/>
    <w:rsid w:val="00811082"/>
    <w:rsid w:val="00812CAB"/>
    <w:rsid w:val="00813405"/>
    <w:rsid w:val="0081357E"/>
    <w:rsid w:val="00813C9D"/>
    <w:rsid w:val="00814F99"/>
    <w:rsid w:val="008155EC"/>
    <w:rsid w:val="00815C51"/>
    <w:rsid w:val="00816062"/>
    <w:rsid w:val="008169BD"/>
    <w:rsid w:val="00816BEF"/>
    <w:rsid w:val="00816D29"/>
    <w:rsid w:val="008179EA"/>
    <w:rsid w:val="00817F99"/>
    <w:rsid w:val="0082025A"/>
    <w:rsid w:val="008207E2"/>
    <w:rsid w:val="0082096A"/>
    <w:rsid w:val="00820DEF"/>
    <w:rsid w:val="008210EA"/>
    <w:rsid w:val="00821B46"/>
    <w:rsid w:val="008222AD"/>
    <w:rsid w:val="00822512"/>
    <w:rsid w:val="00822561"/>
    <w:rsid w:val="008225F9"/>
    <w:rsid w:val="00822D3C"/>
    <w:rsid w:val="00822FFE"/>
    <w:rsid w:val="008230A0"/>
    <w:rsid w:val="00823691"/>
    <w:rsid w:val="008239AF"/>
    <w:rsid w:val="00823F26"/>
    <w:rsid w:val="00824448"/>
    <w:rsid w:val="00824A7C"/>
    <w:rsid w:val="0082530D"/>
    <w:rsid w:val="00825530"/>
    <w:rsid w:val="00827280"/>
    <w:rsid w:val="008275A6"/>
    <w:rsid w:val="00827773"/>
    <w:rsid w:val="00827B06"/>
    <w:rsid w:val="00827E2A"/>
    <w:rsid w:val="00830148"/>
    <w:rsid w:val="00830A50"/>
    <w:rsid w:val="00830AF2"/>
    <w:rsid w:val="00830BFC"/>
    <w:rsid w:val="00830D20"/>
    <w:rsid w:val="00830EAB"/>
    <w:rsid w:val="008310D2"/>
    <w:rsid w:val="00831F24"/>
    <w:rsid w:val="00832458"/>
    <w:rsid w:val="00832573"/>
    <w:rsid w:val="00832601"/>
    <w:rsid w:val="00832DD9"/>
    <w:rsid w:val="00833045"/>
    <w:rsid w:val="0083478D"/>
    <w:rsid w:val="0083687A"/>
    <w:rsid w:val="008368D4"/>
    <w:rsid w:val="0083775C"/>
    <w:rsid w:val="008400CE"/>
    <w:rsid w:val="00841487"/>
    <w:rsid w:val="0084170D"/>
    <w:rsid w:val="008425E8"/>
    <w:rsid w:val="00842ACC"/>
    <w:rsid w:val="00842BD7"/>
    <w:rsid w:val="008430B9"/>
    <w:rsid w:val="008443F1"/>
    <w:rsid w:val="00844AC8"/>
    <w:rsid w:val="0084510F"/>
    <w:rsid w:val="0084544D"/>
    <w:rsid w:val="008454E1"/>
    <w:rsid w:val="00845E68"/>
    <w:rsid w:val="008460C4"/>
    <w:rsid w:val="00846367"/>
    <w:rsid w:val="008469B2"/>
    <w:rsid w:val="00847032"/>
    <w:rsid w:val="008472DB"/>
    <w:rsid w:val="008476CA"/>
    <w:rsid w:val="00850E12"/>
    <w:rsid w:val="00850E57"/>
    <w:rsid w:val="0085101E"/>
    <w:rsid w:val="00852470"/>
    <w:rsid w:val="008524EA"/>
    <w:rsid w:val="0085254F"/>
    <w:rsid w:val="00852846"/>
    <w:rsid w:val="008538E8"/>
    <w:rsid w:val="00854CBF"/>
    <w:rsid w:val="00855C0E"/>
    <w:rsid w:val="00855CB8"/>
    <w:rsid w:val="00856419"/>
    <w:rsid w:val="00856618"/>
    <w:rsid w:val="008566CA"/>
    <w:rsid w:val="0085682D"/>
    <w:rsid w:val="008568C5"/>
    <w:rsid w:val="00856B2E"/>
    <w:rsid w:val="008576E8"/>
    <w:rsid w:val="008610C6"/>
    <w:rsid w:val="00861804"/>
    <w:rsid w:val="00862584"/>
    <w:rsid w:val="00862D18"/>
    <w:rsid w:val="0086305F"/>
    <w:rsid w:val="008632E4"/>
    <w:rsid w:val="008637BB"/>
    <w:rsid w:val="008638FB"/>
    <w:rsid w:val="008641A3"/>
    <w:rsid w:val="00864BA7"/>
    <w:rsid w:val="00864FA0"/>
    <w:rsid w:val="00864FD5"/>
    <w:rsid w:val="008650CB"/>
    <w:rsid w:val="00867216"/>
    <w:rsid w:val="0086743B"/>
    <w:rsid w:val="00867EF6"/>
    <w:rsid w:val="00870CEF"/>
    <w:rsid w:val="0087154B"/>
    <w:rsid w:val="00871579"/>
    <w:rsid w:val="00871793"/>
    <w:rsid w:val="00871B86"/>
    <w:rsid w:val="00872962"/>
    <w:rsid w:val="008729E8"/>
    <w:rsid w:val="008731BF"/>
    <w:rsid w:val="00873A05"/>
    <w:rsid w:val="00873C79"/>
    <w:rsid w:val="008742B8"/>
    <w:rsid w:val="00874AFA"/>
    <w:rsid w:val="00874BE6"/>
    <w:rsid w:val="00874BEF"/>
    <w:rsid w:val="00874C43"/>
    <w:rsid w:val="00874C88"/>
    <w:rsid w:val="00875044"/>
    <w:rsid w:val="008752CF"/>
    <w:rsid w:val="008752D5"/>
    <w:rsid w:val="00875D1B"/>
    <w:rsid w:val="00876093"/>
    <w:rsid w:val="008774B2"/>
    <w:rsid w:val="00877570"/>
    <w:rsid w:val="008815C0"/>
    <w:rsid w:val="00881780"/>
    <w:rsid w:val="0088250C"/>
    <w:rsid w:val="008832BB"/>
    <w:rsid w:val="00884182"/>
    <w:rsid w:val="008844CC"/>
    <w:rsid w:val="00884DE8"/>
    <w:rsid w:val="0088512A"/>
    <w:rsid w:val="008864C3"/>
    <w:rsid w:val="00886B83"/>
    <w:rsid w:val="00886EC0"/>
    <w:rsid w:val="00887272"/>
    <w:rsid w:val="008877DB"/>
    <w:rsid w:val="00887AA2"/>
    <w:rsid w:val="008900AB"/>
    <w:rsid w:val="0089018B"/>
    <w:rsid w:val="00890AC9"/>
    <w:rsid w:val="008916E6"/>
    <w:rsid w:val="00891B0F"/>
    <w:rsid w:val="00892147"/>
    <w:rsid w:val="0089263D"/>
    <w:rsid w:val="008926B9"/>
    <w:rsid w:val="00892B86"/>
    <w:rsid w:val="00892BD6"/>
    <w:rsid w:val="008935B1"/>
    <w:rsid w:val="00893F4C"/>
    <w:rsid w:val="008940AA"/>
    <w:rsid w:val="00894579"/>
    <w:rsid w:val="00894649"/>
    <w:rsid w:val="00895364"/>
    <w:rsid w:val="008959FD"/>
    <w:rsid w:val="00895C6B"/>
    <w:rsid w:val="00895F61"/>
    <w:rsid w:val="00896D0A"/>
    <w:rsid w:val="0089751D"/>
    <w:rsid w:val="00897A46"/>
    <w:rsid w:val="008A0126"/>
    <w:rsid w:val="008A07C5"/>
    <w:rsid w:val="008A0954"/>
    <w:rsid w:val="008A0D61"/>
    <w:rsid w:val="008A1808"/>
    <w:rsid w:val="008A241B"/>
    <w:rsid w:val="008A2A96"/>
    <w:rsid w:val="008A3F58"/>
    <w:rsid w:val="008A4499"/>
    <w:rsid w:val="008A531F"/>
    <w:rsid w:val="008A596A"/>
    <w:rsid w:val="008A59F2"/>
    <w:rsid w:val="008A5DAC"/>
    <w:rsid w:val="008A636F"/>
    <w:rsid w:val="008A6F31"/>
    <w:rsid w:val="008A7065"/>
    <w:rsid w:val="008A78FE"/>
    <w:rsid w:val="008A79F4"/>
    <w:rsid w:val="008A7EC2"/>
    <w:rsid w:val="008B0E4F"/>
    <w:rsid w:val="008B11DE"/>
    <w:rsid w:val="008B1807"/>
    <w:rsid w:val="008B1874"/>
    <w:rsid w:val="008B2637"/>
    <w:rsid w:val="008B2706"/>
    <w:rsid w:val="008B2D1E"/>
    <w:rsid w:val="008B3114"/>
    <w:rsid w:val="008B319C"/>
    <w:rsid w:val="008B31E9"/>
    <w:rsid w:val="008B3E6B"/>
    <w:rsid w:val="008B4390"/>
    <w:rsid w:val="008B4F99"/>
    <w:rsid w:val="008B5768"/>
    <w:rsid w:val="008B591C"/>
    <w:rsid w:val="008B5B1F"/>
    <w:rsid w:val="008B5F93"/>
    <w:rsid w:val="008B5FD5"/>
    <w:rsid w:val="008B63BB"/>
    <w:rsid w:val="008B6948"/>
    <w:rsid w:val="008B6A7F"/>
    <w:rsid w:val="008B6DA0"/>
    <w:rsid w:val="008B6E0E"/>
    <w:rsid w:val="008B6E62"/>
    <w:rsid w:val="008B6E85"/>
    <w:rsid w:val="008B761D"/>
    <w:rsid w:val="008B7C4A"/>
    <w:rsid w:val="008C0190"/>
    <w:rsid w:val="008C01FF"/>
    <w:rsid w:val="008C0A9D"/>
    <w:rsid w:val="008C0AFD"/>
    <w:rsid w:val="008C17E1"/>
    <w:rsid w:val="008C1961"/>
    <w:rsid w:val="008C32C7"/>
    <w:rsid w:val="008C455A"/>
    <w:rsid w:val="008C4CA8"/>
    <w:rsid w:val="008C4EDA"/>
    <w:rsid w:val="008C5305"/>
    <w:rsid w:val="008C5566"/>
    <w:rsid w:val="008C562A"/>
    <w:rsid w:val="008C5863"/>
    <w:rsid w:val="008C69A9"/>
    <w:rsid w:val="008C6D7A"/>
    <w:rsid w:val="008C7124"/>
    <w:rsid w:val="008C713E"/>
    <w:rsid w:val="008C794E"/>
    <w:rsid w:val="008C7B9B"/>
    <w:rsid w:val="008C7FF7"/>
    <w:rsid w:val="008D07A1"/>
    <w:rsid w:val="008D0D6B"/>
    <w:rsid w:val="008D0E73"/>
    <w:rsid w:val="008D14B9"/>
    <w:rsid w:val="008D1648"/>
    <w:rsid w:val="008D16DD"/>
    <w:rsid w:val="008D2745"/>
    <w:rsid w:val="008D2A84"/>
    <w:rsid w:val="008D3C40"/>
    <w:rsid w:val="008D4D1D"/>
    <w:rsid w:val="008D50BF"/>
    <w:rsid w:val="008D5D67"/>
    <w:rsid w:val="008D5F2F"/>
    <w:rsid w:val="008D6448"/>
    <w:rsid w:val="008D66D8"/>
    <w:rsid w:val="008D682A"/>
    <w:rsid w:val="008D751E"/>
    <w:rsid w:val="008D7E7E"/>
    <w:rsid w:val="008E02A6"/>
    <w:rsid w:val="008E02FA"/>
    <w:rsid w:val="008E1751"/>
    <w:rsid w:val="008E1873"/>
    <w:rsid w:val="008E1922"/>
    <w:rsid w:val="008E1CD3"/>
    <w:rsid w:val="008E1F25"/>
    <w:rsid w:val="008E27CB"/>
    <w:rsid w:val="008E2AE3"/>
    <w:rsid w:val="008E449D"/>
    <w:rsid w:val="008E4F42"/>
    <w:rsid w:val="008E5072"/>
    <w:rsid w:val="008E57B4"/>
    <w:rsid w:val="008E58A8"/>
    <w:rsid w:val="008E6374"/>
    <w:rsid w:val="008E6791"/>
    <w:rsid w:val="008E72A7"/>
    <w:rsid w:val="008E7C43"/>
    <w:rsid w:val="008F0232"/>
    <w:rsid w:val="008F04AE"/>
    <w:rsid w:val="008F0682"/>
    <w:rsid w:val="008F06E3"/>
    <w:rsid w:val="008F1581"/>
    <w:rsid w:val="008F23FE"/>
    <w:rsid w:val="008F279E"/>
    <w:rsid w:val="008F2820"/>
    <w:rsid w:val="008F2C96"/>
    <w:rsid w:val="008F3767"/>
    <w:rsid w:val="008F3AB4"/>
    <w:rsid w:val="008F432B"/>
    <w:rsid w:val="008F43F9"/>
    <w:rsid w:val="008F4452"/>
    <w:rsid w:val="008F4F69"/>
    <w:rsid w:val="008F4FFD"/>
    <w:rsid w:val="008F53DF"/>
    <w:rsid w:val="008F54DD"/>
    <w:rsid w:val="008F6E39"/>
    <w:rsid w:val="008F72A3"/>
    <w:rsid w:val="00900473"/>
    <w:rsid w:val="009007BB"/>
    <w:rsid w:val="00900ED9"/>
    <w:rsid w:val="009013F6"/>
    <w:rsid w:val="00901880"/>
    <w:rsid w:val="009018CE"/>
    <w:rsid w:val="00901D16"/>
    <w:rsid w:val="00901EB2"/>
    <w:rsid w:val="00902AA5"/>
    <w:rsid w:val="00904000"/>
    <w:rsid w:val="00904F14"/>
    <w:rsid w:val="0090562E"/>
    <w:rsid w:val="00905A66"/>
    <w:rsid w:val="00905DB4"/>
    <w:rsid w:val="00905F41"/>
    <w:rsid w:val="00906446"/>
    <w:rsid w:val="00906459"/>
    <w:rsid w:val="009068B9"/>
    <w:rsid w:val="00906C94"/>
    <w:rsid w:val="009071BB"/>
    <w:rsid w:val="00910402"/>
    <w:rsid w:val="00911100"/>
    <w:rsid w:val="00911F3B"/>
    <w:rsid w:val="009130F8"/>
    <w:rsid w:val="00913249"/>
    <w:rsid w:val="00913494"/>
    <w:rsid w:val="00913699"/>
    <w:rsid w:val="00913C46"/>
    <w:rsid w:val="00913E4F"/>
    <w:rsid w:val="00913F80"/>
    <w:rsid w:val="009144AB"/>
    <w:rsid w:val="009144D5"/>
    <w:rsid w:val="00914654"/>
    <w:rsid w:val="00914EC1"/>
    <w:rsid w:val="00914F50"/>
    <w:rsid w:val="009152A9"/>
    <w:rsid w:val="00915CC4"/>
    <w:rsid w:val="00916161"/>
    <w:rsid w:val="00916292"/>
    <w:rsid w:val="009175C2"/>
    <w:rsid w:val="0091789A"/>
    <w:rsid w:val="00917D64"/>
    <w:rsid w:val="0092251C"/>
    <w:rsid w:val="009226C5"/>
    <w:rsid w:val="009229C9"/>
    <w:rsid w:val="0092357A"/>
    <w:rsid w:val="00923D27"/>
    <w:rsid w:val="0092402B"/>
    <w:rsid w:val="00924436"/>
    <w:rsid w:val="00924A9F"/>
    <w:rsid w:val="00925042"/>
    <w:rsid w:val="009251E0"/>
    <w:rsid w:val="009257E0"/>
    <w:rsid w:val="009269BD"/>
    <w:rsid w:val="00926AA3"/>
    <w:rsid w:val="00926E00"/>
    <w:rsid w:val="00926E34"/>
    <w:rsid w:val="0093031B"/>
    <w:rsid w:val="00930B44"/>
    <w:rsid w:val="00931225"/>
    <w:rsid w:val="0093126B"/>
    <w:rsid w:val="0093128F"/>
    <w:rsid w:val="00931D72"/>
    <w:rsid w:val="00932256"/>
    <w:rsid w:val="00932288"/>
    <w:rsid w:val="00932774"/>
    <w:rsid w:val="00932A7C"/>
    <w:rsid w:val="0093324D"/>
    <w:rsid w:val="00933603"/>
    <w:rsid w:val="00934680"/>
    <w:rsid w:val="009350DA"/>
    <w:rsid w:val="0093570B"/>
    <w:rsid w:val="009357E4"/>
    <w:rsid w:val="0093646B"/>
    <w:rsid w:val="0093791B"/>
    <w:rsid w:val="00940D6C"/>
    <w:rsid w:val="00941303"/>
    <w:rsid w:val="0094165E"/>
    <w:rsid w:val="00941E8B"/>
    <w:rsid w:val="00941FD2"/>
    <w:rsid w:val="009429B6"/>
    <w:rsid w:val="009443AE"/>
    <w:rsid w:val="00944B51"/>
    <w:rsid w:val="00944BA6"/>
    <w:rsid w:val="00944CFB"/>
    <w:rsid w:val="00944E19"/>
    <w:rsid w:val="00944F50"/>
    <w:rsid w:val="00945199"/>
    <w:rsid w:val="009457AA"/>
    <w:rsid w:val="00945A29"/>
    <w:rsid w:val="009463D5"/>
    <w:rsid w:val="00946797"/>
    <w:rsid w:val="00946800"/>
    <w:rsid w:val="00946822"/>
    <w:rsid w:val="0094706D"/>
    <w:rsid w:val="0094795A"/>
    <w:rsid w:val="00947C03"/>
    <w:rsid w:val="009511EB"/>
    <w:rsid w:val="00951870"/>
    <w:rsid w:val="00951EE6"/>
    <w:rsid w:val="00952051"/>
    <w:rsid w:val="00953ABF"/>
    <w:rsid w:val="00953D69"/>
    <w:rsid w:val="00954226"/>
    <w:rsid w:val="00954658"/>
    <w:rsid w:val="00954D8E"/>
    <w:rsid w:val="00956153"/>
    <w:rsid w:val="009561B4"/>
    <w:rsid w:val="009565AE"/>
    <w:rsid w:val="00956AA3"/>
    <w:rsid w:val="009574B7"/>
    <w:rsid w:val="009605F6"/>
    <w:rsid w:val="00960662"/>
    <w:rsid w:val="00960BD9"/>
    <w:rsid w:val="009611D3"/>
    <w:rsid w:val="00962193"/>
    <w:rsid w:val="009627CF"/>
    <w:rsid w:val="00962E7D"/>
    <w:rsid w:val="0096406A"/>
    <w:rsid w:val="00964D10"/>
    <w:rsid w:val="00965153"/>
    <w:rsid w:val="0096531D"/>
    <w:rsid w:val="00965371"/>
    <w:rsid w:val="00965468"/>
    <w:rsid w:val="00965874"/>
    <w:rsid w:val="00965E71"/>
    <w:rsid w:val="009667F1"/>
    <w:rsid w:val="009668D3"/>
    <w:rsid w:val="009670C2"/>
    <w:rsid w:val="00967CDE"/>
    <w:rsid w:val="00970100"/>
    <w:rsid w:val="0097040B"/>
    <w:rsid w:val="00970D44"/>
    <w:rsid w:val="00972177"/>
    <w:rsid w:val="0097219F"/>
    <w:rsid w:val="00973366"/>
    <w:rsid w:val="00973DF4"/>
    <w:rsid w:val="00974624"/>
    <w:rsid w:val="00975087"/>
    <w:rsid w:val="00975C59"/>
    <w:rsid w:val="009760F9"/>
    <w:rsid w:val="00976215"/>
    <w:rsid w:val="00976309"/>
    <w:rsid w:val="009773D6"/>
    <w:rsid w:val="00977491"/>
    <w:rsid w:val="00977C0C"/>
    <w:rsid w:val="00980588"/>
    <w:rsid w:val="00980C2C"/>
    <w:rsid w:val="00982626"/>
    <w:rsid w:val="00982A19"/>
    <w:rsid w:val="00982F86"/>
    <w:rsid w:val="00983210"/>
    <w:rsid w:val="009833D1"/>
    <w:rsid w:val="0098376A"/>
    <w:rsid w:val="00983D24"/>
    <w:rsid w:val="00983F50"/>
    <w:rsid w:val="0098413C"/>
    <w:rsid w:val="0098560B"/>
    <w:rsid w:val="0098605C"/>
    <w:rsid w:val="00987290"/>
    <w:rsid w:val="009872EB"/>
    <w:rsid w:val="009876EE"/>
    <w:rsid w:val="00987AA2"/>
    <w:rsid w:val="00987B8C"/>
    <w:rsid w:val="00987CEE"/>
    <w:rsid w:val="009905DE"/>
    <w:rsid w:val="00990C19"/>
    <w:rsid w:val="00990EB2"/>
    <w:rsid w:val="00991CC7"/>
    <w:rsid w:val="00991D80"/>
    <w:rsid w:val="00991EA5"/>
    <w:rsid w:val="009920AC"/>
    <w:rsid w:val="009923F6"/>
    <w:rsid w:val="00992863"/>
    <w:rsid w:val="00992AD4"/>
    <w:rsid w:val="00992B33"/>
    <w:rsid w:val="00992B8E"/>
    <w:rsid w:val="009945E8"/>
    <w:rsid w:val="00994FC7"/>
    <w:rsid w:val="009959BD"/>
    <w:rsid w:val="00996363"/>
    <w:rsid w:val="00996F08"/>
    <w:rsid w:val="00997309"/>
    <w:rsid w:val="00997DE4"/>
    <w:rsid w:val="009A0338"/>
    <w:rsid w:val="009A034D"/>
    <w:rsid w:val="009A055F"/>
    <w:rsid w:val="009A0F7D"/>
    <w:rsid w:val="009A1248"/>
    <w:rsid w:val="009A1344"/>
    <w:rsid w:val="009A1365"/>
    <w:rsid w:val="009A14FA"/>
    <w:rsid w:val="009A197F"/>
    <w:rsid w:val="009A20BC"/>
    <w:rsid w:val="009A24FB"/>
    <w:rsid w:val="009A26E1"/>
    <w:rsid w:val="009A28DA"/>
    <w:rsid w:val="009A2CF1"/>
    <w:rsid w:val="009A3ADC"/>
    <w:rsid w:val="009A3C08"/>
    <w:rsid w:val="009A4882"/>
    <w:rsid w:val="009A4AA5"/>
    <w:rsid w:val="009A500C"/>
    <w:rsid w:val="009A55FF"/>
    <w:rsid w:val="009A57CD"/>
    <w:rsid w:val="009A5D5A"/>
    <w:rsid w:val="009A5DEE"/>
    <w:rsid w:val="009A6277"/>
    <w:rsid w:val="009A6451"/>
    <w:rsid w:val="009A6783"/>
    <w:rsid w:val="009A73C8"/>
    <w:rsid w:val="009A76E5"/>
    <w:rsid w:val="009A7AFF"/>
    <w:rsid w:val="009A7D13"/>
    <w:rsid w:val="009B0472"/>
    <w:rsid w:val="009B0DA6"/>
    <w:rsid w:val="009B11C6"/>
    <w:rsid w:val="009B1362"/>
    <w:rsid w:val="009B15B7"/>
    <w:rsid w:val="009B1A87"/>
    <w:rsid w:val="009B21EE"/>
    <w:rsid w:val="009B2247"/>
    <w:rsid w:val="009B2576"/>
    <w:rsid w:val="009B297F"/>
    <w:rsid w:val="009B31C1"/>
    <w:rsid w:val="009B3D52"/>
    <w:rsid w:val="009B4548"/>
    <w:rsid w:val="009B4699"/>
    <w:rsid w:val="009B4E55"/>
    <w:rsid w:val="009B506D"/>
    <w:rsid w:val="009B55EE"/>
    <w:rsid w:val="009B5882"/>
    <w:rsid w:val="009B6452"/>
    <w:rsid w:val="009B70E8"/>
    <w:rsid w:val="009C0631"/>
    <w:rsid w:val="009C0C86"/>
    <w:rsid w:val="009C1008"/>
    <w:rsid w:val="009C1809"/>
    <w:rsid w:val="009C1AFF"/>
    <w:rsid w:val="009C206C"/>
    <w:rsid w:val="009C218C"/>
    <w:rsid w:val="009C21E3"/>
    <w:rsid w:val="009C222F"/>
    <w:rsid w:val="009C25F1"/>
    <w:rsid w:val="009C2C60"/>
    <w:rsid w:val="009C372E"/>
    <w:rsid w:val="009C3B12"/>
    <w:rsid w:val="009C3DBD"/>
    <w:rsid w:val="009C3EC8"/>
    <w:rsid w:val="009C4186"/>
    <w:rsid w:val="009C47F5"/>
    <w:rsid w:val="009C4C4F"/>
    <w:rsid w:val="009C53AE"/>
    <w:rsid w:val="009C59C1"/>
    <w:rsid w:val="009C5AD0"/>
    <w:rsid w:val="009C6134"/>
    <w:rsid w:val="009C6703"/>
    <w:rsid w:val="009C69CD"/>
    <w:rsid w:val="009C6D2B"/>
    <w:rsid w:val="009C7301"/>
    <w:rsid w:val="009C788F"/>
    <w:rsid w:val="009C79AB"/>
    <w:rsid w:val="009C7ACB"/>
    <w:rsid w:val="009C7EF2"/>
    <w:rsid w:val="009D135A"/>
    <w:rsid w:val="009D1A50"/>
    <w:rsid w:val="009D2F15"/>
    <w:rsid w:val="009D321C"/>
    <w:rsid w:val="009D37C6"/>
    <w:rsid w:val="009D3F25"/>
    <w:rsid w:val="009D4134"/>
    <w:rsid w:val="009D4210"/>
    <w:rsid w:val="009D4A53"/>
    <w:rsid w:val="009D4B3F"/>
    <w:rsid w:val="009D500B"/>
    <w:rsid w:val="009D57AF"/>
    <w:rsid w:val="009D5899"/>
    <w:rsid w:val="009D5EFF"/>
    <w:rsid w:val="009D648F"/>
    <w:rsid w:val="009D737C"/>
    <w:rsid w:val="009D7811"/>
    <w:rsid w:val="009D7EC6"/>
    <w:rsid w:val="009E0313"/>
    <w:rsid w:val="009E1372"/>
    <w:rsid w:val="009E1E04"/>
    <w:rsid w:val="009E1FF9"/>
    <w:rsid w:val="009E31F4"/>
    <w:rsid w:val="009E38CE"/>
    <w:rsid w:val="009E4179"/>
    <w:rsid w:val="009E4242"/>
    <w:rsid w:val="009E4732"/>
    <w:rsid w:val="009E57E8"/>
    <w:rsid w:val="009E59F4"/>
    <w:rsid w:val="009E5D79"/>
    <w:rsid w:val="009E7266"/>
    <w:rsid w:val="009E7B1E"/>
    <w:rsid w:val="009E7D74"/>
    <w:rsid w:val="009F0190"/>
    <w:rsid w:val="009F01B8"/>
    <w:rsid w:val="009F047C"/>
    <w:rsid w:val="009F0B0F"/>
    <w:rsid w:val="009F0F0E"/>
    <w:rsid w:val="009F1217"/>
    <w:rsid w:val="009F1CDD"/>
    <w:rsid w:val="009F1D5A"/>
    <w:rsid w:val="009F1DEF"/>
    <w:rsid w:val="009F2418"/>
    <w:rsid w:val="009F2588"/>
    <w:rsid w:val="009F36C5"/>
    <w:rsid w:val="009F3CE4"/>
    <w:rsid w:val="009F3D5F"/>
    <w:rsid w:val="009F51A2"/>
    <w:rsid w:val="009F5F4C"/>
    <w:rsid w:val="009F6D94"/>
    <w:rsid w:val="009F7480"/>
    <w:rsid w:val="009F7689"/>
    <w:rsid w:val="009F7EC1"/>
    <w:rsid w:val="00A00170"/>
    <w:rsid w:val="00A00BB2"/>
    <w:rsid w:val="00A013B0"/>
    <w:rsid w:val="00A01E51"/>
    <w:rsid w:val="00A03C6A"/>
    <w:rsid w:val="00A04285"/>
    <w:rsid w:val="00A04494"/>
    <w:rsid w:val="00A04767"/>
    <w:rsid w:val="00A0546E"/>
    <w:rsid w:val="00A0551C"/>
    <w:rsid w:val="00A05BB8"/>
    <w:rsid w:val="00A06295"/>
    <w:rsid w:val="00A06427"/>
    <w:rsid w:val="00A076BA"/>
    <w:rsid w:val="00A121A7"/>
    <w:rsid w:val="00A121BF"/>
    <w:rsid w:val="00A12416"/>
    <w:rsid w:val="00A136C6"/>
    <w:rsid w:val="00A136CE"/>
    <w:rsid w:val="00A13755"/>
    <w:rsid w:val="00A13A51"/>
    <w:rsid w:val="00A13A89"/>
    <w:rsid w:val="00A13AA8"/>
    <w:rsid w:val="00A13FE3"/>
    <w:rsid w:val="00A14158"/>
    <w:rsid w:val="00A14256"/>
    <w:rsid w:val="00A146AA"/>
    <w:rsid w:val="00A14BAC"/>
    <w:rsid w:val="00A14D5C"/>
    <w:rsid w:val="00A153D0"/>
    <w:rsid w:val="00A154F9"/>
    <w:rsid w:val="00A158CC"/>
    <w:rsid w:val="00A15D6B"/>
    <w:rsid w:val="00A16271"/>
    <w:rsid w:val="00A1666B"/>
    <w:rsid w:val="00A16954"/>
    <w:rsid w:val="00A17BA4"/>
    <w:rsid w:val="00A207DC"/>
    <w:rsid w:val="00A20CEB"/>
    <w:rsid w:val="00A21118"/>
    <w:rsid w:val="00A219FC"/>
    <w:rsid w:val="00A21F8C"/>
    <w:rsid w:val="00A22284"/>
    <w:rsid w:val="00A22977"/>
    <w:rsid w:val="00A23A82"/>
    <w:rsid w:val="00A23B89"/>
    <w:rsid w:val="00A241F9"/>
    <w:rsid w:val="00A24437"/>
    <w:rsid w:val="00A24862"/>
    <w:rsid w:val="00A252B6"/>
    <w:rsid w:val="00A2544C"/>
    <w:rsid w:val="00A25767"/>
    <w:rsid w:val="00A25FFF"/>
    <w:rsid w:val="00A2607B"/>
    <w:rsid w:val="00A26CCB"/>
    <w:rsid w:val="00A27980"/>
    <w:rsid w:val="00A27A38"/>
    <w:rsid w:val="00A27B3B"/>
    <w:rsid w:val="00A27C3C"/>
    <w:rsid w:val="00A27D03"/>
    <w:rsid w:val="00A27DB4"/>
    <w:rsid w:val="00A30E89"/>
    <w:rsid w:val="00A314A0"/>
    <w:rsid w:val="00A31598"/>
    <w:rsid w:val="00A319C1"/>
    <w:rsid w:val="00A31ADE"/>
    <w:rsid w:val="00A31C7D"/>
    <w:rsid w:val="00A320DB"/>
    <w:rsid w:val="00A3249C"/>
    <w:rsid w:val="00A32A75"/>
    <w:rsid w:val="00A33C93"/>
    <w:rsid w:val="00A3410E"/>
    <w:rsid w:val="00A35ACD"/>
    <w:rsid w:val="00A35AFF"/>
    <w:rsid w:val="00A36A84"/>
    <w:rsid w:val="00A370B4"/>
    <w:rsid w:val="00A37836"/>
    <w:rsid w:val="00A37C79"/>
    <w:rsid w:val="00A40288"/>
    <w:rsid w:val="00A406E6"/>
    <w:rsid w:val="00A409A3"/>
    <w:rsid w:val="00A41771"/>
    <w:rsid w:val="00A41B17"/>
    <w:rsid w:val="00A421B2"/>
    <w:rsid w:val="00A42796"/>
    <w:rsid w:val="00A4292D"/>
    <w:rsid w:val="00A42E17"/>
    <w:rsid w:val="00A4329A"/>
    <w:rsid w:val="00A4334A"/>
    <w:rsid w:val="00A43DB0"/>
    <w:rsid w:val="00A43F59"/>
    <w:rsid w:val="00A443E2"/>
    <w:rsid w:val="00A44D4F"/>
    <w:rsid w:val="00A450A0"/>
    <w:rsid w:val="00A45B2B"/>
    <w:rsid w:val="00A45CC2"/>
    <w:rsid w:val="00A50E22"/>
    <w:rsid w:val="00A5145B"/>
    <w:rsid w:val="00A51586"/>
    <w:rsid w:val="00A52936"/>
    <w:rsid w:val="00A52EE9"/>
    <w:rsid w:val="00A53746"/>
    <w:rsid w:val="00A54141"/>
    <w:rsid w:val="00A541FD"/>
    <w:rsid w:val="00A54811"/>
    <w:rsid w:val="00A54BD8"/>
    <w:rsid w:val="00A54CB9"/>
    <w:rsid w:val="00A551E5"/>
    <w:rsid w:val="00A55308"/>
    <w:rsid w:val="00A55987"/>
    <w:rsid w:val="00A560B3"/>
    <w:rsid w:val="00A56190"/>
    <w:rsid w:val="00A56340"/>
    <w:rsid w:val="00A57A69"/>
    <w:rsid w:val="00A57C92"/>
    <w:rsid w:val="00A57F82"/>
    <w:rsid w:val="00A608B7"/>
    <w:rsid w:val="00A60FE1"/>
    <w:rsid w:val="00A6122A"/>
    <w:rsid w:val="00A61836"/>
    <w:rsid w:val="00A61853"/>
    <w:rsid w:val="00A618C6"/>
    <w:rsid w:val="00A62A4D"/>
    <w:rsid w:val="00A62CC5"/>
    <w:rsid w:val="00A6317B"/>
    <w:rsid w:val="00A63184"/>
    <w:rsid w:val="00A63BD6"/>
    <w:rsid w:val="00A63DF1"/>
    <w:rsid w:val="00A64096"/>
    <w:rsid w:val="00A6410C"/>
    <w:rsid w:val="00A6435A"/>
    <w:rsid w:val="00A647CD"/>
    <w:rsid w:val="00A6560B"/>
    <w:rsid w:val="00A65C42"/>
    <w:rsid w:val="00A65EF7"/>
    <w:rsid w:val="00A66396"/>
    <w:rsid w:val="00A671D1"/>
    <w:rsid w:val="00A67879"/>
    <w:rsid w:val="00A67EF5"/>
    <w:rsid w:val="00A704EA"/>
    <w:rsid w:val="00A7234D"/>
    <w:rsid w:val="00A72E28"/>
    <w:rsid w:val="00A738B1"/>
    <w:rsid w:val="00A74535"/>
    <w:rsid w:val="00A754DD"/>
    <w:rsid w:val="00A75510"/>
    <w:rsid w:val="00A75723"/>
    <w:rsid w:val="00A75E47"/>
    <w:rsid w:val="00A766AD"/>
    <w:rsid w:val="00A76961"/>
    <w:rsid w:val="00A76BFB"/>
    <w:rsid w:val="00A77663"/>
    <w:rsid w:val="00A8122B"/>
    <w:rsid w:val="00A81726"/>
    <w:rsid w:val="00A81A20"/>
    <w:rsid w:val="00A81B8D"/>
    <w:rsid w:val="00A81EC8"/>
    <w:rsid w:val="00A82EDC"/>
    <w:rsid w:val="00A82FA9"/>
    <w:rsid w:val="00A83366"/>
    <w:rsid w:val="00A83DDC"/>
    <w:rsid w:val="00A83F37"/>
    <w:rsid w:val="00A84018"/>
    <w:rsid w:val="00A8418F"/>
    <w:rsid w:val="00A842A3"/>
    <w:rsid w:val="00A84B94"/>
    <w:rsid w:val="00A84BED"/>
    <w:rsid w:val="00A8536F"/>
    <w:rsid w:val="00A857C4"/>
    <w:rsid w:val="00A85AF6"/>
    <w:rsid w:val="00A85CD9"/>
    <w:rsid w:val="00A85E27"/>
    <w:rsid w:val="00A86D6F"/>
    <w:rsid w:val="00A86E3E"/>
    <w:rsid w:val="00A86EE2"/>
    <w:rsid w:val="00A874D2"/>
    <w:rsid w:val="00A87BAE"/>
    <w:rsid w:val="00A90976"/>
    <w:rsid w:val="00A913A1"/>
    <w:rsid w:val="00A91ACB"/>
    <w:rsid w:val="00A91AF5"/>
    <w:rsid w:val="00A92584"/>
    <w:rsid w:val="00A925A7"/>
    <w:rsid w:val="00A925DB"/>
    <w:rsid w:val="00A930BB"/>
    <w:rsid w:val="00A933F4"/>
    <w:rsid w:val="00A93DC6"/>
    <w:rsid w:val="00A94354"/>
    <w:rsid w:val="00A94796"/>
    <w:rsid w:val="00A94CEF"/>
    <w:rsid w:val="00A9501F"/>
    <w:rsid w:val="00A951AC"/>
    <w:rsid w:val="00A951C2"/>
    <w:rsid w:val="00A95452"/>
    <w:rsid w:val="00A95DFD"/>
    <w:rsid w:val="00A95EE0"/>
    <w:rsid w:val="00A96EF6"/>
    <w:rsid w:val="00AA0925"/>
    <w:rsid w:val="00AA096E"/>
    <w:rsid w:val="00AA1293"/>
    <w:rsid w:val="00AA14C3"/>
    <w:rsid w:val="00AA188D"/>
    <w:rsid w:val="00AA3EDF"/>
    <w:rsid w:val="00AA411A"/>
    <w:rsid w:val="00AA4220"/>
    <w:rsid w:val="00AA4239"/>
    <w:rsid w:val="00AA4D46"/>
    <w:rsid w:val="00AA54AE"/>
    <w:rsid w:val="00AA5F04"/>
    <w:rsid w:val="00AA6816"/>
    <w:rsid w:val="00AA69E5"/>
    <w:rsid w:val="00AA6D4E"/>
    <w:rsid w:val="00AA73D0"/>
    <w:rsid w:val="00AA75CE"/>
    <w:rsid w:val="00AB023A"/>
    <w:rsid w:val="00AB0C43"/>
    <w:rsid w:val="00AB1082"/>
    <w:rsid w:val="00AB1098"/>
    <w:rsid w:val="00AB1102"/>
    <w:rsid w:val="00AB173C"/>
    <w:rsid w:val="00AB1B38"/>
    <w:rsid w:val="00AB1E82"/>
    <w:rsid w:val="00AB217D"/>
    <w:rsid w:val="00AB2581"/>
    <w:rsid w:val="00AB2643"/>
    <w:rsid w:val="00AB27C6"/>
    <w:rsid w:val="00AB3031"/>
    <w:rsid w:val="00AB3379"/>
    <w:rsid w:val="00AB3F05"/>
    <w:rsid w:val="00AB4013"/>
    <w:rsid w:val="00AB462F"/>
    <w:rsid w:val="00AB4C0D"/>
    <w:rsid w:val="00AB4DB7"/>
    <w:rsid w:val="00AB557D"/>
    <w:rsid w:val="00AB6477"/>
    <w:rsid w:val="00AB6533"/>
    <w:rsid w:val="00AB689D"/>
    <w:rsid w:val="00AB6EB6"/>
    <w:rsid w:val="00AB7675"/>
    <w:rsid w:val="00AB7E48"/>
    <w:rsid w:val="00AC070D"/>
    <w:rsid w:val="00AC0DE8"/>
    <w:rsid w:val="00AC1030"/>
    <w:rsid w:val="00AC1A14"/>
    <w:rsid w:val="00AC2121"/>
    <w:rsid w:val="00AC2A94"/>
    <w:rsid w:val="00AC322C"/>
    <w:rsid w:val="00AC33E2"/>
    <w:rsid w:val="00AC3674"/>
    <w:rsid w:val="00AC3F97"/>
    <w:rsid w:val="00AC4466"/>
    <w:rsid w:val="00AC4A20"/>
    <w:rsid w:val="00AC4FEA"/>
    <w:rsid w:val="00AC5213"/>
    <w:rsid w:val="00AC53F3"/>
    <w:rsid w:val="00AC584E"/>
    <w:rsid w:val="00AC5B6E"/>
    <w:rsid w:val="00AC5E1A"/>
    <w:rsid w:val="00AC70F7"/>
    <w:rsid w:val="00AC7B80"/>
    <w:rsid w:val="00AC7D80"/>
    <w:rsid w:val="00AD073E"/>
    <w:rsid w:val="00AD0A32"/>
    <w:rsid w:val="00AD1442"/>
    <w:rsid w:val="00AD14AB"/>
    <w:rsid w:val="00AD1B73"/>
    <w:rsid w:val="00AD20ED"/>
    <w:rsid w:val="00AD20FA"/>
    <w:rsid w:val="00AD26B9"/>
    <w:rsid w:val="00AD2F04"/>
    <w:rsid w:val="00AD2FE7"/>
    <w:rsid w:val="00AD30DD"/>
    <w:rsid w:val="00AD3BC2"/>
    <w:rsid w:val="00AD3C4C"/>
    <w:rsid w:val="00AD4264"/>
    <w:rsid w:val="00AD4434"/>
    <w:rsid w:val="00AD4D17"/>
    <w:rsid w:val="00AD5004"/>
    <w:rsid w:val="00AD5334"/>
    <w:rsid w:val="00AD53AA"/>
    <w:rsid w:val="00AD6826"/>
    <w:rsid w:val="00AD72BC"/>
    <w:rsid w:val="00AD79BF"/>
    <w:rsid w:val="00AD7C84"/>
    <w:rsid w:val="00AE07E1"/>
    <w:rsid w:val="00AE1449"/>
    <w:rsid w:val="00AE1D52"/>
    <w:rsid w:val="00AE2133"/>
    <w:rsid w:val="00AE2AD5"/>
    <w:rsid w:val="00AE3344"/>
    <w:rsid w:val="00AE43CD"/>
    <w:rsid w:val="00AE43F4"/>
    <w:rsid w:val="00AE5099"/>
    <w:rsid w:val="00AE50D3"/>
    <w:rsid w:val="00AE606A"/>
    <w:rsid w:val="00AE6F21"/>
    <w:rsid w:val="00AF013B"/>
    <w:rsid w:val="00AF0A66"/>
    <w:rsid w:val="00AF0CF8"/>
    <w:rsid w:val="00AF1658"/>
    <w:rsid w:val="00AF262C"/>
    <w:rsid w:val="00AF2A5A"/>
    <w:rsid w:val="00AF4049"/>
    <w:rsid w:val="00AF415A"/>
    <w:rsid w:val="00AF44F2"/>
    <w:rsid w:val="00AF4950"/>
    <w:rsid w:val="00AF53AB"/>
    <w:rsid w:val="00AF53BA"/>
    <w:rsid w:val="00AF64D9"/>
    <w:rsid w:val="00AF69B4"/>
    <w:rsid w:val="00AF717B"/>
    <w:rsid w:val="00B00A2E"/>
    <w:rsid w:val="00B00CD0"/>
    <w:rsid w:val="00B00D77"/>
    <w:rsid w:val="00B01138"/>
    <w:rsid w:val="00B0117B"/>
    <w:rsid w:val="00B011BD"/>
    <w:rsid w:val="00B01283"/>
    <w:rsid w:val="00B0153C"/>
    <w:rsid w:val="00B0269B"/>
    <w:rsid w:val="00B02A46"/>
    <w:rsid w:val="00B035B9"/>
    <w:rsid w:val="00B03EBB"/>
    <w:rsid w:val="00B04DD4"/>
    <w:rsid w:val="00B05993"/>
    <w:rsid w:val="00B060CD"/>
    <w:rsid w:val="00B0686C"/>
    <w:rsid w:val="00B06E97"/>
    <w:rsid w:val="00B102AD"/>
    <w:rsid w:val="00B10681"/>
    <w:rsid w:val="00B10B50"/>
    <w:rsid w:val="00B1149B"/>
    <w:rsid w:val="00B116D4"/>
    <w:rsid w:val="00B12191"/>
    <w:rsid w:val="00B12F04"/>
    <w:rsid w:val="00B13082"/>
    <w:rsid w:val="00B134E7"/>
    <w:rsid w:val="00B13A79"/>
    <w:rsid w:val="00B14075"/>
    <w:rsid w:val="00B14FC0"/>
    <w:rsid w:val="00B159F7"/>
    <w:rsid w:val="00B16524"/>
    <w:rsid w:val="00B165E7"/>
    <w:rsid w:val="00B16E86"/>
    <w:rsid w:val="00B170A8"/>
    <w:rsid w:val="00B17C0B"/>
    <w:rsid w:val="00B20364"/>
    <w:rsid w:val="00B20E6F"/>
    <w:rsid w:val="00B211F2"/>
    <w:rsid w:val="00B2130C"/>
    <w:rsid w:val="00B215D0"/>
    <w:rsid w:val="00B21EDE"/>
    <w:rsid w:val="00B222B9"/>
    <w:rsid w:val="00B2244B"/>
    <w:rsid w:val="00B226A9"/>
    <w:rsid w:val="00B2300D"/>
    <w:rsid w:val="00B2303C"/>
    <w:rsid w:val="00B230F6"/>
    <w:rsid w:val="00B23139"/>
    <w:rsid w:val="00B232D6"/>
    <w:rsid w:val="00B23307"/>
    <w:rsid w:val="00B23539"/>
    <w:rsid w:val="00B23551"/>
    <w:rsid w:val="00B24DC8"/>
    <w:rsid w:val="00B25335"/>
    <w:rsid w:val="00B25CBD"/>
    <w:rsid w:val="00B26391"/>
    <w:rsid w:val="00B26A06"/>
    <w:rsid w:val="00B27AD5"/>
    <w:rsid w:val="00B27F3D"/>
    <w:rsid w:val="00B30A36"/>
    <w:rsid w:val="00B30B04"/>
    <w:rsid w:val="00B30E74"/>
    <w:rsid w:val="00B3108F"/>
    <w:rsid w:val="00B3114E"/>
    <w:rsid w:val="00B3148D"/>
    <w:rsid w:val="00B31CC5"/>
    <w:rsid w:val="00B33D79"/>
    <w:rsid w:val="00B33F59"/>
    <w:rsid w:val="00B34483"/>
    <w:rsid w:val="00B34A00"/>
    <w:rsid w:val="00B34DAE"/>
    <w:rsid w:val="00B358BB"/>
    <w:rsid w:val="00B365CA"/>
    <w:rsid w:val="00B36CA1"/>
    <w:rsid w:val="00B3737F"/>
    <w:rsid w:val="00B40514"/>
    <w:rsid w:val="00B41534"/>
    <w:rsid w:val="00B4154B"/>
    <w:rsid w:val="00B41784"/>
    <w:rsid w:val="00B41BEE"/>
    <w:rsid w:val="00B42E68"/>
    <w:rsid w:val="00B43462"/>
    <w:rsid w:val="00B43910"/>
    <w:rsid w:val="00B4420E"/>
    <w:rsid w:val="00B45669"/>
    <w:rsid w:val="00B4648A"/>
    <w:rsid w:val="00B46554"/>
    <w:rsid w:val="00B466F0"/>
    <w:rsid w:val="00B467BB"/>
    <w:rsid w:val="00B46AD1"/>
    <w:rsid w:val="00B47E3B"/>
    <w:rsid w:val="00B503B4"/>
    <w:rsid w:val="00B50892"/>
    <w:rsid w:val="00B50D91"/>
    <w:rsid w:val="00B50EE3"/>
    <w:rsid w:val="00B51057"/>
    <w:rsid w:val="00B511ED"/>
    <w:rsid w:val="00B51602"/>
    <w:rsid w:val="00B51F21"/>
    <w:rsid w:val="00B52273"/>
    <w:rsid w:val="00B52540"/>
    <w:rsid w:val="00B5371B"/>
    <w:rsid w:val="00B5399D"/>
    <w:rsid w:val="00B53C34"/>
    <w:rsid w:val="00B53F0D"/>
    <w:rsid w:val="00B542A4"/>
    <w:rsid w:val="00B54811"/>
    <w:rsid w:val="00B5657A"/>
    <w:rsid w:val="00B56B84"/>
    <w:rsid w:val="00B57961"/>
    <w:rsid w:val="00B57C56"/>
    <w:rsid w:val="00B61614"/>
    <w:rsid w:val="00B61672"/>
    <w:rsid w:val="00B61B8F"/>
    <w:rsid w:val="00B62488"/>
    <w:rsid w:val="00B628A4"/>
    <w:rsid w:val="00B62D2F"/>
    <w:rsid w:val="00B62E27"/>
    <w:rsid w:val="00B64774"/>
    <w:rsid w:val="00B64E06"/>
    <w:rsid w:val="00B65A6A"/>
    <w:rsid w:val="00B65CB5"/>
    <w:rsid w:val="00B65D4A"/>
    <w:rsid w:val="00B65E12"/>
    <w:rsid w:val="00B668FC"/>
    <w:rsid w:val="00B66B65"/>
    <w:rsid w:val="00B66BB3"/>
    <w:rsid w:val="00B67E57"/>
    <w:rsid w:val="00B67EC2"/>
    <w:rsid w:val="00B7024C"/>
    <w:rsid w:val="00B70EBF"/>
    <w:rsid w:val="00B70EF2"/>
    <w:rsid w:val="00B70F06"/>
    <w:rsid w:val="00B7145B"/>
    <w:rsid w:val="00B71881"/>
    <w:rsid w:val="00B72FA4"/>
    <w:rsid w:val="00B7347B"/>
    <w:rsid w:val="00B7374F"/>
    <w:rsid w:val="00B74500"/>
    <w:rsid w:val="00B74AFB"/>
    <w:rsid w:val="00B7547E"/>
    <w:rsid w:val="00B754EA"/>
    <w:rsid w:val="00B75A04"/>
    <w:rsid w:val="00B7605A"/>
    <w:rsid w:val="00B768AD"/>
    <w:rsid w:val="00B76D77"/>
    <w:rsid w:val="00B7702D"/>
    <w:rsid w:val="00B774E3"/>
    <w:rsid w:val="00B7761D"/>
    <w:rsid w:val="00B778C6"/>
    <w:rsid w:val="00B77BCD"/>
    <w:rsid w:val="00B77E2A"/>
    <w:rsid w:val="00B808B5"/>
    <w:rsid w:val="00B80BF0"/>
    <w:rsid w:val="00B80E48"/>
    <w:rsid w:val="00B810CD"/>
    <w:rsid w:val="00B81196"/>
    <w:rsid w:val="00B81393"/>
    <w:rsid w:val="00B8158A"/>
    <w:rsid w:val="00B81607"/>
    <w:rsid w:val="00B81787"/>
    <w:rsid w:val="00B81E23"/>
    <w:rsid w:val="00B8280A"/>
    <w:rsid w:val="00B83280"/>
    <w:rsid w:val="00B83638"/>
    <w:rsid w:val="00B838AA"/>
    <w:rsid w:val="00B83907"/>
    <w:rsid w:val="00B839BC"/>
    <w:rsid w:val="00B84400"/>
    <w:rsid w:val="00B84738"/>
    <w:rsid w:val="00B84B83"/>
    <w:rsid w:val="00B85057"/>
    <w:rsid w:val="00B85087"/>
    <w:rsid w:val="00B853F9"/>
    <w:rsid w:val="00B860D7"/>
    <w:rsid w:val="00B868DC"/>
    <w:rsid w:val="00B86FAD"/>
    <w:rsid w:val="00B87B8A"/>
    <w:rsid w:val="00B9190B"/>
    <w:rsid w:val="00B922DC"/>
    <w:rsid w:val="00B92342"/>
    <w:rsid w:val="00B92412"/>
    <w:rsid w:val="00B92971"/>
    <w:rsid w:val="00B92D1A"/>
    <w:rsid w:val="00B93445"/>
    <w:rsid w:val="00B939A1"/>
    <w:rsid w:val="00B93B87"/>
    <w:rsid w:val="00B9431E"/>
    <w:rsid w:val="00B9465D"/>
    <w:rsid w:val="00B9473D"/>
    <w:rsid w:val="00B94881"/>
    <w:rsid w:val="00B94C4F"/>
    <w:rsid w:val="00B9517B"/>
    <w:rsid w:val="00B95517"/>
    <w:rsid w:val="00B95C12"/>
    <w:rsid w:val="00B95EE6"/>
    <w:rsid w:val="00B961F1"/>
    <w:rsid w:val="00B96885"/>
    <w:rsid w:val="00B96B97"/>
    <w:rsid w:val="00B96C4E"/>
    <w:rsid w:val="00B973E7"/>
    <w:rsid w:val="00B979CC"/>
    <w:rsid w:val="00B97B62"/>
    <w:rsid w:val="00B97C50"/>
    <w:rsid w:val="00BA0024"/>
    <w:rsid w:val="00BA0AC7"/>
    <w:rsid w:val="00BA11F8"/>
    <w:rsid w:val="00BA1434"/>
    <w:rsid w:val="00BA1865"/>
    <w:rsid w:val="00BA3212"/>
    <w:rsid w:val="00BA3B4B"/>
    <w:rsid w:val="00BA40BE"/>
    <w:rsid w:val="00BA4564"/>
    <w:rsid w:val="00BA467B"/>
    <w:rsid w:val="00BA4842"/>
    <w:rsid w:val="00BA4D41"/>
    <w:rsid w:val="00BA58AF"/>
    <w:rsid w:val="00BA58BB"/>
    <w:rsid w:val="00BA67FC"/>
    <w:rsid w:val="00BA6B8E"/>
    <w:rsid w:val="00BA7285"/>
    <w:rsid w:val="00BA7BE8"/>
    <w:rsid w:val="00BB01AF"/>
    <w:rsid w:val="00BB08F7"/>
    <w:rsid w:val="00BB0BA7"/>
    <w:rsid w:val="00BB0CA1"/>
    <w:rsid w:val="00BB133D"/>
    <w:rsid w:val="00BB1924"/>
    <w:rsid w:val="00BB26EB"/>
    <w:rsid w:val="00BB2C15"/>
    <w:rsid w:val="00BB3C8A"/>
    <w:rsid w:val="00BB4049"/>
    <w:rsid w:val="00BB5E0A"/>
    <w:rsid w:val="00BB6EA6"/>
    <w:rsid w:val="00BB7AF7"/>
    <w:rsid w:val="00BC00C1"/>
    <w:rsid w:val="00BC0230"/>
    <w:rsid w:val="00BC02CD"/>
    <w:rsid w:val="00BC0688"/>
    <w:rsid w:val="00BC1478"/>
    <w:rsid w:val="00BC1BFE"/>
    <w:rsid w:val="00BC2264"/>
    <w:rsid w:val="00BC2C3A"/>
    <w:rsid w:val="00BC3CE2"/>
    <w:rsid w:val="00BC3E3B"/>
    <w:rsid w:val="00BC450A"/>
    <w:rsid w:val="00BC52DE"/>
    <w:rsid w:val="00BC5902"/>
    <w:rsid w:val="00BC66E0"/>
    <w:rsid w:val="00BC69C6"/>
    <w:rsid w:val="00BC7775"/>
    <w:rsid w:val="00BC7956"/>
    <w:rsid w:val="00BD02E6"/>
    <w:rsid w:val="00BD065D"/>
    <w:rsid w:val="00BD0CF8"/>
    <w:rsid w:val="00BD0DDA"/>
    <w:rsid w:val="00BD1252"/>
    <w:rsid w:val="00BD1469"/>
    <w:rsid w:val="00BD154F"/>
    <w:rsid w:val="00BD1FF6"/>
    <w:rsid w:val="00BD2256"/>
    <w:rsid w:val="00BD24B6"/>
    <w:rsid w:val="00BD3080"/>
    <w:rsid w:val="00BD3124"/>
    <w:rsid w:val="00BD316A"/>
    <w:rsid w:val="00BD33EC"/>
    <w:rsid w:val="00BD3A94"/>
    <w:rsid w:val="00BD43BD"/>
    <w:rsid w:val="00BD4CF5"/>
    <w:rsid w:val="00BD4E2B"/>
    <w:rsid w:val="00BD5C38"/>
    <w:rsid w:val="00BD63D6"/>
    <w:rsid w:val="00BD6C08"/>
    <w:rsid w:val="00BD7247"/>
    <w:rsid w:val="00BD72A6"/>
    <w:rsid w:val="00BD762F"/>
    <w:rsid w:val="00BD7D70"/>
    <w:rsid w:val="00BE087F"/>
    <w:rsid w:val="00BE09C7"/>
    <w:rsid w:val="00BE12EF"/>
    <w:rsid w:val="00BE1BBB"/>
    <w:rsid w:val="00BE22E8"/>
    <w:rsid w:val="00BE2ACB"/>
    <w:rsid w:val="00BE3013"/>
    <w:rsid w:val="00BE32AC"/>
    <w:rsid w:val="00BE367D"/>
    <w:rsid w:val="00BE3CB6"/>
    <w:rsid w:val="00BE4035"/>
    <w:rsid w:val="00BE4239"/>
    <w:rsid w:val="00BE4A58"/>
    <w:rsid w:val="00BE4B70"/>
    <w:rsid w:val="00BE4C67"/>
    <w:rsid w:val="00BE5120"/>
    <w:rsid w:val="00BE5756"/>
    <w:rsid w:val="00BE576D"/>
    <w:rsid w:val="00BE59DD"/>
    <w:rsid w:val="00BE5BE1"/>
    <w:rsid w:val="00BE64BF"/>
    <w:rsid w:val="00BE654A"/>
    <w:rsid w:val="00BE6653"/>
    <w:rsid w:val="00BE7B46"/>
    <w:rsid w:val="00BE7D9A"/>
    <w:rsid w:val="00BF02D4"/>
    <w:rsid w:val="00BF0724"/>
    <w:rsid w:val="00BF15B9"/>
    <w:rsid w:val="00BF1896"/>
    <w:rsid w:val="00BF2673"/>
    <w:rsid w:val="00BF324E"/>
    <w:rsid w:val="00BF329F"/>
    <w:rsid w:val="00BF3693"/>
    <w:rsid w:val="00BF45A7"/>
    <w:rsid w:val="00BF4674"/>
    <w:rsid w:val="00BF47B7"/>
    <w:rsid w:val="00BF5020"/>
    <w:rsid w:val="00BF55BA"/>
    <w:rsid w:val="00BF58F2"/>
    <w:rsid w:val="00BF590D"/>
    <w:rsid w:val="00BF5981"/>
    <w:rsid w:val="00BF5F58"/>
    <w:rsid w:val="00BF6637"/>
    <w:rsid w:val="00BF756C"/>
    <w:rsid w:val="00C024DF"/>
    <w:rsid w:val="00C028F9"/>
    <w:rsid w:val="00C0308D"/>
    <w:rsid w:val="00C035A7"/>
    <w:rsid w:val="00C0387C"/>
    <w:rsid w:val="00C03D79"/>
    <w:rsid w:val="00C04012"/>
    <w:rsid w:val="00C0465F"/>
    <w:rsid w:val="00C04A2A"/>
    <w:rsid w:val="00C04FA3"/>
    <w:rsid w:val="00C051F1"/>
    <w:rsid w:val="00C05216"/>
    <w:rsid w:val="00C05754"/>
    <w:rsid w:val="00C0586E"/>
    <w:rsid w:val="00C05C1A"/>
    <w:rsid w:val="00C05F6F"/>
    <w:rsid w:val="00C06021"/>
    <w:rsid w:val="00C06091"/>
    <w:rsid w:val="00C068B6"/>
    <w:rsid w:val="00C07269"/>
    <w:rsid w:val="00C075A9"/>
    <w:rsid w:val="00C077A9"/>
    <w:rsid w:val="00C10C63"/>
    <w:rsid w:val="00C10D34"/>
    <w:rsid w:val="00C10DB6"/>
    <w:rsid w:val="00C11612"/>
    <w:rsid w:val="00C11B8C"/>
    <w:rsid w:val="00C12101"/>
    <w:rsid w:val="00C1230F"/>
    <w:rsid w:val="00C12EC3"/>
    <w:rsid w:val="00C134DF"/>
    <w:rsid w:val="00C137E0"/>
    <w:rsid w:val="00C13810"/>
    <w:rsid w:val="00C13934"/>
    <w:rsid w:val="00C13B21"/>
    <w:rsid w:val="00C13BCE"/>
    <w:rsid w:val="00C14234"/>
    <w:rsid w:val="00C14C9F"/>
    <w:rsid w:val="00C155CC"/>
    <w:rsid w:val="00C15941"/>
    <w:rsid w:val="00C15ABB"/>
    <w:rsid w:val="00C160D1"/>
    <w:rsid w:val="00C168BD"/>
    <w:rsid w:val="00C16B20"/>
    <w:rsid w:val="00C16E20"/>
    <w:rsid w:val="00C170CD"/>
    <w:rsid w:val="00C175D6"/>
    <w:rsid w:val="00C17EE4"/>
    <w:rsid w:val="00C2047B"/>
    <w:rsid w:val="00C20A4F"/>
    <w:rsid w:val="00C212A5"/>
    <w:rsid w:val="00C21801"/>
    <w:rsid w:val="00C21EE3"/>
    <w:rsid w:val="00C22FF7"/>
    <w:rsid w:val="00C2304D"/>
    <w:rsid w:val="00C236EB"/>
    <w:rsid w:val="00C23BE9"/>
    <w:rsid w:val="00C24016"/>
    <w:rsid w:val="00C24904"/>
    <w:rsid w:val="00C24933"/>
    <w:rsid w:val="00C2541E"/>
    <w:rsid w:val="00C25F86"/>
    <w:rsid w:val="00C2649C"/>
    <w:rsid w:val="00C26623"/>
    <w:rsid w:val="00C26685"/>
    <w:rsid w:val="00C26D74"/>
    <w:rsid w:val="00C30824"/>
    <w:rsid w:val="00C30F87"/>
    <w:rsid w:val="00C31595"/>
    <w:rsid w:val="00C31BD5"/>
    <w:rsid w:val="00C31BF8"/>
    <w:rsid w:val="00C3273C"/>
    <w:rsid w:val="00C32EC2"/>
    <w:rsid w:val="00C3307F"/>
    <w:rsid w:val="00C3319F"/>
    <w:rsid w:val="00C33D18"/>
    <w:rsid w:val="00C33F77"/>
    <w:rsid w:val="00C348FF"/>
    <w:rsid w:val="00C34CC3"/>
    <w:rsid w:val="00C34F30"/>
    <w:rsid w:val="00C363E7"/>
    <w:rsid w:val="00C3640A"/>
    <w:rsid w:val="00C36F96"/>
    <w:rsid w:val="00C3796D"/>
    <w:rsid w:val="00C4006C"/>
    <w:rsid w:val="00C4057F"/>
    <w:rsid w:val="00C405F4"/>
    <w:rsid w:val="00C40753"/>
    <w:rsid w:val="00C40815"/>
    <w:rsid w:val="00C40B89"/>
    <w:rsid w:val="00C40B90"/>
    <w:rsid w:val="00C41BEB"/>
    <w:rsid w:val="00C427A2"/>
    <w:rsid w:val="00C42E64"/>
    <w:rsid w:val="00C42FF6"/>
    <w:rsid w:val="00C43C61"/>
    <w:rsid w:val="00C43F21"/>
    <w:rsid w:val="00C441C2"/>
    <w:rsid w:val="00C4421D"/>
    <w:rsid w:val="00C46397"/>
    <w:rsid w:val="00C47B24"/>
    <w:rsid w:val="00C50040"/>
    <w:rsid w:val="00C507A3"/>
    <w:rsid w:val="00C5183A"/>
    <w:rsid w:val="00C51B9C"/>
    <w:rsid w:val="00C51BEC"/>
    <w:rsid w:val="00C521AE"/>
    <w:rsid w:val="00C52B13"/>
    <w:rsid w:val="00C54A87"/>
    <w:rsid w:val="00C55428"/>
    <w:rsid w:val="00C55D3D"/>
    <w:rsid w:val="00C55DE1"/>
    <w:rsid w:val="00C56679"/>
    <w:rsid w:val="00C568CE"/>
    <w:rsid w:val="00C56978"/>
    <w:rsid w:val="00C56A7A"/>
    <w:rsid w:val="00C56BC5"/>
    <w:rsid w:val="00C56DB7"/>
    <w:rsid w:val="00C572FF"/>
    <w:rsid w:val="00C57991"/>
    <w:rsid w:val="00C60B64"/>
    <w:rsid w:val="00C60D23"/>
    <w:rsid w:val="00C6101E"/>
    <w:rsid w:val="00C613E0"/>
    <w:rsid w:val="00C615B8"/>
    <w:rsid w:val="00C61AFD"/>
    <w:rsid w:val="00C62D67"/>
    <w:rsid w:val="00C6356B"/>
    <w:rsid w:val="00C64963"/>
    <w:rsid w:val="00C652E2"/>
    <w:rsid w:val="00C653FB"/>
    <w:rsid w:val="00C656E5"/>
    <w:rsid w:val="00C65CBF"/>
    <w:rsid w:val="00C66344"/>
    <w:rsid w:val="00C66375"/>
    <w:rsid w:val="00C667D0"/>
    <w:rsid w:val="00C66AD7"/>
    <w:rsid w:val="00C66CDE"/>
    <w:rsid w:val="00C66D7C"/>
    <w:rsid w:val="00C66E3C"/>
    <w:rsid w:val="00C67EA5"/>
    <w:rsid w:val="00C70107"/>
    <w:rsid w:val="00C70449"/>
    <w:rsid w:val="00C70759"/>
    <w:rsid w:val="00C70B05"/>
    <w:rsid w:val="00C70E36"/>
    <w:rsid w:val="00C71279"/>
    <w:rsid w:val="00C71351"/>
    <w:rsid w:val="00C71A08"/>
    <w:rsid w:val="00C723C0"/>
    <w:rsid w:val="00C72625"/>
    <w:rsid w:val="00C7271D"/>
    <w:rsid w:val="00C72B6C"/>
    <w:rsid w:val="00C7375A"/>
    <w:rsid w:val="00C73FAB"/>
    <w:rsid w:val="00C74CF6"/>
    <w:rsid w:val="00C75A01"/>
    <w:rsid w:val="00C75BCA"/>
    <w:rsid w:val="00C75C66"/>
    <w:rsid w:val="00C75DB6"/>
    <w:rsid w:val="00C76E04"/>
    <w:rsid w:val="00C76FB0"/>
    <w:rsid w:val="00C77D93"/>
    <w:rsid w:val="00C80E58"/>
    <w:rsid w:val="00C81278"/>
    <w:rsid w:val="00C81A2C"/>
    <w:rsid w:val="00C8285E"/>
    <w:rsid w:val="00C82F2D"/>
    <w:rsid w:val="00C83260"/>
    <w:rsid w:val="00C836F0"/>
    <w:rsid w:val="00C8383B"/>
    <w:rsid w:val="00C8398B"/>
    <w:rsid w:val="00C84318"/>
    <w:rsid w:val="00C856BE"/>
    <w:rsid w:val="00C85CAE"/>
    <w:rsid w:val="00C85F2C"/>
    <w:rsid w:val="00C8734C"/>
    <w:rsid w:val="00C87A9E"/>
    <w:rsid w:val="00C904E4"/>
    <w:rsid w:val="00C90BC4"/>
    <w:rsid w:val="00C91633"/>
    <w:rsid w:val="00C935B7"/>
    <w:rsid w:val="00C9382C"/>
    <w:rsid w:val="00C94BAE"/>
    <w:rsid w:val="00C94C71"/>
    <w:rsid w:val="00C94F15"/>
    <w:rsid w:val="00C94F74"/>
    <w:rsid w:val="00C954BD"/>
    <w:rsid w:val="00C95615"/>
    <w:rsid w:val="00C95C3B"/>
    <w:rsid w:val="00C97517"/>
    <w:rsid w:val="00C979BC"/>
    <w:rsid w:val="00C97CC0"/>
    <w:rsid w:val="00C97D75"/>
    <w:rsid w:val="00CA0261"/>
    <w:rsid w:val="00CA04BA"/>
    <w:rsid w:val="00CA136D"/>
    <w:rsid w:val="00CA147B"/>
    <w:rsid w:val="00CA2400"/>
    <w:rsid w:val="00CA24A1"/>
    <w:rsid w:val="00CA2AC9"/>
    <w:rsid w:val="00CA2D7A"/>
    <w:rsid w:val="00CA3BBE"/>
    <w:rsid w:val="00CA3CDB"/>
    <w:rsid w:val="00CA47F5"/>
    <w:rsid w:val="00CA4CA2"/>
    <w:rsid w:val="00CA5368"/>
    <w:rsid w:val="00CA6310"/>
    <w:rsid w:val="00CA6776"/>
    <w:rsid w:val="00CB0113"/>
    <w:rsid w:val="00CB058C"/>
    <w:rsid w:val="00CB0939"/>
    <w:rsid w:val="00CB0BE4"/>
    <w:rsid w:val="00CB121D"/>
    <w:rsid w:val="00CB146E"/>
    <w:rsid w:val="00CB14A4"/>
    <w:rsid w:val="00CB2CCA"/>
    <w:rsid w:val="00CB30D0"/>
    <w:rsid w:val="00CB37A5"/>
    <w:rsid w:val="00CB3C01"/>
    <w:rsid w:val="00CB3EBC"/>
    <w:rsid w:val="00CB44B7"/>
    <w:rsid w:val="00CB493B"/>
    <w:rsid w:val="00CB4EC9"/>
    <w:rsid w:val="00CB5187"/>
    <w:rsid w:val="00CB5211"/>
    <w:rsid w:val="00CB570A"/>
    <w:rsid w:val="00CB679C"/>
    <w:rsid w:val="00CB6A84"/>
    <w:rsid w:val="00CB6A85"/>
    <w:rsid w:val="00CB7121"/>
    <w:rsid w:val="00CB7364"/>
    <w:rsid w:val="00CB7C4A"/>
    <w:rsid w:val="00CB7DD9"/>
    <w:rsid w:val="00CB7ECC"/>
    <w:rsid w:val="00CC00DA"/>
    <w:rsid w:val="00CC0B1E"/>
    <w:rsid w:val="00CC0C76"/>
    <w:rsid w:val="00CC1475"/>
    <w:rsid w:val="00CC1632"/>
    <w:rsid w:val="00CC1DED"/>
    <w:rsid w:val="00CC319E"/>
    <w:rsid w:val="00CC336D"/>
    <w:rsid w:val="00CC340A"/>
    <w:rsid w:val="00CC36E9"/>
    <w:rsid w:val="00CC5AA0"/>
    <w:rsid w:val="00CC669A"/>
    <w:rsid w:val="00CC69B1"/>
    <w:rsid w:val="00CC75B6"/>
    <w:rsid w:val="00CC779B"/>
    <w:rsid w:val="00CD2730"/>
    <w:rsid w:val="00CD28B2"/>
    <w:rsid w:val="00CD2DD0"/>
    <w:rsid w:val="00CD2E3B"/>
    <w:rsid w:val="00CD33EE"/>
    <w:rsid w:val="00CD3776"/>
    <w:rsid w:val="00CD4D65"/>
    <w:rsid w:val="00CD4ED7"/>
    <w:rsid w:val="00CD55B1"/>
    <w:rsid w:val="00CD5680"/>
    <w:rsid w:val="00CD57E1"/>
    <w:rsid w:val="00CD59A3"/>
    <w:rsid w:val="00CD648D"/>
    <w:rsid w:val="00CD6B80"/>
    <w:rsid w:val="00CD7616"/>
    <w:rsid w:val="00CD775A"/>
    <w:rsid w:val="00CE01B5"/>
    <w:rsid w:val="00CE021F"/>
    <w:rsid w:val="00CE0B98"/>
    <w:rsid w:val="00CE1CD1"/>
    <w:rsid w:val="00CE2312"/>
    <w:rsid w:val="00CE2620"/>
    <w:rsid w:val="00CE336E"/>
    <w:rsid w:val="00CE374F"/>
    <w:rsid w:val="00CE384F"/>
    <w:rsid w:val="00CE3CDF"/>
    <w:rsid w:val="00CE3D08"/>
    <w:rsid w:val="00CE3E07"/>
    <w:rsid w:val="00CE3FEE"/>
    <w:rsid w:val="00CE455E"/>
    <w:rsid w:val="00CE47B3"/>
    <w:rsid w:val="00CE4F0D"/>
    <w:rsid w:val="00CE6640"/>
    <w:rsid w:val="00CE6768"/>
    <w:rsid w:val="00CE68A3"/>
    <w:rsid w:val="00CE7175"/>
    <w:rsid w:val="00CE79A8"/>
    <w:rsid w:val="00CE7E34"/>
    <w:rsid w:val="00CF0639"/>
    <w:rsid w:val="00CF0AE5"/>
    <w:rsid w:val="00CF14A0"/>
    <w:rsid w:val="00CF1737"/>
    <w:rsid w:val="00CF19DF"/>
    <w:rsid w:val="00CF1F8D"/>
    <w:rsid w:val="00CF2172"/>
    <w:rsid w:val="00CF25F6"/>
    <w:rsid w:val="00CF2BBB"/>
    <w:rsid w:val="00CF366B"/>
    <w:rsid w:val="00CF3B6C"/>
    <w:rsid w:val="00CF4074"/>
    <w:rsid w:val="00CF4810"/>
    <w:rsid w:val="00CF4D38"/>
    <w:rsid w:val="00CF4F1F"/>
    <w:rsid w:val="00CF4F47"/>
    <w:rsid w:val="00CF5030"/>
    <w:rsid w:val="00CF6A40"/>
    <w:rsid w:val="00CF6E9D"/>
    <w:rsid w:val="00CF6ED0"/>
    <w:rsid w:val="00CF7193"/>
    <w:rsid w:val="00CF76A0"/>
    <w:rsid w:val="00CF78CE"/>
    <w:rsid w:val="00D0026D"/>
    <w:rsid w:val="00D005B4"/>
    <w:rsid w:val="00D00784"/>
    <w:rsid w:val="00D00BC5"/>
    <w:rsid w:val="00D019EA"/>
    <w:rsid w:val="00D01AD1"/>
    <w:rsid w:val="00D02277"/>
    <w:rsid w:val="00D022F4"/>
    <w:rsid w:val="00D02BB4"/>
    <w:rsid w:val="00D03128"/>
    <w:rsid w:val="00D03153"/>
    <w:rsid w:val="00D033C8"/>
    <w:rsid w:val="00D03957"/>
    <w:rsid w:val="00D03B43"/>
    <w:rsid w:val="00D03C14"/>
    <w:rsid w:val="00D046B2"/>
    <w:rsid w:val="00D04B2D"/>
    <w:rsid w:val="00D04C84"/>
    <w:rsid w:val="00D052B0"/>
    <w:rsid w:val="00D058FD"/>
    <w:rsid w:val="00D05F86"/>
    <w:rsid w:val="00D06433"/>
    <w:rsid w:val="00D07169"/>
    <w:rsid w:val="00D07583"/>
    <w:rsid w:val="00D0769F"/>
    <w:rsid w:val="00D07C40"/>
    <w:rsid w:val="00D102A5"/>
    <w:rsid w:val="00D10517"/>
    <w:rsid w:val="00D109FA"/>
    <w:rsid w:val="00D11712"/>
    <w:rsid w:val="00D11EC0"/>
    <w:rsid w:val="00D120D2"/>
    <w:rsid w:val="00D1301C"/>
    <w:rsid w:val="00D131D1"/>
    <w:rsid w:val="00D13294"/>
    <w:rsid w:val="00D13666"/>
    <w:rsid w:val="00D13CB3"/>
    <w:rsid w:val="00D14D12"/>
    <w:rsid w:val="00D14EF2"/>
    <w:rsid w:val="00D15411"/>
    <w:rsid w:val="00D16B43"/>
    <w:rsid w:val="00D171C8"/>
    <w:rsid w:val="00D17C55"/>
    <w:rsid w:val="00D20137"/>
    <w:rsid w:val="00D208E6"/>
    <w:rsid w:val="00D20B09"/>
    <w:rsid w:val="00D21A55"/>
    <w:rsid w:val="00D223FB"/>
    <w:rsid w:val="00D224AD"/>
    <w:rsid w:val="00D22651"/>
    <w:rsid w:val="00D23AD0"/>
    <w:rsid w:val="00D23B0A"/>
    <w:rsid w:val="00D24239"/>
    <w:rsid w:val="00D24BAF"/>
    <w:rsid w:val="00D24C26"/>
    <w:rsid w:val="00D255C6"/>
    <w:rsid w:val="00D2620A"/>
    <w:rsid w:val="00D27091"/>
    <w:rsid w:val="00D277EE"/>
    <w:rsid w:val="00D309DD"/>
    <w:rsid w:val="00D30C66"/>
    <w:rsid w:val="00D31163"/>
    <w:rsid w:val="00D31D60"/>
    <w:rsid w:val="00D3238A"/>
    <w:rsid w:val="00D3330C"/>
    <w:rsid w:val="00D3330E"/>
    <w:rsid w:val="00D3349D"/>
    <w:rsid w:val="00D33682"/>
    <w:rsid w:val="00D34598"/>
    <w:rsid w:val="00D34B22"/>
    <w:rsid w:val="00D3511A"/>
    <w:rsid w:val="00D35F28"/>
    <w:rsid w:val="00D3672A"/>
    <w:rsid w:val="00D368A2"/>
    <w:rsid w:val="00D368FF"/>
    <w:rsid w:val="00D36D8E"/>
    <w:rsid w:val="00D37142"/>
    <w:rsid w:val="00D372A0"/>
    <w:rsid w:val="00D374D1"/>
    <w:rsid w:val="00D37596"/>
    <w:rsid w:val="00D37899"/>
    <w:rsid w:val="00D37FCE"/>
    <w:rsid w:val="00D40238"/>
    <w:rsid w:val="00D40D79"/>
    <w:rsid w:val="00D4117C"/>
    <w:rsid w:val="00D41258"/>
    <w:rsid w:val="00D432D3"/>
    <w:rsid w:val="00D43430"/>
    <w:rsid w:val="00D43441"/>
    <w:rsid w:val="00D439C3"/>
    <w:rsid w:val="00D43F3D"/>
    <w:rsid w:val="00D449C6"/>
    <w:rsid w:val="00D44A3B"/>
    <w:rsid w:val="00D451A0"/>
    <w:rsid w:val="00D451C2"/>
    <w:rsid w:val="00D45385"/>
    <w:rsid w:val="00D45546"/>
    <w:rsid w:val="00D45C34"/>
    <w:rsid w:val="00D4777F"/>
    <w:rsid w:val="00D478D3"/>
    <w:rsid w:val="00D5062B"/>
    <w:rsid w:val="00D50975"/>
    <w:rsid w:val="00D50B46"/>
    <w:rsid w:val="00D50B72"/>
    <w:rsid w:val="00D51867"/>
    <w:rsid w:val="00D51AC9"/>
    <w:rsid w:val="00D51AD4"/>
    <w:rsid w:val="00D52DBB"/>
    <w:rsid w:val="00D531B6"/>
    <w:rsid w:val="00D53530"/>
    <w:rsid w:val="00D5418D"/>
    <w:rsid w:val="00D541EF"/>
    <w:rsid w:val="00D54B76"/>
    <w:rsid w:val="00D54E08"/>
    <w:rsid w:val="00D5508A"/>
    <w:rsid w:val="00D55828"/>
    <w:rsid w:val="00D55C1D"/>
    <w:rsid w:val="00D55FD4"/>
    <w:rsid w:val="00D56305"/>
    <w:rsid w:val="00D566F1"/>
    <w:rsid w:val="00D57388"/>
    <w:rsid w:val="00D5765B"/>
    <w:rsid w:val="00D601FE"/>
    <w:rsid w:val="00D61A0D"/>
    <w:rsid w:val="00D63F0E"/>
    <w:rsid w:val="00D63F45"/>
    <w:rsid w:val="00D64048"/>
    <w:rsid w:val="00D645A6"/>
    <w:rsid w:val="00D64E9D"/>
    <w:rsid w:val="00D65A11"/>
    <w:rsid w:val="00D65B91"/>
    <w:rsid w:val="00D66659"/>
    <w:rsid w:val="00D66CD5"/>
    <w:rsid w:val="00D6707F"/>
    <w:rsid w:val="00D67145"/>
    <w:rsid w:val="00D70C1D"/>
    <w:rsid w:val="00D70FF2"/>
    <w:rsid w:val="00D7160F"/>
    <w:rsid w:val="00D7197E"/>
    <w:rsid w:val="00D71EB9"/>
    <w:rsid w:val="00D726FD"/>
    <w:rsid w:val="00D72C26"/>
    <w:rsid w:val="00D73288"/>
    <w:rsid w:val="00D73686"/>
    <w:rsid w:val="00D7371E"/>
    <w:rsid w:val="00D73EF2"/>
    <w:rsid w:val="00D741DB"/>
    <w:rsid w:val="00D742A0"/>
    <w:rsid w:val="00D74E88"/>
    <w:rsid w:val="00D75216"/>
    <w:rsid w:val="00D756A7"/>
    <w:rsid w:val="00D75D33"/>
    <w:rsid w:val="00D75E56"/>
    <w:rsid w:val="00D763AE"/>
    <w:rsid w:val="00D76CD8"/>
    <w:rsid w:val="00D77919"/>
    <w:rsid w:val="00D779D4"/>
    <w:rsid w:val="00D8135D"/>
    <w:rsid w:val="00D8158C"/>
    <w:rsid w:val="00D81ED6"/>
    <w:rsid w:val="00D82533"/>
    <w:rsid w:val="00D834FC"/>
    <w:rsid w:val="00D8359E"/>
    <w:rsid w:val="00D8512B"/>
    <w:rsid w:val="00D852FD"/>
    <w:rsid w:val="00D853D6"/>
    <w:rsid w:val="00D857FE"/>
    <w:rsid w:val="00D859D8"/>
    <w:rsid w:val="00D8686B"/>
    <w:rsid w:val="00D86F69"/>
    <w:rsid w:val="00D86F82"/>
    <w:rsid w:val="00D87458"/>
    <w:rsid w:val="00D87A74"/>
    <w:rsid w:val="00D901F7"/>
    <w:rsid w:val="00D90311"/>
    <w:rsid w:val="00D907F2"/>
    <w:rsid w:val="00D910E2"/>
    <w:rsid w:val="00D913F3"/>
    <w:rsid w:val="00D915FF"/>
    <w:rsid w:val="00D91CC6"/>
    <w:rsid w:val="00D92BBF"/>
    <w:rsid w:val="00D933F6"/>
    <w:rsid w:val="00D9398B"/>
    <w:rsid w:val="00D93F68"/>
    <w:rsid w:val="00D94010"/>
    <w:rsid w:val="00D948C4"/>
    <w:rsid w:val="00D94A97"/>
    <w:rsid w:val="00D94E85"/>
    <w:rsid w:val="00D95178"/>
    <w:rsid w:val="00D962CF"/>
    <w:rsid w:val="00D9652E"/>
    <w:rsid w:val="00D96531"/>
    <w:rsid w:val="00DA0A11"/>
    <w:rsid w:val="00DA130C"/>
    <w:rsid w:val="00DA26B3"/>
    <w:rsid w:val="00DA2FCF"/>
    <w:rsid w:val="00DA3113"/>
    <w:rsid w:val="00DA3199"/>
    <w:rsid w:val="00DA38EC"/>
    <w:rsid w:val="00DA3AAC"/>
    <w:rsid w:val="00DA43EB"/>
    <w:rsid w:val="00DA445E"/>
    <w:rsid w:val="00DA465F"/>
    <w:rsid w:val="00DA4823"/>
    <w:rsid w:val="00DA4E2E"/>
    <w:rsid w:val="00DA4E74"/>
    <w:rsid w:val="00DA518C"/>
    <w:rsid w:val="00DA542C"/>
    <w:rsid w:val="00DA5A21"/>
    <w:rsid w:val="00DA5B16"/>
    <w:rsid w:val="00DA602B"/>
    <w:rsid w:val="00DA6B9A"/>
    <w:rsid w:val="00DA6CF1"/>
    <w:rsid w:val="00DA77DE"/>
    <w:rsid w:val="00DB099F"/>
    <w:rsid w:val="00DB1672"/>
    <w:rsid w:val="00DB2AEF"/>
    <w:rsid w:val="00DB2B51"/>
    <w:rsid w:val="00DB341C"/>
    <w:rsid w:val="00DB382B"/>
    <w:rsid w:val="00DB40CF"/>
    <w:rsid w:val="00DB4525"/>
    <w:rsid w:val="00DB47A5"/>
    <w:rsid w:val="00DB4BD3"/>
    <w:rsid w:val="00DB4D17"/>
    <w:rsid w:val="00DB5175"/>
    <w:rsid w:val="00DB614A"/>
    <w:rsid w:val="00DB6DD3"/>
    <w:rsid w:val="00DB7408"/>
    <w:rsid w:val="00DB79CB"/>
    <w:rsid w:val="00DB7CED"/>
    <w:rsid w:val="00DC09FC"/>
    <w:rsid w:val="00DC102C"/>
    <w:rsid w:val="00DC1E1B"/>
    <w:rsid w:val="00DC1EC8"/>
    <w:rsid w:val="00DC23B2"/>
    <w:rsid w:val="00DC2E18"/>
    <w:rsid w:val="00DC30FE"/>
    <w:rsid w:val="00DC3512"/>
    <w:rsid w:val="00DC385E"/>
    <w:rsid w:val="00DC3EC8"/>
    <w:rsid w:val="00DC4068"/>
    <w:rsid w:val="00DC4145"/>
    <w:rsid w:val="00DC493B"/>
    <w:rsid w:val="00DC6E62"/>
    <w:rsid w:val="00DC759F"/>
    <w:rsid w:val="00DD0B51"/>
    <w:rsid w:val="00DD0BE6"/>
    <w:rsid w:val="00DD1707"/>
    <w:rsid w:val="00DD1963"/>
    <w:rsid w:val="00DD1C59"/>
    <w:rsid w:val="00DD263C"/>
    <w:rsid w:val="00DD3272"/>
    <w:rsid w:val="00DD3467"/>
    <w:rsid w:val="00DD45B5"/>
    <w:rsid w:val="00DD474F"/>
    <w:rsid w:val="00DD4834"/>
    <w:rsid w:val="00DD4A1A"/>
    <w:rsid w:val="00DD52FC"/>
    <w:rsid w:val="00DD5C3A"/>
    <w:rsid w:val="00DD5C56"/>
    <w:rsid w:val="00DD64C8"/>
    <w:rsid w:val="00DD674D"/>
    <w:rsid w:val="00DD701C"/>
    <w:rsid w:val="00DD7DA4"/>
    <w:rsid w:val="00DE0CC3"/>
    <w:rsid w:val="00DE0F83"/>
    <w:rsid w:val="00DE2C73"/>
    <w:rsid w:val="00DE3136"/>
    <w:rsid w:val="00DE39F4"/>
    <w:rsid w:val="00DE3A27"/>
    <w:rsid w:val="00DE3E54"/>
    <w:rsid w:val="00DE481E"/>
    <w:rsid w:val="00DE4EA8"/>
    <w:rsid w:val="00DE50FD"/>
    <w:rsid w:val="00DE587D"/>
    <w:rsid w:val="00DE6805"/>
    <w:rsid w:val="00DE7807"/>
    <w:rsid w:val="00DF0D0A"/>
    <w:rsid w:val="00DF1211"/>
    <w:rsid w:val="00DF1385"/>
    <w:rsid w:val="00DF1FB9"/>
    <w:rsid w:val="00DF2469"/>
    <w:rsid w:val="00DF2EB3"/>
    <w:rsid w:val="00DF316E"/>
    <w:rsid w:val="00DF38F4"/>
    <w:rsid w:val="00DF41FB"/>
    <w:rsid w:val="00DF44E2"/>
    <w:rsid w:val="00DF465A"/>
    <w:rsid w:val="00DF58E5"/>
    <w:rsid w:val="00DF5BC6"/>
    <w:rsid w:val="00DF6527"/>
    <w:rsid w:val="00DF79E1"/>
    <w:rsid w:val="00DF7E57"/>
    <w:rsid w:val="00E000D0"/>
    <w:rsid w:val="00E00F2E"/>
    <w:rsid w:val="00E01525"/>
    <w:rsid w:val="00E0160E"/>
    <w:rsid w:val="00E0186E"/>
    <w:rsid w:val="00E01FE1"/>
    <w:rsid w:val="00E024B2"/>
    <w:rsid w:val="00E025CC"/>
    <w:rsid w:val="00E02F55"/>
    <w:rsid w:val="00E02FCC"/>
    <w:rsid w:val="00E03063"/>
    <w:rsid w:val="00E036B3"/>
    <w:rsid w:val="00E044C5"/>
    <w:rsid w:val="00E051B1"/>
    <w:rsid w:val="00E057EA"/>
    <w:rsid w:val="00E05E00"/>
    <w:rsid w:val="00E06357"/>
    <w:rsid w:val="00E0667E"/>
    <w:rsid w:val="00E06F09"/>
    <w:rsid w:val="00E06FAA"/>
    <w:rsid w:val="00E073FE"/>
    <w:rsid w:val="00E078A6"/>
    <w:rsid w:val="00E07916"/>
    <w:rsid w:val="00E07AA2"/>
    <w:rsid w:val="00E1015B"/>
    <w:rsid w:val="00E106AE"/>
    <w:rsid w:val="00E10723"/>
    <w:rsid w:val="00E11236"/>
    <w:rsid w:val="00E1164D"/>
    <w:rsid w:val="00E11A5C"/>
    <w:rsid w:val="00E11CCB"/>
    <w:rsid w:val="00E1223A"/>
    <w:rsid w:val="00E122A9"/>
    <w:rsid w:val="00E12447"/>
    <w:rsid w:val="00E12ABE"/>
    <w:rsid w:val="00E12E0E"/>
    <w:rsid w:val="00E12FC7"/>
    <w:rsid w:val="00E1415F"/>
    <w:rsid w:val="00E15141"/>
    <w:rsid w:val="00E15683"/>
    <w:rsid w:val="00E1603D"/>
    <w:rsid w:val="00E163D8"/>
    <w:rsid w:val="00E17778"/>
    <w:rsid w:val="00E1784D"/>
    <w:rsid w:val="00E17E95"/>
    <w:rsid w:val="00E20A95"/>
    <w:rsid w:val="00E20E02"/>
    <w:rsid w:val="00E20FC9"/>
    <w:rsid w:val="00E21BD1"/>
    <w:rsid w:val="00E22146"/>
    <w:rsid w:val="00E222DF"/>
    <w:rsid w:val="00E2282E"/>
    <w:rsid w:val="00E2294D"/>
    <w:rsid w:val="00E2297A"/>
    <w:rsid w:val="00E229C1"/>
    <w:rsid w:val="00E22C09"/>
    <w:rsid w:val="00E2339C"/>
    <w:rsid w:val="00E238C8"/>
    <w:rsid w:val="00E239E9"/>
    <w:rsid w:val="00E23DA4"/>
    <w:rsid w:val="00E23FAE"/>
    <w:rsid w:val="00E248F0"/>
    <w:rsid w:val="00E254BE"/>
    <w:rsid w:val="00E25A83"/>
    <w:rsid w:val="00E2796A"/>
    <w:rsid w:val="00E30003"/>
    <w:rsid w:val="00E313CE"/>
    <w:rsid w:val="00E31F09"/>
    <w:rsid w:val="00E320DB"/>
    <w:rsid w:val="00E32340"/>
    <w:rsid w:val="00E32733"/>
    <w:rsid w:val="00E331D5"/>
    <w:rsid w:val="00E33AB2"/>
    <w:rsid w:val="00E33B65"/>
    <w:rsid w:val="00E33E69"/>
    <w:rsid w:val="00E3497F"/>
    <w:rsid w:val="00E34E6A"/>
    <w:rsid w:val="00E34F1E"/>
    <w:rsid w:val="00E35359"/>
    <w:rsid w:val="00E35931"/>
    <w:rsid w:val="00E35D96"/>
    <w:rsid w:val="00E35F0A"/>
    <w:rsid w:val="00E363CF"/>
    <w:rsid w:val="00E36C49"/>
    <w:rsid w:val="00E36D49"/>
    <w:rsid w:val="00E36E14"/>
    <w:rsid w:val="00E374A1"/>
    <w:rsid w:val="00E37673"/>
    <w:rsid w:val="00E408E9"/>
    <w:rsid w:val="00E413F2"/>
    <w:rsid w:val="00E418F1"/>
    <w:rsid w:val="00E419DB"/>
    <w:rsid w:val="00E41C29"/>
    <w:rsid w:val="00E41D45"/>
    <w:rsid w:val="00E4238A"/>
    <w:rsid w:val="00E4324D"/>
    <w:rsid w:val="00E433F1"/>
    <w:rsid w:val="00E4443F"/>
    <w:rsid w:val="00E44935"/>
    <w:rsid w:val="00E4496D"/>
    <w:rsid w:val="00E4579A"/>
    <w:rsid w:val="00E46771"/>
    <w:rsid w:val="00E46958"/>
    <w:rsid w:val="00E46C4C"/>
    <w:rsid w:val="00E46E0B"/>
    <w:rsid w:val="00E471ED"/>
    <w:rsid w:val="00E478DA"/>
    <w:rsid w:val="00E479FF"/>
    <w:rsid w:val="00E47A53"/>
    <w:rsid w:val="00E5076A"/>
    <w:rsid w:val="00E50E1F"/>
    <w:rsid w:val="00E5109D"/>
    <w:rsid w:val="00E528AD"/>
    <w:rsid w:val="00E52A22"/>
    <w:rsid w:val="00E53041"/>
    <w:rsid w:val="00E535C2"/>
    <w:rsid w:val="00E53728"/>
    <w:rsid w:val="00E53914"/>
    <w:rsid w:val="00E5696B"/>
    <w:rsid w:val="00E60221"/>
    <w:rsid w:val="00E6098E"/>
    <w:rsid w:val="00E60A5A"/>
    <w:rsid w:val="00E61389"/>
    <w:rsid w:val="00E61780"/>
    <w:rsid w:val="00E62796"/>
    <w:rsid w:val="00E6301A"/>
    <w:rsid w:val="00E65663"/>
    <w:rsid w:val="00E661DB"/>
    <w:rsid w:val="00E66781"/>
    <w:rsid w:val="00E66C88"/>
    <w:rsid w:val="00E67D73"/>
    <w:rsid w:val="00E67D7A"/>
    <w:rsid w:val="00E70710"/>
    <w:rsid w:val="00E71086"/>
    <w:rsid w:val="00E71B32"/>
    <w:rsid w:val="00E7391F"/>
    <w:rsid w:val="00E745BB"/>
    <w:rsid w:val="00E76596"/>
    <w:rsid w:val="00E77E32"/>
    <w:rsid w:val="00E809C8"/>
    <w:rsid w:val="00E810FF"/>
    <w:rsid w:val="00E81376"/>
    <w:rsid w:val="00E8173D"/>
    <w:rsid w:val="00E81A7E"/>
    <w:rsid w:val="00E81B11"/>
    <w:rsid w:val="00E82FC8"/>
    <w:rsid w:val="00E83069"/>
    <w:rsid w:val="00E834BF"/>
    <w:rsid w:val="00E83987"/>
    <w:rsid w:val="00E84CC4"/>
    <w:rsid w:val="00E855B1"/>
    <w:rsid w:val="00E85E67"/>
    <w:rsid w:val="00E86621"/>
    <w:rsid w:val="00E86A0D"/>
    <w:rsid w:val="00E87BD5"/>
    <w:rsid w:val="00E87C5D"/>
    <w:rsid w:val="00E87C9B"/>
    <w:rsid w:val="00E90B12"/>
    <w:rsid w:val="00E90D43"/>
    <w:rsid w:val="00E912B1"/>
    <w:rsid w:val="00E921EF"/>
    <w:rsid w:val="00E927FD"/>
    <w:rsid w:val="00E92BF5"/>
    <w:rsid w:val="00E94E0B"/>
    <w:rsid w:val="00E94FD2"/>
    <w:rsid w:val="00E95897"/>
    <w:rsid w:val="00E95DDA"/>
    <w:rsid w:val="00E972A2"/>
    <w:rsid w:val="00E97A7D"/>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4929"/>
    <w:rsid w:val="00EA4D9C"/>
    <w:rsid w:val="00EA5A78"/>
    <w:rsid w:val="00EA5DE5"/>
    <w:rsid w:val="00EA71D3"/>
    <w:rsid w:val="00EA781C"/>
    <w:rsid w:val="00EB051D"/>
    <w:rsid w:val="00EB1072"/>
    <w:rsid w:val="00EB1A14"/>
    <w:rsid w:val="00EB1ED2"/>
    <w:rsid w:val="00EB2610"/>
    <w:rsid w:val="00EB2D92"/>
    <w:rsid w:val="00EB3229"/>
    <w:rsid w:val="00EB341F"/>
    <w:rsid w:val="00EB36B5"/>
    <w:rsid w:val="00EB43C4"/>
    <w:rsid w:val="00EB5C2A"/>
    <w:rsid w:val="00EB686E"/>
    <w:rsid w:val="00EB6974"/>
    <w:rsid w:val="00EB6D6E"/>
    <w:rsid w:val="00EB7570"/>
    <w:rsid w:val="00EB7649"/>
    <w:rsid w:val="00EB76BD"/>
    <w:rsid w:val="00EC05A9"/>
    <w:rsid w:val="00EC07C5"/>
    <w:rsid w:val="00EC12D9"/>
    <w:rsid w:val="00EC2103"/>
    <w:rsid w:val="00EC27C8"/>
    <w:rsid w:val="00EC284D"/>
    <w:rsid w:val="00EC2BE5"/>
    <w:rsid w:val="00EC2CCA"/>
    <w:rsid w:val="00EC2E57"/>
    <w:rsid w:val="00EC2E71"/>
    <w:rsid w:val="00EC3A46"/>
    <w:rsid w:val="00EC3AA0"/>
    <w:rsid w:val="00EC4158"/>
    <w:rsid w:val="00EC4D53"/>
    <w:rsid w:val="00EC5347"/>
    <w:rsid w:val="00EC54E1"/>
    <w:rsid w:val="00EC7215"/>
    <w:rsid w:val="00EC7371"/>
    <w:rsid w:val="00EC7652"/>
    <w:rsid w:val="00EC766D"/>
    <w:rsid w:val="00EC77DC"/>
    <w:rsid w:val="00EC7835"/>
    <w:rsid w:val="00ED05EB"/>
    <w:rsid w:val="00ED0D53"/>
    <w:rsid w:val="00ED0ED2"/>
    <w:rsid w:val="00ED1938"/>
    <w:rsid w:val="00ED25BD"/>
    <w:rsid w:val="00ED3133"/>
    <w:rsid w:val="00ED3605"/>
    <w:rsid w:val="00ED3C86"/>
    <w:rsid w:val="00ED3CE8"/>
    <w:rsid w:val="00ED47E4"/>
    <w:rsid w:val="00ED4B01"/>
    <w:rsid w:val="00ED5511"/>
    <w:rsid w:val="00ED58AD"/>
    <w:rsid w:val="00ED5E13"/>
    <w:rsid w:val="00ED5E22"/>
    <w:rsid w:val="00ED6A91"/>
    <w:rsid w:val="00ED6C71"/>
    <w:rsid w:val="00ED71AE"/>
    <w:rsid w:val="00ED73A4"/>
    <w:rsid w:val="00ED7D8F"/>
    <w:rsid w:val="00EE07D2"/>
    <w:rsid w:val="00EE0D35"/>
    <w:rsid w:val="00EE1A53"/>
    <w:rsid w:val="00EE1BEE"/>
    <w:rsid w:val="00EE22A7"/>
    <w:rsid w:val="00EE3627"/>
    <w:rsid w:val="00EE39EA"/>
    <w:rsid w:val="00EE4D2B"/>
    <w:rsid w:val="00EE5D97"/>
    <w:rsid w:val="00EE5DE3"/>
    <w:rsid w:val="00EE6288"/>
    <w:rsid w:val="00EE66D4"/>
    <w:rsid w:val="00EE6911"/>
    <w:rsid w:val="00EE6B64"/>
    <w:rsid w:val="00EE6C36"/>
    <w:rsid w:val="00EE6F5D"/>
    <w:rsid w:val="00EE7616"/>
    <w:rsid w:val="00EF00D3"/>
    <w:rsid w:val="00EF0280"/>
    <w:rsid w:val="00EF0F38"/>
    <w:rsid w:val="00EF0F88"/>
    <w:rsid w:val="00EF12CC"/>
    <w:rsid w:val="00EF1613"/>
    <w:rsid w:val="00EF21B8"/>
    <w:rsid w:val="00EF21F3"/>
    <w:rsid w:val="00EF2355"/>
    <w:rsid w:val="00EF3011"/>
    <w:rsid w:val="00EF3786"/>
    <w:rsid w:val="00EF3BE1"/>
    <w:rsid w:val="00EF4351"/>
    <w:rsid w:val="00EF4927"/>
    <w:rsid w:val="00EF4B23"/>
    <w:rsid w:val="00EF4D8A"/>
    <w:rsid w:val="00EF50AF"/>
    <w:rsid w:val="00EF5363"/>
    <w:rsid w:val="00EF59B1"/>
    <w:rsid w:val="00EF59F2"/>
    <w:rsid w:val="00EF6153"/>
    <w:rsid w:val="00EF6176"/>
    <w:rsid w:val="00EF6E4E"/>
    <w:rsid w:val="00EF713B"/>
    <w:rsid w:val="00EF71AB"/>
    <w:rsid w:val="00EF74E7"/>
    <w:rsid w:val="00EF780A"/>
    <w:rsid w:val="00EF7B3E"/>
    <w:rsid w:val="00F0069B"/>
    <w:rsid w:val="00F01C37"/>
    <w:rsid w:val="00F01D44"/>
    <w:rsid w:val="00F01F24"/>
    <w:rsid w:val="00F020FB"/>
    <w:rsid w:val="00F02BF0"/>
    <w:rsid w:val="00F03C49"/>
    <w:rsid w:val="00F03F33"/>
    <w:rsid w:val="00F0432C"/>
    <w:rsid w:val="00F04516"/>
    <w:rsid w:val="00F06034"/>
    <w:rsid w:val="00F0780D"/>
    <w:rsid w:val="00F07A6D"/>
    <w:rsid w:val="00F100D2"/>
    <w:rsid w:val="00F1097C"/>
    <w:rsid w:val="00F121F0"/>
    <w:rsid w:val="00F123F4"/>
    <w:rsid w:val="00F12DCF"/>
    <w:rsid w:val="00F12DE2"/>
    <w:rsid w:val="00F12F63"/>
    <w:rsid w:val="00F1310D"/>
    <w:rsid w:val="00F133D6"/>
    <w:rsid w:val="00F13971"/>
    <w:rsid w:val="00F13C27"/>
    <w:rsid w:val="00F14133"/>
    <w:rsid w:val="00F144D6"/>
    <w:rsid w:val="00F14C5F"/>
    <w:rsid w:val="00F14FC4"/>
    <w:rsid w:val="00F1511E"/>
    <w:rsid w:val="00F15860"/>
    <w:rsid w:val="00F15A42"/>
    <w:rsid w:val="00F15DA5"/>
    <w:rsid w:val="00F16108"/>
    <w:rsid w:val="00F16136"/>
    <w:rsid w:val="00F16526"/>
    <w:rsid w:val="00F16D91"/>
    <w:rsid w:val="00F1705F"/>
    <w:rsid w:val="00F1732C"/>
    <w:rsid w:val="00F1756F"/>
    <w:rsid w:val="00F201FD"/>
    <w:rsid w:val="00F204E4"/>
    <w:rsid w:val="00F2085A"/>
    <w:rsid w:val="00F20E9D"/>
    <w:rsid w:val="00F214B1"/>
    <w:rsid w:val="00F21C7B"/>
    <w:rsid w:val="00F2227C"/>
    <w:rsid w:val="00F23548"/>
    <w:rsid w:val="00F2359A"/>
    <w:rsid w:val="00F2404C"/>
    <w:rsid w:val="00F2429E"/>
    <w:rsid w:val="00F24782"/>
    <w:rsid w:val="00F25371"/>
    <w:rsid w:val="00F25545"/>
    <w:rsid w:val="00F265B9"/>
    <w:rsid w:val="00F266AA"/>
    <w:rsid w:val="00F2685A"/>
    <w:rsid w:val="00F2701E"/>
    <w:rsid w:val="00F27661"/>
    <w:rsid w:val="00F2796B"/>
    <w:rsid w:val="00F279BD"/>
    <w:rsid w:val="00F27F89"/>
    <w:rsid w:val="00F27FFD"/>
    <w:rsid w:val="00F3079C"/>
    <w:rsid w:val="00F3223F"/>
    <w:rsid w:val="00F3267F"/>
    <w:rsid w:val="00F33779"/>
    <w:rsid w:val="00F33B9C"/>
    <w:rsid w:val="00F34050"/>
    <w:rsid w:val="00F340F6"/>
    <w:rsid w:val="00F34129"/>
    <w:rsid w:val="00F3424C"/>
    <w:rsid w:val="00F34397"/>
    <w:rsid w:val="00F354AA"/>
    <w:rsid w:val="00F35F09"/>
    <w:rsid w:val="00F363EA"/>
    <w:rsid w:val="00F37037"/>
    <w:rsid w:val="00F3771F"/>
    <w:rsid w:val="00F37869"/>
    <w:rsid w:val="00F37A08"/>
    <w:rsid w:val="00F37BB9"/>
    <w:rsid w:val="00F40B80"/>
    <w:rsid w:val="00F41721"/>
    <w:rsid w:val="00F41B43"/>
    <w:rsid w:val="00F41B49"/>
    <w:rsid w:val="00F423F0"/>
    <w:rsid w:val="00F42726"/>
    <w:rsid w:val="00F42C78"/>
    <w:rsid w:val="00F43C32"/>
    <w:rsid w:val="00F44601"/>
    <w:rsid w:val="00F453B6"/>
    <w:rsid w:val="00F45496"/>
    <w:rsid w:val="00F45854"/>
    <w:rsid w:val="00F45D0C"/>
    <w:rsid w:val="00F460F1"/>
    <w:rsid w:val="00F464B2"/>
    <w:rsid w:val="00F468F2"/>
    <w:rsid w:val="00F4697F"/>
    <w:rsid w:val="00F46B56"/>
    <w:rsid w:val="00F46C8A"/>
    <w:rsid w:val="00F46D54"/>
    <w:rsid w:val="00F46DBE"/>
    <w:rsid w:val="00F50DC4"/>
    <w:rsid w:val="00F524C0"/>
    <w:rsid w:val="00F52A72"/>
    <w:rsid w:val="00F53483"/>
    <w:rsid w:val="00F53548"/>
    <w:rsid w:val="00F540CB"/>
    <w:rsid w:val="00F5423E"/>
    <w:rsid w:val="00F548BE"/>
    <w:rsid w:val="00F5528F"/>
    <w:rsid w:val="00F568B3"/>
    <w:rsid w:val="00F568CD"/>
    <w:rsid w:val="00F569C2"/>
    <w:rsid w:val="00F56A10"/>
    <w:rsid w:val="00F56AE4"/>
    <w:rsid w:val="00F57C62"/>
    <w:rsid w:val="00F57FC5"/>
    <w:rsid w:val="00F6000C"/>
    <w:rsid w:val="00F61269"/>
    <w:rsid w:val="00F61976"/>
    <w:rsid w:val="00F626CD"/>
    <w:rsid w:val="00F62DFC"/>
    <w:rsid w:val="00F62F58"/>
    <w:rsid w:val="00F63029"/>
    <w:rsid w:val="00F6340C"/>
    <w:rsid w:val="00F6362F"/>
    <w:rsid w:val="00F6381A"/>
    <w:rsid w:val="00F64095"/>
    <w:rsid w:val="00F645A3"/>
    <w:rsid w:val="00F6497A"/>
    <w:rsid w:val="00F65403"/>
    <w:rsid w:val="00F658BB"/>
    <w:rsid w:val="00F6598F"/>
    <w:rsid w:val="00F65E41"/>
    <w:rsid w:val="00F65FF3"/>
    <w:rsid w:val="00F66292"/>
    <w:rsid w:val="00F6694F"/>
    <w:rsid w:val="00F67026"/>
    <w:rsid w:val="00F67D15"/>
    <w:rsid w:val="00F70012"/>
    <w:rsid w:val="00F702ED"/>
    <w:rsid w:val="00F7048F"/>
    <w:rsid w:val="00F70A5D"/>
    <w:rsid w:val="00F70D04"/>
    <w:rsid w:val="00F71756"/>
    <w:rsid w:val="00F717ED"/>
    <w:rsid w:val="00F71F64"/>
    <w:rsid w:val="00F722AD"/>
    <w:rsid w:val="00F72370"/>
    <w:rsid w:val="00F724A0"/>
    <w:rsid w:val="00F72ED6"/>
    <w:rsid w:val="00F72EDE"/>
    <w:rsid w:val="00F7426C"/>
    <w:rsid w:val="00F748DB"/>
    <w:rsid w:val="00F7494B"/>
    <w:rsid w:val="00F74B62"/>
    <w:rsid w:val="00F74E67"/>
    <w:rsid w:val="00F75BD6"/>
    <w:rsid w:val="00F75EED"/>
    <w:rsid w:val="00F76257"/>
    <w:rsid w:val="00F7685E"/>
    <w:rsid w:val="00F76B38"/>
    <w:rsid w:val="00F76DA5"/>
    <w:rsid w:val="00F76F1C"/>
    <w:rsid w:val="00F76FC2"/>
    <w:rsid w:val="00F770EF"/>
    <w:rsid w:val="00F775E1"/>
    <w:rsid w:val="00F7791F"/>
    <w:rsid w:val="00F77BDA"/>
    <w:rsid w:val="00F77EC2"/>
    <w:rsid w:val="00F808A8"/>
    <w:rsid w:val="00F80E09"/>
    <w:rsid w:val="00F8148A"/>
    <w:rsid w:val="00F81687"/>
    <w:rsid w:val="00F81CE3"/>
    <w:rsid w:val="00F81D23"/>
    <w:rsid w:val="00F82060"/>
    <w:rsid w:val="00F820BF"/>
    <w:rsid w:val="00F83B27"/>
    <w:rsid w:val="00F83E60"/>
    <w:rsid w:val="00F83FD9"/>
    <w:rsid w:val="00F84289"/>
    <w:rsid w:val="00F84293"/>
    <w:rsid w:val="00F857D6"/>
    <w:rsid w:val="00F87193"/>
    <w:rsid w:val="00F8722D"/>
    <w:rsid w:val="00F8785E"/>
    <w:rsid w:val="00F87F75"/>
    <w:rsid w:val="00F87F99"/>
    <w:rsid w:val="00F87FCA"/>
    <w:rsid w:val="00F902E6"/>
    <w:rsid w:val="00F9196A"/>
    <w:rsid w:val="00F920E2"/>
    <w:rsid w:val="00F921E9"/>
    <w:rsid w:val="00F92790"/>
    <w:rsid w:val="00F92920"/>
    <w:rsid w:val="00F92A63"/>
    <w:rsid w:val="00F92ACA"/>
    <w:rsid w:val="00F92C55"/>
    <w:rsid w:val="00F92E7C"/>
    <w:rsid w:val="00F92EAB"/>
    <w:rsid w:val="00F93083"/>
    <w:rsid w:val="00F930D9"/>
    <w:rsid w:val="00F9322C"/>
    <w:rsid w:val="00F93EEE"/>
    <w:rsid w:val="00F94A68"/>
    <w:rsid w:val="00F954CA"/>
    <w:rsid w:val="00F95676"/>
    <w:rsid w:val="00F96280"/>
    <w:rsid w:val="00F967BB"/>
    <w:rsid w:val="00F96E84"/>
    <w:rsid w:val="00F97914"/>
    <w:rsid w:val="00F97E2D"/>
    <w:rsid w:val="00FA01D4"/>
    <w:rsid w:val="00FA2A41"/>
    <w:rsid w:val="00FA2BD7"/>
    <w:rsid w:val="00FA3BAD"/>
    <w:rsid w:val="00FA3F06"/>
    <w:rsid w:val="00FA4744"/>
    <w:rsid w:val="00FA53DE"/>
    <w:rsid w:val="00FA6DE6"/>
    <w:rsid w:val="00FA6F37"/>
    <w:rsid w:val="00FA6FA7"/>
    <w:rsid w:val="00FA77CA"/>
    <w:rsid w:val="00FB0862"/>
    <w:rsid w:val="00FB0D8A"/>
    <w:rsid w:val="00FB119A"/>
    <w:rsid w:val="00FB141F"/>
    <w:rsid w:val="00FB1431"/>
    <w:rsid w:val="00FB162D"/>
    <w:rsid w:val="00FB181F"/>
    <w:rsid w:val="00FB1918"/>
    <w:rsid w:val="00FB1AE8"/>
    <w:rsid w:val="00FB1D7A"/>
    <w:rsid w:val="00FB24C0"/>
    <w:rsid w:val="00FB2671"/>
    <w:rsid w:val="00FB286E"/>
    <w:rsid w:val="00FB29B4"/>
    <w:rsid w:val="00FB2A18"/>
    <w:rsid w:val="00FB3D9E"/>
    <w:rsid w:val="00FB3F9C"/>
    <w:rsid w:val="00FB4206"/>
    <w:rsid w:val="00FB526E"/>
    <w:rsid w:val="00FB5CF6"/>
    <w:rsid w:val="00FB60E4"/>
    <w:rsid w:val="00FB6C8D"/>
    <w:rsid w:val="00FB6D76"/>
    <w:rsid w:val="00FB6F8F"/>
    <w:rsid w:val="00FB7450"/>
    <w:rsid w:val="00FB7968"/>
    <w:rsid w:val="00FC0562"/>
    <w:rsid w:val="00FC0EFA"/>
    <w:rsid w:val="00FC1079"/>
    <w:rsid w:val="00FC1327"/>
    <w:rsid w:val="00FC1533"/>
    <w:rsid w:val="00FC1D4B"/>
    <w:rsid w:val="00FC1F81"/>
    <w:rsid w:val="00FC201C"/>
    <w:rsid w:val="00FC2F98"/>
    <w:rsid w:val="00FC314B"/>
    <w:rsid w:val="00FC345D"/>
    <w:rsid w:val="00FC39CA"/>
    <w:rsid w:val="00FC3AE8"/>
    <w:rsid w:val="00FC4A41"/>
    <w:rsid w:val="00FC5608"/>
    <w:rsid w:val="00FC5E6F"/>
    <w:rsid w:val="00FC6408"/>
    <w:rsid w:val="00FC7615"/>
    <w:rsid w:val="00FC7F4D"/>
    <w:rsid w:val="00FD058E"/>
    <w:rsid w:val="00FD05BC"/>
    <w:rsid w:val="00FD0E60"/>
    <w:rsid w:val="00FD1D96"/>
    <w:rsid w:val="00FD2102"/>
    <w:rsid w:val="00FD2718"/>
    <w:rsid w:val="00FD3889"/>
    <w:rsid w:val="00FD45D6"/>
    <w:rsid w:val="00FD465C"/>
    <w:rsid w:val="00FD562A"/>
    <w:rsid w:val="00FD64EF"/>
    <w:rsid w:val="00FD7771"/>
    <w:rsid w:val="00FE0294"/>
    <w:rsid w:val="00FE18B4"/>
    <w:rsid w:val="00FE1CEF"/>
    <w:rsid w:val="00FE2168"/>
    <w:rsid w:val="00FE21BF"/>
    <w:rsid w:val="00FE2C5C"/>
    <w:rsid w:val="00FE2F0E"/>
    <w:rsid w:val="00FE2F48"/>
    <w:rsid w:val="00FE37C2"/>
    <w:rsid w:val="00FE4F46"/>
    <w:rsid w:val="00FE5276"/>
    <w:rsid w:val="00FE606C"/>
    <w:rsid w:val="00FE66FB"/>
    <w:rsid w:val="00FE6FAA"/>
    <w:rsid w:val="00FE7053"/>
    <w:rsid w:val="00FE72F9"/>
    <w:rsid w:val="00FE7495"/>
    <w:rsid w:val="00FE76F5"/>
    <w:rsid w:val="00FE7884"/>
    <w:rsid w:val="00FE7D12"/>
    <w:rsid w:val="00FE7EA0"/>
    <w:rsid w:val="00FF07DB"/>
    <w:rsid w:val="00FF39B5"/>
    <w:rsid w:val="00FF3DBD"/>
    <w:rsid w:val="00FF4204"/>
    <w:rsid w:val="00FF4314"/>
    <w:rsid w:val="00FF456E"/>
    <w:rsid w:val="00FF4A19"/>
    <w:rsid w:val="00FF4CE2"/>
    <w:rsid w:val="00FF5D14"/>
    <w:rsid w:val="00FF69A3"/>
    <w:rsid w:val="00FF7533"/>
    <w:rsid w:val="01F0299B"/>
    <w:rsid w:val="026E4F91"/>
    <w:rsid w:val="041D095D"/>
    <w:rsid w:val="04DB50F7"/>
    <w:rsid w:val="05C87DB9"/>
    <w:rsid w:val="0961739E"/>
    <w:rsid w:val="098E6083"/>
    <w:rsid w:val="0B205B2B"/>
    <w:rsid w:val="0B782559"/>
    <w:rsid w:val="0D566BC9"/>
    <w:rsid w:val="0E180322"/>
    <w:rsid w:val="0E8C4995"/>
    <w:rsid w:val="0EF27BFB"/>
    <w:rsid w:val="0FBC50EF"/>
    <w:rsid w:val="10284C2D"/>
    <w:rsid w:val="115F3FD7"/>
    <w:rsid w:val="11A259DD"/>
    <w:rsid w:val="11F9269A"/>
    <w:rsid w:val="120474A0"/>
    <w:rsid w:val="13102ABE"/>
    <w:rsid w:val="167D280D"/>
    <w:rsid w:val="17047766"/>
    <w:rsid w:val="17935895"/>
    <w:rsid w:val="17F52C18"/>
    <w:rsid w:val="184530EF"/>
    <w:rsid w:val="190D3451"/>
    <w:rsid w:val="19227A4B"/>
    <w:rsid w:val="1A4E7B88"/>
    <w:rsid w:val="1B3E182A"/>
    <w:rsid w:val="1B4B5195"/>
    <w:rsid w:val="1C166281"/>
    <w:rsid w:val="1C174C6F"/>
    <w:rsid w:val="1C515DD3"/>
    <w:rsid w:val="1C7C020D"/>
    <w:rsid w:val="1C8F78BA"/>
    <w:rsid w:val="1C9B0D84"/>
    <w:rsid w:val="1CDD3F3B"/>
    <w:rsid w:val="1D4D6869"/>
    <w:rsid w:val="20707345"/>
    <w:rsid w:val="213D57CB"/>
    <w:rsid w:val="21760101"/>
    <w:rsid w:val="21E12E8E"/>
    <w:rsid w:val="22B25284"/>
    <w:rsid w:val="22C07D9F"/>
    <w:rsid w:val="23056CBA"/>
    <w:rsid w:val="234C1E42"/>
    <w:rsid w:val="23C6059E"/>
    <w:rsid w:val="23C95079"/>
    <w:rsid w:val="24031A53"/>
    <w:rsid w:val="24307C26"/>
    <w:rsid w:val="243724EA"/>
    <w:rsid w:val="248E5D4C"/>
    <w:rsid w:val="24C47897"/>
    <w:rsid w:val="24E337F8"/>
    <w:rsid w:val="252F2FBE"/>
    <w:rsid w:val="258D3B57"/>
    <w:rsid w:val="262336EE"/>
    <w:rsid w:val="269E4C0C"/>
    <w:rsid w:val="27024D1A"/>
    <w:rsid w:val="2AD85037"/>
    <w:rsid w:val="2BD0253B"/>
    <w:rsid w:val="2C444480"/>
    <w:rsid w:val="2C564DC3"/>
    <w:rsid w:val="2D6C141D"/>
    <w:rsid w:val="2D722D18"/>
    <w:rsid w:val="2E980D64"/>
    <w:rsid w:val="2EB64B4B"/>
    <w:rsid w:val="2EDB590A"/>
    <w:rsid w:val="2F0A29E3"/>
    <w:rsid w:val="30817D6A"/>
    <w:rsid w:val="3157114E"/>
    <w:rsid w:val="31B71E96"/>
    <w:rsid w:val="31F2037F"/>
    <w:rsid w:val="329B11F6"/>
    <w:rsid w:val="336E087E"/>
    <w:rsid w:val="33A85DA6"/>
    <w:rsid w:val="33C3087D"/>
    <w:rsid w:val="35961B12"/>
    <w:rsid w:val="364523AD"/>
    <w:rsid w:val="36700D38"/>
    <w:rsid w:val="36C4673D"/>
    <w:rsid w:val="37B10B63"/>
    <w:rsid w:val="37D17C49"/>
    <w:rsid w:val="38950836"/>
    <w:rsid w:val="390721D7"/>
    <w:rsid w:val="393B510C"/>
    <w:rsid w:val="393F4767"/>
    <w:rsid w:val="39A97E97"/>
    <w:rsid w:val="3A260C29"/>
    <w:rsid w:val="3B57268D"/>
    <w:rsid w:val="3B6176CE"/>
    <w:rsid w:val="3BF9504C"/>
    <w:rsid w:val="3CF11603"/>
    <w:rsid w:val="3D7507FB"/>
    <w:rsid w:val="3EB5127A"/>
    <w:rsid w:val="3F503E5E"/>
    <w:rsid w:val="3FC16214"/>
    <w:rsid w:val="41576FF8"/>
    <w:rsid w:val="41D75745"/>
    <w:rsid w:val="41D9164E"/>
    <w:rsid w:val="41DD521D"/>
    <w:rsid w:val="423B7022"/>
    <w:rsid w:val="42A87124"/>
    <w:rsid w:val="4389060E"/>
    <w:rsid w:val="43C8028A"/>
    <w:rsid w:val="43D51667"/>
    <w:rsid w:val="443B2C25"/>
    <w:rsid w:val="448421F1"/>
    <w:rsid w:val="45D37D9B"/>
    <w:rsid w:val="48194FD5"/>
    <w:rsid w:val="484514CB"/>
    <w:rsid w:val="48C86EE1"/>
    <w:rsid w:val="49FA6EF8"/>
    <w:rsid w:val="4A784961"/>
    <w:rsid w:val="4ACF3A3C"/>
    <w:rsid w:val="4B1700DF"/>
    <w:rsid w:val="4F0F6A19"/>
    <w:rsid w:val="51D10A66"/>
    <w:rsid w:val="528A390F"/>
    <w:rsid w:val="528C6991"/>
    <w:rsid w:val="52C3297B"/>
    <w:rsid w:val="54054633"/>
    <w:rsid w:val="540605E4"/>
    <w:rsid w:val="547F0032"/>
    <w:rsid w:val="54A02A20"/>
    <w:rsid w:val="55C87B3E"/>
    <w:rsid w:val="58D67D8C"/>
    <w:rsid w:val="58E10577"/>
    <w:rsid w:val="59165EF7"/>
    <w:rsid w:val="59702A12"/>
    <w:rsid w:val="5AED2A9C"/>
    <w:rsid w:val="5BBF1782"/>
    <w:rsid w:val="5BC746C9"/>
    <w:rsid w:val="5CC61F72"/>
    <w:rsid w:val="5CF206F7"/>
    <w:rsid w:val="5E3E6996"/>
    <w:rsid w:val="5EA0340D"/>
    <w:rsid w:val="5ED66C3C"/>
    <w:rsid w:val="5FDD643B"/>
    <w:rsid w:val="60BA3E42"/>
    <w:rsid w:val="6194383B"/>
    <w:rsid w:val="61CB5375"/>
    <w:rsid w:val="623348CA"/>
    <w:rsid w:val="65CA685B"/>
    <w:rsid w:val="65CF34A7"/>
    <w:rsid w:val="65F660EF"/>
    <w:rsid w:val="6673798C"/>
    <w:rsid w:val="671B5A58"/>
    <w:rsid w:val="67323387"/>
    <w:rsid w:val="673905B6"/>
    <w:rsid w:val="681C3942"/>
    <w:rsid w:val="68460AAC"/>
    <w:rsid w:val="68AC1CFE"/>
    <w:rsid w:val="68EC626C"/>
    <w:rsid w:val="6BCD1DE6"/>
    <w:rsid w:val="6C505023"/>
    <w:rsid w:val="6D14299F"/>
    <w:rsid w:val="6D672A1E"/>
    <w:rsid w:val="6DC237D1"/>
    <w:rsid w:val="6F40725E"/>
    <w:rsid w:val="6F4C2770"/>
    <w:rsid w:val="6F745D74"/>
    <w:rsid w:val="711172CF"/>
    <w:rsid w:val="71FD54DD"/>
    <w:rsid w:val="739A7F5B"/>
    <w:rsid w:val="7410294D"/>
    <w:rsid w:val="76D71644"/>
    <w:rsid w:val="776C2FB6"/>
    <w:rsid w:val="79982284"/>
    <w:rsid w:val="7998662D"/>
    <w:rsid w:val="7A8C5878"/>
    <w:rsid w:val="7B471854"/>
    <w:rsid w:val="7C552333"/>
    <w:rsid w:val="7CA86C55"/>
    <w:rsid w:val="7CF019C1"/>
    <w:rsid w:val="7D461CAD"/>
    <w:rsid w:val="7E28286A"/>
    <w:rsid w:val="7E4515FE"/>
    <w:rsid w:val="7E5F1E2F"/>
    <w:rsid w:val="7EAD59B2"/>
    <w:rsid w:val="7F91273C"/>
    <w:rsid w:val="DFFDE94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3"/>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qFormat="1" w:unhideWhenUsed="0" w:uiPriority="0" w:semiHidden="0" w:name="List Bullet 4"/>
    <w:lsdException w:uiPriority="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link w:val="60"/>
    <w:qFormat/>
    <w:uiPriority w:val="0"/>
    <w:pPr>
      <w:spacing w:before="340" w:after="330" w:line="360" w:lineRule="auto"/>
      <w:jc w:val="center"/>
      <w:outlineLvl w:val="0"/>
    </w:pPr>
    <w:rPr>
      <w:rFonts w:eastAsiaTheme="minorEastAsia"/>
      <w:bCs w:val="0"/>
      <w:kern w:val="44"/>
      <w:sz w:val="44"/>
      <w:szCs w:val="28"/>
    </w:rPr>
  </w:style>
  <w:style w:type="paragraph" w:styleId="4">
    <w:name w:val="heading 2"/>
    <w:basedOn w:val="1"/>
    <w:next w:val="1"/>
    <w:link w:val="61"/>
    <w:qFormat/>
    <w:uiPriority w:val="0"/>
    <w:pPr>
      <w:keepNext/>
      <w:keepLines/>
      <w:spacing w:before="260" w:after="260" w:line="416" w:lineRule="auto"/>
      <w:jc w:val="center"/>
      <w:outlineLvl w:val="1"/>
    </w:pPr>
    <w:rPr>
      <w:rFonts w:ascii="Arial" w:hAnsi="Arial" w:eastAsiaTheme="minorEastAsia"/>
      <w:b/>
      <w:bCs/>
      <w:sz w:val="28"/>
      <w:szCs w:val="32"/>
    </w:rPr>
  </w:style>
  <w:style w:type="paragraph" w:styleId="3">
    <w:name w:val="heading 3"/>
    <w:basedOn w:val="1"/>
    <w:next w:val="1"/>
    <w:link w:val="59"/>
    <w:autoRedefine/>
    <w:qFormat/>
    <w:uiPriority w:val="0"/>
    <w:pPr>
      <w:keepNext/>
      <w:keepLines/>
      <w:spacing w:before="260" w:after="260" w:line="416" w:lineRule="auto"/>
      <w:jc w:val="left"/>
      <w:outlineLvl w:val="2"/>
    </w:pPr>
    <w:rPr>
      <w:b/>
      <w:bCs/>
      <w:sz w:val="24"/>
      <w:szCs w:val="32"/>
    </w:rPr>
  </w:style>
  <w:style w:type="paragraph" w:styleId="5">
    <w:name w:val="heading 4"/>
    <w:basedOn w:val="1"/>
    <w:next w:val="1"/>
    <w:link w:val="62"/>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7"/>
    <w:link w:val="64"/>
    <w:autoRedefine/>
    <w:qFormat/>
    <w:uiPriority w:val="0"/>
    <w:pPr>
      <w:keepNext/>
      <w:keepLines/>
      <w:numPr>
        <w:ilvl w:val="4"/>
        <w:numId w:val="1"/>
      </w:numPr>
      <w:tabs>
        <w:tab w:val="left" w:pos="371"/>
      </w:tabs>
      <w:spacing w:before="280" w:after="290" w:line="374" w:lineRule="auto"/>
      <w:outlineLvl w:val="4"/>
    </w:pPr>
    <w:rPr>
      <w:b/>
      <w:sz w:val="28"/>
    </w:rPr>
  </w:style>
  <w:style w:type="paragraph" w:styleId="8">
    <w:name w:val="heading 6"/>
    <w:basedOn w:val="1"/>
    <w:next w:val="7"/>
    <w:link w:val="65"/>
    <w:qFormat/>
    <w:uiPriority w:val="9"/>
    <w:pPr>
      <w:keepNext/>
      <w:keepLines/>
      <w:numPr>
        <w:ilvl w:val="5"/>
        <w:numId w:val="1"/>
      </w:numPr>
      <w:spacing w:before="240" w:after="64" w:line="319" w:lineRule="auto"/>
      <w:outlineLvl w:val="5"/>
    </w:pPr>
    <w:rPr>
      <w:rFonts w:ascii="Arial" w:hAnsi="Arial" w:eastAsia="黑体"/>
      <w:b/>
      <w:sz w:val="24"/>
    </w:rPr>
  </w:style>
  <w:style w:type="paragraph" w:styleId="9">
    <w:name w:val="heading 7"/>
    <w:basedOn w:val="1"/>
    <w:next w:val="7"/>
    <w:link w:val="66"/>
    <w:autoRedefine/>
    <w:qFormat/>
    <w:uiPriority w:val="9"/>
    <w:pPr>
      <w:keepNext/>
      <w:keepLines/>
      <w:numPr>
        <w:ilvl w:val="6"/>
        <w:numId w:val="1"/>
      </w:numPr>
      <w:spacing w:before="240" w:after="64" w:line="319" w:lineRule="auto"/>
      <w:outlineLvl w:val="6"/>
    </w:pPr>
    <w:rPr>
      <w:b/>
      <w:sz w:val="24"/>
    </w:rPr>
  </w:style>
  <w:style w:type="paragraph" w:styleId="10">
    <w:name w:val="heading 8"/>
    <w:basedOn w:val="1"/>
    <w:next w:val="7"/>
    <w:link w:val="67"/>
    <w:qFormat/>
    <w:uiPriority w:val="9"/>
    <w:pPr>
      <w:keepNext/>
      <w:keepLines/>
      <w:numPr>
        <w:ilvl w:val="7"/>
        <w:numId w:val="1"/>
      </w:numPr>
      <w:spacing w:before="240" w:after="64" w:line="319" w:lineRule="auto"/>
      <w:outlineLvl w:val="7"/>
    </w:pPr>
    <w:rPr>
      <w:rFonts w:ascii="Arial" w:hAnsi="Arial" w:eastAsia="黑体"/>
      <w:sz w:val="24"/>
    </w:rPr>
  </w:style>
  <w:style w:type="paragraph" w:styleId="11">
    <w:name w:val="heading 9"/>
    <w:basedOn w:val="1"/>
    <w:next w:val="7"/>
    <w:link w:val="68"/>
    <w:qFormat/>
    <w:uiPriority w:val="0"/>
    <w:pPr>
      <w:keepNext/>
      <w:keepLines/>
      <w:numPr>
        <w:ilvl w:val="8"/>
        <w:numId w:val="1"/>
      </w:numPr>
      <w:spacing w:before="240" w:after="64" w:line="319" w:lineRule="auto"/>
      <w:outlineLvl w:val="8"/>
    </w:pPr>
    <w:rPr>
      <w:rFonts w:ascii="Arial" w:hAnsi="Arial" w:eastAsia="黑体"/>
    </w:rPr>
  </w:style>
  <w:style w:type="character" w:default="1" w:styleId="52">
    <w:name w:val="Default Paragraph Font"/>
    <w:semiHidden/>
    <w:unhideWhenUsed/>
    <w:qFormat/>
    <w:uiPriority w:val="1"/>
  </w:style>
  <w:style w:type="table" w:default="1" w:styleId="50">
    <w:name w:val="Normal Table"/>
    <w:autoRedefine/>
    <w:semiHidden/>
    <w:unhideWhenUsed/>
    <w:qFormat/>
    <w:uiPriority w:val="99"/>
    <w:tblPr>
      <w:tblCellMar>
        <w:top w:w="0" w:type="dxa"/>
        <w:left w:w="108" w:type="dxa"/>
        <w:bottom w:w="0" w:type="dxa"/>
        <w:right w:w="108" w:type="dxa"/>
      </w:tblCellMar>
    </w:tblPr>
  </w:style>
  <w:style w:type="paragraph" w:styleId="7">
    <w:name w:val="Normal Indent"/>
    <w:basedOn w:val="1"/>
    <w:link w:val="63"/>
    <w:autoRedefine/>
    <w:qFormat/>
    <w:uiPriority w:val="0"/>
    <w:pPr>
      <w:ind w:firstLine="420" w:firstLineChars="200"/>
    </w:pPr>
  </w:style>
  <w:style w:type="paragraph" w:styleId="12">
    <w:name w:val="toc 7"/>
    <w:basedOn w:val="1"/>
    <w:next w:val="1"/>
    <w:autoRedefine/>
    <w:qFormat/>
    <w:uiPriority w:val="0"/>
    <w:pPr>
      <w:ind w:left="1260"/>
      <w:jc w:val="left"/>
    </w:pPr>
    <w:rPr>
      <w:szCs w:val="21"/>
    </w:rPr>
  </w:style>
  <w:style w:type="paragraph" w:styleId="13">
    <w:name w:val="List Number 2"/>
    <w:basedOn w:val="1"/>
    <w:autoRedefine/>
    <w:qFormat/>
    <w:uiPriority w:val="0"/>
    <w:pPr>
      <w:tabs>
        <w:tab w:val="left" w:pos="780"/>
      </w:tabs>
      <w:ind w:left="780" w:hanging="360"/>
    </w:pPr>
    <w:rPr>
      <w:szCs w:val="20"/>
    </w:rPr>
  </w:style>
  <w:style w:type="paragraph" w:styleId="14">
    <w:name w:val="List Bullet 4"/>
    <w:basedOn w:val="1"/>
    <w:autoRedefine/>
    <w:qFormat/>
    <w:uiPriority w:val="0"/>
    <w:pPr>
      <w:tabs>
        <w:tab w:val="left" w:pos="425"/>
        <w:tab w:val="left" w:pos="1620"/>
      </w:tabs>
      <w:ind w:left="425" w:hanging="425"/>
    </w:pPr>
    <w:rPr>
      <w:szCs w:val="20"/>
    </w:rPr>
  </w:style>
  <w:style w:type="paragraph" w:styleId="15">
    <w:name w:val="caption"/>
    <w:basedOn w:val="1"/>
    <w:next w:val="1"/>
    <w:link w:val="297"/>
    <w:autoRedefine/>
    <w:qFormat/>
    <w:uiPriority w:val="0"/>
    <w:rPr>
      <w:rFonts w:ascii="Cambria" w:hAnsi="Cambria" w:eastAsia="黑体"/>
    </w:rPr>
  </w:style>
  <w:style w:type="paragraph" w:styleId="16">
    <w:name w:val="List Bullet"/>
    <w:basedOn w:val="1"/>
    <w:autoRedefine/>
    <w:qFormat/>
    <w:uiPriority w:val="0"/>
    <w:pPr>
      <w:numPr>
        <w:ilvl w:val="0"/>
        <w:numId w:val="1"/>
      </w:numPr>
      <w:tabs>
        <w:tab w:val="left" w:pos="360"/>
        <w:tab w:val="clear" w:pos="371"/>
      </w:tabs>
    </w:pPr>
    <w:rPr>
      <w:szCs w:val="20"/>
    </w:rPr>
  </w:style>
  <w:style w:type="paragraph" w:styleId="17">
    <w:name w:val="Document Map"/>
    <w:basedOn w:val="1"/>
    <w:link w:val="73"/>
    <w:autoRedefine/>
    <w:qFormat/>
    <w:uiPriority w:val="0"/>
    <w:pPr>
      <w:shd w:val="clear" w:color="auto" w:fill="000080"/>
    </w:pPr>
  </w:style>
  <w:style w:type="paragraph" w:styleId="18">
    <w:name w:val="annotation text"/>
    <w:basedOn w:val="1"/>
    <w:link w:val="69"/>
    <w:autoRedefine/>
    <w:qFormat/>
    <w:uiPriority w:val="99"/>
    <w:pPr>
      <w:jc w:val="left"/>
    </w:pPr>
  </w:style>
  <w:style w:type="paragraph" w:styleId="19">
    <w:name w:val="Body Text 3"/>
    <w:basedOn w:val="1"/>
    <w:link w:val="458"/>
    <w:autoRedefine/>
    <w:unhideWhenUsed/>
    <w:qFormat/>
    <w:uiPriority w:val="0"/>
    <w:pPr>
      <w:spacing w:after="120"/>
    </w:pPr>
    <w:rPr>
      <w:sz w:val="16"/>
      <w:szCs w:val="16"/>
    </w:rPr>
  </w:style>
  <w:style w:type="paragraph" w:styleId="20">
    <w:name w:val="Body Text"/>
    <w:basedOn w:val="1"/>
    <w:link w:val="71"/>
    <w:autoRedefine/>
    <w:qFormat/>
    <w:uiPriority w:val="0"/>
    <w:pPr>
      <w:spacing w:after="120"/>
    </w:pPr>
  </w:style>
  <w:style w:type="paragraph" w:styleId="21">
    <w:name w:val="Body Text Indent"/>
    <w:basedOn w:val="1"/>
    <w:link w:val="74"/>
    <w:autoRedefine/>
    <w:qFormat/>
    <w:uiPriority w:val="0"/>
    <w:pPr>
      <w:spacing w:after="120"/>
      <w:ind w:left="420" w:leftChars="200"/>
    </w:pPr>
  </w:style>
  <w:style w:type="paragraph" w:styleId="22">
    <w:name w:val="Block Text"/>
    <w:basedOn w:val="1"/>
    <w:autoRedefine/>
    <w:qFormat/>
    <w:uiPriority w:val="0"/>
    <w:pPr>
      <w:spacing w:after="120"/>
      <w:ind w:left="1440" w:leftChars="700" w:right="1440" w:rightChars="700"/>
    </w:pPr>
  </w:style>
  <w:style w:type="paragraph" w:styleId="23">
    <w:name w:val="List Bullet 2"/>
    <w:basedOn w:val="1"/>
    <w:autoRedefine/>
    <w:qFormat/>
    <w:uiPriority w:val="0"/>
    <w:pPr>
      <w:numPr>
        <w:ilvl w:val="0"/>
        <w:numId w:val="2"/>
      </w:numPr>
      <w:tabs>
        <w:tab w:val="left" w:pos="780"/>
      </w:tabs>
    </w:pPr>
    <w:rPr>
      <w:szCs w:val="20"/>
    </w:rPr>
  </w:style>
  <w:style w:type="paragraph" w:styleId="24">
    <w:name w:val="toc 5"/>
    <w:basedOn w:val="1"/>
    <w:next w:val="1"/>
    <w:autoRedefine/>
    <w:qFormat/>
    <w:uiPriority w:val="0"/>
    <w:pPr>
      <w:ind w:left="840"/>
      <w:jc w:val="left"/>
    </w:pPr>
    <w:rPr>
      <w:szCs w:val="21"/>
    </w:rPr>
  </w:style>
  <w:style w:type="paragraph" w:styleId="25">
    <w:name w:val="toc 3"/>
    <w:basedOn w:val="1"/>
    <w:next w:val="1"/>
    <w:autoRedefine/>
    <w:qFormat/>
    <w:uiPriority w:val="39"/>
    <w:pPr>
      <w:ind w:left="420"/>
      <w:jc w:val="left"/>
    </w:pPr>
    <w:rPr>
      <w:iCs/>
    </w:rPr>
  </w:style>
  <w:style w:type="paragraph" w:styleId="26">
    <w:name w:val="Plain Text"/>
    <w:basedOn w:val="1"/>
    <w:link w:val="75"/>
    <w:autoRedefine/>
    <w:qFormat/>
    <w:uiPriority w:val="0"/>
    <w:rPr>
      <w:rFonts w:ascii="宋体" w:hAnsi="Courier New"/>
      <w:szCs w:val="20"/>
    </w:rPr>
  </w:style>
  <w:style w:type="paragraph" w:styleId="27">
    <w:name w:val="toc 8"/>
    <w:basedOn w:val="1"/>
    <w:next w:val="1"/>
    <w:autoRedefine/>
    <w:qFormat/>
    <w:uiPriority w:val="0"/>
    <w:pPr>
      <w:ind w:left="1470"/>
      <w:jc w:val="left"/>
    </w:pPr>
    <w:rPr>
      <w:szCs w:val="21"/>
    </w:rPr>
  </w:style>
  <w:style w:type="paragraph" w:styleId="28">
    <w:name w:val="Date"/>
    <w:basedOn w:val="1"/>
    <w:next w:val="1"/>
    <w:link w:val="316"/>
    <w:autoRedefine/>
    <w:qFormat/>
    <w:uiPriority w:val="0"/>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9">
    <w:name w:val="Body Text Indent 2"/>
    <w:basedOn w:val="1"/>
    <w:link w:val="76"/>
    <w:autoRedefine/>
    <w:qFormat/>
    <w:uiPriority w:val="0"/>
    <w:pPr>
      <w:spacing w:after="120" w:line="480" w:lineRule="auto"/>
      <w:ind w:left="420" w:leftChars="200"/>
    </w:pPr>
  </w:style>
  <w:style w:type="paragraph" w:styleId="30">
    <w:name w:val="Balloon Text"/>
    <w:basedOn w:val="1"/>
    <w:link w:val="77"/>
    <w:autoRedefine/>
    <w:qFormat/>
    <w:uiPriority w:val="0"/>
    <w:rPr>
      <w:sz w:val="18"/>
      <w:szCs w:val="18"/>
    </w:rPr>
  </w:style>
  <w:style w:type="paragraph" w:styleId="31">
    <w:name w:val="footer"/>
    <w:basedOn w:val="1"/>
    <w:link w:val="78"/>
    <w:autoRedefine/>
    <w:qFormat/>
    <w:uiPriority w:val="99"/>
    <w:pPr>
      <w:tabs>
        <w:tab w:val="center" w:pos="4153"/>
        <w:tab w:val="right" w:pos="8306"/>
      </w:tabs>
      <w:snapToGrid w:val="0"/>
      <w:jc w:val="left"/>
    </w:pPr>
    <w:rPr>
      <w:sz w:val="18"/>
      <w:szCs w:val="18"/>
    </w:rPr>
  </w:style>
  <w:style w:type="paragraph" w:styleId="32">
    <w:name w:val="header"/>
    <w:basedOn w:val="1"/>
    <w:link w:val="79"/>
    <w:autoRedefine/>
    <w:qFormat/>
    <w:uiPriority w:val="99"/>
    <w:pPr>
      <w:pBdr>
        <w:bottom w:val="single" w:color="auto" w:sz="6" w:space="1"/>
      </w:pBdr>
      <w:tabs>
        <w:tab w:val="center" w:pos="4153"/>
        <w:tab w:val="right" w:pos="8306"/>
      </w:tabs>
      <w:snapToGrid w:val="0"/>
      <w:jc w:val="center"/>
    </w:pPr>
    <w:rPr>
      <w:sz w:val="18"/>
      <w:szCs w:val="18"/>
    </w:rPr>
  </w:style>
  <w:style w:type="paragraph" w:styleId="33">
    <w:name w:val="Signature"/>
    <w:basedOn w:val="1"/>
    <w:link w:val="287"/>
    <w:autoRedefine/>
    <w:qFormat/>
    <w:uiPriority w:val="0"/>
    <w:pPr>
      <w:ind w:left="4320"/>
    </w:pPr>
    <w:rPr>
      <w:rFonts w:eastAsia="楷体_GB2312"/>
      <w:szCs w:val="20"/>
    </w:rPr>
  </w:style>
  <w:style w:type="paragraph" w:styleId="34">
    <w:name w:val="toc 1"/>
    <w:basedOn w:val="1"/>
    <w:next w:val="1"/>
    <w:autoRedefine/>
    <w:qFormat/>
    <w:uiPriority w:val="39"/>
    <w:pPr>
      <w:spacing w:before="120" w:after="120"/>
      <w:jc w:val="left"/>
    </w:pPr>
    <w:rPr>
      <w:b/>
      <w:bCs/>
      <w:caps/>
    </w:rPr>
  </w:style>
  <w:style w:type="paragraph" w:styleId="35">
    <w:name w:val="toc 4"/>
    <w:basedOn w:val="1"/>
    <w:next w:val="1"/>
    <w:autoRedefine/>
    <w:qFormat/>
    <w:uiPriority w:val="0"/>
    <w:pPr>
      <w:ind w:left="630"/>
      <w:jc w:val="left"/>
    </w:pPr>
    <w:rPr>
      <w:szCs w:val="21"/>
    </w:rPr>
  </w:style>
  <w:style w:type="paragraph" w:styleId="36">
    <w:name w:val="index heading"/>
    <w:basedOn w:val="1"/>
    <w:next w:val="37"/>
    <w:autoRedefine/>
    <w:qFormat/>
    <w:uiPriority w:val="0"/>
    <w:rPr>
      <w:szCs w:val="20"/>
    </w:rPr>
  </w:style>
  <w:style w:type="paragraph" w:styleId="37">
    <w:name w:val="index 1"/>
    <w:basedOn w:val="1"/>
    <w:next w:val="1"/>
    <w:autoRedefine/>
    <w:qFormat/>
    <w:uiPriority w:val="0"/>
  </w:style>
  <w:style w:type="paragraph" w:styleId="38">
    <w:name w:val="footnote text"/>
    <w:basedOn w:val="1"/>
    <w:link w:val="481"/>
    <w:autoRedefine/>
    <w:qFormat/>
    <w:uiPriority w:val="0"/>
    <w:pPr>
      <w:snapToGrid w:val="0"/>
      <w:jc w:val="left"/>
    </w:pPr>
    <w:rPr>
      <w:sz w:val="18"/>
      <w:szCs w:val="18"/>
    </w:rPr>
  </w:style>
  <w:style w:type="paragraph" w:styleId="39">
    <w:name w:val="toc 6"/>
    <w:basedOn w:val="1"/>
    <w:next w:val="1"/>
    <w:autoRedefine/>
    <w:qFormat/>
    <w:uiPriority w:val="0"/>
    <w:pPr>
      <w:ind w:left="1050"/>
      <w:jc w:val="left"/>
    </w:pPr>
    <w:rPr>
      <w:szCs w:val="21"/>
    </w:rPr>
  </w:style>
  <w:style w:type="paragraph" w:styleId="40">
    <w:name w:val="Body Text Indent 3"/>
    <w:basedOn w:val="1"/>
    <w:link w:val="313"/>
    <w:qFormat/>
    <w:uiPriority w:val="0"/>
    <w:pPr>
      <w:ind w:firstLine="426"/>
    </w:pPr>
    <w:rPr>
      <w:szCs w:val="20"/>
    </w:rPr>
  </w:style>
  <w:style w:type="paragraph" w:styleId="41">
    <w:name w:val="toc 2"/>
    <w:basedOn w:val="1"/>
    <w:next w:val="1"/>
    <w:autoRedefine/>
    <w:qFormat/>
    <w:uiPriority w:val="39"/>
    <w:pPr>
      <w:ind w:left="210"/>
      <w:jc w:val="left"/>
    </w:pPr>
    <w:rPr>
      <w:smallCaps/>
    </w:rPr>
  </w:style>
  <w:style w:type="paragraph" w:styleId="42">
    <w:name w:val="toc 9"/>
    <w:basedOn w:val="1"/>
    <w:next w:val="1"/>
    <w:autoRedefine/>
    <w:qFormat/>
    <w:uiPriority w:val="0"/>
    <w:pPr>
      <w:ind w:left="1680"/>
      <w:jc w:val="left"/>
    </w:pPr>
    <w:rPr>
      <w:szCs w:val="21"/>
    </w:rPr>
  </w:style>
  <w:style w:type="paragraph" w:styleId="43">
    <w:name w:val="Body Text 2"/>
    <w:basedOn w:val="1"/>
    <w:link w:val="306"/>
    <w:autoRedefine/>
    <w:qFormat/>
    <w:uiPriority w:val="0"/>
    <w:rPr>
      <w:sz w:val="28"/>
      <w:szCs w:val="20"/>
    </w:rPr>
  </w:style>
  <w:style w:type="paragraph" w:styleId="44">
    <w:name w:val="HTML Preformatted"/>
    <w:basedOn w:val="1"/>
    <w:link w:val="80"/>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5">
    <w:name w:val="Normal (Web)"/>
    <w:basedOn w:val="1"/>
    <w:autoRedefine/>
    <w:qFormat/>
    <w:uiPriority w:val="99"/>
    <w:pPr>
      <w:widowControl/>
      <w:spacing w:before="100" w:beforeAutospacing="1" w:after="100" w:afterAutospacing="1"/>
      <w:jc w:val="left"/>
    </w:pPr>
    <w:rPr>
      <w:kern w:val="0"/>
      <w:sz w:val="24"/>
    </w:rPr>
  </w:style>
  <w:style w:type="paragraph" w:styleId="46">
    <w:name w:val="Title"/>
    <w:basedOn w:val="1"/>
    <w:link w:val="81"/>
    <w:autoRedefine/>
    <w:qFormat/>
    <w:uiPriority w:val="0"/>
    <w:pPr>
      <w:spacing w:before="240" w:after="60"/>
      <w:jc w:val="center"/>
      <w:outlineLvl w:val="0"/>
    </w:pPr>
    <w:rPr>
      <w:rFonts w:ascii="Arial" w:hAnsi="Arial" w:eastAsia="隶书"/>
      <w:b/>
      <w:bCs/>
      <w:sz w:val="32"/>
      <w:szCs w:val="32"/>
    </w:rPr>
  </w:style>
  <w:style w:type="paragraph" w:styleId="47">
    <w:name w:val="annotation subject"/>
    <w:basedOn w:val="18"/>
    <w:next w:val="18"/>
    <w:link w:val="70"/>
    <w:autoRedefine/>
    <w:qFormat/>
    <w:uiPriority w:val="0"/>
    <w:rPr>
      <w:b/>
      <w:bCs/>
    </w:rPr>
  </w:style>
  <w:style w:type="paragraph" w:styleId="48">
    <w:name w:val="Body Text First Indent"/>
    <w:basedOn w:val="20"/>
    <w:link w:val="72"/>
    <w:autoRedefine/>
    <w:qFormat/>
    <w:uiPriority w:val="0"/>
    <w:pPr>
      <w:ind w:firstLine="420" w:firstLineChars="100"/>
    </w:pPr>
  </w:style>
  <w:style w:type="paragraph" w:styleId="49">
    <w:name w:val="Body Text First Indent 2"/>
    <w:basedOn w:val="21"/>
    <w:link w:val="292"/>
    <w:autoRedefine/>
    <w:qFormat/>
    <w:uiPriority w:val="0"/>
    <w:pPr>
      <w:spacing w:after="160" w:line="360" w:lineRule="auto"/>
      <w:ind w:firstLine="480" w:firstLineChars="200"/>
    </w:pPr>
    <w:rPr>
      <w:kern w:val="0"/>
      <w:sz w:val="24"/>
    </w:rPr>
  </w:style>
  <w:style w:type="table" w:styleId="51">
    <w:name w:val="Table Grid"/>
    <w:basedOn w:val="50"/>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3">
    <w:name w:val="Strong"/>
    <w:autoRedefine/>
    <w:qFormat/>
    <w:uiPriority w:val="22"/>
    <w:rPr>
      <w:b/>
      <w:bCs/>
    </w:rPr>
  </w:style>
  <w:style w:type="character" w:styleId="54">
    <w:name w:val="page number"/>
    <w:basedOn w:val="52"/>
    <w:autoRedefine/>
    <w:qFormat/>
    <w:uiPriority w:val="0"/>
  </w:style>
  <w:style w:type="character" w:styleId="55">
    <w:name w:val="FollowedHyperlink"/>
    <w:basedOn w:val="52"/>
    <w:autoRedefine/>
    <w:unhideWhenUsed/>
    <w:qFormat/>
    <w:uiPriority w:val="0"/>
    <w:rPr>
      <w:color w:val="800080"/>
      <w:u w:val="single"/>
    </w:rPr>
  </w:style>
  <w:style w:type="character" w:styleId="56">
    <w:name w:val="Emphasis"/>
    <w:autoRedefine/>
    <w:qFormat/>
    <w:uiPriority w:val="20"/>
    <w:rPr>
      <w:i/>
      <w:iCs/>
    </w:rPr>
  </w:style>
  <w:style w:type="character" w:styleId="57">
    <w:name w:val="Hyperlink"/>
    <w:autoRedefine/>
    <w:qFormat/>
    <w:uiPriority w:val="99"/>
    <w:rPr>
      <w:color w:val="0000FF"/>
      <w:u w:val="single"/>
    </w:rPr>
  </w:style>
  <w:style w:type="character" w:styleId="58">
    <w:name w:val="annotation reference"/>
    <w:autoRedefine/>
    <w:qFormat/>
    <w:uiPriority w:val="99"/>
    <w:rPr>
      <w:sz w:val="21"/>
      <w:szCs w:val="21"/>
    </w:rPr>
  </w:style>
  <w:style w:type="character" w:customStyle="1" w:styleId="59">
    <w:name w:val="标题 3 Char"/>
    <w:basedOn w:val="52"/>
    <w:link w:val="3"/>
    <w:autoRedefine/>
    <w:qFormat/>
    <w:uiPriority w:val="0"/>
    <w:rPr>
      <w:b/>
      <w:bCs/>
      <w:kern w:val="2"/>
      <w:sz w:val="24"/>
      <w:szCs w:val="32"/>
    </w:rPr>
  </w:style>
  <w:style w:type="character" w:customStyle="1" w:styleId="60">
    <w:name w:val="标题 1 Char"/>
    <w:basedOn w:val="52"/>
    <w:link w:val="2"/>
    <w:autoRedefine/>
    <w:qFormat/>
    <w:uiPriority w:val="0"/>
    <w:rPr>
      <w:rFonts w:eastAsiaTheme="minorEastAsia"/>
      <w:b/>
      <w:kern w:val="44"/>
      <w:sz w:val="44"/>
      <w:szCs w:val="28"/>
    </w:rPr>
  </w:style>
  <w:style w:type="character" w:customStyle="1" w:styleId="61">
    <w:name w:val="标题 2 Char"/>
    <w:basedOn w:val="52"/>
    <w:link w:val="4"/>
    <w:autoRedefine/>
    <w:qFormat/>
    <w:uiPriority w:val="0"/>
    <w:rPr>
      <w:rFonts w:ascii="Arial" w:hAnsi="Arial" w:eastAsiaTheme="minorEastAsia"/>
      <w:b/>
      <w:bCs/>
      <w:kern w:val="2"/>
      <w:sz w:val="28"/>
      <w:szCs w:val="32"/>
    </w:rPr>
  </w:style>
  <w:style w:type="character" w:customStyle="1" w:styleId="62">
    <w:name w:val="标题 4 Char1"/>
    <w:basedOn w:val="52"/>
    <w:link w:val="5"/>
    <w:autoRedefine/>
    <w:qFormat/>
    <w:uiPriority w:val="99"/>
    <w:rPr>
      <w:rFonts w:ascii="Arial" w:hAnsi="Arial" w:eastAsia="黑体"/>
      <w:b/>
      <w:bCs/>
      <w:kern w:val="2"/>
      <w:sz w:val="28"/>
      <w:szCs w:val="28"/>
    </w:rPr>
  </w:style>
  <w:style w:type="character" w:customStyle="1" w:styleId="63">
    <w:name w:val="正文缩进 Char"/>
    <w:link w:val="7"/>
    <w:autoRedefine/>
    <w:qFormat/>
    <w:uiPriority w:val="0"/>
    <w:rPr>
      <w:rFonts w:eastAsia="宋体"/>
      <w:kern w:val="2"/>
      <w:sz w:val="21"/>
      <w:szCs w:val="24"/>
      <w:lang w:val="en-US" w:eastAsia="zh-CN" w:bidi="ar-SA"/>
    </w:rPr>
  </w:style>
  <w:style w:type="character" w:customStyle="1" w:styleId="64">
    <w:name w:val="标题 5 Char1"/>
    <w:basedOn w:val="52"/>
    <w:link w:val="6"/>
    <w:autoRedefine/>
    <w:qFormat/>
    <w:uiPriority w:val="0"/>
    <w:rPr>
      <w:b/>
      <w:kern w:val="2"/>
      <w:sz w:val="28"/>
      <w:szCs w:val="24"/>
    </w:rPr>
  </w:style>
  <w:style w:type="character" w:customStyle="1" w:styleId="65">
    <w:name w:val="标题 6 Char1"/>
    <w:basedOn w:val="52"/>
    <w:link w:val="8"/>
    <w:autoRedefine/>
    <w:qFormat/>
    <w:uiPriority w:val="9"/>
    <w:rPr>
      <w:rFonts w:ascii="Arial" w:hAnsi="Arial" w:eastAsia="黑体"/>
      <w:b/>
      <w:kern w:val="2"/>
      <w:sz w:val="24"/>
      <w:szCs w:val="24"/>
    </w:rPr>
  </w:style>
  <w:style w:type="character" w:customStyle="1" w:styleId="66">
    <w:name w:val="标题 7 Char1"/>
    <w:basedOn w:val="52"/>
    <w:link w:val="9"/>
    <w:autoRedefine/>
    <w:qFormat/>
    <w:uiPriority w:val="9"/>
    <w:rPr>
      <w:b/>
      <w:kern w:val="2"/>
      <w:sz w:val="24"/>
      <w:szCs w:val="24"/>
    </w:rPr>
  </w:style>
  <w:style w:type="character" w:customStyle="1" w:styleId="67">
    <w:name w:val="标题 8 Char1"/>
    <w:basedOn w:val="52"/>
    <w:link w:val="10"/>
    <w:autoRedefine/>
    <w:qFormat/>
    <w:uiPriority w:val="9"/>
    <w:rPr>
      <w:rFonts w:ascii="Arial" w:hAnsi="Arial" w:eastAsia="黑体"/>
      <w:kern w:val="2"/>
      <w:sz w:val="24"/>
      <w:szCs w:val="24"/>
    </w:rPr>
  </w:style>
  <w:style w:type="character" w:customStyle="1" w:styleId="68">
    <w:name w:val="标题 9 Char1"/>
    <w:basedOn w:val="52"/>
    <w:link w:val="11"/>
    <w:autoRedefine/>
    <w:qFormat/>
    <w:uiPriority w:val="0"/>
    <w:rPr>
      <w:rFonts w:ascii="Arial" w:hAnsi="Arial" w:eastAsia="黑体"/>
      <w:kern w:val="2"/>
      <w:sz w:val="21"/>
      <w:szCs w:val="24"/>
    </w:rPr>
  </w:style>
  <w:style w:type="character" w:customStyle="1" w:styleId="69">
    <w:name w:val="批注文字 Char"/>
    <w:link w:val="18"/>
    <w:autoRedefine/>
    <w:qFormat/>
    <w:uiPriority w:val="99"/>
    <w:rPr>
      <w:kern w:val="2"/>
      <w:sz w:val="21"/>
      <w:szCs w:val="24"/>
    </w:rPr>
  </w:style>
  <w:style w:type="character" w:customStyle="1" w:styleId="70">
    <w:name w:val="批注主题 Char"/>
    <w:basedOn w:val="69"/>
    <w:link w:val="47"/>
    <w:autoRedefine/>
    <w:qFormat/>
    <w:uiPriority w:val="0"/>
    <w:rPr>
      <w:b/>
      <w:bCs/>
      <w:kern w:val="2"/>
      <w:sz w:val="21"/>
      <w:szCs w:val="24"/>
    </w:rPr>
  </w:style>
  <w:style w:type="character" w:customStyle="1" w:styleId="71">
    <w:name w:val="正文文本 Char"/>
    <w:basedOn w:val="52"/>
    <w:link w:val="20"/>
    <w:autoRedefine/>
    <w:qFormat/>
    <w:uiPriority w:val="0"/>
    <w:rPr>
      <w:kern w:val="2"/>
      <w:sz w:val="21"/>
      <w:szCs w:val="24"/>
    </w:rPr>
  </w:style>
  <w:style w:type="character" w:customStyle="1" w:styleId="72">
    <w:name w:val="正文首行缩进 Char"/>
    <w:link w:val="48"/>
    <w:autoRedefine/>
    <w:qFormat/>
    <w:uiPriority w:val="0"/>
    <w:rPr>
      <w:rFonts w:eastAsia="宋体"/>
      <w:kern w:val="2"/>
      <w:sz w:val="21"/>
      <w:szCs w:val="24"/>
      <w:lang w:val="en-US" w:eastAsia="zh-CN" w:bidi="ar-SA"/>
    </w:rPr>
  </w:style>
  <w:style w:type="character" w:customStyle="1" w:styleId="73">
    <w:name w:val="文档结构图 Char"/>
    <w:basedOn w:val="52"/>
    <w:link w:val="17"/>
    <w:autoRedefine/>
    <w:qFormat/>
    <w:uiPriority w:val="0"/>
    <w:rPr>
      <w:kern w:val="2"/>
      <w:sz w:val="21"/>
      <w:szCs w:val="24"/>
      <w:shd w:val="clear" w:color="auto" w:fill="000080"/>
    </w:rPr>
  </w:style>
  <w:style w:type="character" w:customStyle="1" w:styleId="74">
    <w:name w:val="正文文本缩进 Char1"/>
    <w:basedOn w:val="52"/>
    <w:link w:val="21"/>
    <w:autoRedefine/>
    <w:qFormat/>
    <w:uiPriority w:val="0"/>
    <w:rPr>
      <w:kern w:val="2"/>
      <w:sz w:val="21"/>
      <w:szCs w:val="24"/>
    </w:rPr>
  </w:style>
  <w:style w:type="character" w:customStyle="1" w:styleId="75">
    <w:name w:val="纯文本 Char"/>
    <w:link w:val="26"/>
    <w:autoRedefine/>
    <w:qFormat/>
    <w:uiPriority w:val="0"/>
    <w:rPr>
      <w:rFonts w:ascii="宋体" w:hAnsi="Courier New" w:eastAsia="宋体"/>
      <w:kern w:val="2"/>
      <w:sz w:val="21"/>
      <w:lang w:val="en-US" w:eastAsia="zh-CN" w:bidi="ar-SA"/>
    </w:rPr>
  </w:style>
  <w:style w:type="character" w:customStyle="1" w:styleId="76">
    <w:name w:val="正文文本缩进 2 Char1"/>
    <w:link w:val="29"/>
    <w:autoRedefine/>
    <w:qFormat/>
    <w:uiPriority w:val="0"/>
    <w:rPr>
      <w:kern w:val="2"/>
      <w:sz w:val="21"/>
      <w:szCs w:val="24"/>
    </w:rPr>
  </w:style>
  <w:style w:type="character" w:customStyle="1" w:styleId="77">
    <w:name w:val="批注框文本 Char"/>
    <w:basedOn w:val="52"/>
    <w:link w:val="30"/>
    <w:autoRedefine/>
    <w:qFormat/>
    <w:uiPriority w:val="99"/>
    <w:rPr>
      <w:kern w:val="2"/>
      <w:sz w:val="18"/>
      <w:szCs w:val="18"/>
    </w:rPr>
  </w:style>
  <w:style w:type="character" w:customStyle="1" w:styleId="78">
    <w:name w:val="页脚 Char"/>
    <w:basedOn w:val="52"/>
    <w:link w:val="31"/>
    <w:autoRedefine/>
    <w:qFormat/>
    <w:uiPriority w:val="99"/>
    <w:rPr>
      <w:kern w:val="2"/>
      <w:sz w:val="18"/>
      <w:szCs w:val="18"/>
    </w:rPr>
  </w:style>
  <w:style w:type="character" w:customStyle="1" w:styleId="79">
    <w:name w:val="页眉 Char"/>
    <w:link w:val="32"/>
    <w:autoRedefine/>
    <w:qFormat/>
    <w:uiPriority w:val="99"/>
    <w:rPr>
      <w:kern w:val="2"/>
      <w:sz w:val="18"/>
      <w:szCs w:val="18"/>
    </w:rPr>
  </w:style>
  <w:style w:type="character" w:customStyle="1" w:styleId="80">
    <w:name w:val="HTML 预设格式 Char1"/>
    <w:link w:val="44"/>
    <w:autoRedefine/>
    <w:qFormat/>
    <w:uiPriority w:val="0"/>
    <w:rPr>
      <w:rFonts w:ascii="宋体" w:hAnsi="宋体" w:cs="宋体"/>
      <w:sz w:val="24"/>
      <w:szCs w:val="24"/>
    </w:rPr>
  </w:style>
  <w:style w:type="character" w:customStyle="1" w:styleId="81">
    <w:name w:val="标题 Char"/>
    <w:link w:val="46"/>
    <w:autoRedefine/>
    <w:qFormat/>
    <w:uiPriority w:val="0"/>
    <w:rPr>
      <w:rFonts w:ascii="Arial" w:hAnsi="Arial" w:eastAsia="隶书" w:cs="Arial"/>
      <w:b/>
      <w:bCs/>
      <w:kern w:val="2"/>
      <w:sz w:val="32"/>
      <w:szCs w:val="32"/>
    </w:rPr>
  </w:style>
  <w:style w:type="paragraph" w:customStyle="1" w:styleId="82">
    <w:name w:val="Char Char Char 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3">
    <w:name w:val="样式1 Char Char"/>
    <w:basedOn w:val="1"/>
    <w:next w:val="1"/>
    <w:link w:val="84"/>
    <w:autoRedefine/>
    <w:qFormat/>
    <w:uiPriority w:val="0"/>
    <w:pPr>
      <w:spacing w:line="360" w:lineRule="auto"/>
      <w:ind w:firstLine="516" w:firstLineChars="215"/>
    </w:pPr>
    <w:rPr>
      <w:sz w:val="24"/>
      <w:szCs w:val="20"/>
    </w:rPr>
  </w:style>
  <w:style w:type="character" w:customStyle="1" w:styleId="84">
    <w:name w:val="样式1 Char Char Char"/>
    <w:link w:val="83"/>
    <w:autoRedefine/>
    <w:qFormat/>
    <w:uiPriority w:val="0"/>
    <w:rPr>
      <w:rFonts w:eastAsia="宋体"/>
      <w:kern w:val="2"/>
      <w:sz w:val="24"/>
      <w:lang w:val="en-US" w:eastAsia="zh-CN" w:bidi="ar-SA"/>
    </w:rPr>
  </w:style>
  <w:style w:type="paragraph" w:customStyle="1" w:styleId="85">
    <w:name w:val="样式1"/>
    <w:basedOn w:val="46"/>
    <w:link w:val="86"/>
    <w:autoRedefine/>
    <w:qFormat/>
    <w:uiPriority w:val="0"/>
    <w:pPr>
      <w:spacing w:before="120" w:after="120"/>
    </w:pPr>
    <w:rPr>
      <w:rFonts w:eastAsia="黑体" w:cs="Arial"/>
      <w:b w:val="0"/>
      <w:sz w:val="30"/>
      <w:szCs w:val="21"/>
    </w:rPr>
  </w:style>
  <w:style w:type="character" w:customStyle="1" w:styleId="86">
    <w:name w:val="样式1 Char"/>
    <w:link w:val="85"/>
    <w:autoRedefine/>
    <w:qFormat/>
    <w:uiPriority w:val="0"/>
    <w:rPr>
      <w:rFonts w:ascii="Arial" w:hAnsi="Arial" w:eastAsia="黑体" w:cs="Arial"/>
      <w:bCs/>
      <w:kern w:val="2"/>
      <w:sz w:val="30"/>
      <w:szCs w:val="21"/>
      <w:lang w:val="en-US" w:eastAsia="zh-CN" w:bidi="ar-SA"/>
    </w:rPr>
  </w:style>
  <w:style w:type="paragraph" w:customStyle="1" w:styleId="87">
    <w:name w:val="Char Char Char Char1"/>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8">
    <w:name w:val="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9">
    <w:name w:val="inf"/>
    <w:basedOn w:val="1"/>
    <w:autoRedefine/>
    <w:qFormat/>
    <w:uiPriority w:val="0"/>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90">
    <w:name w:val="Char1"/>
    <w:basedOn w:val="1"/>
    <w:autoRedefine/>
    <w:qFormat/>
    <w:uiPriority w:val="0"/>
    <w:rPr>
      <w:rFonts w:ascii="仿宋_GB2312" w:eastAsia="仿宋_GB2312"/>
      <w:b/>
      <w:sz w:val="32"/>
      <w:szCs w:val="32"/>
    </w:rPr>
  </w:style>
  <w:style w:type="character" w:customStyle="1" w:styleId="91">
    <w:name w:val="tpc_title1"/>
    <w:autoRedefine/>
    <w:qFormat/>
    <w:uiPriority w:val="0"/>
    <w:rPr>
      <w:b/>
      <w:bCs/>
      <w:sz w:val="18"/>
      <w:szCs w:val="18"/>
    </w:rPr>
  </w:style>
  <w:style w:type="character" w:customStyle="1" w:styleId="92">
    <w:name w:val="tpc_content1"/>
    <w:autoRedefine/>
    <w:qFormat/>
    <w:uiPriority w:val="0"/>
    <w:rPr>
      <w:sz w:val="20"/>
      <w:szCs w:val="20"/>
    </w:rPr>
  </w:style>
  <w:style w:type="paragraph" w:customStyle="1" w:styleId="93">
    <w:name w:val="正文缩进2格"/>
    <w:basedOn w:val="1"/>
    <w:autoRedefine/>
    <w:qFormat/>
    <w:uiPriority w:val="0"/>
    <w:pPr>
      <w:spacing w:line="600" w:lineRule="exact"/>
      <w:ind w:firstLine="639" w:firstLineChars="206"/>
    </w:pPr>
    <w:rPr>
      <w:rFonts w:ascii="仿宋_GB2312" w:hAnsi="宋体" w:eastAsia="仿宋_GB2312"/>
      <w:sz w:val="31"/>
      <w:szCs w:val="28"/>
    </w:rPr>
  </w:style>
  <w:style w:type="paragraph" w:customStyle="1" w:styleId="94">
    <w:name w:val="列出段落1"/>
    <w:basedOn w:val="1"/>
    <w:link w:val="95"/>
    <w:autoRedefine/>
    <w:qFormat/>
    <w:uiPriority w:val="0"/>
    <w:pPr>
      <w:ind w:firstLine="420" w:firstLineChars="200"/>
    </w:pPr>
  </w:style>
  <w:style w:type="character" w:customStyle="1" w:styleId="95">
    <w:name w:val="列表段落 字符"/>
    <w:link w:val="94"/>
    <w:autoRedefine/>
    <w:qFormat/>
    <w:uiPriority w:val="34"/>
    <w:rPr>
      <w:kern w:val="2"/>
      <w:sz w:val="21"/>
      <w:szCs w:val="24"/>
    </w:rPr>
  </w:style>
  <w:style w:type="paragraph" w:customStyle="1" w:styleId="96">
    <w:name w:val="正文1"/>
    <w:basedOn w:val="1"/>
    <w:autoRedefine/>
    <w:qFormat/>
    <w:uiPriority w:val="0"/>
    <w:pPr>
      <w:tabs>
        <w:tab w:val="left" w:pos="4"/>
      </w:tabs>
      <w:spacing w:line="360" w:lineRule="auto"/>
      <w:ind w:left="-2" w:firstLine="482"/>
    </w:pPr>
    <w:rPr>
      <w:rFonts w:ascii="宋体" w:hAnsi="宋体"/>
      <w:sz w:val="24"/>
    </w:rPr>
  </w:style>
  <w:style w:type="paragraph" w:customStyle="1" w:styleId="97">
    <w:name w:val="Char2 Char Char Char Char Char Char Char Char Char Char Char Char"/>
    <w:basedOn w:val="1"/>
    <w:autoRedefine/>
    <w:qFormat/>
    <w:uiPriority w:val="0"/>
    <w:pPr>
      <w:spacing w:line="360" w:lineRule="auto"/>
      <w:ind w:firstLine="200" w:firstLineChars="200"/>
    </w:pPr>
    <w:rPr>
      <w:rFonts w:ascii="Tahoma" w:hAnsi="Tahoma"/>
      <w:sz w:val="24"/>
    </w:rPr>
  </w:style>
  <w:style w:type="paragraph" w:customStyle="1" w:styleId="98">
    <w:name w:val="缩进正文"/>
    <w:basedOn w:val="1"/>
    <w:link w:val="99"/>
    <w:autoRedefine/>
    <w:qFormat/>
    <w:uiPriority w:val="0"/>
    <w:pPr>
      <w:ind w:firstLine="560" w:firstLineChars="200"/>
    </w:pPr>
    <w:rPr>
      <w:rFonts w:eastAsia="仿宋_GB2312" w:cs="宋体"/>
      <w:sz w:val="28"/>
      <w:szCs w:val="20"/>
    </w:rPr>
  </w:style>
  <w:style w:type="character" w:customStyle="1" w:styleId="99">
    <w:name w:val="缩进正文 Char"/>
    <w:link w:val="98"/>
    <w:autoRedefine/>
    <w:qFormat/>
    <w:uiPriority w:val="0"/>
    <w:rPr>
      <w:rFonts w:eastAsia="仿宋_GB2312" w:cs="宋体"/>
      <w:kern w:val="2"/>
      <w:sz w:val="28"/>
      <w:lang w:val="en-US" w:eastAsia="zh-CN" w:bidi="ar-SA"/>
    </w:rPr>
  </w:style>
  <w:style w:type="character" w:customStyle="1" w:styleId="100">
    <w:name w:val="访问过的超链接1"/>
    <w:autoRedefine/>
    <w:qFormat/>
    <w:uiPriority w:val="0"/>
    <w:rPr>
      <w:color w:val="800080"/>
      <w:u w:val="single"/>
    </w:rPr>
  </w:style>
  <w:style w:type="paragraph" w:customStyle="1" w:styleId="101">
    <w:name w:val="Char Char Char Char Char Char Char"/>
    <w:basedOn w:val="1"/>
    <w:autoRedefine/>
    <w:qFormat/>
    <w:uiPriority w:val="0"/>
    <w:pPr>
      <w:widowControl/>
      <w:adjustRightInd w:val="0"/>
      <w:spacing w:after="160" w:line="240" w:lineRule="exact"/>
      <w:jc w:val="left"/>
      <w:textAlignment w:val="baseline"/>
    </w:pPr>
  </w:style>
  <w:style w:type="character" w:customStyle="1" w:styleId="102">
    <w:name w:val="正文缩进 Char1"/>
    <w:autoRedefine/>
    <w:qFormat/>
    <w:uiPriority w:val="0"/>
    <w:rPr>
      <w:rFonts w:eastAsia="宋体"/>
      <w:kern w:val="2"/>
      <w:sz w:val="21"/>
      <w:lang w:val="en-US" w:eastAsia="zh-CN" w:bidi="ar-SA"/>
    </w:rPr>
  </w:style>
  <w:style w:type="paragraph" w:customStyle="1" w:styleId="103">
    <w:name w:val="Default"/>
    <w:autoRedefine/>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04">
    <w:name w:val="列出段落11"/>
    <w:basedOn w:val="1"/>
    <w:autoRedefine/>
    <w:unhideWhenUsed/>
    <w:qFormat/>
    <w:uiPriority w:val="34"/>
    <w:pPr>
      <w:ind w:firstLine="420" w:firstLineChars="200"/>
    </w:pPr>
  </w:style>
  <w:style w:type="paragraph" w:customStyle="1" w:styleId="105">
    <w:name w:val="Table Paragraph"/>
    <w:basedOn w:val="1"/>
    <w:autoRedefine/>
    <w:qFormat/>
    <w:uiPriority w:val="0"/>
    <w:pPr>
      <w:autoSpaceDE w:val="0"/>
      <w:autoSpaceDN w:val="0"/>
      <w:adjustRightInd w:val="0"/>
      <w:jc w:val="left"/>
    </w:pPr>
    <w:rPr>
      <w:rFonts w:ascii="宋体" w:hAnsi="宋体" w:cs="宋体"/>
      <w:kern w:val="0"/>
      <w:sz w:val="24"/>
    </w:rPr>
  </w:style>
  <w:style w:type="character" w:customStyle="1" w:styleId="106">
    <w:name w:val="font11"/>
    <w:basedOn w:val="52"/>
    <w:autoRedefine/>
    <w:qFormat/>
    <w:uiPriority w:val="0"/>
    <w:rPr>
      <w:rFonts w:hint="eastAsia" w:ascii="宋体" w:hAnsi="宋体" w:eastAsia="宋体" w:cs="宋体"/>
      <w:b/>
      <w:color w:val="000000"/>
      <w:sz w:val="21"/>
      <w:szCs w:val="21"/>
      <w:u w:val="none"/>
    </w:rPr>
  </w:style>
  <w:style w:type="character" w:customStyle="1" w:styleId="107">
    <w:name w:val="批注文字 Char1"/>
    <w:autoRedefine/>
    <w:qFormat/>
    <w:locked/>
    <w:uiPriority w:val="0"/>
    <w:rPr>
      <w:rFonts w:ascii="Calibri" w:hAnsi="Calibri" w:eastAsia="宋体" w:cs="Calibri"/>
      <w:szCs w:val="21"/>
    </w:rPr>
  </w:style>
  <w:style w:type="character" w:customStyle="1" w:styleId="108">
    <w:name w:val="title1"/>
    <w:autoRedefine/>
    <w:qFormat/>
    <w:uiPriority w:val="0"/>
    <w:rPr>
      <w:rFonts w:hint="eastAsia" w:ascii="微软雅黑" w:hAnsi="微软雅黑" w:eastAsia="微软雅黑"/>
      <w:sz w:val="21"/>
      <w:szCs w:val="21"/>
    </w:rPr>
  </w:style>
  <w:style w:type="character" w:customStyle="1" w:styleId="109">
    <w:name w:val="sect2title1"/>
    <w:autoRedefine/>
    <w:qFormat/>
    <w:uiPriority w:val="0"/>
    <w:rPr>
      <w:rFonts w:hint="eastAsia" w:ascii="微软雅黑" w:hAnsi="微软雅黑" w:eastAsia="微软雅黑"/>
      <w:b/>
      <w:bCs/>
      <w:sz w:val="21"/>
      <w:szCs w:val="21"/>
    </w:rPr>
  </w:style>
  <w:style w:type="paragraph" w:customStyle="1" w:styleId="110">
    <w:name w:val="标题1"/>
    <w:basedOn w:val="1"/>
    <w:autoRedefine/>
    <w:qFormat/>
    <w:uiPriority w:val="0"/>
    <w:pPr>
      <w:widowControl/>
      <w:spacing w:before="100" w:beforeAutospacing="1" w:after="100" w:afterAutospacing="1"/>
      <w:ind w:firstLine="480"/>
      <w:jc w:val="left"/>
    </w:pPr>
    <w:rPr>
      <w:rFonts w:ascii="微软雅黑" w:hAnsi="微软雅黑" w:eastAsia="微软雅黑" w:cs="宋体"/>
      <w:kern w:val="0"/>
      <w:szCs w:val="21"/>
    </w:rPr>
  </w:style>
  <w:style w:type="character" w:customStyle="1" w:styleId="111">
    <w:name w:val="font01"/>
    <w:basedOn w:val="52"/>
    <w:autoRedefine/>
    <w:qFormat/>
    <w:uiPriority w:val="0"/>
    <w:rPr>
      <w:rFonts w:ascii="Tahoma" w:hAnsi="Tahoma" w:eastAsia="Tahoma" w:cs="Tahoma"/>
      <w:color w:val="000000"/>
      <w:sz w:val="20"/>
      <w:szCs w:val="20"/>
      <w:u w:val="none"/>
    </w:rPr>
  </w:style>
  <w:style w:type="paragraph" w:customStyle="1" w:styleId="112">
    <w:name w:val="font5"/>
    <w:basedOn w:val="1"/>
    <w:autoRedefine/>
    <w:qFormat/>
    <w:uiPriority w:val="0"/>
    <w:pPr>
      <w:widowControl/>
      <w:spacing w:before="100" w:beforeAutospacing="1" w:after="100" w:afterAutospacing="1"/>
      <w:jc w:val="left"/>
    </w:pPr>
    <w:rPr>
      <w:rFonts w:ascii="宋体" w:hAnsi="宋体" w:cs="宋体"/>
      <w:kern w:val="0"/>
      <w:sz w:val="32"/>
      <w:szCs w:val="32"/>
    </w:rPr>
  </w:style>
  <w:style w:type="paragraph" w:customStyle="1" w:styleId="113">
    <w:name w:val="font6"/>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114">
    <w:name w:val="font7"/>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115">
    <w:name w:val="font8"/>
    <w:basedOn w:val="1"/>
    <w:autoRedefine/>
    <w:qFormat/>
    <w:uiPriority w:val="0"/>
    <w:pPr>
      <w:widowControl/>
      <w:spacing w:before="100" w:beforeAutospacing="1" w:after="100" w:afterAutospacing="1"/>
      <w:jc w:val="left"/>
    </w:pPr>
    <w:rPr>
      <w:rFonts w:ascii="宋体" w:hAnsi="宋体" w:cs="宋体"/>
      <w:kern w:val="0"/>
      <w:sz w:val="32"/>
      <w:szCs w:val="32"/>
    </w:rPr>
  </w:style>
  <w:style w:type="paragraph" w:customStyle="1" w:styleId="116">
    <w:name w:val="font9"/>
    <w:basedOn w:val="1"/>
    <w:autoRedefine/>
    <w:qFormat/>
    <w:uiPriority w:val="0"/>
    <w:pPr>
      <w:widowControl/>
      <w:spacing w:before="100" w:beforeAutospacing="1" w:after="100" w:afterAutospacing="1"/>
      <w:jc w:val="left"/>
    </w:pPr>
    <w:rPr>
      <w:rFonts w:ascii="宋体" w:hAnsi="宋体" w:cs="宋体"/>
      <w:kern w:val="0"/>
      <w:sz w:val="32"/>
      <w:szCs w:val="32"/>
    </w:rPr>
  </w:style>
  <w:style w:type="paragraph" w:customStyle="1" w:styleId="117">
    <w:name w:val="xl72"/>
    <w:basedOn w:val="1"/>
    <w:autoRedefine/>
    <w:qFormat/>
    <w:uiPriority w:val="0"/>
    <w:pPr>
      <w:widowControl/>
      <w:spacing w:before="100" w:beforeAutospacing="1" w:after="100" w:afterAutospacing="1"/>
      <w:jc w:val="left"/>
    </w:pPr>
    <w:rPr>
      <w:rFonts w:ascii="新宋体" w:hAnsi="新宋体" w:eastAsia="新宋体" w:cs="宋体"/>
      <w:kern w:val="0"/>
      <w:sz w:val="28"/>
      <w:szCs w:val="28"/>
    </w:rPr>
  </w:style>
  <w:style w:type="paragraph" w:customStyle="1" w:styleId="118">
    <w:name w:val="xl73"/>
    <w:basedOn w:val="1"/>
    <w:autoRedefine/>
    <w:qFormat/>
    <w:uiPriority w:val="0"/>
    <w:pPr>
      <w:widowControl/>
      <w:spacing w:before="100" w:beforeAutospacing="1" w:after="100" w:afterAutospacing="1"/>
      <w:jc w:val="center"/>
      <w:textAlignment w:val="center"/>
    </w:pPr>
    <w:rPr>
      <w:rFonts w:ascii="新宋体" w:hAnsi="新宋体" w:eastAsia="新宋体" w:cs="宋体"/>
      <w:kern w:val="0"/>
      <w:sz w:val="30"/>
      <w:szCs w:val="30"/>
    </w:rPr>
  </w:style>
  <w:style w:type="paragraph" w:customStyle="1" w:styleId="119">
    <w:name w:val="xl74"/>
    <w:basedOn w:val="1"/>
    <w:autoRedefine/>
    <w:qFormat/>
    <w:uiPriority w:val="0"/>
    <w:pPr>
      <w:widowControl/>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0">
    <w:name w:val="xl75"/>
    <w:basedOn w:val="1"/>
    <w:autoRedefine/>
    <w:qFormat/>
    <w:uiPriority w:val="0"/>
    <w:pPr>
      <w:widowControl/>
      <w:spacing w:before="100" w:beforeAutospacing="1" w:after="100" w:afterAutospacing="1"/>
      <w:jc w:val="center"/>
      <w:textAlignment w:val="center"/>
    </w:pPr>
    <w:rPr>
      <w:rFonts w:ascii="新宋体" w:hAnsi="新宋体" w:eastAsia="新宋体" w:cs="宋体"/>
      <w:kern w:val="0"/>
      <w:sz w:val="24"/>
    </w:rPr>
  </w:style>
  <w:style w:type="paragraph" w:customStyle="1" w:styleId="121">
    <w:name w:val="xl76"/>
    <w:basedOn w:val="1"/>
    <w:autoRedefine/>
    <w:qFormat/>
    <w:uiPriority w:val="0"/>
    <w:pPr>
      <w:widowControl/>
      <w:spacing w:before="100" w:beforeAutospacing="1" w:after="100" w:afterAutospacing="1"/>
      <w:jc w:val="center"/>
    </w:pPr>
    <w:rPr>
      <w:rFonts w:ascii="新宋体" w:hAnsi="新宋体" w:eastAsia="新宋体" w:cs="宋体"/>
      <w:kern w:val="0"/>
      <w:sz w:val="24"/>
    </w:rPr>
  </w:style>
  <w:style w:type="paragraph" w:customStyle="1" w:styleId="122">
    <w:name w:val="xl77"/>
    <w:basedOn w:val="1"/>
    <w:autoRedefine/>
    <w:qFormat/>
    <w:uiPriority w:val="0"/>
    <w:pPr>
      <w:widowControl/>
      <w:spacing w:before="100" w:beforeAutospacing="1" w:after="100" w:afterAutospacing="1"/>
      <w:jc w:val="left"/>
    </w:pPr>
    <w:rPr>
      <w:rFonts w:ascii="新宋体" w:hAnsi="新宋体" w:eastAsia="新宋体" w:cs="宋体"/>
      <w:kern w:val="0"/>
      <w:sz w:val="24"/>
    </w:rPr>
  </w:style>
  <w:style w:type="paragraph" w:customStyle="1" w:styleId="123">
    <w:name w:val="xl7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4">
    <w:name w:val="xl7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32"/>
      <w:szCs w:val="32"/>
    </w:rPr>
  </w:style>
  <w:style w:type="paragraph" w:customStyle="1" w:styleId="125">
    <w:name w:val="xl8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kern w:val="0"/>
      <w:sz w:val="32"/>
      <w:szCs w:val="32"/>
    </w:rPr>
  </w:style>
  <w:style w:type="paragraph" w:customStyle="1" w:styleId="126">
    <w:name w:val="xl81"/>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7">
    <w:name w:val="xl8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28">
    <w:name w:val="xl8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29">
    <w:name w:val="xl8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0">
    <w:name w:val="xl8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b/>
      <w:bCs/>
      <w:kern w:val="0"/>
      <w:sz w:val="32"/>
      <w:szCs w:val="32"/>
    </w:rPr>
  </w:style>
  <w:style w:type="paragraph" w:customStyle="1" w:styleId="131">
    <w:name w:val="xl86"/>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32">
    <w:name w:val="xl8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3">
    <w:name w:val="xl8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color w:val="000000"/>
      <w:kern w:val="0"/>
      <w:sz w:val="32"/>
      <w:szCs w:val="32"/>
    </w:rPr>
  </w:style>
  <w:style w:type="paragraph" w:customStyle="1" w:styleId="134">
    <w:name w:val="xl89"/>
    <w:basedOn w:val="1"/>
    <w:autoRedefine/>
    <w:qFormat/>
    <w:uiPriority w:val="0"/>
    <w:pPr>
      <w:widowControl/>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5">
    <w:name w:val="xl9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32"/>
      <w:szCs w:val="32"/>
    </w:rPr>
  </w:style>
  <w:style w:type="paragraph" w:customStyle="1" w:styleId="136">
    <w:name w:val="xl9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37">
    <w:name w:val="xl92"/>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38">
    <w:name w:val="xl9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24"/>
    </w:rPr>
  </w:style>
  <w:style w:type="paragraph" w:customStyle="1" w:styleId="139">
    <w:name w:val="xl9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0">
    <w:name w:val="xl9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1">
    <w:name w:val="xl9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42">
    <w:name w:val="xl9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3">
    <w:name w:val="xl9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44">
    <w:name w:val="xl99"/>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45">
    <w:name w:val="xl100"/>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6">
    <w:name w:val="xl101"/>
    <w:basedOn w:val="1"/>
    <w:autoRedefine/>
    <w:qFormat/>
    <w:uiPriority w:val="0"/>
    <w:pPr>
      <w:widowControl/>
      <w:pBdr>
        <w:top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7">
    <w:name w:val="xl102"/>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8">
    <w:name w:val="xl103"/>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9">
    <w:name w:val="xl10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0">
    <w:name w:val="xl10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51">
    <w:name w:val="xl106"/>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2">
    <w:name w:val="xl107"/>
    <w:basedOn w:val="1"/>
    <w:autoRedefine/>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3">
    <w:name w:val="xl108"/>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4">
    <w:name w:val="xl109"/>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5">
    <w:name w:val="xl110"/>
    <w:basedOn w:val="1"/>
    <w:autoRedefine/>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6">
    <w:name w:val="xl111"/>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7">
    <w:name w:val="xl112"/>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58">
    <w:name w:val="xl113"/>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59">
    <w:name w:val="xl114"/>
    <w:basedOn w:val="1"/>
    <w:autoRedefine/>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0">
    <w:name w:val="xl11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1">
    <w:name w:val="xl116"/>
    <w:basedOn w:val="1"/>
    <w:autoRedefine/>
    <w:qFormat/>
    <w:uiPriority w:val="0"/>
    <w:pPr>
      <w:widowControl/>
      <w:pBdr>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62">
    <w:name w:val="xl117"/>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63">
    <w:name w:val="xl118"/>
    <w:basedOn w:val="1"/>
    <w:autoRedefine/>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4">
    <w:name w:val="xl119"/>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5">
    <w:name w:val="xl12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36"/>
      <w:szCs w:val="36"/>
    </w:rPr>
  </w:style>
  <w:style w:type="character" w:customStyle="1" w:styleId="166">
    <w:name w:val="font41"/>
    <w:basedOn w:val="52"/>
    <w:autoRedefine/>
    <w:qFormat/>
    <w:uiPriority w:val="0"/>
    <w:rPr>
      <w:rFonts w:hint="eastAsia" w:ascii="仿宋_GB2312" w:eastAsia="仿宋_GB2312" w:cs="仿宋_GB2312"/>
      <w:color w:val="000000"/>
      <w:sz w:val="20"/>
      <w:szCs w:val="20"/>
      <w:u w:val="none"/>
    </w:rPr>
  </w:style>
  <w:style w:type="character" w:customStyle="1" w:styleId="167">
    <w:name w:val="font31"/>
    <w:basedOn w:val="52"/>
    <w:autoRedefine/>
    <w:qFormat/>
    <w:uiPriority w:val="0"/>
    <w:rPr>
      <w:rFonts w:hint="default" w:ascii="Symbol" w:hAnsi="Symbol" w:cs="Symbol"/>
      <w:color w:val="000000"/>
      <w:sz w:val="20"/>
      <w:szCs w:val="20"/>
      <w:u w:val="none"/>
    </w:rPr>
  </w:style>
  <w:style w:type="character" w:customStyle="1" w:styleId="168">
    <w:name w:val="font71"/>
    <w:basedOn w:val="52"/>
    <w:autoRedefine/>
    <w:qFormat/>
    <w:uiPriority w:val="0"/>
    <w:rPr>
      <w:rFonts w:ascii="Arial" w:hAnsi="Arial" w:cs="Arial"/>
      <w:color w:val="000000"/>
      <w:sz w:val="20"/>
      <w:szCs w:val="20"/>
      <w:u w:val="none"/>
    </w:rPr>
  </w:style>
  <w:style w:type="character" w:customStyle="1" w:styleId="169">
    <w:name w:val="font21"/>
    <w:basedOn w:val="52"/>
    <w:autoRedefine/>
    <w:qFormat/>
    <w:uiPriority w:val="0"/>
    <w:rPr>
      <w:rFonts w:hint="default" w:ascii="Symbol" w:hAnsi="Symbol" w:cs="Symbol"/>
      <w:color w:val="000000"/>
      <w:sz w:val="20"/>
      <w:szCs w:val="20"/>
      <w:u w:val="none"/>
    </w:rPr>
  </w:style>
  <w:style w:type="character" w:customStyle="1" w:styleId="170">
    <w:name w:val="font91"/>
    <w:basedOn w:val="52"/>
    <w:autoRedefine/>
    <w:qFormat/>
    <w:uiPriority w:val="0"/>
    <w:rPr>
      <w:rFonts w:ascii="Arial" w:hAnsi="Arial" w:cs="Arial"/>
      <w:color w:val="000000"/>
      <w:sz w:val="20"/>
      <w:szCs w:val="20"/>
      <w:u w:val="none"/>
    </w:rPr>
  </w:style>
  <w:style w:type="character" w:customStyle="1" w:styleId="171">
    <w:name w:val="font51"/>
    <w:basedOn w:val="52"/>
    <w:autoRedefine/>
    <w:qFormat/>
    <w:uiPriority w:val="0"/>
    <w:rPr>
      <w:rFonts w:ascii="仿宋" w:hAnsi="仿宋" w:eastAsia="仿宋" w:cs="仿宋"/>
      <w:color w:val="000000"/>
      <w:sz w:val="21"/>
      <w:szCs w:val="21"/>
      <w:u w:val="none"/>
    </w:rPr>
  </w:style>
  <w:style w:type="character" w:customStyle="1" w:styleId="172">
    <w:name w:val="font101"/>
    <w:basedOn w:val="52"/>
    <w:autoRedefine/>
    <w:qFormat/>
    <w:uiPriority w:val="0"/>
    <w:rPr>
      <w:rFonts w:hint="eastAsia" w:ascii="仿宋_GB2312" w:eastAsia="仿宋_GB2312" w:cs="仿宋_GB2312"/>
      <w:color w:val="000000"/>
      <w:sz w:val="20"/>
      <w:szCs w:val="20"/>
      <w:u w:val="none"/>
    </w:rPr>
  </w:style>
  <w:style w:type="character" w:customStyle="1" w:styleId="173">
    <w:name w:val="font61"/>
    <w:basedOn w:val="52"/>
    <w:autoRedefine/>
    <w:qFormat/>
    <w:uiPriority w:val="0"/>
    <w:rPr>
      <w:rFonts w:hint="eastAsia" w:ascii="宋体" w:hAnsi="宋体" w:eastAsia="宋体" w:cs="宋体"/>
      <w:color w:val="000000"/>
      <w:sz w:val="20"/>
      <w:szCs w:val="20"/>
      <w:u w:val="none"/>
    </w:rPr>
  </w:style>
  <w:style w:type="character" w:customStyle="1" w:styleId="174">
    <w:name w:val="font81"/>
    <w:basedOn w:val="52"/>
    <w:autoRedefine/>
    <w:qFormat/>
    <w:uiPriority w:val="0"/>
    <w:rPr>
      <w:rFonts w:hint="eastAsia" w:ascii="仿宋" w:hAnsi="仿宋" w:eastAsia="仿宋" w:cs="仿宋"/>
      <w:color w:val="000000"/>
      <w:sz w:val="21"/>
      <w:szCs w:val="21"/>
      <w:u w:val="none"/>
    </w:rPr>
  </w:style>
  <w:style w:type="character" w:customStyle="1" w:styleId="175">
    <w:name w:val="font111"/>
    <w:basedOn w:val="52"/>
    <w:autoRedefine/>
    <w:qFormat/>
    <w:uiPriority w:val="0"/>
    <w:rPr>
      <w:rFonts w:hint="eastAsia" w:ascii="仿宋_GB2312" w:eastAsia="仿宋_GB2312" w:cs="仿宋_GB2312"/>
      <w:color w:val="000000"/>
      <w:sz w:val="21"/>
      <w:szCs w:val="21"/>
      <w:u w:val="none"/>
    </w:rPr>
  </w:style>
  <w:style w:type="character" w:customStyle="1" w:styleId="176">
    <w:name w:val="font121"/>
    <w:basedOn w:val="52"/>
    <w:autoRedefine/>
    <w:qFormat/>
    <w:uiPriority w:val="0"/>
    <w:rPr>
      <w:rFonts w:ascii="Arial" w:hAnsi="Arial" w:cs="Arial"/>
      <w:color w:val="000000"/>
      <w:sz w:val="20"/>
      <w:szCs w:val="20"/>
      <w:u w:val="none"/>
    </w:rPr>
  </w:style>
  <w:style w:type="character" w:customStyle="1" w:styleId="177">
    <w:name w:val="font112"/>
    <w:basedOn w:val="52"/>
    <w:autoRedefine/>
    <w:qFormat/>
    <w:uiPriority w:val="0"/>
    <w:rPr>
      <w:rFonts w:hint="eastAsia" w:ascii="仿宋_GB2312" w:eastAsia="仿宋_GB2312" w:cs="仿宋_GB2312"/>
      <w:color w:val="000000"/>
      <w:sz w:val="21"/>
      <w:szCs w:val="21"/>
      <w:u w:val="none"/>
    </w:rPr>
  </w:style>
  <w:style w:type="paragraph" w:customStyle="1" w:styleId="178">
    <w:name w:val="xl29164"/>
    <w:basedOn w:val="1"/>
    <w:autoRedefine/>
    <w:qFormat/>
    <w:uiPriority w:val="0"/>
    <w:pPr>
      <w:widowControl/>
      <w:spacing w:before="100" w:beforeAutospacing="1" w:after="100" w:afterAutospacing="1"/>
      <w:jc w:val="center"/>
    </w:pPr>
    <w:rPr>
      <w:rFonts w:ascii="宋体" w:hAnsi="宋体" w:cs="宋体"/>
      <w:color w:val="000000"/>
      <w:kern w:val="0"/>
      <w:sz w:val="22"/>
      <w:szCs w:val="22"/>
    </w:rPr>
  </w:style>
  <w:style w:type="paragraph" w:customStyle="1" w:styleId="179">
    <w:name w:val="xl29165"/>
    <w:basedOn w:val="1"/>
    <w:autoRedefine/>
    <w:qFormat/>
    <w:uiPriority w:val="0"/>
    <w:pPr>
      <w:widowControl/>
      <w:spacing w:before="100" w:beforeAutospacing="1" w:after="100" w:afterAutospacing="1"/>
      <w:jc w:val="center"/>
    </w:pPr>
    <w:rPr>
      <w:rFonts w:ascii="宋体" w:hAnsi="宋体" w:cs="宋体"/>
      <w:kern w:val="0"/>
      <w:sz w:val="24"/>
    </w:rPr>
  </w:style>
  <w:style w:type="paragraph" w:customStyle="1" w:styleId="180">
    <w:name w:val="xl29166"/>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81">
    <w:name w:val="xl29167"/>
    <w:basedOn w:val="1"/>
    <w:autoRedefine/>
    <w:qFormat/>
    <w:uiPriority w:val="0"/>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182">
    <w:name w:val="xl2916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83">
    <w:name w:val="xl2916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4">
    <w:name w:val="xl2917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185">
    <w:name w:val="xl2917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6">
    <w:name w:val="xl2917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87">
    <w:name w:val="xl2917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8">
    <w:name w:val="xl2917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89">
    <w:name w:val="xl2917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0">
    <w:name w:val="xl2917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1">
    <w:name w:val="xl2917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2">
    <w:name w:val="xl2917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3">
    <w:name w:val="xl2917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4">
    <w:name w:val="xl2918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5">
    <w:name w:val="xl291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6">
    <w:name w:val="xl2918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7">
    <w:name w:val="xl2918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198">
    <w:name w:val="xl2918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199">
    <w:name w:val="xl291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00">
    <w:name w:val="xl2918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1">
    <w:name w:val="xl2918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02">
    <w:name w:val="xl2918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03">
    <w:name w:val="xl2918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4">
    <w:name w:val="xl2919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5">
    <w:name w:val="xl2919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6">
    <w:name w:val="xl2919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7">
    <w:name w:val="xl2919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8">
    <w:name w:val="xl2919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9">
    <w:name w:val="xl29195"/>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0">
    <w:name w:val="xl29196"/>
    <w:basedOn w:val="1"/>
    <w:autoRedefine/>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1">
    <w:name w:val="xl29197"/>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2">
    <w:name w:val="xl29198"/>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3">
    <w:name w:val="xl29199"/>
    <w:basedOn w:val="1"/>
    <w:autoRedefine/>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4">
    <w:name w:val="xl29200"/>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5">
    <w:name w:val="xl2920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6">
    <w:name w:val="xl2920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7">
    <w:name w:val="xl2920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8">
    <w:name w:val="xl3030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9">
    <w:name w:val="xl3030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0">
    <w:name w:val="xl3030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1">
    <w:name w:val="xl30307"/>
    <w:basedOn w:val="1"/>
    <w:autoRedefine/>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222">
    <w:name w:val="xl3030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3">
    <w:name w:val="xl3030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4">
    <w:name w:val="xl30310"/>
    <w:basedOn w:val="1"/>
    <w:autoRedefine/>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5">
    <w:name w:val="xl30311"/>
    <w:basedOn w:val="1"/>
    <w:autoRedefine/>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6">
    <w:name w:val="xl30312"/>
    <w:basedOn w:val="1"/>
    <w:autoRedefine/>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7">
    <w:name w:val="xl3031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28">
    <w:name w:val="xl3031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9">
    <w:name w:val="xl3031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0">
    <w:name w:val="xl3031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1">
    <w:name w:val="xl3031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2">
    <w:name w:val="xl3031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233">
    <w:name w:val="xl3031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4">
    <w:name w:val="xl3032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5">
    <w:name w:val="xl3032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236">
    <w:name w:val="xl3032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7">
    <w:name w:val="xl30323"/>
    <w:basedOn w:val="1"/>
    <w:autoRedefine/>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8">
    <w:name w:val="xl30324"/>
    <w:basedOn w:val="1"/>
    <w:autoRedefine/>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9">
    <w:name w:val="xl30325"/>
    <w:basedOn w:val="1"/>
    <w:autoRedefine/>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0">
    <w:name w:val="xl3032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1">
    <w:name w:val="xl3032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2">
    <w:name w:val="xl3032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3">
    <w:name w:val="xl3032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4">
    <w:name w:val="xl3033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245">
    <w:name w:val="xl3033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46">
    <w:name w:val="xl3033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7">
    <w:name w:val="xl6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48">
    <w:name w:val="xl6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49">
    <w:name w:val="xl6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0">
    <w:name w:val="xl6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51">
    <w:name w:val="xl6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2">
    <w:name w:val="xl7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53">
    <w:name w:val="xl7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54">
    <w:name w:val="reader-word-layer"/>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55">
    <w:name w:val=".正文"/>
    <w:basedOn w:val="1"/>
    <w:autoRedefine/>
    <w:qFormat/>
    <w:uiPriority w:val="0"/>
    <w:pPr>
      <w:spacing w:beforeLines="50"/>
      <w:ind w:firstLine="200" w:firstLineChars="200"/>
    </w:pPr>
    <w:rPr>
      <w:rFonts w:ascii="Calibri" w:hAnsi="Calibri" w:eastAsia="华文仿宋"/>
      <w:szCs w:val="22"/>
    </w:rPr>
  </w:style>
  <w:style w:type="paragraph" w:customStyle="1" w:styleId="256">
    <w:name w:val="正文A缩进"/>
    <w:basedOn w:val="1"/>
    <w:autoRedefine/>
    <w:qFormat/>
    <w:uiPriority w:val="0"/>
    <w:pPr>
      <w:spacing w:line="360" w:lineRule="auto"/>
      <w:ind w:firstLine="200" w:firstLineChars="200"/>
    </w:pPr>
    <w:rPr>
      <w:kern w:val="0"/>
      <w:sz w:val="28"/>
      <w:szCs w:val="20"/>
    </w:rPr>
  </w:style>
  <w:style w:type="paragraph" w:customStyle="1" w:styleId="257">
    <w:name w:val="_Style 1"/>
    <w:autoRedefine/>
    <w:qFormat/>
    <w:uiPriority w:val="0"/>
    <w:pPr>
      <w:adjustRightInd w:val="0"/>
      <w:snapToGrid w:val="0"/>
      <w:jc w:val="center"/>
    </w:pPr>
    <w:rPr>
      <w:rFonts w:ascii="Tahoma" w:hAnsi="Tahoma" w:eastAsia="宋体" w:cs="Times New Roman"/>
      <w:b/>
      <w:sz w:val="52"/>
      <w:szCs w:val="22"/>
      <w:lang w:val="en-US" w:eastAsia="zh-CN" w:bidi="ar-SA"/>
    </w:rPr>
  </w:style>
  <w:style w:type="character" w:customStyle="1" w:styleId="258">
    <w:name w:val="标题 5 Char"/>
    <w:basedOn w:val="52"/>
    <w:autoRedefine/>
    <w:qFormat/>
    <w:uiPriority w:val="0"/>
    <w:rPr>
      <w:b/>
      <w:bCs/>
      <w:kern w:val="2"/>
      <w:sz w:val="28"/>
      <w:szCs w:val="28"/>
    </w:rPr>
  </w:style>
  <w:style w:type="character" w:customStyle="1" w:styleId="259">
    <w:name w:val="标题 6 Char"/>
    <w:basedOn w:val="52"/>
    <w:autoRedefine/>
    <w:qFormat/>
    <w:uiPriority w:val="9"/>
    <w:rPr>
      <w:rFonts w:asciiTheme="majorHAnsi" w:hAnsiTheme="majorHAnsi" w:eastAsiaTheme="majorEastAsia" w:cstheme="majorBidi"/>
      <w:b/>
      <w:bCs/>
      <w:kern w:val="2"/>
      <w:sz w:val="24"/>
      <w:szCs w:val="24"/>
    </w:rPr>
  </w:style>
  <w:style w:type="character" w:customStyle="1" w:styleId="260">
    <w:name w:val="标题 7 Char"/>
    <w:basedOn w:val="52"/>
    <w:autoRedefine/>
    <w:qFormat/>
    <w:uiPriority w:val="9"/>
    <w:rPr>
      <w:b/>
      <w:bCs/>
      <w:kern w:val="2"/>
      <w:sz w:val="24"/>
      <w:szCs w:val="24"/>
    </w:rPr>
  </w:style>
  <w:style w:type="character" w:customStyle="1" w:styleId="261">
    <w:name w:val="标题 8 Char"/>
    <w:basedOn w:val="52"/>
    <w:autoRedefine/>
    <w:qFormat/>
    <w:uiPriority w:val="9"/>
    <w:rPr>
      <w:rFonts w:asciiTheme="majorHAnsi" w:hAnsiTheme="majorHAnsi" w:eastAsiaTheme="majorEastAsia" w:cstheme="majorBidi"/>
      <w:kern w:val="2"/>
      <w:sz w:val="24"/>
      <w:szCs w:val="24"/>
    </w:rPr>
  </w:style>
  <w:style w:type="character" w:customStyle="1" w:styleId="262">
    <w:name w:val="标题 9 Char"/>
    <w:basedOn w:val="52"/>
    <w:autoRedefine/>
    <w:qFormat/>
    <w:uiPriority w:val="0"/>
    <w:rPr>
      <w:rFonts w:asciiTheme="majorHAnsi" w:hAnsiTheme="majorHAnsi" w:eastAsiaTheme="majorEastAsia" w:cstheme="majorBidi"/>
      <w:kern w:val="2"/>
      <w:sz w:val="21"/>
      <w:szCs w:val="21"/>
    </w:rPr>
  </w:style>
  <w:style w:type="paragraph" w:customStyle="1" w:styleId="263">
    <w:name w:val="！表格内容"/>
    <w:basedOn w:val="1"/>
    <w:autoRedefine/>
    <w:qFormat/>
    <w:uiPriority w:val="0"/>
    <w:pPr>
      <w:spacing w:line="320" w:lineRule="atLeast"/>
    </w:pPr>
  </w:style>
  <w:style w:type="character" w:customStyle="1" w:styleId="264">
    <w:name w:val="页眉 Char2"/>
    <w:basedOn w:val="52"/>
    <w:autoRedefine/>
    <w:qFormat/>
    <w:uiPriority w:val="99"/>
    <w:rPr>
      <w:rFonts w:ascii="Times New Roman" w:hAnsi="Times New Roman" w:eastAsia="宋体" w:cs="Times New Roman"/>
      <w:sz w:val="18"/>
      <w:szCs w:val="18"/>
    </w:rPr>
  </w:style>
  <w:style w:type="character" w:customStyle="1" w:styleId="265">
    <w:name w:val="页脚 Char1"/>
    <w:basedOn w:val="52"/>
    <w:autoRedefine/>
    <w:qFormat/>
    <w:uiPriority w:val="99"/>
    <w:rPr>
      <w:rFonts w:ascii="Times New Roman" w:hAnsi="Times New Roman" w:eastAsia="宋体" w:cs="Times New Roman"/>
      <w:sz w:val="18"/>
      <w:szCs w:val="18"/>
    </w:rPr>
  </w:style>
  <w:style w:type="paragraph" w:customStyle="1" w:styleId="266">
    <w:name w:val="Ｒ03－xoL"/>
    <w:next w:val="1"/>
    <w:autoRedefine/>
    <w:qFormat/>
    <w:uiPriority w:val="0"/>
    <w:pPr>
      <w:spacing w:line="360" w:lineRule="auto"/>
      <w:ind w:firstLine="560" w:firstLineChars="200"/>
      <w:outlineLvl w:val="2"/>
    </w:pPr>
    <w:rPr>
      <w:rFonts w:ascii="黑体" w:hAnsi="华文细黑" w:eastAsia="黑体" w:cs="Arial"/>
      <w:bCs/>
      <w:snapToGrid w:val="0"/>
      <w:sz w:val="28"/>
      <w:szCs w:val="28"/>
      <w:lang w:val="en-US" w:eastAsia="zh-CN" w:bidi="ar-SA"/>
    </w:rPr>
  </w:style>
  <w:style w:type="character" w:customStyle="1" w:styleId="267">
    <w:name w:val="批注文字 字符"/>
    <w:basedOn w:val="52"/>
    <w:autoRedefine/>
    <w:qFormat/>
    <w:uiPriority w:val="99"/>
    <w:rPr>
      <w:rFonts w:ascii="Times New Roman" w:hAnsi="Times New Roman" w:eastAsia="宋体" w:cs="Times New Roman"/>
      <w:szCs w:val="24"/>
    </w:rPr>
  </w:style>
  <w:style w:type="character" w:customStyle="1" w:styleId="268">
    <w:name w:val="文档结构图 Char1"/>
    <w:basedOn w:val="52"/>
    <w:autoRedefine/>
    <w:qFormat/>
    <w:uiPriority w:val="0"/>
    <w:rPr>
      <w:rFonts w:ascii="宋体" w:hAnsi="Times New Roman" w:eastAsia="宋体" w:cs="Times New Roman"/>
      <w:sz w:val="18"/>
      <w:szCs w:val="18"/>
    </w:rPr>
  </w:style>
  <w:style w:type="character" w:customStyle="1" w:styleId="269">
    <w:name w:val="批注主题 Char1"/>
    <w:basedOn w:val="107"/>
    <w:autoRedefine/>
    <w:qFormat/>
    <w:uiPriority w:val="0"/>
    <w:rPr>
      <w:rFonts w:ascii="Times New Roman" w:hAnsi="Times New Roman" w:eastAsia="宋体" w:cs="Times New Roman"/>
      <w:b/>
      <w:bCs/>
      <w:szCs w:val="24"/>
    </w:rPr>
  </w:style>
  <w:style w:type="character" w:customStyle="1" w:styleId="270">
    <w:name w:val="批注框文本 Char1"/>
    <w:basedOn w:val="52"/>
    <w:autoRedefine/>
    <w:qFormat/>
    <w:uiPriority w:val="0"/>
    <w:rPr>
      <w:rFonts w:ascii="Times New Roman" w:hAnsi="Times New Roman" w:eastAsia="宋体" w:cs="Times New Roman"/>
      <w:sz w:val="18"/>
      <w:szCs w:val="18"/>
    </w:rPr>
  </w:style>
  <w:style w:type="character" w:customStyle="1" w:styleId="271">
    <w:name w:val="标题 1 Char1"/>
    <w:basedOn w:val="52"/>
    <w:autoRedefine/>
    <w:qFormat/>
    <w:uiPriority w:val="0"/>
    <w:rPr>
      <w:b/>
      <w:bCs/>
      <w:kern w:val="44"/>
      <w:sz w:val="44"/>
      <w:szCs w:val="44"/>
    </w:rPr>
  </w:style>
  <w:style w:type="character" w:customStyle="1" w:styleId="272">
    <w:name w:val="标题 2 Char1"/>
    <w:basedOn w:val="52"/>
    <w:autoRedefine/>
    <w:qFormat/>
    <w:uiPriority w:val="0"/>
    <w:rPr>
      <w:rFonts w:asciiTheme="majorHAnsi" w:hAnsiTheme="majorHAnsi" w:eastAsiaTheme="majorEastAsia" w:cstheme="majorBidi"/>
      <w:b/>
      <w:bCs/>
      <w:kern w:val="2"/>
      <w:sz w:val="32"/>
      <w:szCs w:val="32"/>
    </w:rPr>
  </w:style>
  <w:style w:type="character" w:customStyle="1" w:styleId="273">
    <w:name w:val="标题 3 Char1"/>
    <w:basedOn w:val="52"/>
    <w:autoRedefine/>
    <w:qFormat/>
    <w:uiPriority w:val="99"/>
    <w:rPr>
      <w:rFonts w:ascii="宋体" w:hAnsi="Arial"/>
      <w:b/>
      <w:kern w:val="2"/>
      <w:sz w:val="28"/>
    </w:rPr>
  </w:style>
  <w:style w:type="character" w:customStyle="1" w:styleId="274">
    <w:name w:val="Char Char3"/>
    <w:autoRedefine/>
    <w:qFormat/>
    <w:uiPriority w:val="0"/>
    <w:rPr>
      <w:rFonts w:hint="eastAsia" w:ascii="宋体" w:hAnsi="宋体" w:eastAsia="宋体"/>
      <w:kern w:val="2"/>
      <w:sz w:val="21"/>
      <w:szCs w:val="24"/>
      <w:lang w:val="en-US" w:eastAsia="zh-CN" w:bidi="ar-SA"/>
    </w:rPr>
  </w:style>
  <w:style w:type="character" w:customStyle="1" w:styleId="275">
    <w:name w:val="正文－段落 Char Char"/>
    <w:link w:val="276"/>
    <w:autoRedefine/>
    <w:qFormat/>
    <w:uiPriority w:val="0"/>
    <w:rPr>
      <w:rFonts w:eastAsia="Times New Roman"/>
      <w:sz w:val="24"/>
      <w:szCs w:val="24"/>
    </w:rPr>
  </w:style>
  <w:style w:type="paragraph" w:customStyle="1" w:styleId="276">
    <w:name w:val="正文－段落"/>
    <w:link w:val="275"/>
    <w:autoRedefine/>
    <w:qFormat/>
    <w:uiPriority w:val="0"/>
    <w:pPr>
      <w:spacing w:line="360" w:lineRule="auto"/>
      <w:ind w:firstLine="480" w:firstLineChars="200"/>
    </w:pPr>
    <w:rPr>
      <w:rFonts w:ascii="Times New Roman" w:hAnsi="Times New Roman" w:eastAsia="Times New Roman" w:cs="Times New Roman"/>
      <w:sz w:val="24"/>
      <w:szCs w:val="24"/>
      <w:lang w:val="en-US" w:eastAsia="zh-CN" w:bidi="ar-SA"/>
    </w:rPr>
  </w:style>
  <w:style w:type="character" w:customStyle="1" w:styleId="277">
    <w:name w:val="纯文本 Char1"/>
    <w:autoRedefine/>
    <w:qFormat/>
    <w:uiPriority w:val="0"/>
    <w:rPr>
      <w:rFonts w:ascii="宋体" w:hAnsi="Courier New"/>
      <w:spacing w:val="-8"/>
      <w:kern w:val="2"/>
      <w:sz w:val="24"/>
    </w:rPr>
  </w:style>
  <w:style w:type="character" w:customStyle="1" w:styleId="278">
    <w:name w:val="日期 Char"/>
    <w:autoRedefine/>
    <w:qFormat/>
    <w:uiPriority w:val="0"/>
    <w:rPr>
      <w:rFonts w:ascii="宋体" w:hAnsi="宋体"/>
      <w:sz w:val="24"/>
    </w:rPr>
  </w:style>
  <w:style w:type="character" w:customStyle="1" w:styleId="279">
    <w:name w:val="Char Char9"/>
    <w:autoRedefine/>
    <w:qFormat/>
    <w:uiPriority w:val="0"/>
    <w:rPr>
      <w:rFonts w:hint="default" w:ascii="Calibri" w:hAnsi="Calibri" w:eastAsia="宋体"/>
      <w:sz w:val="18"/>
      <w:szCs w:val="18"/>
      <w:lang w:bidi="ar-SA"/>
    </w:rPr>
  </w:style>
  <w:style w:type="character" w:customStyle="1" w:styleId="280">
    <w:name w:val="Char Char17"/>
    <w:autoRedefine/>
    <w:qFormat/>
    <w:uiPriority w:val="0"/>
    <w:rPr>
      <w:rFonts w:hint="eastAsia" w:ascii="仿宋_GB2312" w:hAnsi="Calibri" w:eastAsia="仿宋_GB2312"/>
      <w:b/>
      <w:bCs/>
      <w:color w:val="000000"/>
      <w:kern w:val="2"/>
      <w:sz w:val="32"/>
      <w:szCs w:val="32"/>
      <w:lang w:bidi="ar-SA"/>
    </w:rPr>
  </w:style>
  <w:style w:type="character" w:customStyle="1" w:styleId="281">
    <w:name w:val="HTML 预设格式 Char"/>
    <w:autoRedefine/>
    <w:qFormat/>
    <w:uiPriority w:val="0"/>
    <w:rPr>
      <w:rFonts w:ascii="黑体" w:hAnsi="Courier New" w:eastAsia="黑体" w:cs="Courier New"/>
    </w:rPr>
  </w:style>
  <w:style w:type="character" w:customStyle="1" w:styleId="282">
    <w:name w:val="1.5倍行距 Char Char"/>
    <w:link w:val="283"/>
    <w:autoRedefine/>
    <w:qFormat/>
    <w:uiPriority w:val="0"/>
    <w:rPr>
      <w:kern w:val="2"/>
      <w:sz w:val="21"/>
      <w:szCs w:val="24"/>
    </w:rPr>
  </w:style>
  <w:style w:type="paragraph" w:customStyle="1" w:styleId="283">
    <w:name w:val="1.5倍行距"/>
    <w:basedOn w:val="1"/>
    <w:link w:val="282"/>
    <w:autoRedefine/>
    <w:qFormat/>
    <w:uiPriority w:val="0"/>
    <w:pPr>
      <w:spacing w:line="360" w:lineRule="auto"/>
      <w:ind w:firstLine="420"/>
    </w:pPr>
  </w:style>
  <w:style w:type="character" w:customStyle="1" w:styleId="284">
    <w:name w:val="H2 Char1"/>
    <w:autoRedefine/>
    <w:qFormat/>
    <w:uiPriority w:val="0"/>
    <w:rPr>
      <w:rFonts w:ascii="Cambria" w:hAnsi="Cambria"/>
      <w:b/>
      <w:bCs/>
      <w:sz w:val="32"/>
      <w:szCs w:val="32"/>
    </w:rPr>
  </w:style>
  <w:style w:type="character" w:customStyle="1" w:styleId="285">
    <w:name w:val="Char Char4"/>
    <w:autoRedefine/>
    <w:qFormat/>
    <w:uiPriority w:val="0"/>
    <w:rPr>
      <w:rFonts w:hint="default" w:ascii="Calibri" w:hAnsi="Calibri" w:eastAsia="宋体"/>
      <w:kern w:val="2"/>
      <w:sz w:val="21"/>
      <w:szCs w:val="22"/>
      <w:lang w:val="en-US" w:eastAsia="zh-CN" w:bidi="ar-SA"/>
    </w:rPr>
  </w:style>
  <w:style w:type="character" w:customStyle="1" w:styleId="286">
    <w:name w:val="正文文本缩进 2 Char"/>
    <w:autoRedefine/>
    <w:qFormat/>
    <w:uiPriority w:val="0"/>
    <w:rPr>
      <w:kern w:val="2"/>
      <w:sz w:val="21"/>
    </w:rPr>
  </w:style>
  <w:style w:type="character" w:customStyle="1" w:styleId="287">
    <w:name w:val="签名 Char1"/>
    <w:link w:val="33"/>
    <w:autoRedefine/>
    <w:qFormat/>
    <w:uiPriority w:val="0"/>
    <w:rPr>
      <w:rFonts w:eastAsia="楷体_GB2312"/>
      <w:kern w:val="2"/>
      <w:sz w:val="21"/>
    </w:rPr>
  </w:style>
  <w:style w:type="character" w:customStyle="1" w:styleId="288">
    <w:name w:val="标题2 Char"/>
    <w:link w:val="289"/>
    <w:autoRedefine/>
    <w:qFormat/>
    <w:uiPriority w:val="0"/>
    <w:rPr>
      <w:rFonts w:ascii="仿宋" w:hAnsi="仿宋" w:eastAsia="仿宋"/>
      <w:b/>
      <w:bCs/>
      <w:color w:val="000000"/>
      <w:kern w:val="2"/>
      <w:sz w:val="24"/>
      <w:szCs w:val="24"/>
    </w:rPr>
  </w:style>
  <w:style w:type="paragraph" w:customStyle="1" w:styleId="289">
    <w:name w:val="标题2"/>
    <w:basedOn w:val="290"/>
    <w:link w:val="288"/>
    <w:autoRedefine/>
    <w:qFormat/>
    <w:uiPriority w:val="0"/>
    <w:pPr>
      <w:tabs>
        <w:tab w:val="left" w:pos="425"/>
        <w:tab w:val="left" w:pos="709"/>
        <w:tab w:val="left" w:pos="851"/>
        <w:tab w:val="left" w:pos="1419"/>
      </w:tabs>
    </w:pPr>
    <w:rPr>
      <w:szCs w:val="24"/>
    </w:rPr>
  </w:style>
  <w:style w:type="paragraph" w:customStyle="1" w:styleId="290">
    <w:name w:val="三级"/>
    <w:basedOn w:val="3"/>
    <w:link w:val="291"/>
    <w:autoRedefine/>
    <w:qFormat/>
    <w:uiPriority w:val="0"/>
    <w:pPr>
      <w:tabs>
        <w:tab w:val="left" w:pos="425"/>
        <w:tab w:val="left" w:pos="709"/>
        <w:tab w:val="left" w:pos="851"/>
      </w:tabs>
      <w:spacing w:before="240" w:after="240" w:line="360" w:lineRule="auto"/>
      <w:ind w:left="425" w:hanging="425"/>
    </w:pPr>
    <w:rPr>
      <w:rFonts w:ascii="仿宋" w:hAnsi="仿宋" w:eastAsia="仿宋"/>
      <w:color w:val="000000"/>
    </w:rPr>
  </w:style>
  <w:style w:type="character" w:customStyle="1" w:styleId="291">
    <w:name w:val="三级 Char"/>
    <w:link w:val="290"/>
    <w:autoRedefine/>
    <w:qFormat/>
    <w:uiPriority w:val="0"/>
    <w:rPr>
      <w:rFonts w:ascii="仿宋" w:hAnsi="仿宋" w:eastAsia="仿宋"/>
      <w:b/>
      <w:bCs/>
      <w:color w:val="000000"/>
      <w:kern w:val="2"/>
      <w:sz w:val="32"/>
      <w:szCs w:val="32"/>
    </w:rPr>
  </w:style>
  <w:style w:type="character" w:customStyle="1" w:styleId="292">
    <w:name w:val="正文首行缩进 2 Char"/>
    <w:link w:val="49"/>
    <w:autoRedefine/>
    <w:qFormat/>
    <w:uiPriority w:val="0"/>
    <w:rPr>
      <w:sz w:val="24"/>
      <w:szCs w:val="24"/>
    </w:rPr>
  </w:style>
  <w:style w:type="character" w:customStyle="1" w:styleId="293">
    <w:name w:val="正文首行缩进 Char Char Char1"/>
    <w:autoRedefine/>
    <w:qFormat/>
    <w:uiPriority w:val="0"/>
    <w:rPr>
      <w:rFonts w:ascii="Times New Roman" w:hAnsi="Times New Roman"/>
      <w:kern w:val="2"/>
      <w:sz w:val="24"/>
      <w:szCs w:val="24"/>
    </w:rPr>
  </w:style>
  <w:style w:type="character" w:customStyle="1" w:styleId="294">
    <w:name w:val="标题 Char1"/>
    <w:autoRedefine/>
    <w:qFormat/>
    <w:uiPriority w:val="0"/>
    <w:rPr>
      <w:rFonts w:ascii="Arial" w:hAnsi="Arial"/>
      <w:b/>
      <w:kern w:val="2"/>
      <w:sz w:val="36"/>
      <w:szCs w:val="24"/>
    </w:rPr>
  </w:style>
  <w:style w:type="character" w:customStyle="1" w:styleId="295">
    <w:name w:val="正文文本 字符"/>
    <w:autoRedefine/>
    <w:qFormat/>
    <w:uiPriority w:val="0"/>
    <w:rPr>
      <w:rFonts w:eastAsia="宋体"/>
      <w:kern w:val="2"/>
      <w:sz w:val="21"/>
      <w:szCs w:val="24"/>
      <w:lang w:bidi="ar-SA"/>
    </w:rPr>
  </w:style>
  <w:style w:type="character" w:customStyle="1" w:styleId="296">
    <w:name w:val="正文文本缩进 Char"/>
    <w:autoRedefine/>
    <w:qFormat/>
    <w:uiPriority w:val="0"/>
    <w:rPr>
      <w:kern w:val="2"/>
      <w:sz w:val="24"/>
    </w:rPr>
  </w:style>
  <w:style w:type="character" w:customStyle="1" w:styleId="297">
    <w:name w:val="题注 Char1"/>
    <w:link w:val="15"/>
    <w:autoRedefine/>
    <w:qFormat/>
    <w:uiPriority w:val="0"/>
    <w:rPr>
      <w:rFonts w:ascii="Cambria" w:hAnsi="Cambria" w:eastAsia="黑体"/>
      <w:kern w:val="2"/>
      <w:sz w:val="21"/>
      <w:szCs w:val="24"/>
    </w:rPr>
  </w:style>
  <w:style w:type="character" w:customStyle="1" w:styleId="298">
    <w:name w:val="bt Char1"/>
    <w:autoRedefine/>
    <w:qFormat/>
    <w:uiPriority w:val="0"/>
    <w:rPr>
      <w:rFonts w:ascii="Times New Roman" w:hAnsi="Times New Roman"/>
      <w:kern w:val="2"/>
      <w:sz w:val="24"/>
      <w:szCs w:val="24"/>
    </w:rPr>
  </w:style>
  <w:style w:type="character" w:customStyle="1" w:styleId="299">
    <w:name w:val="Char Char18"/>
    <w:autoRedefine/>
    <w:qFormat/>
    <w:uiPriority w:val="0"/>
    <w:rPr>
      <w:rFonts w:hint="default" w:ascii="Cambria" w:hAnsi="Cambria" w:eastAsia="宋体"/>
      <w:b/>
      <w:bCs/>
      <w:sz w:val="32"/>
      <w:szCs w:val="32"/>
      <w:lang w:bidi="ar-SA"/>
    </w:rPr>
  </w:style>
  <w:style w:type="character" w:customStyle="1" w:styleId="300">
    <w:name w:val="四级 Char"/>
    <w:link w:val="301"/>
    <w:autoRedefine/>
    <w:qFormat/>
    <w:uiPriority w:val="0"/>
    <w:rPr>
      <w:rFonts w:ascii="仿宋" w:hAnsi="仿宋" w:eastAsia="仿宋"/>
      <w:bCs/>
      <w:kern w:val="2"/>
      <w:sz w:val="32"/>
      <w:szCs w:val="32"/>
    </w:rPr>
  </w:style>
  <w:style w:type="paragraph" w:customStyle="1" w:styleId="301">
    <w:name w:val="四级"/>
    <w:basedOn w:val="5"/>
    <w:link w:val="300"/>
    <w:autoRedefine/>
    <w:qFormat/>
    <w:uiPriority w:val="0"/>
    <w:pPr>
      <w:tabs>
        <w:tab w:val="left" w:pos="425"/>
        <w:tab w:val="left" w:pos="851"/>
      </w:tabs>
      <w:spacing w:before="120" w:after="120" w:line="360" w:lineRule="auto"/>
      <w:ind w:left="425" w:hanging="425"/>
    </w:pPr>
    <w:rPr>
      <w:rFonts w:ascii="仿宋" w:hAnsi="仿宋" w:eastAsia="仿宋"/>
      <w:b w:val="0"/>
      <w:sz w:val="32"/>
      <w:szCs w:val="32"/>
    </w:rPr>
  </w:style>
  <w:style w:type="character" w:customStyle="1" w:styleId="302">
    <w:name w:val="cnfont1"/>
    <w:basedOn w:val="52"/>
    <w:autoRedefine/>
    <w:qFormat/>
    <w:uiPriority w:val="0"/>
  </w:style>
  <w:style w:type="character" w:customStyle="1" w:styleId="303">
    <w:name w:val="p141"/>
    <w:autoRedefine/>
    <w:qFormat/>
    <w:uiPriority w:val="0"/>
    <w:rPr>
      <w:sz w:val="21"/>
      <w:szCs w:val="21"/>
    </w:rPr>
  </w:style>
  <w:style w:type="character" w:customStyle="1" w:styleId="304">
    <w:name w:val="正文文本缩进 3 Char"/>
    <w:autoRedefine/>
    <w:qFormat/>
    <w:uiPriority w:val="0"/>
    <w:rPr>
      <w:kern w:val="2"/>
      <w:sz w:val="21"/>
    </w:rPr>
  </w:style>
  <w:style w:type="character" w:customStyle="1" w:styleId="305">
    <w:name w:val="Char Char13"/>
    <w:autoRedefine/>
    <w:qFormat/>
    <w:uiPriority w:val="0"/>
    <w:rPr>
      <w:rFonts w:ascii="Cambria" w:hAnsi="Cambria" w:eastAsia="宋体"/>
      <w:sz w:val="24"/>
      <w:szCs w:val="24"/>
      <w:lang w:bidi="ar-SA"/>
    </w:rPr>
  </w:style>
  <w:style w:type="character" w:customStyle="1" w:styleId="306">
    <w:name w:val="正文文本 2 Char1"/>
    <w:link w:val="43"/>
    <w:autoRedefine/>
    <w:qFormat/>
    <w:uiPriority w:val="0"/>
    <w:rPr>
      <w:kern w:val="2"/>
      <w:sz w:val="28"/>
    </w:rPr>
  </w:style>
  <w:style w:type="character" w:customStyle="1" w:styleId="307">
    <w:name w:val="Char Char5"/>
    <w:autoRedefine/>
    <w:qFormat/>
    <w:uiPriority w:val="0"/>
    <w:rPr>
      <w:rFonts w:ascii="宋体" w:hAnsi="宋体" w:eastAsia="宋体"/>
      <w:b/>
      <w:bCs/>
      <w:szCs w:val="24"/>
      <w:lang w:bidi="ar-SA"/>
    </w:rPr>
  </w:style>
  <w:style w:type="character" w:customStyle="1" w:styleId="308">
    <w:name w:val="正文文本 2 Char"/>
    <w:autoRedefine/>
    <w:qFormat/>
    <w:uiPriority w:val="0"/>
    <w:rPr>
      <w:kern w:val="2"/>
      <w:sz w:val="28"/>
    </w:rPr>
  </w:style>
  <w:style w:type="character" w:customStyle="1" w:styleId="309">
    <w:name w:val="Char Char6"/>
    <w:autoRedefine/>
    <w:qFormat/>
    <w:uiPriority w:val="0"/>
    <w:rPr>
      <w:rFonts w:ascii="宋体" w:hAnsi="宋体" w:eastAsia="宋体"/>
      <w:szCs w:val="24"/>
      <w:lang w:bidi="ar-SA"/>
    </w:rPr>
  </w:style>
  <w:style w:type="character" w:customStyle="1" w:styleId="310">
    <w:name w:val="Char Char15"/>
    <w:autoRedefine/>
    <w:qFormat/>
    <w:uiPriority w:val="0"/>
    <w:rPr>
      <w:rFonts w:hint="default" w:ascii="Cambria" w:hAnsi="Cambria" w:eastAsia="宋体"/>
      <w:b/>
      <w:bCs/>
      <w:sz w:val="24"/>
      <w:szCs w:val="24"/>
      <w:lang w:bidi="ar-SA"/>
    </w:rPr>
  </w:style>
  <w:style w:type="character" w:customStyle="1" w:styleId="311">
    <w:name w:val="H4 Char"/>
    <w:autoRedefine/>
    <w:qFormat/>
    <w:uiPriority w:val="0"/>
    <w:rPr>
      <w:rFonts w:ascii="Cambria" w:hAnsi="Cambria" w:eastAsia="仿宋_GB2312"/>
      <w:b/>
      <w:bCs/>
      <w:sz w:val="32"/>
      <w:szCs w:val="28"/>
    </w:rPr>
  </w:style>
  <w:style w:type="character" w:customStyle="1" w:styleId="312">
    <w:name w:val="Char Char20"/>
    <w:autoRedefine/>
    <w:qFormat/>
    <w:uiPriority w:val="0"/>
    <w:rPr>
      <w:rFonts w:eastAsia="宋体"/>
      <w:b/>
      <w:kern w:val="2"/>
      <w:sz w:val="28"/>
      <w:lang w:bidi="ar-SA"/>
    </w:rPr>
  </w:style>
  <w:style w:type="character" w:customStyle="1" w:styleId="313">
    <w:name w:val="正文文本缩进 3 Char1"/>
    <w:link w:val="40"/>
    <w:autoRedefine/>
    <w:qFormat/>
    <w:uiPriority w:val="0"/>
    <w:rPr>
      <w:kern w:val="2"/>
      <w:sz w:val="21"/>
    </w:rPr>
  </w:style>
  <w:style w:type="character" w:customStyle="1" w:styleId="314">
    <w:name w:val="Char Char16"/>
    <w:autoRedefine/>
    <w:qFormat/>
    <w:uiPriority w:val="0"/>
    <w:rPr>
      <w:rFonts w:hint="eastAsia" w:ascii="仿宋_GB2313" w:hAnsi="仿宋_GB2313" w:eastAsia="仿宋_GB2312"/>
      <w:b/>
      <w:bCs/>
      <w:sz w:val="32"/>
      <w:szCs w:val="28"/>
      <w:lang w:bidi="ar-SA"/>
    </w:rPr>
  </w:style>
  <w:style w:type="character" w:customStyle="1" w:styleId="315">
    <w:name w:val="Char Char7"/>
    <w:autoRedefine/>
    <w:qFormat/>
    <w:uiPriority w:val="0"/>
    <w:rPr>
      <w:rFonts w:ascii="宋体" w:hAnsi="宋体" w:eastAsia="宋体"/>
      <w:sz w:val="24"/>
      <w:szCs w:val="24"/>
      <w:lang w:bidi="ar-SA"/>
    </w:rPr>
  </w:style>
  <w:style w:type="character" w:customStyle="1" w:styleId="316">
    <w:name w:val="日期 Char1"/>
    <w:link w:val="28"/>
    <w:autoRedefine/>
    <w:qFormat/>
    <w:uiPriority w:val="0"/>
    <w:rPr>
      <w:rFonts w:ascii="宋体" w:hAnsi="宋体"/>
      <w:kern w:val="2"/>
      <w:sz w:val="24"/>
      <w:szCs w:val="24"/>
    </w:rPr>
  </w:style>
  <w:style w:type="character" w:customStyle="1" w:styleId="317">
    <w:name w:val="Char Char12"/>
    <w:autoRedefine/>
    <w:qFormat/>
    <w:uiPriority w:val="0"/>
    <w:rPr>
      <w:rFonts w:hint="default" w:ascii="Cambria" w:hAnsi="Cambria" w:eastAsia="宋体"/>
      <w:szCs w:val="21"/>
      <w:lang w:bidi="ar-SA"/>
    </w:rPr>
  </w:style>
  <w:style w:type="character" w:customStyle="1" w:styleId="318">
    <w:name w:val="标题 4 Char"/>
    <w:autoRedefine/>
    <w:qFormat/>
    <w:uiPriority w:val="0"/>
    <w:rPr>
      <w:rFonts w:ascii="Arial" w:hAnsi="Arial" w:eastAsia="黑体"/>
      <w:b/>
      <w:kern w:val="2"/>
      <w:sz w:val="24"/>
    </w:rPr>
  </w:style>
  <w:style w:type="character" w:customStyle="1" w:styleId="319">
    <w:name w:val="Char Char2"/>
    <w:autoRedefine/>
    <w:qFormat/>
    <w:uiPriority w:val="0"/>
    <w:rPr>
      <w:rFonts w:ascii="宋体" w:hAnsi="宋体" w:eastAsia="宋体"/>
      <w:kern w:val="2"/>
      <w:sz w:val="24"/>
      <w:szCs w:val="24"/>
      <w:lang w:val="en-US" w:eastAsia="zh-CN" w:bidi="ar-SA"/>
    </w:rPr>
  </w:style>
  <w:style w:type="character" w:customStyle="1" w:styleId="320">
    <w:name w:val="*正文 Char"/>
    <w:link w:val="321"/>
    <w:autoRedefine/>
    <w:qFormat/>
    <w:uiPriority w:val="0"/>
    <w:rPr>
      <w:rFonts w:ascii="宋体" w:hAnsi="宋体"/>
      <w:sz w:val="24"/>
      <w:szCs w:val="24"/>
    </w:rPr>
  </w:style>
  <w:style w:type="paragraph" w:customStyle="1" w:styleId="321">
    <w:name w:val="*正文"/>
    <w:basedOn w:val="1"/>
    <w:link w:val="320"/>
    <w:autoRedefine/>
    <w:qFormat/>
    <w:uiPriority w:val="0"/>
    <w:pPr>
      <w:spacing w:line="360" w:lineRule="auto"/>
      <w:ind w:firstLine="200" w:firstLineChars="200"/>
    </w:pPr>
    <w:rPr>
      <w:rFonts w:ascii="宋体" w:hAnsi="宋体"/>
      <w:kern w:val="0"/>
      <w:sz w:val="24"/>
    </w:rPr>
  </w:style>
  <w:style w:type="character" w:customStyle="1" w:styleId="322">
    <w:name w:val="页脚 字符1"/>
    <w:autoRedefine/>
    <w:qFormat/>
    <w:uiPriority w:val="0"/>
    <w:rPr>
      <w:rFonts w:eastAsia="宋体"/>
      <w:kern w:val="2"/>
      <w:sz w:val="18"/>
      <w:lang w:bidi="ar-SA"/>
    </w:rPr>
  </w:style>
  <w:style w:type="character" w:customStyle="1" w:styleId="323">
    <w:name w:val="GP正文[858D7CFB-ED40-4347-BF05-701D383B685F]"/>
    <w:link w:val="324"/>
    <w:autoRedefine/>
    <w:qFormat/>
    <w:uiPriority w:val="0"/>
    <w:rPr>
      <w:rFonts w:ascii="宋体" w:hAnsi="宋体"/>
      <w:kern w:val="2"/>
      <w:sz w:val="24"/>
      <w:szCs w:val="24"/>
    </w:rPr>
  </w:style>
  <w:style w:type="paragraph" w:customStyle="1" w:styleId="324">
    <w:name w:val="GP正文"/>
    <w:basedOn w:val="1"/>
    <w:link w:val="323"/>
    <w:autoRedefine/>
    <w:qFormat/>
    <w:uiPriority w:val="0"/>
    <w:pPr>
      <w:spacing w:line="360" w:lineRule="auto"/>
      <w:ind w:firstLine="200" w:firstLineChars="200"/>
      <w:jc w:val="left"/>
    </w:pPr>
    <w:rPr>
      <w:rFonts w:ascii="宋体" w:hAnsi="宋体"/>
      <w:sz w:val="24"/>
    </w:rPr>
  </w:style>
  <w:style w:type="character" w:customStyle="1" w:styleId="325">
    <w:name w:val="Char Char14"/>
    <w:autoRedefine/>
    <w:qFormat/>
    <w:uiPriority w:val="0"/>
    <w:rPr>
      <w:rFonts w:ascii="Calibri" w:hAnsi="Calibri" w:eastAsia="宋体"/>
      <w:b/>
      <w:bCs/>
      <w:sz w:val="24"/>
      <w:szCs w:val="24"/>
      <w:lang w:bidi="ar-SA"/>
    </w:rPr>
  </w:style>
  <w:style w:type="character" w:customStyle="1" w:styleId="326">
    <w:name w:val="Char Char19"/>
    <w:autoRedefine/>
    <w:qFormat/>
    <w:uiPriority w:val="0"/>
    <w:rPr>
      <w:rFonts w:ascii="Arial" w:hAnsi="Arial" w:eastAsia="黑体"/>
      <w:b/>
      <w:kern w:val="2"/>
      <w:sz w:val="24"/>
      <w:lang w:bidi="ar-SA"/>
    </w:rPr>
  </w:style>
  <w:style w:type="character" w:customStyle="1" w:styleId="327">
    <w:name w:val="正文文本 Char1"/>
    <w:autoRedefine/>
    <w:qFormat/>
    <w:uiPriority w:val="0"/>
    <w:rPr>
      <w:kern w:val="2"/>
      <w:sz w:val="21"/>
      <w:szCs w:val="24"/>
    </w:rPr>
  </w:style>
  <w:style w:type="character" w:customStyle="1" w:styleId="328">
    <w:name w:val="二级 Char"/>
    <w:link w:val="329"/>
    <w:autoRedefine/>
    <w:qFormat/>
    <w:uiPriority w:val="0"/>
    <w:rPr>
      <w:rFonts w:ascii="仿宋" w:hAnsi="仿宋" w:eastAsia="仿宋"/>
      <w:b/>
      <w:bCs/>
      <w:spacing w:val="24"/>
      <w:kern w:val="2"/>
      <w:sz w:val="32"/>
      <w:szCs w:val="32"/>
    </w:rPr>
  </w:style>
  <w:style w:type="paragraph" w:customStyle="1" w:styleId="329">
    <w:name w:val="二级"/>
    <w:basedOn w:val="4"/>
    <w:link w:val="328"/>
    <w:autoRedefine/>
    <w:qFormat/>
    <w:uiPriority w:val="0"/>
    <w:pPr>
      <w:tabs>
        <w:tab w:val="left" w:pos="425"/>
        <w:tab w:val="left" w:pos="1419"/>
      </w:tabs>
      <w:spacing w:before="240" w:after="240" w:line="360" w:lineRule="auto"/>
      <w:ind w:left="425" w:hanging="425"/>
    </w:pPr>
    <w:rPr>
      <w:rFonts w:ascii="仿宋" w:hAnsi="仿宋" w:eastAsia="仿宋"/>
      <w:spacing w:val="24"/>
    </w:rPr>
  </w:style>
  <w:style w:type="character" w:customStyle="1" w:styleId="330">
    <w:name w:val="签名 Char"/>
    <w:autoRedefine/>
    <w:qFormat/>
    <w:uiPriority w:val="0"/>
    <w:rPr>
      <w:rFonts w:eastAsia="楷体_GB2312"/>
      <w:kern w:val="2"/>
      <w:sz w:val="21"/>
    </w:rPr>
  </w:style>
  <w:style w:type="character" w:customStyle="1" w:styleId="331">
    <w:name w:val="Char Char"/>
    <w:autoRedefine/>
    <w:qFormat/>
    <w:uiPriority w:val="0"/>
    <w:rPr>
      <w:rFonts w:hint="eastAsia" w:ascii="宋体" w:hAnsi="Courier New" w:eastAsia="宋体"/>
      <w:spacing w:val="-8"/>
      <w:kern w:val="2"/>
      <w:sz w:val="24"/>
      <w:lang w:val="en-US" w:eastAsia="zh-CN" w:bidi="ar-SA"/>
    </w:rPr>
  </w:style>
  <w:style w:type="character" w:customStyle="1" w:styleId="332">
    <w:name w:val="Char Char11"/>
    <w:autoRedefine/>
    <w:qFormat/>
    <w:uiPriority w:val="0"/>
    <w:rPr>
      <w:rFonts w:hint="default" w:ascii="Calibri" w:hAnsi="Calibri" w:eastAsia="宋体"/>
      <w:sz w:val="18"/>
      <w:szCs w:val="18"/>
      <w:lang w:bidi="ar-SA"/>
    </w:rPr>
  </w:style>
  <w:style w:type="character" w:customStyle="1" w:styleId="333">
    <w:name w:val="页眉 字符1"/>
    <w:autoRedefine/>
    <w:qFormat/>
    <w:uiPriority w:val="0"/>
    <w:rPr>
      <w:rFonts w:eastAsia="宋体"/>
      <w:kern w:val="2"/>
      <w:sz w:val="18"/>
      <w:szCs w:val="18"/>
      <w:lang w:bidi="ar-SA"/>
    </w:rPr>
  </w:style>
  <w:style w:type="character" w:customStyle="1" w:styleId="334">
    <w:name w:val="正文首行缩进 Char1"/>
    <w:autoRedefine/>
    <w:qFormat/>
    <w:uiPriority w:val="0"/>
    <w:rPr>
      <w:kern w:val="2"/>
      <w:sz w:val="21"/>
    </w:rPr>
  </w:style>
  <w:style w:type="character" w:customStyle="1" w:styleId="335">
    <w:name w:val="页眉 Char1"/>
    <w:autoRedefine/>
    <w:qFormat/>
    <w:uiPriority w:val="0"/>
    <w:rPr>
      <w:rFonts w:eastAsia="宋体"/>
      <w:kern w:val="2"/>
      <w:sz w:val="18"/>
      <w:szCs w:val="18"/>
      <w:lang w:val="en-US" w:eastAsia="zh-CN" w:bidi="ar-SA"/>
    </w:rPr>
  </w:style>
  <w:style w:type="character" w:customStyle="1" w:styleId="336">
    <w:name w:val="题注 Char"/>
    <w:autoRedefine/>
    <w:qFormat/>
    <w:uiPriority w:val="0"/>
    <w:rPr>
      <w:rFonts w:ascii="Cambria" w:hAnsi="Cambria" w:eastAsia="黑体"/>
      <w:kern w:val="2"/>
      <w:lang w:bidi="ar-SA"/>
    </w:rPr>
  </w:style>
  <w:style w:type="character" w:customStyle="1" w:styleId="337">
    <w:name w:val="样式 标题 3 + 小四 Char"/>
    <w:autoRedefine/>
    <w:qFormat/>
    <w:uiPriority w:val="0"/>
    <w:rPr>
      <w:rFonts w:ascii="宋体" w:hAnsi="宋体" w:cs="Arial"/>
      <w:b/>
      <w:bCs/>
      <w:smallCaps/>
      <w:sz w:val="24"/>
      <w:lang w:val="en-US" w:eastAsia="zh-CN"/>
    </w:rPr>
  </w:style>
  <w:style w:type="character" w:customStyle="1" w:styleId="338">
    <w:name w:val="unnamed21"/>
    <w:autoRedefine/>
    <w:qFormat/>
    <w:uiPriority w:val="0"/>
    <w:rPr>
      <w:color w:val="CC6633"/>
      <w:u w:val="none"/>
    </w:rPr>
  </w:style>
  <w:style w:type="character" w:customStyle="1" w:styleId="339">
    <w:name w:val="16"/>
    <w:autoRedefine/>
    <w:qFormat/>
    <w:uiPriority w:val="0"/>
    <w:rPr>
      <w:rFonts w:hint="eastAsia" w:ascii="宋体" w:hAnsi="宋体" w:eastAsia="宋体" w:cs="Arial"/>
      <w:b/>
      <w:bCs/>
      <w:smallCaps/>
      <w:kern w:val="2"/>
      <w:sz w:val="24"/>
      <w:szCs w:val="24"/>
    </w:rPr>
  </w:style>
  <w:style w:type="character" w:customStyle="1" w:styleId="340">
    <w:name w:val="正文文本缩进 字符"/>
    <w:autoRedefine/>
    <w:qFormat/>
    <w:uiPriority w:val="0"/>
    <w:rPr>
      <w:rFonts w:eastAsia="宋体"/>
      <w:kern w:val="2"/>
      <w:sz w:val="24"/>
      <w:lang w:bidi="ar-SA"/>
    </w:rPr>
  </w:style>
  <w:style w:type="character" w:customStyle="1" w:styleId="341">
    <w:name w:val="Char Char8"/>
    <w:autoRedefine/>
    <w:qFormat/>
    <w:uiPriority w:val="0"/>
    <w:rPr>
      <w:rFonts w:hint="default" w:ascii="Calibri" w:hAnsi="Calibri" w:eastAsia="宋体"/>
      <w:kern w:val="2"/>
      <w:sz w:val="21"/>
      <w:szCs w:val="22"/>
      <w:lang w:val="en-US" w:eastAsia="zh-CN" w:bidi="ar-SA"/>
    </w:rPr>
  </w:style>
  <w:style w:type="character" w:customStyle="1" w:styleId="342">
    <w:name w:val="H3 Char1"/>
    <w:autoRedefine/>
    <w:qFormat/>
    <w:uiPriority w:val="0"/>
    <w:rPr>
      <w:rFonts w:ascii="仿宋_GB2312" w:eastAsia="仿宋_GB2312"/>
      <w:b/>
      <w:bCs/>
      <w:color w:val="000000"/>
      <w:kern w:val="2"/>
      <w:sz w:val="32"/>
      <w:szCs w:val="32"/>
    </w:rPr>
  </w:style>
  <w:style w:type="character" w:customStyle="1" w:styleId="343">
    <w:name w:val="Char Char1"/>
    <w:autoRedefine/>
    <w:qFormat/>
    <w:uiPriority w:val="0"/>
    <w:rPr>
      <w:rFonts w:hint="eastAsia" w:ascii="宋体" w:hAnsi="宋体" w:eastAsia="宋体"/>
      <w:kern w:val="2"/>
      <w:sz w:val="21"/>
      <w:szCs w:val="24"/>
      <w:lang w:val="en-US" w:eastAsia="zh-CN" w:bidi="ar-SA"/>
    </w:rPr>
  </w:style>
  <w:style w:type="character" w:customStyle="1" w:styleId="344">
    <w:name w:val="Char Char10"/>
    <w:autoRedefine/>
    <w:qFormat/>
    <w:uiPriority w:val="0"/>
    <w:rPr>
      <w:rFonts w:eastAsia="宋体"/>
      <w:kern w:val="2"/>
      <w:sz w:val="18"/>
      <w:szCs w:val="18"/>
      <w:lang w:val="en-US" w:eastAsia="zh-CN" w:bidi="ar-SA"/>
    </w:rPr>
  </w:style>
  <w:style w:type="character" w:customStyle="1" w:styleId="345">
    <w:name w:val="文档正文 Char"/>
    <w:link w:val="346"/>
    <w:autoRedefine/>
    <w:qFormat/>
    <w:uiPriority w:val="0"/>
    <w:rPr>
      <w:rFonts w:ascii="Arial" w:hAnsi="Arial" w:cs="Arial"/>
      <w:bCs/>
      <w:kern w:val="2"/>
      <w:sz w:val="24"/>
      <w:szCs w:val="24"/>
    </w:rPr>
  </w:style>
  <w:style w:type="paragraph" w:customStyle="1" w:styleId="346">
    <w:name w:val="文档正文"/>
    <w:basedOn w:val="1"/>
    <w:link w:val="345"/>
    <w:autoRedefine/>
    <w:qFormat/>
    <w:uiPriority w:val="0"/>
    <w:rPr>
      <w:rFonts w:ascii="Arial" w:hAnsi="Arial" w:cs="Arial"/>
      <w:bCs/>
      <w:sz w:val="24"/>
    </w:rPr>
  </w:style>
  <w:style w:type="character" w:customStyle="1" w:styleId="347">
    <w:name w:val="正文文本 2 Char2"/>
    <w:basedOn w:val="52"/>
    <w:autoRedefine/>
    <w:semiHidden/>
    <w:qFormat/>
    <w:uiPriority w:val="0"/>
    <w:rPr>
      <w:kern w:val="2"/>
      <w:sz w:val="21"/>
      <w:szCs w:val="24"/>
    </w:rPr>
  </w:style>
  <w:style w:type="character" w:customStyle="1" w:styleId="348">
    <w:name w:val="标题 字符1"/>
    <w:basedOn w:val="52"/>
    <w:autoRedefine/>
    <w:qFormat/>
    <w:uiPriority w:val="10"/>
    <w:rPr>
      <w:rFonts w:asciiTheme="majorHAnsi" w:hAnsiTheme="majorHAnsi" w:eastAsiaTheme="majorEastAsia" w:cstheme="majorBidi"/>
      <w:b/>
      <w:bCs/>
      <w:kern w:val="2"/>
      <w:sz w:val="32"/>
      <w:szCs w:val="32"/>
    </w:rPr>
  </w:style>
  <w:style w:type="character" w:customStyle="1" w:styleId="349">
    <w:name w:val="正文首行缩进 2 Char1"/>
    <w:basedOn w:val="74"/>
    <w:autoRedefine/>
    <w:qFormat/>
    <w:uiPriority w:val="0"/>
    <w:rPr>
      <w:kern w:val="2"/>
      <w:sz w:val="21"/>
      <w:szCs w:val="24"/>
    </w:rPr>
  </w:style>
  <w:style w:type="character" w:customStyle="1" w:styleId="350">
    <w:name w:val="签名 Char2"/>
    <w:basedOn w:val="52"/>
    <w:autoRedefine/>
    <w:semiHidden/>
    <w:qFormat/>
    <w:uiPriority w:val="0"/>
    <w:rPr>
      <w:kern w:val="2"/>
      <w:sz w:val="21"/>
      <w:szCs w:val="24"/>
    </w:rPr>
  </w:style>
  <w:style w:type="character" w:customStyle="1" w:styleId="351">
    <w:name w:val="正文文本缩进 3 Char2"/>
    <w:basedOn w:val="52"/>
    <w:autoRedefine/>
    <w:semiHidden/>
    <w:qFormat/>
    <w:uiPriority w:val="0"/>
    <w:rPr>
      <w:kern w:val="2"/>
      <w:sz w:val="16"/>
      <w:szCs w:val="16"/>
    </w:rPr>
  </w:style>
  <w:style w:type="character" w:customStyle="1" w:styleId="352">
    <w:name w:val="日期 Char2"/>
    <w:basedOn w:val="52"/>
    <w:autoRedefine/>
    <w:semiHidden/>
    <w:qFormat/>
    <w:uiPriority w:val="0"/>
    <w:rPr>
      <w:kern w:val="2"/>
      <w:sz w:val="21"/>
      <w:szCs w:val="24"/>
    </w:rPr>
  </w:style>
  <w:style w:type="paragraph" w:customStyle="1" w:styleId="353">
    <w:name w:val="Default Paragraph Font Para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354">
    <w:name w:val="xl2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55">
    <w:name w:val="xl3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356">
    <w:name w:val="cnfont"/>
    <w:basedOn w:val="1"/>
    <w:autoRedefine/>
    <w:qFormat/>
    <w:uiPriority w:val="0"/>
    <w:pPr>
      <w:widowControl/>
      <w:spacing w:before="100" w:beforeAutospacing="1" w:after="100" w:afterAutospacing="1"/>
      <w:jc w:val="left"/>
    </w:pPr>
    <w:rPr>
      <w:rFonts w:ascii="宋体" w:hAnsi="宋体"/>
      <w:color w:val="000000"/>
      <w:kern w:val="0"/>
      <w:sz w:val="24"/>
    </w:rPr>
  </w:style>
  <w:style w:type="paragraph" w:customStyle="1" w:styleId="357">
    <w:name w:val="xl3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358">
    <w:name w:val="Table Heading"/>
    <w:basedOn w:val="1"/>
    <w:autoRedefine/>
    <w:qFormat/>
    <w:uiPriority w:val="0"/>
    <w:pPr>
      <w:widowControl/>
      <w:jc w:val="center"/>
    </w:pPr>
    <w:rPr>
      <w:rFonts w:ascii="Arial" w:hAnsi="Arial"/>
      <w:b/>
      <w:kern w:val="0"/>
      <w:sz w:val="18"/>
      <w:szCs w:val="20"/>
    </w:rPr>
  </w:style>
  <w:style w:type="paragraph" w:customStyle="1" w:styleId="359">
    <w:name w:val="4"/>
    <w:basedOn w:val="1"/>
    <w:next w:val="1"/>
    <w:autoRedefine/>
    <w:qFormat/>
    <w:uiPriority w:val="0"/>
  </w:style>
  <w:style w:type="paragraph" w:customStyle="1" w:styleId="360">
    <w:name w:val="xl2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1">
    <w:name w:val="--规划正文"/>
    <w:basedOn w:val="1"/>
    <w:autoRedefine/>
    <w:qFormat/>
    <w:uiPriority w:val="0"/>
    <w:pPr>
      <w:spacing w:line="360" w:lineRule="auto"/>
      <w:ind w:firstLine="200" w:firstLineChars="200"/>
    </w:pPr>
    <w:rPr>
      <w:szCs w:val="20"/>
    </w:rPr>
  </w:style>
  <w:style w:type="paragraph" w:customStyle="1" w:styleId="362">
    <w:name w:val="样式 标题 5H5dashdsddh5PIM 5口一heading 5Titre5Table label...3"/>
    <w:basedOn w:val="6"/>
    <w:autoRedefine/>
    <w:qFormat/>
    <w:uiPriority w:val="0"/>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363">
    <w:name w:val="修订1"/>
    <w:autoRedefine/>
    <w:qFormat/>
    <w:uiPriority w:val="99"/>
    <w:rPr>
      <w:rFonts w:ascii="Times New Roman" w:hAnsi="Times New Roman" w:eastAsia="宋体" w:cs="Times New Roman"/>
      <w:kern w:val="2"/>
      <w:sz w:val="21"/>
      <w:szCs w:val="22"/>
      <w:lang w:val="en-US" w:eastAsia="zh-CN" w:bidi="ar-SA"/>
    </w:rPr>
  </w:style>
  <w:style w:type="paragraph" w:customStyle="1" w:styleId="364">
    <w:name w:val="样式2"/>
    <w:basedOn w:val="25"/>
    <w:autoRedefine/>
    <w:qFormat/>
    <w:uiPriority w:val="0"/>
    <w:pPr>
      <w:tabs>
        <w:tab w:val="right" w:leader="dot" w:pos="9458"/>
      </w:tabs>
    </w:pPr>
    <w:rPr>
      <w:rFonts w:ascii="Arial" w:cs="Arial"/>
      <w:i/>
    </w:rPr>
  </w:style>
  <w:style w:type="paragraph" w:customStyle="1" w:styleId="365">
    <w:name w:val="xl3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6">
    <w:name w:val="l2"/>
    <w:basedOn w:val="1"/>
    <w:autoRedefine/>
    <w:qFormat/>
    <w:uiPriority w:val="0"/>
    <w:pPr>
      <w:keepLines/>
      <w:widowControl/>
      <w:spacing w:beforeLines="50" w:afterLines="50" w:line="300" w:lineRule="auto"/>
    </w:pPr>
    <w:rPr>
      <w:rFonts w:ascii="Arial" w:hAnsi="Arial"/>
      <w:bCs/>
    </w:rPr>
  </w:style>
  <w:style w:type="paragraph" w:customStyle="1" w:styleId="367">
    <w:name w:val="样式5"/>
    <w:basedOn w:val="368"/>
    <w:next w:val="368"/>
    <w:autoRedefine/>
    <w:qFormat/>
    <w:uiPriority w:val="0"/>
    <w:pPr>
      <w:tabs>
        <w:tab w:val="right" w:leader="dot" w:pos="9458"/>
      </w:tabs>
    </w:pPr>
  </w:style>
  <w:style w:type="paragraph" w:customStyle="1" w:styleId="368">
    <w:name w:val="样式4"/>
    <w:basedOn w:val="34"/>
    <w:autoRedefine/>
    <w:qFormat/>
    <w:uiPriority w:val="0"/>
    <w:pPr>
      <w:tabs>
        <w:tab w:val="right" w:leader="dot" w:pos="9458"/>
      </w:tabs>
    </w:pPr>
    <w:rPr>
      <w:b w:val="0"/>
    </w:rPr>
  </w:style>
  <w:style w:type="paragraph" w:customStyle="1" w:styleId="369">
    <w:name w:val="TOC 标题1"/>
    <w:basedOn w:val="2"/>
    <w:next w:val="1"/>
    <w:autoRedefine/>
    <w:qFormat/>
    <w:uiPriority w:val="39"/>
    <w:pPr>
      <w:widowControl/>
      <w:spacing w:before="480" w:after="0" w:line="276" w:lineRule="auto"/>
      <w:jc w:val="left"/>
      <w:outlineLvl w:val="9"/>
    </w:pPr>
    <w:rPr>
      <w:rFonts w:ascii="Cambria" w:hAnsi="Cambria" w:eastAsia="宋体"/>
      <w:bCs/>
      <w:color w:val="365F91"/>
      <w:kern w:val="0"/>
    </w:rPr>
  </w:style>
  <w:style w:type="paragraph" w:customStyle="1" w:styleId="370">
    <w:name w:val="xl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371">
    <w:name w:val="Char Char Char Char Char Char1 Char1"/>
    <w:basedOn w:val="1"/>
    <w:autoRedefine/>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372">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3">
    <w:name w:val="Table Body"/>
    <w:basedOn w:val="1"/>
    <w:autoRedefine/>
    <w:qFormat/>
    <w:uiPriority w:val="0"/>
    <w:pPr>
      <w:widowControl/>
      <w:jc w:val="center"/>
    </w:pPr>
    <w:rPr>
      <w:rFonts w:ascii="Arial" w:hAnsi="Arial"/>
      <w:snapToGrid w:val="0"/>
      <w:kern w:val="0"/>
      <w:sz w:val="18"/>
      <w:szCs w:val="20"/>
    </w:rPr>
  </w:style>
  <w:style w:type="paragraph" w:customStyle="1" w:styleId="374">
    <w:name w:val="xl44"/>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5">
    <w:name w:val="正文_1_0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6">
    <w:name w:val="xl39"/>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7">
    <w:name w:val="签名 - 公司"/>
    <w:basedOn w:val="33"/>
    <w:next w:val="378"/>
    <w:autoRedefine/>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378">
    <w:name w:val="关于"/>
    <w:basedOn w:val="1"/>
    <w:next w:val="1"/>
    <w:autoRedefine/>
    <w:qFormat/>
    <w:uiPriority w:val="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379">
    <w:name w:val="xl43"/>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80">
    <w:name w:val="正文_0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1">
    <w:name w:val="xl42"/>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kern w:val="0"/>
      <w:sz w:val="22"/>
      <w:szCs w:val="22"/>
    </w:rPr>
  </w:style>
  <w:style w:type="paragraph" w:customStyle="1" w:styleId="382">
    <w:name w:val="xl33"/>
    <w:basedOn w:val="1"/>
    <w:autoRedefine/>
    <w:qFormat/>
    <w:uiPriority w:val="0"/>
    <w:pPr>
      <w:widowControl/>
      <w:spacing w:before="100" w:beforeAutospacing="1" w:after="100" w:afterAutospacing="1"/>
      <w:jc w:val="left"/>
      <w:textAlignment w:val="center"/>
    </w:pPr>
    <w:rPr>
      <w:rFonts w:ascii="宋体" w:hAnsi="宋体"/>
      <w:b/>
      <w:bCs/>
      <w:kern w:val="0"/>
      <w:sz w:val="28"/>
      <w:szCs w:val="28"/>
    </w:rPr>
  </w:style>
  <w:style w:type="paragraph" w:customStyle="1" w:styleId="383">
    <w:name w:val="xl4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384">
    <w:name w:val="正文缩进1"/>
    <w:basedOn w:val="1"/>
    <w:autoRedefine/>
    <w:qFormat/>
    <w:uiPriority w:val="0"/>
    <w:pPr>
      <w:ind w:firstLine="567"/>
    </w:pPr>
    <w:rPr>
      <w:spacing w:val="20"/>
      <w:sz w:val="24"/>
      <w:szCs w:val="20"/>
    </w:rPr>
  </w:style>
  <w:style w:type="paragraph" w:customStyle="1" w:styleId="385">
    <w:name w:val="_正文"/>
    <w:basedOn w:val="1"/>
    <w:autoRedefine/>
    <w:qFormat/>
    <w:uiPriority w:val="99"/>
    <w:pPr>
      <w:spacing w:line="360" w:lineRule="auto"/>
      <w:ind w:firstLine="200" w:firstLineChars="200"/>
    </w:pPr>
    <w:rPr>
      <w:rFonts w:ascii="宋体" w:hAnsi="宋体"/>
      <w:sz w:val="24"/>
    </w:rPr>
  </w:style>
  <w:style w:type="paragraph" w:customStyle="1" w:styleId="386">
    <w:name w:val="xl46"/>
    <w:basedOn w:val="1"/>
    <w:autoRedefine/>
    <w:qFormat/>
    <w:uiPriority w:val="0"/>
    <w:pPr>
      <w:widowControl/>
      <w:spacing w:before="100" w:beforeAutospacing="1" w:after="100" w:afterAutospacing="1"/>
      <w:jc w:val="left"/>
      <w:textAlignment w:val="center"/>
    </w:pPr>
    <w:rPr>
      <w:rFonts w:ascii="宋体" w:hAnsi="宋体"/>
      <w:kern w:val="0"/>
      <w:sz w:val="22"/>
      <w:szCs w:val="22"/>
    </w:rPr>
  </w:style>
  <w:style w:type="paragraph" w:customStyle="1" w:styleId="387">
    <w:name w:val="列出段落6"/>
    <w:basedOn w:val="1"/>
    <w:autoRedefine/>
    <w:qFormat/>
    <w:uiPriority w:val="0"/>
    <w:pPr>
      <w:ind w:firstLine="420" w:firstLineChars="200"/>
    </w:pPr>
    <w:rPr>
      <w:rFonts w:ascii="仿宋_GB2312" w:eastAsia="仿宋_GB2312" w:cs="宋体"/>
      <w:spacing w:val="6"/>
      <w:sz w:val="30"/>
      <w:szCs w:val="30"/>
    </w:rPr>
  </w:style>
  <w:style w:type="paragraph" w:customStyle="1" w:styleId="388">
    <w:name w:val="_Style 15"/>
    <w:basedOn w:val="1"/>
    <w:autoRedefine/>
    <w:qFormat/>
    <w:uiPriority w:val="0"/>
  </w:style>
  <w:style w:type="paragraph" w:customStyle="1" w:styleId="389">
    <w:name w:val="msonormal"/>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390">
    <w:name w:val="xl45"/>
    <w:basedOn w:val="1"/>
    <w:autoRedefine/>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91">
    <w:name w:val="Char Char Char Char Char Char1 Char"/>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92">
    <w:name w:val="样式 标题 4 + 加粗"/>
    <w:basedOn w:val="5"/>
    <w:next w:val="1"/>
    <w:autoRedefine/>
    <w:qFormat/>
    <w:uiPriority w:val="0"/>
    <w:pPr>
      <w:widowControl/>
      <w:tabs>
        <w:tab w:val="left" w:pos="360"/>
      </w:tabs>
      <w:spacing w:before="0" w:after="0" w:line="240" w:lineRule="auto"/>
      <w:jc w:val="left"/>
    </w:pPr>
    <w:rPr>
      <w:rFonts w:ascii="微软雅黑" w:hAnsi="微软雅黑" w:eastAsia="微软雅黑"/>
      <w:kern w:val="24"/>
      <w:sz w:val="24"/>
      <w:szCs w:val="24"/>
    </w:rPr>
  </w:style>
  <w:style w:type="paragraph" w:customStyle="1" w:styleId="393">
    <w:name w:val="xl51"/>
    <w:basedOn w:val="1"/>
    <w:autoRedefine/>
    <w:qFormat/>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Arial Unicode MS" w:cs="Arial"/>
      <w:kern w:val="0"/>
      <w:szCs w:val="21"/>
    </w:rPr>
  </w:style>
  <w:style w:type="paragraph" w:customStyle="1" w:styleId="394">
    <w:name w:val="xl30"/>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95">
    <w:name w:val="WPSOffice手动目录 2"/>
    <w:autoRedefine/>
    <w:qFormat/>
    <w:uiPriority w:val="0"/>
    <w:pPr>
      <w:ind w:left="200" w:leftChars="200"/>
    </w:pPr>
    <w:rPr>
      <w:rFonts w:ascii="Times New Roman" w:hAnsi="Times New Roman" w:eastAsia="宋体" w:cs="Times New Roman"/>
      <w:lang w:val="en-US" w:eastAsia="zh-CN" w:bidi="ar-SA"/>
    </w:rPr>
  </w:style>
  <w:style w:type="paragraph" w:customStyle="1" w:styleId="396">
    <w:name w:val="样式"/>
    <w:basedOn w:val="1"/>
    <w:next w:val="22"/>
    <w:autoRedefine/>
    <w:qFormat/>
    <w:uiPriority w:val="0"/>
    <w:pPr>
      <w:ind w:left="572" w:right="32" w:firstLine="478"/>
    </w:pPr>
    <w:rPr>
      <w:szCs w:val="21"/>
    </w:rPr>
  </w:style>
  <w:style w:type="paragraph" w:customStyle="1" w:styleId="397">
    <w:name w:val="Bullet w/Single Space"/>
    <w:basedOn w:val="1"/>
    <w:autoRedefine/>
    <w:qFormat/>
    <w:uiPriority w:val="0"/>
    <w:pPr>
      <w:widowControl/>
      <w:numPr>
        <w:ilvl w:val="0"/>
        <w:numId w:val="3"/>
      </w:numPr>
      <w:ind w:left="720"/>
      <w:jc w:val="left"/>
    </w:pPr>
    <w:rPr>
      <w:kern w:val="0"/>
      <w:sz w:val="24"/>
      <w:szCs w:val="20"/>
      <w:lang w:eastAsia="en-US"/>
    </w:rPr>
  </w:style>
  <w:style w:type="paragraph" w:customStyle="1" w:styleId="398">
    <w:name w:val="正文样式"/>
    <w:basedOn w:val="1"/>
    <w:autoRedefine/>
    <w:qFormat/>
    <w:uiPriority w:val="0"/>
    <w:pPr>
      <w:tabs>
        <w:tab w:val="left" w:pos="1560"/>
      </w:tabs>
      <w:spacing w:before="163" w:after="163" w:line="300" w:lineRule="auto"/>
      <w:ind w:left="1560" w:hanging="360"/>
    </w:pPr>
    <w:rPr>
      <w:rFonts w:ascii="宋体"/>
      <w:sz w:val="24"/>
    </w:rPr>
  </w:style>
  <w:style w:type="paragraph" w:customStyle="1" w:styleId="399">
    <w:name w:val="图表"/>
    <w:basedOn w:val="1"/>
    <w:autoRedefine/>
    <w:qFormat/>
    <w:uiPriority w:val="0"/>
    <w:pPr>
      <w:spacing w:line="360" w:lineRule="auto"/>
      <w:ind w:hanging="420"/>
      <w:jc w:val="center"/>
    </w:pPr>
    <w:rPr>
      <w:sz w:val="24"/>
      <w:szCs w:val="20"/>
    </w:rPr>
  </w:style>
  <w:style w:type="paragraph" w:customStyle="1" w:styleId="400">
    <w:name w:val="font0"/>
    <w:basedOn w:val="1"/>
    <w:autoRedefine/>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401">
    <w:name w:val="正文_0"/>
    <w:basedOn w:val="1"/>
    <w:autoRedefine/>
    <w:qFormat/>
    <w:uiPriority w:val="0"/>
  </w:style>
  <w:style w:type="paragraph" w:customStyle="1" w:styleId="402">
    <w:name w:val="z1"/>
    <w:basedOn w:val="1"/>
    <w:autoRedefine/>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403">
    <w:name w:val="正文2"/>
    <w:autoRedefine/>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404">
    <w:name w:val="简单回函地址"/>
    <w:basedOn w:val="1"/>
    <w:autoRedefine/>
    <w:qFormat/>
    <w:uiPriority w:val="0"/>
  </w:style>
  <w:style w:type="paragraph" w:customStyle="1" w:styleId="405">
    <w:name w:val="xl4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406">
    <w:name w:val="样式3"/>
    <w:basedOn w:val="25"/>
    <w:autoRedefine/>
    <w:qFormat/>
    <w:uiPriority w:val="0"/>
    <w:pPr>
      <w:tabs>
        <w:tab w:val="right" w:leader="dot" w:pos="9458"/>
      </w:tabs>
    </w:pPr>
    <w:rPr>
      <w:i/>
    </w:rPr>
  </w:style>
  <w:style w:type="paragraph" w:customStyle="1" w:styleId="407">
    <w:name w:val="msolistparagraph"/>
    <w:basedOn w:val="1"/>
    <w:autoRedefine/>
    <w:qFormat/>
    <w:uiPriority w:val="0"/>
    <w:pPr>
      <w:ind w:firstLine="420" w:firstLineChars="200"/>
    </w:pPr>
    <w:rPr>
      <w:rFonts w:ascii="Calibri" w:hAnsi="Calibri"/>
      <w:szCs w:val="22"/>
    </w:rPr>
  </w:style>
  <w:style w:type="paragraph" w:customStyle="1" w:styleId="408">
    <w:name w:val="Char Char16 Char Char"/>
    <w:basedOn w:val="1"/>
    <w:autoRedefine/>
    <w:qFormat/>
    <w:uiPriority w:val="0"/>
    <w:rPr>
      <w:rFonts w:ascii="Tahoma" w:hAnsi="Tahoma"/>
      <w:sz w:val="24"/>
      <w:szCs w:val="20"/>
    </w:rPr>
  </w:style>
  <w:style w:type="paragraph" w:customStyle="1" w:styleId="409">
    <w:name w:val="正文内容"/>
    <w:basedOn w:val="1"/>
    <w:autoRedefine/>
    <w:qFormat/>
    <w:uiPriority w:val="0"/>
    <w:rPr>
      <w:rFonts w:ascii="Arial" w:hAnsi="Arial"/>
      <w:spacing w:val="-12"/>
      <w:szCs w:val="20"/>
    </w:rPr>
  </w:style>
  <w:style w:type="paragraph" w:customStyle="1" w:styleId="410">
    <w:name w:val="xl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1">
    <w:name w:val="xl3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12">
    <w:name w:val="WPSOffice手动目录 1"/>
    <w:autoRedefine/>
    <w:qFormat/>
    <w:uiPriority w:val="0"/>
    <w:rPr>
      <w:rFonts w:ascii="Times New Roman" w:hAnsi="Times New Roman" w:eastAsia="宋体" w:cs="Times New Roman"/>
      <w:lang w:val="en-US" w:eastAsia="zh-CN" w:bidi="ar-SA"/>
    </w:rPr>
  </w:style>
  <w:style w:type="paragraph" w:customStyle="1" w:styleId="413">
    <w:name w:val="图"/>
    <w:basedOn w:val="1"/>
    <w:autoRedefine/>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414">
    <w:name w:val="xl2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5">
    <w:name w:val="WPSOffice手动目录 3"/>
    <w:autoRedefine/>
    <w:qFormat/>
    <w:uiPriority w:val="0"/>
    <w:pPr>
      <w:ind w:left="400" w:leftChars="400"/>
    </w:pPr>
    <w:rPr>
      <w:rFonts w:ascii="Times New Roman" w:hAnsi="Times New Roman" w:eastAsia="宋体" w:cs="Times New Roman"/>
      <w:lang w:val="en-US" w:eastAsia="zh-CN" w:bidi="ar-SA"/>
    </w:rPr>
  </w:style>
  <w:style w:type="paragraph" w:customStyle="1" w:styleId="416">
    <w:name w:val="正文(首行缩进)"/>
    <w:autoRedefine/>
    <w:qFormat/>
    <w:uiPriority w:val="0"/>
    <w:pPr>
      <w:adjustRightInd w:val="0"/>
      <w:snapToGrid w:val="0"/>
      <w:spacing w:line="360" w:lineRule="auto"/>
      <w:ind w:firstLine="200" w:firstLineChars="200"/>
      <w:jc w:val="both"/>
    </w:pPr>
    <w:rPr>
      <w:rFonts w:ascii="Times New Roman" w:hAnsi="Times New Roman" w:eastAsia="仿宋_GB2312" w:cs="Times New Roman"/>
      <w:spacing w:val="2"/>
      <w:kern w:val="24"/>
      <w:sz w:val="24"/>
      <w:szCs w:val="24"/>
      <w:lang w:val="en-US" w:eastAsia="zh-CN" w:bidi="ar-SA"/>
    </w:rPr>
  </w:style>
  <w:style w:type="paragraph" w:customStyle="1" w:styleId="417">
    <w:name w:val="xl6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18">
    <w:name w:val="Char1 Char Char Char Char Char Char Char Char"/>
    <w:basedOn w:val="1"/>
    <w:autoRedefine/>
    <w:qFormat/>
    <w:uiPriority w:val="0"/>
  </w:style>
  <w:style w:type="paragraph" w:customStyle="1" w:styleId="419">
    <w:name w:val="xl31"/>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420">
    <w:name w:val="xl48"/>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1">
    <w:name w:val="标题5"/>
    <w:basedOn w:val="1"/>
    <w:autoRedefine/>
    <w:qFormat/>
    <w:uiPriority w:val="0"/>
    <w:pPr>
      <w:spacing w:before="120" w:after="120"/>
    </w:pPr>
    <w:rPr>
      <w:rFonts w:ascii="宋体"/>
      <w:b/>
      <w:sz w:val="28"/>
    </w:rPr>
  </w:style>
  <w:style w:type="paragraph" w:customStyle="1" w:styleId="422">
    <w:name w:val="xl49"/>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3">
    <w:name w:val="正文-段落"/>
    <w:autoRedefine/>
    <w:qFormat/>
    <w:uiPriority w:val="0"/>
    <w:pPr>
      <w:spacing w:line="360" w:lineRule="auto"/>
      <w:ind w:firstLine="200" w:firstLineChars="200"/>
    </w:pPr>
    <w:rPr>
      <w:rFonts w:ascii="Times New Roman" w:hAnsi="Times New Roman" w:eastAsia="宋体" w:cs="Cambria"/>
      <w:sz w:val="24"/>
      <w:szCs w:val="24"/>
      <w:lang w:val="en-GB" w:eastAsia="zh-CN" w:bidi="ar-SA"/>
    </w:rPr>
  </w:style>
  <w:style w:type="paragraph" w:customStyle="1" w:styleId="424">
    <w:name w:val="xl6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25">
    <w:name w:val="Char4"/>
    <w:basedOn w:val="1"/>
    <w:autoRedefine/>
    <w:qFormat/>
    <w:uiPriority w:val="0"/>
    <w:pPr>
      <w:ind w:left="980" w:hanging="420"/>
    </w:pPr>
    <w:rPr>
      <w:sz w:val="24"/>
    </w:rPr>
  </w:style>
  <w:style w:type="paragraph" w:customStyle="1" w:styleId="426">
    <w:name w:val="xl47"/>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7">
    <w:name w:val="xl3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428">
    <w:name w:val="样式 首行缩进:  0.85 厘米"/>
    <w:basedOn w:val="1"/>
    <w:autoRedefine/>
    <w:qFormat/>
    <w:uiPriority w:val="0"/>
    <w:pPr>
      <w:ind w:firstLine="480" w:firstLineChars="200"/>
    </w:pPr>
    <w:rPr>
      <w:rFonts w:cs="宋体"/>
      <w:szCs w:val="20"/>
    </w:rPr>
  </w:style>
  <w:style w:type="paragraph" w:customStyle="1" w:styleId="429">
    <w:name w:val="xl32"/>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0">
    <w:name w:val="xl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1">
    <w:name w:val="font2"/>
    <w:basedOn w:val="1"/>
    <w:autoRedefine/>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432">
    <w:name w:val="font3"/>
    <w:basedOn w:val="1"/>
    <w:autoRedefine/>
    <w:qFormat/>
    <w:uiPriority w:val="0"/>
    <w:pPr>
      <w:widowControl/>
      <w:spacing w:before="100" w:beforeAutospacing="1" w:after="100" w:afterAutospacing="1"/>
      <w:jc w:val="left"/>
    </w:pPr>
    <w:rPr>
      <w:color w:val="000000"/>
      <w:kern w:val="0"/>
      <w:sz w:val="14"/>
      <w:szCs w:val="14"/>
    </w:rPr>
  </w:style>
  <w:style w:type="paragraph" w:customStyle="1" w:styleId="433">
    <w:name w:val="et2"/>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4">
    <w:name w:val="et4"/>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5">
    <w:name w:val="et5"/>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6">
    <w:name w:val="et6"/>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7">
    <w:name w:val="et7"/>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8">
    <w:name w:val="et8"/>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9">
    <w:name w:val="et9"/>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0">
    <w:name w:val="et11"/>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1">
    <w:name w:val="et12"/>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2">
    <w:name w:val="et14"/>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3">
    <w:name w:val="et15"/>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4">
    <w:name w:val="et16"/>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5">
    <w:name w:val="et17"/>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6">
    <w:name w:val="et18"/>
    <w:basedOn w:val="1"/>
    <w:autoRedefine/>
    <w:qFormat/>
    <w:uiPriority w:val="0"/>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447">
    <w:name w:val="et19"/>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8">
    <w:name w:val="et20"/>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9">
    <w:name w:val="et21"/>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0">
    <w:name w:val="et22"/>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1">
    <w:name w:val="et23"/>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2">
    <w:name w:val="et24"/>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3">
    <w:name w:val="p9"/>
    <w:basedOn w:val="1"/>
    <w:autoRedefine/>
    <w:qFormat/>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 w:type="character" w:customStyle="1" w:styleId="454">
    <w:name w:val="列出段落 Char"/>
    <w:link w:val="455"/>
    <w:autoRedefine/>
    <w:qFormat/>
    <w:uiPriority w:val="34"/>
    <w:rPr>
      <w:kern w:val="2"/>
      <w:sz w:val="21"/>
      <w:szCs w:val="24"/>
    </w:rPr>
  </w:style>
  <w:style w:type="paragraph" w:styleId="455">
    <w:name w:val="List Paragraph"/>
    <w:basedOn w:val="1"/>
    <w:link w:val="454"/>
    <w:autoRedefine/>
    <w:qFormat/>
    <w:uiPriority w:val="34"/>
    <w:pPr>
      <w:ind w:firstLine="420" w:firstLineChars="200"/>
    </w:pPr>
  </w:style>
  <w:style w:type="paragraph" w:customStyle="1" w:styleId="456">
    <w:name w:val="yiv1649619028msonormal"/>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457">
    <w:name w:val="评价"/>
    <w:basedOn w:val="1"/>
    <w:autoRedefine/>
    <w:qFormat/>
    <w:uiPriority w:val="0"/>
    <w:pPr>
      <w:spacing w:afterLines="20"/>
      <w:ind w:firstLine="1446" w:firstLineChars="200"/>
    </w:pPr>
    <w:rPr>
      <w:rFonts w:ascii="Calibri" w:hAnsi="Calibri"/>
      <w:sz w:val="24"/>
    </w:rPr>
  </w:style>
  <w:style w:type="character" w:customStyle="1" w:styleId="458">
    <w:name w:val="正文文本 3 Char"/>
    <w:basedOn w:val="52"/>
    <w:link w:val="19"/>
    <w:autoRedefine/>
    <w:qFormat/>
    <w:uiPriority w:val="0"/>
    <w:rPr>
      <w:kern w:val="2"/>
      <w:sz w:val="16"/>
      <w:szCs w:val="16"/>
    </w:rPr>
  </w:style>
  <w:style w:type="character" w:customStyle="1" w:styleId="459">
    <w:name w:val="content"/>
    <w:basedOn w:val="52"/>
    <w:autoRedefine/>
    <w:qFormat/>
    <w:uiPriority w:val="0"/>
  </w:style>
  <w:style w:type="character" w:customStyle="1" w:styleId="460">
    <w:name w:val="ca-3"/>
    <w:basedOn w:val="52"/>
    <w:autoRedefine/>
    <w:qFormat/>
    <w:uiPriority w:val="0"/>
  </w:style>
  <w:style w:type="character" w:customStyle="1" w:styleId="461">
    <w:name w:val="textcontents1"/>
    <w:autoRedefine/>
    <w:qFormat/>
    <w:uiPriority w:val="0"/>
    <w:rPr>
      <w:rFonts w:hint="default" w:ascii="ˎ̥" w:hAnsi="ˎ̥"/>
      <w:sz w:val="21"/>
      <w:szCs w:val="21"/>
    </w:rPr>
  </w:style>
  <w:style w:type="character" w:customStyle="1" w:styleId="462">
    <w:name w:val="脚注文本 Char1"/>
    <w:autoRedefine/>
    <w:qFormat/>
    <w:uiPriority w:val="0"/>
    <w:rPr>
      <w:kern w:val="2"/>
      <w:sz w:val="18"/>
      <w:szCs w:val="18"/>
    </w:rPr>
  </w:style>
  <w:style w:type="character" w:customStyle="1" w:styleId="463">
    <w:name w:val="脚注文本 Char"/>
    <w:link w:val="38"/>
    <w:autoRedefine/>
    <w:qFormat/>
    <w:uiPriority w:val="0"/>
    <w:rPr>
      <w:kern w:val="2"/>
      <w:sz w:val="18"/>
      <w:szCs w:val="18"/>
    </w:rPr>
  </w:style>
  <w:style w:type="character" w:customStyle="1" w:styleId="464">
    <w:name w:val="正文首行缩进（绿盟科技） Char"/>
    <w:link w:val="465"/>
    <w:autoRedefine/>
    <w:qFormat/>
    <w:uiPriority w:val="0"/>
    <w:rPr>
      <w:rFonts w:ascii="Arial" w:hAnsi="Arial"/>
      <w:szCs w:val="21"/>
    </w:rPr>
  </w:style>
  <w:style w:type="paragraph" w:customStyle="1" w:styleId="465">
    <w:name w:val="正文首行缩进（绿盟科技）"/>
    <w:basedOn w:val="1"/>
    <w:link w:val="464"/>
    <w:autoRedefine/>
    <w:qFormat/>
    <w:uiPriority w:val="0"/>
    <w:pPr>
      <w:widowControl/>
      <w:spacing w:after="50" w:line="300" w:lineRule="auto"/>
      <w:ind w:firstLine="200" w:firstLineChars="200"/>
      <w:jc w:val="left"/>
    </w:pPr>
    <w:rPr>
      <w:rFonts w:ascii="Arial" w:hAnsi="Arial"/>
      <w:kern w:val="0"/>
      <w:sz w:val="20"/>
      <w:szCs w:val="21"/>
    </w:rPr>
  </w:style>
  <w:style w:type="character" w:customStyle="1" w:styleId="466">
    <w:name w:val="c lh15"/>
    <w:basedOn w:val="52"/>
    <w:autoRedefine/>
    <w:qFormat/>
    <w:uiPriority w:val="0"/>
  </w:style>
  <w:style w:type="character" w:customStyle="1" w:styleId="467">
    <w:name w:val="Char Char21"/>
    <w:autoRedefine/>
    <w:qFormat/>
    <w:uiPriority w:val="0"/>
    <w:rPr>
      <w:b/>
      <w:bCs/>
      <w:kern w:val="2"/>
      <w:sz w:val="32"/>
      <w:szCs w:val="32"/>
    </w:rPr>
  </w:style>
  <w:style w:type="character" w:customStyle="1" w:styleId="468">
    <w:name w:val="content1"/>
    <w:autoRedefine/>
    <w:qFormat/>
    <w:uiPriority w:val="0"/>
    <w:rPr>
      <w:rFonts w:hint="default" w:ascii="??" w:hAnsi="??"/>
      <w:sz w:val="16"/>
      <w:szCs w:val="16"/>
      <w:u w:val="none"/>
    </w:rPr>
  </w:style>
  <w:style w:type="character" w:customStyle="1" w:styleId="469">
    <w:name w:val="text21"/>
    <w:basedOn w:val="52"/>
    <w:autoRedefine/>
    <w:qFormat/>
    <w:uiPriority w:val="0"/>
  </w:style>
  <w:style w:type="character" w:customStyle="1" w:styleId="470">
    <w:name w:val="apple-style-span"/>
    <w:basedOn w:val="52"/>
    <w:autoRedefine/>
    <w:qFormat/>
    <w:uiPriority w:val="0"/>
  </w:style>
  <w:style w:type="paragraph" w:customStyle="1" w:styleId="471">
    <w:name w:val="缺省文本"/>
    <w:basedOn w:val="1"/>
    <w:autoRedefine/>
    <w:qFormat/>
    <w:uiPriority w:val="0"/>
    <w:pPr>
      <w:autoSpaceDE w:val="0"/>
      <w:autoSpaceDN w:val="0"/>
      <w:adjustRightInd w:val="0"/>
      <w:jc w:val="left"/>
    </w:pPr>
    <w:rPr>
      <w:kern w:val="0"/>
      <w:sz w:val="24"/>
    </w:rPr>
  </w:style>
  <w:style w:type="paragraph" w:customStyle="1" w:styleId="472">
    <w:name w:val="xl62"/>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kern w:val="0"/>
      <w:sz w:val="24"/>
    </w:rPr>
  </w:style>
  <w:style w:type="paragraph" w:customStyle="1" w:styleId="473">
    <w:name w:val="1"/>
    <w:basedOn w:val="1"/>
    <w:next w:val="26"/>
    <w:autoRedefine/>
    <w:qFormat/>
    <w:uiPriority w:val="0"/>
    <w:rPr>
      <w:rFonts w:ascii="宋体" w:hAnsi="Courier New"/>
      <w:szCs w:val="20"/>
    </w:rPr>
  </w:style>
  <w:style w:type="paragraph" w:customStyle="1" w:styleId="474">
    <w:name w:val="xl57"/>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75">
    <w:name w:val="Char Char Char Char Char Char Char1"/>
    <w:basedOn w:val="1"/>
    <w:autoRedefine/>
    <w:qFormat/>
    <w:uiPriority w:val="0"/>
    <w:pPr>
      <w:widowControl/>
      <w:spacing w:after="160" w:line="240" w:lineRule="exact"/>
      <w:jc w:val="left"/>
    </w:pPr>
  </w:style>
  <w:style w:type="paragraph" w:customStyle="1" w:styleId="476">
    <w:name w:val="USE 1"/>
    <w:basedOn w:val="1"/>
    <w:autoRedefine/>
    <w:qFormat/>
    <w:uiPriority w:val="0"/>
    <w:pPr>
      <w:spacing w:line="200" w:lineRule="atLeast"/>
      <w:jc w:val="left"/>
    </w:pPr>
    <w:rPr>
      <w:rFonts w:ascii="宋体" w:hAnsi="宋体"/>
      <w:b/>
      <w:sz w:val="24"/>
      <w:szCs w:val="28"/>
    </w:rPr>
  </w:style>
  <w:style w:type="paragraph" w:customStyle="1" w:styleId="477">
    <w:name w:val="xl6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478">
    <w:name w:val="xl6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79">
    <w:name w:val="正文 2"/>
    <w:basedOn w:val="1"/>
    <w:autoRedefine/>
    <w:qFormat/>
    <w:uiPriority w:val="0"/>
    <w:pPr>
      <w:autoSpaceDE w:val="0"/>
      <w:autoSpaceDN w:val="0"/>
      <w:adjustRightInd w:val="0"/>
      <w:snapToGrid w:val="0"/>
      <w:spacing w:before="80" w:after="40" w:line="360" w:lineRule="auto"/>
      <w:ind w:left="1134"/>
      <w:jc w:val="left"/>
    </w:pPr>
    <w:rPr>
      <w:kern w:val="0"/>
      <w:sz w:val="24"/>
      <w:szCs w:val="20"/>
    </w:rPr>
  </w:style>
  <w:style w:type="paragraph" w:customStyle="1" w:styleId="480">
    <w:name w:val="_Style 54"/>
    <w:basedOn w:val="1"/>
    <w:next w:val="26"/>
    <w:autoRedefine/>
    <w:qFormat/>
    <w:uiPriority w:val="0"/>
    <w:rPr>
      <w:rFonts w:ascii="宋体" w:hAnsi="Courier New"/>
      <w:szCs w:val="20"/>
    </w:rPr>
  </w:style>
  <w:style w:type="character" w:customStyle="1" w:styleId="481">
    <w:name w:val="脚注文本 Char2"/>
    <w:basedOn w:val="52"/>
    <w:link w:val="38"/>
    <w:autoRedefine/>
    <w:semiHidden/>
    <w:qFormat/>
    <w:uiPriority w:val="0"/>
    <w:rPr>
      <w:kern w:val="2"/>
      <w:sz w:val="18"/>
      <w:szCs w:val="18"/>
    </w:rPr>
  </w:style>
  <w:style w:type="paragraph" w:customStyle="1" w:styleId="482">
    <w:name w:val="_Style 56"/>
    <w:basedOn w:val="1"/>
    <w:next w:val="26"/>
    <w:autoRedefine/>
    <w:qFormat/>
    <w:uiPriority w:val="0"/>
    <w:rPr>
      <w:rFonts w:ascii="宋体" w:hAnsi="Courier New"/>
      <w:szCs w:val="20"/>
    </w:rPr>
  </w:style>
  <w:style w:type="paragraph" w:customStyle="1" w:styleId="483">
    <w:name w:val="Char Char Char Char2"/>
    <w:basedOn w:val="1"/>
    <w:autoRedefine/>
    <w:qFormat/>
    <w:uiPriority w:val="0"/>
    <w:pPr>
      <w:widowControl/>
      <w:spacing w:after="160" w:line="240" w:lineRule="exact"/>
      <w:jc w:val="center"/>
    </w:pPr>
  </w:style>
  <w:style w:type="paragraph" w:customStyle="1" w:styleId="484">
    <w:name w:val="font10"/>
    <w:basedOn w:val="1"/>
    <w:autoRedefine/>
    <w:qFormat/>
    <w:uiPriority w:val="0"/>
    <w:pPr>
      <w:widowControl/>
      <w:spacing w:before="100" w:beforeAutospacing="1" w:after="100" w:afterAutospacing="1"/>
      <w:jc w:val="left"/>
    </w:pPr>
    <w:rPr>
      <w:rFonts w:hint="eastAsia" w:ascii="宋体" w:hAnsi="宋体"/>
      <w:b/>
      <w:bCs/>
      <w:color w:val="000000"/>
      <w:kern w:val="0"/>
      <w:sz w:val="18"/>
      <w:szCs w:val="18"/>
    </w:rPr>
  </w:style>
  <w:style w:type="paragraph" w:customStyle="1" w:styleId="485">
    <w:name w:val="xl5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86">
    <w:name w:val="xl55"/>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87">
    <w:name w:val="px16"/>
    <w:basedOn w:val="1"/>
    <w:autoRedefine/>
    <w:qFormat/>
    <w:uiPriority w:val="0"/>
    <w:pPr>
      <w:widowControl/>
      <w:spacing w:before="100" w:beforeAutospacing="1" w:after="100" w:afterAutospacing="1" w:line="360" w:lineRule="auto"/>
      <w:jc w:val="left"/>
    </w:pPr>
    <w:rPr>
      <w:rFonts w:ascii="宋体" w:hAnsi="宋体"/>
      <w:kern w:val="0"/>
      <w:sz w:val="24"/>
    </w:rPr>
  </w:style>
  <w:style w:type="paragraph" w:customStyle="1" w:styleId="488">
    <w:name w:val="正文首行缩进1(Crlf+Shift+M)"/>
    <w:autoRedefine/>
    <w:qFormat/>
    <w:uiPriority w:val="0"/>
    <w:pPr>
      <w:spacing w:before="120" w:after="120" w:line="360" w:lineRule="auto"/>
      <w:ind w:firstLine="420" w:firstLineChars="200"/>
    </w:pPr>
    <w:rPr>
      <w:rFonts w:ascii="Arial" w:hAnsi="Arial" w:eastAsia="宋体" w:cs="Times New Roman"/>
      <w:kern w:val="2"/>
      <w:sz w:val="21"/>
      <w:lang w:val="en-US" w:eastAsia="zh-CN" w:bidi="ar-SA"/>
    </w:rPr>
  </w:style>
  <w:style w:type="paragraph" w:customStyle="1" w:styleId="489">
    <w:name w:val="Char2 Char Char Char Char Char Char"/>
    <w:basedOn w:val="1"/>
    <w:autoRedefine/>
    <w:qFormat/>
    <w:uiPriority w:val="0"/>
    <w:pPr>
      <w:widowControl/>
      <w:spacing w:after="160" w:line="240" w:lineRule="exact"/>
      <w:jc w:val="left"/>
    </w:pPr>
  </w:style>
  <w:style w:type="paragraph" w:customStyle="1" w:styleId="490">
    <w:name w:val="_Style 50"/>
    <w:basedOn w:val="1"/>
    <w:next w:val="29"/>
    <w:autoRedefine/>
    <w:qFormat/>
    <w:uiPriority w:val="0"/>
    <w:pPr>
      <w:adjustRightInd w:val="0"/>
      <w:snapToGrid w:val="0"/>
      <w:spacing w:line="300" w:lineRule="auto"/>
      <w:ind w:firstLine="630" w:firstLineChars="300"/>
    </w:pPr>
    <w:rPr>
      <w:snapToGrid w:val="0"/>
      <w:kern w:val="0"/>
    </w:rPr>
  </w:style>
  <w:style w:type="paragraph" w:customStyle="1" w:styleId="491">
    <w:name w:val="修订2"/>
    <w:autoRedefine/>
    <w:semiHidden/>
    <w:qFormat/>
    <w:uiPriority w:val="99"/>
    <w:rPr>
      <w:rFonts w:ascii="Times New Roman" w:hAnsi="Times New Roman" w:eastAsia="宋体" w:cs="Times New Roman"/>
      <w:kern w:val="2"/>
      <w:sz w:val="21"/>
      <w:szCs w:val="24"/>
      <w:lang w:val="en-US" w:eastAsia="zh-CN" w:bidi="ar-SA"/>
    </w:rPr>
  </w:style>
  <w:style w:type="paragraph" w:customStyle="1" w:styleId="492">
    <w:name w:val="xl50"/>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493">
    <w:name w:val="xl54"/>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94">
    <w:name w:val="5"/>
    <w:basedOn w:val="1"/>
    <w:next w:val="26"/>
    <w:autoRedefine/>
    <w:qFormat/>
    <w:uiPriority w:val="0"/>
    <w:rPr>
      <w:rFonts w:ascii="宋体" w:hAnsi="Courier New"/>
      <w:szCs w:val="20"/>
    </w:rPr>
  </w:style>
  <w:style w:type="paragraph" w:customStyle="1" w:styleId="495">
    <w:name w:val="Char Char Char"/>
    <w:basedOn w:val="1"/>
    <w:autoRedefine/>
    <w:qFormat/>
    <w:uiPriority w:val="0"/>
    <w:rPr>
      <w:szCs w:val="20"/>
    </w:rPr>
  </w:style>
  <w:style w:type="paragraph" w:customStyle="1" w:styleId="496">
    <w:name w:val="Char2"/>
    <w:basedOn w:val="1"/>
    <w:autoRedefine/>
    <w:qFormat/>
    <w:uiPriority w:val="0"/>
    <w:rPr>
      <w:rFonts w:ascii="Tahoma" w:hAnsi="Tahoma"/>
      <w:sz w:val="24"/>
      <w:szCs w:val="20"/>
    </w:rPr>
  </w:style>
  <w:style w:type="paragraph" w:customStyle="1" w:styleId="497">
    <w:name w:val="xl5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98">
    <w:name w:val="xl56"/>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99">
    <w:name w:val="xl5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500">
    <w:name w:val="6"/>
    <w:basedOn w:val="1"/>
    <w:next w:val="26"/>
    <w:autoRedefine/>
    <w:qFormat/>
    <w:uiPriority w:val="0"/>
    <w:rPr>
      <w:rFonts w:ascii="宋体" w:hAnsi="Courier New"/>
      <w:szCs w:val="20"/>
    </w:rPr>
  </w:style>
  <w:style w:type="paragraph" w:customStyle="1" w:styleId="501">
    <w:name w:val="2"/>
    <w:basedOn w:val="1"/>
    <w:next w:val="45"/>
    <w:autoRedefine/>
    <w:qFormat/>
    <w:uiPriority w:val="0"/>
    <w:pPr>
      <w:widowControl/>
      <w:spacing w:before="100" w:beforeAutospacing="1" w:after="100" w:afterAutospacing="1"/>
      <w:jc w:val="left"/>
    </w:pPr>
    <w:rPr>
      <w:rFonts w:ascii="宋体" w:hAnsi="宋体"/>
      <w:kern w:val="0"/>
      <w:sz w:val="24"/>
    </w:rPr>
  </w:style>
  <w:style w:type="paragraph" w:customStyle="1" w:styleId="502">
    <w:name w:val="7"/>
    <w:basedOn w:val="1"/>
    <w:next w:val="29"/>
    <w:autoRedefine/>
    <w:qFormat/>
    <w:uiPriority w:val="0"/>
    <w:pPr>
      <w:adjustRightInd w:val="0"/>
      <w:snapToGrid w:val="0"/>
      <w:spacing w:line="300" w:lineRule="auto"/>
      <w:ind w:firstLine="630" w:firstLineChars="300"/>
    </w:pPr>
    <w:rPr>
      <w:snapToGrid w:val="0"/>
      <w:kern w:val="0"/>
    </w:rPr>
  </w:style>
  <w:style w:type="paragraph" w:customStyle="1" w:styleId="503">
    <w:name w:val="xl52"/>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504">
    <w:name w:val="TOC 标题2"/>
    <w:basedOn w:val="2"/>
    <w:next w:val="1"/>
    <w:autoRedefine/>
    <w:unhideWhenUsed/>
    <w:qFormat/>
    <w:uiPriority w:val="39"/>
    <w:pPr>
      <w:widowControl/>
      <w:spacing w:before="480" w:after="0" w:line="276" w:lineRule="auto"/>
      <w:jc w:val="left"/>
      <w:outlineLvl w:val="9"/>
    </w:pPr>
    <w:rPr>
      <w:rFonts w:asciiTheme="majorHAnsi" w:hAnsiTheme="majorHAnsi" w:eastAsiaTheme="majorEastAsia" w:cstheme="majorBidi"/>
      <w:bCs/>
      <w:color w:val="376092" w:themeColor="accent1" w:themeShade="BF"/>
      <w:kern w:val="0"/>
    </w:rPr>
  </w:style>
  <w:style w:type="character" w:customStyle="1" w:styleId="505">
    <w:name w:val="Ｒ07-正!!文 Char Char"/>
    <w:link w:val="506"/>
    <w:autoRedefine/>
    <w:qFormat/>
    <w:uiPriority w:val="0"/>
    <w:rPr>
      <w:rFonts w:ascii="宋体" w:hAnsi="宋体" w:cs="宋体"/>
      <w:snapToGrid w:val="0"/>
      <w:spacing w:val="4"/>
      <w:kern w:val="2"/>
      <w:sz w:val="24"/>
      <w:szCs w:val="24"/>
    </w:rPr>
  </w:style>
  <w:style w:type="paragraph" w:customStyle="1" w:styleId="506">
    <w:name w:val="Ｒ07-正!!文"/>
    <w:link w:val="505"/>
    <w:autoRedefine/>
    <w:qFormat/>
    <w:uiPriority w:val="0"/>
    <w:pPr>
      <w:wordWrap w:val="0"/>
      <w:spacing w:afterLines="20" w:line="312" w:lineRule="auto"/>
      <w:ind w:firstLine="496" w:firstLineChars="200"/>
    </w:pPr>
    <w:rPr>
      <w:rFonts w:ascii="宋体" w:hAnsi="宋体" w:eastAsia="宋体" w:cs="宋体"/>
      <w:snapToGrid w:val="0"/>
      <w:spacing w:val="4"/>
      <w:kern w:val="2"/>
      <w:sz w:val="24"/>
      <w:szCs w:val="24"/>
      <w:lang w:val="en-US" w:eastAsia="zh-CN" w:bidi="ar-SA"/>
    </w:rPr>
  </w:style>
  <w:style w:type="character" w:customStyle="1" w:styleId="507">
    <w:name w:val="Ｒ07-!正! Char Char"/>
    <w:link w:val="508"/>
    <w:autoRedefine/>
    <w:qFormat/>
    <w:uiPriority w:val="0"/>
    <w:rPr>
      <w:rFonts w:ascii="宋体" w:hAnsi="宋体" w:cs="宋体"/>
      <w:snapToGrid w:val="0"/>
      <w:spacing w:val="8"/>
      <w:kern w:val="2"/>
      <w:sz w:val="24"/>
      <w:szCs w:val="24"/>
    </w:rPr>
  </w:style>
  <w:style w:type="paragraph" w:customStyle="1" w:styleId="508">
    <w:name w:val="Ｒ07-!正!"/>
    <w:link w:val="507"/>
    <w:autoRedefine/>
    <w:qFormat/>
    <w:uiPriority w:val="0"/>
    <w:pPr>
      <w:wordWrap w:val="0"/>
      <w:spacing w:afterLines="20" w:line="360" w:lineRule="auto"/>
      <w:ind w:firstLine="512" w:firstLineChars="200"/>
    </w:pPr>
    <w:rPr>
      <w:rFonts w:ascii="宋体" w:hAnsi="宋体" w:eastAsia="宋体" w:cs="宋体"/>
      <w:snapToGrid w:val="0"/>
      <w:spacing w:val="8"/>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72</Pages>
  <Words>8203</Words>
  <Characters>46759</Characters>
  <Lines>389</Lines>
  <Paragraphs>109</Paragraphs>
  <TotalTime>24</TotalTime>
  <ScaleCrop>false</ScaleCrop>
  <LinksUpToDate>false</LinksUpToDate>
  <CharactersWithSpaces>54853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2019-11-08T17:16:00Z</dcterms:created>
  <dc:creator>微软用户</dc:creator>
  <cp:lastModifiedBy>中正招标-李工</cp:lastModifiedBy>
  <cp:lastPrinted>2020-05-26T17:03:00Z</cp:lastPrinted>
  <dcterms:modified xsi:type="dcterms:W3CDTF">2024-04-15T08:43:24Z</dcterms:modified>
  <dc:title>招标编号：UHO2010-G0029</dc:title>
  <cp:revision>722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1CA63F83D36043DD8B5163C2931297F2_13</vt:lpwstr>
  </property>
</Properties>
</file>