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深圳市公安局深汕特别合作区分局110宣传日和警营开放日活动服务采购项目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Theme="minorEastAsia" w:hAnsiTheme="minorEastAsia" w:eastAsiaTheme="minorEastAsia"/>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项目编号：SZZZ2023-QC0472</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Pr>
        <w:pStyle w:val="29"/>
        <w:adjustRightInd w:val="0"/>
        <w:snapToGrid w:val="0"/>
        <w:spacing w:line="300" w:lineRule="auto"/>
        <w:ind w:hanging="835"/>
        <w:jc w:val="center"/>
      </w:pPr>
      <w:r>
        <w:rPr>
          <w:rFonts w:hint="eastAsia"/>
          <w:b/>
          <w:snapToGrid w:val="0"/>
          <w:sz w:val="30"/>
        </w:rPr>
        <w:t>二〇二三年十一月</w:t>
      </w:r>
    </w:p>
    <w:p>
      <w:pP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5"/>
            <w:jc w:val="center"/>
            <w:rPr>
              <w:rFonts w:hint="eastAsia" w:ascii="Times New Roman" w:hAnsi="Times New Roman" w:eastAsia="宋体" w:cs="Times New Roman"/>
              <w:b w:val="0"/>
              <w:bCs w:val="0"/>
              <w:iCs/>
              <w:smallCaps/>
              <w:color w:val="auto"/>
              <w:kern w:val="2"/>
              <w:sz w:val="21"/>
              <w:szCs w:val="24"/>
              <w:lang w:val="zh-CN"/>
            </w:rPr>
          </w:pPr>
        </w:p>
        <w:p>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35"/>
            <w:tabs>
              <w:tab w:val="right" w:leader="dot" w:pos="9628"/>
            </w:tabs>
            <w:rPr>
              <w:rFonts w:ascii="仿宋_GB2312" w:eastAsia="仿宋_GB2312"/>
              <w:sz w:val="24"/>
            </w:rPr>
          </w:pPr>
        </w:p>
        <w:p>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pPr>
          <w:r>
            <w:rPr>
              <w:rFonts w:hint="eastAsia" w:ascii="仿宋_GB2312" w:eastAsia="仿宋_GB2312"/>
              <w:sz w:val="24"/>
            </w:rPr>
            <w:fldChar w:fldCharType="end"/>
          </w:r>
        </w:p>
      </w:sdtContent>
    </w:sdt>
    <w:p/>
    <w:p/>
    <w:p/>
    <w:p>
      <w:pPr>
        <w:pStyle w:val="2"/>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深圳市公安局深汕特别合作区分局110宣传日和警营开放日活动服务采购项目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SZZZ2023-QC0472</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2、项目名称：深圳市公安局深汕特别合作区分局110宣传日和警营开放日活动服务采购项目</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45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45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6"/>
              <w:spacing w:line="360" w:lineRule="auto"/>
              <w:jc w:val="center"/>
              <w:rPr>
                <w:sz w:val="21"/>
              </w:rPr>
            </w:pPr>
            <w:r>
              <w:rPr>
                <w:sz w:val="21"/>
              </w:rPr>
              <w:t>标的名称</w:t>
            </w:r>
          </w:p>
        </w:tc>
        <w:tc>
          <w:tcPr>
            <w:tcW w:w="921" w:type="dxa"/>
            <w:shd w:val="clear" w:color="auto" w:fill="ABCDEF"/>
            <w:vAlign w:val="center"/>
          </w:tcPr>
          <w:p>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6"/>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6"/>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深圳市公安局深汕特别合作区分局110宣传日和警营开放日活动服务采购项目</w:t>
            </w:r>
          </w:p>
        </w:tc>
        <w:tc>
          <w:tcPr>
            <w:tcW w:w="921"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spacing w:line="360" w:lineRule="exact"/>
        <w:ind w:left="420" w:leftChars="200" w:firstLine="0" w:firstLineChars="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b/>
          <w:bCs/>
          <w:snapToGrid w:val="0"/>
          <w:color w:val="FF0000"/>
          <w:sz w:val="21"/>
          <w:highlight w:val="yellow"/>
        </w:rPr>
      </w:pPr>
      <w:r>
        <w:rPr>
          <w:rFonts w:hint="eastAsia" w:asciiTheme="minorEastAsia" w:hAnsiTheme="minorEastAsia" w:eastAsiaTheme="minorEastAsia"/>
          <w:b/>
          <w:bCs/>
          <w:snapToGrid w:val="0"/>
          <w:color w:val="FF0000"/>
          <w:sz w:val="21"/>
          <w:highlight w:val="yellow"/>
        </w:rPr>
        <w:t>本项目属于专门面向小微企业采购的项目（提供符合要求的《中小企业声明函》，且供应商属于小型企业或微型企业；如供应商为残疾人福利性单位或监狱企业，视同小型、微型企业，提供《残疾人福利性单位声明函》或《监狱企业声明函》及监狱企业证明文件亦视为符合）。</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名称：深圳市公安局深汕特别合作区分局</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地址：深圳市深汕特别合作区赤石镇圆墩村324国道旁大百汇科技园</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联系方式：林警官</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联系方式：罗工，0755-83026699</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项目联系人：罗工</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15</w:t>
      </w:r>
      <w:r>
        <w:rPr>
          <w:rFonts w:hint="eastAsia" w:ascii="宋体" w:hAnsi="宋体"/>
          <w:snapToGrid w:val="0"/>
          <w:kern w:val="0"/>
          <w:sz w:val="24"/>
        </w:rPr>
        <w:t>日</w:t>
      </w:r>
    </w:p>
    <w:p/>
    <w:p>
      <w:pPr>
        <w:pStyle w:val="2"/>
        <w:rPr>
          <w:rFonts w:hint="eastAsia"/>
        </w:rPr>
      </w:pPr>
      <w:bookmarkStart w:id="1" w:name="_Toc135293160"/>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p>
      <w:pPr>
        <w:rPr>
          <w:rFonts w:hint="eastAsia"/>
        </w:rPr>
      </w:pPr>
      <w:r>
        <w:rPr>
          <w:rFonts w:hint="eastAsia"/>
        </w:rPr>
        <w:br w:type="textWrapping"/>
      </w:r>
      <w:r>
        <w:rPr>
          <w:rFonts w:hint="eastAsia"/>
        </w:rPr>
        <w:br w:type="textWrapping"/>
      </w:r>
      <w:r>
        <w:rPr>
          <w:rFonts w:hint="eastAsia"/>
        </w:rPr>
        <w:br w:type="textWrapping"/>
      </w:r>
      <w:r>
        <w:rPr>
          <w:rFonts w:hint="eastAsia"/>
        </w:rPr>
        <w:br w:type="textWrapp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both"/>
        <w:rPr>
          <w:rFonts w:hint="eastAsia"/>
        </w:rPr>
      </w:pPr>
    </w:p>
    <w:p>
      <w:pPr>
        <w:pStyle w:val="2"/>
      </w:pPr>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2"/>
        <w:ind w:firstLine="0" w:firstLineChars="0"/>
        <w:rPr>
          <w:b/>
        </w:rPr>
      </w:pPr>
    </w:p>
    <w:p>
      <w:pPr>
        <w:pStyle w:val="322"/>
        <w:ind w:firstLine="0" w:firstLineChars="0"/>
        <w:rPr>
          <w:b/>
        </w:rPr>
      </w:pPr>
      <w:r>
        <w:rPr>
          <w:rFonts w:hint="eastAsia"/>
          <w:b/>
        </w:rPr>
        <w:t>一、项目概况</w:t>
      </w:r>
    </w:p>
    <w:p>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深圳市公安局深汕特别合作区分局110宣传日和警营开放日活动服务采购项目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450,000.00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为进一步扩大2024 年深汕公安分局影响，全面加强警民联系，夯实公安工作群众基础，拟分别计划于2024 年1 月10 日、11 月26 日开展110 宣传日和警营开放日活动。</w:t>
      </w:r>
    </w:p>
    <w:p>
      <w:pPr>
        <w:pStyle w:val="507"/>
        <w:wordWrap/>
        <w:spacing w:afterLines="0" w:line="360" w:lineRule="auto"/>
        <w:ind w:firstLine="420"/>
        <w:rPr>
          <w:rFonts w:cs="Times New Roman"/>
          <w:snapToGrid/>
          <w:spacing w:val="0"/>
          <w:sz w:val="21"/>
          <w:szCs w:val="21"/>
        </w:rPr>
      </w:pPr>
    </w:p>
    <w:p>
      <w:pPr>
        <w:pStyle w:val="322"/>
        <w:ind w:firstLine="0" w:firstLineChars="0"/>
        <w:rPr>
          <w:b/>
        </w:rPr>
      </w:pPr>
      <w:r>
        <w:rPr>
          <w:rFonts w:hint="eastAsia"/>
          <w:b/>
        </w:rPr>
        <w:t>二、项目服务要求</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根据上级要求和深圳市公安局深汕特别合作区分局活动宣传工作实际情况和业务需求，拟开展110 宣传日和警营开放日两场大型活动，搭建起形式多样、内容丰富、互动欢乐的110 宣传和警营开放日活动，进一步密切警民关系，提升合作区群众的获得感、幸福感和安全感。</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（一）提供活动前期策划服务</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供应商根据分局要求对110宣传日、警营开放日活动进行前期策划、并提供现场效果图，为活动执行提供强力保障。</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（二）组织开展110 宣传日和警营开放日活动</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供应商需根据分局要求并结合活动预算，在110 宣传日和警营开放日分别组织开展共两场大型活动，各场活动包括1 个主会场和5 个分会场。在主会场，供应商需组织设计搭建主会场能满足500+人次的活动场地。活动现场硬件设备包括，大型LED 主屏幕1 块、LED副屏幕2 块、10 公分高现场主舞台1 套、阵列音箱系统1 套、场地帐篷及配套座椅不少于10 套、警队文化相关线下小游戏2 项，并提供相应人员包括但不限于，活动现场负责人1 人、活动现场主持人1 名、摄影摄像师2 人、相关小游戏工作人员、舞台搭建工人等。以及活动相关海报、喷绘背景墙、易拉宝、宣传册等物料不少于10 套，及活动相关所产生的其他费用。在分会场，供应商需组织设计搭建分会场能满足200+人次的活动场地。活动现场硬件设备包括，PVC 喷绘主背景板、10 公分高现场主舞台、音箱系统1 套、场地帐篷及配套座椅不少于5 套、并提供相应人员包括但不限于，活动现场负责人1 人、相关小游戏工作人员、舞台搭建工人等。以及活动相关海报、喷绘背景墙、易拉宝、宣传册等物料不少于5 套，及活动相关所产生的其他费用。</w:t>
      </w:r>
    </w:p>
    <w:p>
      <w:pPr>
        <w:pStyle w:val="507"/>
        <w:wordWrap/>
        <w:spacing w:afterLines="0" w:line="360" w:lineRule="auto"/>
        <w:ind w:firstLine="422"/>
        <w:rPr>
          <w:rFonts w:cs="Times New Roman"/>
          <w:b/>
          <w:bCs/>
          <w:snapToGrid/>
          <w:spacing w:val="0"/>
          <w:sz w:val="21"/>
          <w:szCs w:val="21"/>
        </w:rPr>
      </w:pPr>
      <w:r>
        <w:rPr>
          <w:rFonts w:hint="eastAsia" w:cs="Times New Roman"/>
          <w:b/>
          <w:bCs/>
          <w:snapToGrid/>
          <w:spacing w:val="0"/>
          <w:sz w:val="21"/>
          <w:szCs w:val="21"/>
        </w:rPr>
        <w:t>（三）提供活动主题物料</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供应商需提供宣传物料如下：主题活动宣传海报50*90cm 60 张，主题活动易拉宝80*200cm 12张，主题活动宣传单285*160mm 3300 张，1:32 比例警车模型500辆，1:64 比例警车模型1000 辆，绒毛材质公仔玩偶、十骨全自动雨伞、USB 插电挂脖小风扇1800mah、40x35cm 涤棉帆布袋各500 个。</w:t>
      </w:r>
    </w:p>
    <w:p>
      <w:pPr>
        <w:pStyle w:val="322"/>
        <w:ind w:firstLine="0" w:firstLineChars="0"/>
        <w:rPr>
          <w:b/>
        </w:rPr>
      </w:pPr>
    </w:p>
    <w:p>
      <w:pPr>
        <w:pStyle w:val="322"/>
        <w:ind w:firstLine="0" w:firstLineChars="0"/>
        <w:rPr>
          <w:b/>
        </w:rPr>
      </w:pPr>
      <w:r>
        <w:rPr>
          <w:rFonts w:hint="eastAsia"/>
          <w:b/>
        </w:rPr>
        <w:t>三、项目商务要求</w:t>
      </w:r>
    </w:p>
    <w:p>
      <w:pPr>
        <w:pStyle w:val="256"/>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（一）服务期限：自合同签订之日起</w:t>
      </w:r>
      <w:r>
        <w:rPr>
          <w:rFonts w:hint="eastAsia" w:asciiTheme="minorEastAsia" w:hAnsiTheme="minorEastAsia" w:eastAsiaTheme="minorEastAsia"/>
          <w:b/>
          <w:highlight w:val="yellow"/>
          <w:lang w:val="en-US" w:eastAsia="zh-CN"/>
        </w:rPr>
        <w:t>一年</w:t>
      </w:r>
      <w:r>
        <w:rPr>
          <w:rFonts w:hint="eastAsia" w:asciiTheme="minorEastAsia" w:hAnsiTheme="minorEastAsia" w:eastAsiaTheme="minorEastAsia"/>
          <w:b/>
          <w:highlight w:val="yellow"/>
        </w:rPr>
        <w:t>。</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采购人指定地点。</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投标人报价应以人民币报价，包括但不限于管理费用、人员费用、税费、生产材料费用、设施硬件配置费用等与完成本项目服务工作有关的全部费用。</w:t>
      </w:r>
    </w:p>
    <w:p>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spacing w:line="360" w:lineRule="auto"/>
        <w:ind w:firstLine="420" w:firstLineChars="200"/>
        <w:jc w:val="left"/>
        <w:rPr>
          <w:rFonts w:ascii="宋体" w:hAnsi="宋体"/>
          <w:szCs w:val="21"/>
        </w:rPr>
      </w:pPr>
      <w:r>
        <w:rPr>
          <w:rFonts w:hint="eastAsia" w:ascii="宋体" w:hAnsi="宋体"/>
          <w:szCs w:val="21"/>
        </w:rPr>
        <w:t>1、签订合同后，投标人提供工作方案和全额发票，并经采购人审核通过后，支付合同金额的60%；</w:t>
      </w:r>
    </w:p>
    <w:p>
      <w:pPr>
        <w:spacing w:line="360" w:lineRule="auto"/>
        <w:ind w:firstLine="420" w:firstLineChars="200"/>
        <w:jc w:val="left"/>
        <w:rPr>
          <w:rFonts w:ascii="宋体" w:hAnsi="宋体"/>
          <w:szCs w:val="21"/>
        </w:rPr>
      </w:pPr>
      <w:r>
        <w:rPr>
          <w:rFonts w:hint="eastAsia" w:ascii="宋体" w:hAnsi="宋体"/>
          <w:szCs w:val="21"/>
        </w:rPr>
        <w:t>2、投标人按要求开展工作，提交成果资料并经采购人验收通过，在合同结束后支付合同金额的40%。</w:t>
      </w: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457"/>
        <w:spacing w:before="0" w:beforeAutospacing="0" w:after="0" w:afterAutospacing="0" w:line="360" w:lineRule="auto"/>
        <w:rPr>
          <w:sz w:val="21"/>
          <w:szCs w:val="21"/>
        </w:rPr>
      </w:pPr>
    </w:p>
    <w:p>
      <w:pPr>
        <w:pStyle w:val="2"/>
      </w:pPr>
      <w:bookmarkStart w:id="2" w:name="_Toc135293161"/>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Pr>
        <w:pStyle w:val="2"/>
        <w:spacing w:after="0"/>
      </w:pPr>
      <w:bookmarkStart w:id="3" w:name="_Toc135293162"/>
      <w:r>
        <w:rPr>
          <w:rFonts w:hint="eastAsia"/>
        </w:rPr>
        <w:t>第四章  评标方法和标准</w:t>
      </w:r>
      <w:bookmarkEnd w:id="3"/>
    </w:p>
    <w:p/>
    <w:p>
      <w:pPr>
        <w:pStyle w:val="4"/>
        <w:spacing w:before="0" w:after="0"/>
      </w:pPr>
      <w:bookmarkStart w:id="4" w:name="_Toc44690702"/>
      <w:bookmarkStart w:id="5" w:name="_Toc44691161"/>
      <w:bookmarkStart w:id="6" w:name="_Toc44690429"/>
      <w:bookmarkStart w:id="7" w:name="_Toc44691393"/>
      <w:bookmarkStart w:id="8" w:name="_Toc135293163"/>
      <w:r>
        <w:rPr>
          <w:rFonts w:hint="eastAsia"/>
        </w:rPr>
        <w:t>一、</w:t>
      </w:r>
      <w:r>
        <w:t>评标方法</w:t>
      </w:r>
      <w:bookmarkEnd w:id="4"/>
      <w:bookmarkEnd w:id="5"/>
      <w:bookmarkEnd w:id="6"/>
      <w:bookmarkEnd w:id="7"/>
      <w:bookmarkEnd w:id="8"/>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3、中标人及候选中标供应商数量：</w:t>
      </w:r>
      <w:r>
        <w:rPr>
          <w:rFonts w:hint="eastAsia" w:cs="仿宋" w:asciiTheme="minorEastAsia" w:hAnsiTheme="minorEastAsia" w:eastAsiaTheme="minorEastAsia"/>
          <w:kern w:val="2"/>
          <w:sz w:val="21"/>
          <w:szCs w:val="21"/>
        </w:rPr>
        <w:t>中标人数量：1名，候选中标供应商数量：1名。</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cs="宋体"/>
                <w:szCs w:val="21"/>
              </w:rPr>
              <w:t>服务方案</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pStyle w:val="95"/>
              <w:spacing w:line="360" w:lineRule="exact"/>
              <w:ind w:firstLine="0" w:firstLineChars="0"/>
              <w:rPr>
                <w:rFonts w:ascii="宋体" w:hAnsi="宋体"/>
                <w:kern w:val="0"/>
                <w:szCs w:val="21"/>
              </w:rPr>
            </w:pPr>
            <w:r>
              <w:rPr>
                <w:rFonts w:hint="eastAsia" w:asciiTheme="minorEastAsia" w:hAnsiTheme="minorEastAsia" w:eastAsiaTheme="minorEastAsia"/>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项目重点难点分析、应对措施及相关的合理化建议</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项目重点难点分析、应对措施及相关的合理化建议</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项目重点难点分析</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针对项目重点难点逐项提出应对措施</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相关的合理化建议</w:t>
            </w:r>
            <w:r>
              <w:rPr>
                <w:rFonts w:hint="eastAsia" w:asciiTheme="minorEastAsia" w:hAnsiTheme="minorEastAsia" w:eastAsiaTheme="minorEastAsia"/>
                <w:kern w:val="0"/>
                <w:szCs w:val="21"/>
              </w:rPr>
              <w:t>。</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autoSpaceDE w:val="0"/>
              <w:autoSpaceDN w:val="0"/>
              <w:adjustRightInd w:val="0"/>
              <w:spacing w:line="360" w:lineRule="exact"/>
              <w:rPr>
                <w:rFonts w:ascii="宋体" w:hAnsi="宋体" w:cs="宋体"/>
                <w:szCs w:val="21"/>
              </w:rPr>
            </w:pPr>
            <w:r>
              <w:rPr>
                <w:rFonts w:hint="eastAsia" w:asciiTheme="minorEastAsia" w:hAnsiTheme="minorEastAsia" w:eastAsiaTheme="minorEastAsia"/>
                <w:szCs w:val="21"/>
              </w:rPr>
              <w:t>4.方案不全，可行性低，不加分。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质量保障措施及方案</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质量保障措施及方案</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项目质量管理制度</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服务质量检查、整改方案</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项目成果安全性保障措施</w:t>
            </w:r>
            <w:r>
              <w:rPr>
                <w:rFonts w:hint="eastAsia" w:asciiTheme="minorEastAsia" w:hAnsiTheme="minorEastAsia" w:eastAsiaTheme="minorEastAsia"/>
                <w:kern w:val="0"/>
                <w:szCs w:val="21"/>
              </w:rPr>
              <w:t>。</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1.方案内容全面、具体，可行性高，加7分；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2.方案内容较全面，可行性较高，加4分；</w:t>
            </w:r>
          </w:p>
          <w:p>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pPr>
              <w:widowControl/>
              <w:snapToGrid w:val="0"/>
              <w:spacing w:line="360" w:lineRule="exact"/>
              <w:jc w:val="left"/>
              <w:rPr>
                <w:rFonts w:ascii="宋体" w:hAnsi="宋体"/>
                <w:kern w:val="0"/>
                <w:szCs w:val="21"/>
              </w:rPr>
            </w:pPr>
            <w:r>
              <w:rPr>
                <w:rFonts w:hint="eastAsia" w:asciiTheme="minorEastAsia" w:hAnsiTheme="minorEastAsia" w:eastAsiaTheme="minorEastAsia"/>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4</w:t>
            </w:r>
          </w:p>
        </w:tc>
        <w:tc>
          <w:tcPr>
            <w:tcW w:w="1143" w:type="dxa"/>
            <w:vAlign w:val="center"/>
          </w:tcPr>
          <w:p>
            <w:pPr>
              <w:widowControl/>
              <w:spacing w:line="360" w:lineRule="exact"/>
              <w:jc w:val="center"/>
              <w:rPr>
                <w:rFonts w:ascii="宋体" w:hAnsi="宋体"/>
                <w:szCs w:val="21"/>
              </w:rPr>
            </w:pPr>
            <w:r>
              <w:rPr>
                <w:rFonts w:hint="eastAsia" w:cs="宋体" w:asciiTheme="minorEastAsia" w:hAnsiTheme="minorEastAsia" w:eastAsiaTheme="minorEastAsia"/>
                <w:color w:val="000000"/>
                <w:kern w:val="0"/>
                <w:szCs w:val="21"/>
              </w:rPr>
              <w:t>进度保证措施</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（一）评分内容：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考察投标人提供的进度保证措施内容，主要包括：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1、方案中详细说明进度保证措施。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2、进度安排科学，符合项目要求；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（二）评分标准：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方案包含以上二项内容得 4 分；包含以上一项内容得 2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其他情况不得分。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在此基础上，根据方案响应情况进一步评审：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1.方案内容全面、具体，可行性高，加 6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2.方案内容较全面，可行性较高，加 4 分； </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3.方案全面性、可行性一般，加 2分； </w:t>
            </w:r>
          </w:p>
          <w:p>
            <w:pPr>
              <w:widowControl/>
              <w:snapToGrid w:val="0"/>
              <w:spacing w:line="360" w:lineRule="exact"/>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4.方案不全，可行性低，不加分。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项目完成（服务期满）后的服务承诺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cs="宋体"/>
                <w:szCs w:val="21"/>
              </w:rPr>
              <w:t>投标人提供服务期满后的服务承诺，</w:t>
            </w:r>
            <w:r>
              <w:rPr>
                <w:rFonts w:ascii="宋体" w:hAnsi="宋体" w:cs="宋体"/>
                <w:szCs w:val="21"/>
              </w:rPr>
              <w:t>承诺以下</w:t>
            </w:r>
            <w:r>
              <w:rPr>
                <w:rFonts w:hint="eastAsia" w:ascii="宋体" w:hAnsi="宋体" w:cs="宋体"/>
                <w:szCs w:val="21"/>
              </w:rPr>
              <w:t>全部内容</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（1）服务期满后主动离岗； </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（2）与后续服务公司进行交接； </w:t>
            </w:r>
          </w:p>
          <w:p>
            <w:pPr>
              <w:autoSpaceDE w:val="0"/>
              <w:autoSpaceDN w:val="0"/>
              <w:adjustRightInd w:val="0"/>
              <w:spacing w:line="360" w:lineRule="exact"/>
              <w:rPr>
                <w:rFonts w:ascii="宋体" w:hAnsi="宋体" w:cs="宋体"/>
                <w:szCs w:val="21"/>
              </w:rPr>
            </w:pPr>
            <w:r>
              <w:rPr>
                <w:rFonts w:hint="eastAsia" w:ascii="宋体" w:hAnsi="宋体" w:cs="宋体"/>
                <w:szCs w:val="21"/>
              </w:rPr>
              <w:t>（3）服务期满，后续服务公司未到位前仍按原合同服务承诺提供服务。</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cs="宋体"/>
                <w:szCs w:val="21"/>
              </w:rPr>
              <w:t>提供《</w:t>
            </w:r>
            <w:r>
              <w:rPr>
                <w:rFonts w:hint="eastAsia" w:ascii="宋体" w:hAnsi="宋体"/>
                <w:szCs w:val="21"/>
              </w:rPr>
              <w:t>项目完成（服务期满）后的服务承诺函》</w:t>
            </w:r>
            <w:r>
              <w:rPr>
                <w:rFonts w:hint="eastAsia" w:ascii="宋体" w:hAnsi="宋体" w:cs="宋体"/>
                <w:szCs w:val="21"/>
              </w:rPr>
              <w:t>（格式自定）作为得分依据，未提供承诺或承诺内容不满足要求不得分。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6</w:t>
            </w:r>
          </w:p>
        </w:tc>
        <w:tc>
          <w:tcPr>
            <w:tcW w:w="1143" w:type="dxa"/>
            <w:vAlign w:val="center"/>
          </w:tcPr>
          <w:p>
            <w:pPr>
              <w:widowControl/>
              <w:spacing w:line="360" w:lineRule="exact"/>
              <w:jc w:val="center"/>
              <w:rPr>
                <w:rFonts w:ascii="宋体" w:hAnsi="宋体" w:cs="宋体"/>
                <w:szCs w:val="21"/>
              </w:rPr>
            </w:pPr>
            <w:r>
              <w:rPr>
                <w:rFonts w:hint="eastAsia" w:ascii="宋体" w:hAnsi="宋体"/>
                <w:szCs w:val="21"/>
              </w:rPr>
              <w:t>违约承诺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szCs w:val="21"/>
              </w:rPr>
              <w:t>提供《违约承诺函》（格式自定）作为得分依据，未提供承诺或承诺内容不满足要求不得分。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spacing w:line="360" w:lineRule="exact"/>
              <w:jc w:val="center"/>
              <w:rPr>
                <w:rFonts w:ascii="宋体" w:hAnsi="宋体"/>
                <w:kern w:val="0"/>
                <w:szCs w:val="21"/>
              </w:rPr>
            </w:pPr>
            <w:r>
              <w:rPr>
                <w:rFonts w:asciiTheme="minorEastAsia" w:hAnsiTheme="minorEastAsia" w:eastAsiaTheme="minorEastAsia"/>
                <w:szCs w:val="21"/>
              </w:rPr>
              <w:t>拟安排的项目负责人</w:t>
            </w:r>
            <w:r>
              <w:rPr>
                <w:rFonts w:hint="eastAsia" w:asciiTheme="minorEastAsia" w:hAnsiTheme="minorEastAsia" w:eastAsiaTheme="minorEastAsia"/>
                <w:szCs w:val="21"/>
              </w:rPr>
              <w:t>（仅限1人）</w:t>
            </w:r>
            <w:r>
              <w:rPr>
                <w:rFonts w:asciiTheme="minorEastAsia" w:hAnsiTheme="minorEastAsia" w:eastAsiaTheme="minorEastAsia"/>
                <w:szCs w:val="21"/>
              </w:rPr>
              <w:t>情况</w:t>
            </w:r>
          </w:p>
        </w:tc>
        <w:tc>
          <w:tcPr>
            <w:tcW w:w="709" w:type="dxa"/>
            <w:vAlign w:val="center"/>
          </w:tcPr>
          <w:p>
            <w:pPr>
              <w:spacing w:line="360" w:lineRule="exact"/>
              <w:jc w:val="center"/>
              <w:rPr>
                <w:rFonts w:ascii="宋体" w:hAnsi="宋体"/>
                <w:kern w:val="0"/>
                <w:szCs w:val="21"/>
              </w:rPr>
            </w:pPr>
            <w:r>
              <w:rPr>
                <w:rFonts w:hint="eastAsia" w:ascii="宋体" w:hAnsi="宋体" w:cs="宋体"/>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pStyle w:val="95"/>
              <w:spacing w:line="360" w:lineRule="exact"/>
              <w:ind w:firstLine="0" w:firstLineChars="0"/>
              <w:rPr>
                <w:rFonts w:ascii="宋体" w:hAnsi="宋体"/>
                <w:szCs w:val="21"/>
              </w:rPr>
            </w:pPr>
            <w:r>
              <w:rPr>
                <w:rFonts w:hint="eastAsia" w:ascii="宋体" w:hAnsi="宋体"/>
                <w:szCs w:val="21"/>
              </w:rPr>
              <w:t>拟安排的项目负责人</w:t>
            </w:r>
            <w:r>
              <w:rPr>
                <w:rFonts w:hint="eastAsia" w:ascii="宋体" w:hAnsi="宋体" w:cs="宋体"/>
                <w:color w:val="000000"/>
                <w:kern w:val="0"/>
                <w:szCs w:val="21"/>
              </w:rPr>
              <w:t>(仅限1人）</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员工，否则本项不得分。在此基础上，按以下标准评分：</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（1）项目负责人具有本科或以上学历的得5分；</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（2）项目负责人学历专业为</w:t>
            </w:r>
            <w:r>
              <w:rPr>
                <w:rFonts w:hint="eastAsia" w:asciiTheme="minorEastAsia" w:hAnsiTheme="minorEastAsia" w:eastAsiaTheme="minorEastAsia"/>
                <w:szCs w:val="21"/>
                <w:lang w:val="en-US" w:eastAsia="zh-CN"/>
              </w:rPr>
              <w:t>视觉传达设计相关专业</w:t>
            </w:r>
            <w:r>
              <w:rPr>
                <w:rFonts w:hint="eastAsia" w:asciiTheme="minorEastAsia" w:hAnsiTheme="minorEastAsia" w:eastAsiaTheme="minorEastAsia"/>
                <w:szCs w:val="21"/>
              </w:rPr>
              <w:t>的得5分；</w:t>
            </w:r>
          </w:p>
          <w:p>
            <w:pPr>
              <w:autoSpaceDE w:val="0"/>
              <w:autoSpaceDN w:val="0"/>
              <w:adjustRightInd w:val="0"/>
              <w:spacing w:line="360" w:lineRule="exac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 提供项目负责人</w:t>
            </w:r>
            <w:r>
              <w:rPr>
                <w:rFonts w:hint="eastAsia" w:ascii="宋体" w:hAnsi="宋体"/>
                <w:szCs w:val="21"/>
                <w:lang w:val="en-US" w:eastAsia="zh-CN"/>
              </w:rPr>
              <w:t>劳动合同或</w:t>
            </w:r>
            <w:r>
              <w:rPr>
                <w:rFonts w:hint="eastAsia" w:ascii="宋体" w:hAnsi="宋体"/>
                <w:szCs w:val="21"/>
              </w:rPr>
              <w:t>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 提供上述毕业证书（或学位证书）以及学信网查询记录，对于学信网无法查询的，还需提供毕业院校或人社部门或教育部门等颁发机构或监管机构出具的证明，否则无效；</w:t>
            </w:r>
          </w:p>
          <w:p>
            <w:pPr>
              <w:autoSpaceDE w:val="0"/>
              <w:autoSpaceDN w:val="0"/>
              <w:adjustRightInd w:val="0"/>
              <w:spacing w:line="360" w:lineRule="exact"/>
              <w:jc w:val="left"/>
              <w:rPr>
                <w:rFonts w:ascii="宋体" w:hAnsi="宋体"/>
                <w:kern w:val="0"/>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2</w:t>
            </w:r>
          </w:p>
        </w:tc>
        <w:tc>
          <w:tcPr>
            <w:tcW w:w="1143" w:type="dxa"/>
            <w:vAlign w:val="center"/>
          </w:tcPr>
          <w:p>
            <w:pPr>
              <w:adjustRightInd w:val="0"/>
              <w:snapToGrid w:val="0"/>
              <w:spacing w:line="360" w:lineRule="exact"/>
              <w:jc w:val="center"/>
              <w:rPr>
                <w:rFonts w:ascii="宋体" w:hAnsi="宋体" w:cs="宋体"/>
                <w:color w:val="000000"/>
                <w:kern w:val="0"/>
                <w:szCs w:val="21"/>
              </w:rPr>
            </w:pPr>
            <w:r>
              <w:rPr>
                <w:rFonts w:hint="eastAsia" w:cs="宋体" w:asciiTheme="minorEastAsia" w:hAnsiTheme="minorEastAsia" w:eastAsiaTheme="minorEastAsia"/>
                <w:color w:val="000000"/>
                <w:kern w:val="0"/>
                <w:szCs w:val="21"/>
              </w:rPr>
              <w:t>拟安排的项目团队成员（项目负责人除外）</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Theme="minorEastAsia" w:hAnsiTheme="minorEastAsia" w:eastAsiaTheme="minorEastAsia"/>
                <w:szCs w:val="21"/>
              </w:rPr>
              <w:t>10</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pStyle w:val="95"/>
              <w:spacing w:line="360" w:lineRule="exact"/>
              <w:ind w:firstLine="0" w:firstLineChars="0"/>
              <w:rPr>
                <w:rFonts w:ascii="宋体" w:hAnsi="宋体"/>
                <w:szCs w:val="21"/>
              </w:rPr>
            </w:pPr>
            <w:r>
              <w:rPr>
                <w:rFonts w:hint="eastAsia" w:ascii="宋体" w:hAnsi="宋体" w:cs="宋体"/>
                <w:szCs w:val="21"/>
              </w:rPr>
              <w:t>拟安排的项目团队成员（项目负责人除外）</w:t>
            </w:r>
            <w:r>
              <w:rPr>
                <w:rFonts w:hint="eastAsia" w:cs="宋体" w:asciiTheme="minorEastAsia" w:hAnsiTheme="minorEastAsia" w:eastAsiaTheme="minorEastAsia"/>
                <w:color w:val="000000"/>
                <w:kern w:val="0"/>
                <w:szCs w:val="21"/>
              </w:rPr>
              <w:t>不少于10人，且</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员工，否则本项不得分。在此基础上，按以下标准评分：</w:t>
            </w:r>
          </w:p>
          <w:p>
            <w:pPr>
              <w:pStyle w:val="95"/>
              <w:spacing w:line="360" w:lineRule="exact"/>
              <w:ind w:firstLine="0" w:firstLineChars="0"/>
              <w:rPr>
                <w:rFonts w:ascii="宋体" w:hAnsi="宋体"/>
                <w:color w:val="auto"/>
                <w:szCs w:val="21"/>
              </w:rPr>
            </w:pPr>
            <w:r>
              <w:rPr>
                <w:rFonts w:hint="eastAsia" w:ascii="宋体" w:hAnsi="宋体"/>
                <w:color w:val="auto"/>
                <w:szCs w:val="21"/>
              </w:rPr>
              <w:t>（1）</w:t>
            </w:r>
            <w:r>
              <w:rPr>
                <w:rFonts w:hint="eastAsia" w:cs="宋体" w:asciiTheme="minorEastAsia" w:hAnsiTheme="minorEastAsia" w:eastAsiaTheme="minorEastAsia"/>
                <w:color w:val="auto"/>
                <w:kern w:val="0"/>
                <w:szCs w:val="21"/>
              </w:rPr>
              <w:t xml:space="preserve">团队成员中大专或以上学历的，每提供1人得2.5分，最高10分； </w:t>
            </w:r>
          </w:p>
          <w:p>
            <w:pPr>
              <w:spacing w:line="360" w:lineRule="exact"/>
              <w:rPr>
                <w:rFonts w:asciiTheme="minorEastAsia" w:hAnsiTheme="minorEastAsia" w:eastAsiaTheme="minorEastAsia"/>
                <w:szCs w:val="21"/>
              </w:rPr>
            </w:pPr>
            <w:r>
              <w:rPr>
                <w:rFonts w:asciiTheme="minorEastAsia" w:hAnsiTheme="minorEastAsia" w:eastAsiaTheme="minorEastAsia"/>
                <w:szCs w:val="21"/>
              </w:rPr>
              <w:t>注：同一人</w:t>
            </w:r>
            <w:r>
              <w:rPr>
                <w:rFonts w:hint="eastAsia" w:asciiTheme="minorEastAsia" w:hAnsiTheme="minorEastAsia" w:eastAsiaTheme="minorEastAsia"/>
                <w:szCs w:val="21"/>
              </w:rPr>
              <w:t>员</w:t>
            </w:r>
            <w:r>
              <w:rPr>
                <w:rFonts w:asciiTheme="minorEastAsia" w:hAnsiTheme="minorEastAsia" w:eastAsiaTheme="minorEastAsia"/>
                <w:szCs w:val="21"/>
              </w:rPr>
              <w:t>不可累计得分，如同一人</w:t>
            </w:r>
            <w:r>
              <w:rPr>
                <w:rFonts w:hint="eastAsia" w:asciiTheme="minorEastAsia" w:hAnsiTheme="minorEastAsia" w:eastAsiaTheme="minorEastAsia"/>
                <w:szCs w:val="21"/>
              </w:rPr>
              <w:t>员</w:t>
            </w:r>
            <w:r>
              <w:rPr>
                <w:rFonts w:asciiTheme="minorEastAsia" w:hAnsiTheme="minorEastAsia" w:eastAsiaTheme="minorEastAsia"/>
                <w:szCs w:val="21"/>
              </w:rPr>
              <w:t>具有上述多个证书的，按得分最优情况计分。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5"/>
              <w:spacing w:line="360" w:lineRule="exact"/>
              <w:ind w:firstLine="0" w:firstLineChars="0"/>
              <w:rPr>
                <w:rFonts w:ascii="宋体" w:hAnsi="宋体"/>
                <w:szCs w:val="21"/>
              </w:rPr>
            </w:pPr>
            <w:r>
              <w:rPr>
                <w:rFonts w:hint="eastAsia" w:ascii="宋体" w:hAnsi="宋体"/>
                <w:szCs w:val="21"/>
              </w:rPr>
              <w:t>1. 提供项目团队成员</w:t>
            </w:r>
            <w:r>
              <w:rPr>
                <w:rFonts w:hint="eastAsia" w:ascii="宋体" w:hAnsi="宋体"/>
                <w:szCs w:val="21"/>
                <w:lang w:val="en-US" w:eastAsia="zh-CN"/>
              </w:rPr>
              <w:t>劳动合同或</w:t>
            </w:r>
            <w:r>
              <w:rPr>
                <w:rFonts w:hint="eastAsia" w:ascii="宋体" w:hAnsi="宋体"/>
                <w:szCs w:val="21"/>
              </w:rPr>
              <w:t>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pStyle w:val="95"/>
              <w:spacing w:line="360" w:lineRule="exact"/>
              <w:ind w:firstLine="0" w:firstLineChars="0"/>
              <w:rPr>
                <w:rFonts w:ascii="宋体" w:hAnsi="宋体"/>
                <w:szCs w:val="21"/>
              </w:rPr>
            </w:pPr>
            <w:r>
              <w:rPr>
                <w:rFonts w:hint="eastAsia" w:ascii="宋体" w:hAnsi="宋体"/>
                <w:szCs w:val="21"/>
              </w:rPr>
              <w:t>2. 提供上述毕业证书（或学位证书）以及学信网查询记录，对于学信网无法查询的，还需提供毕业院校或人社部门或教育部门等颁发机构或监管机构出具的证明，否则无效；</w:t>
            </w:r>
          </w:p>
          <w:p>
            <w:pPr>
              <w:adjustRightInd w:val="0"/>
              <w:snapToGrid w:val="0"/>
              <w:spacing w:line="360" w:lineRule="exact"/>
              <w:rPr>
                <w:rFonts w:ascii="宋体" w:hAnsi="宋体" w:cs="宋体"/>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cs="宋体"/>
                <w:color w:val="000000"/>
                <w:kern w:val="0"/>
                <w:szCs w:val="21"/>
              </w:rPr>
              <w:t>同类项目业绩情况</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15</w:t>
            </w:r>
          </w:p>
        </w:tc>
        <w:tc>
          <w:tcPr>
            <w:tcW w:w="5953" w:type="dxa"/>
            <w:vAlign w:val="center"/>
          </w:tcPr>
          <w:p>
            <w:pPr>
              <w:pStyle w:val="95"/>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2019年1月1日至本项目投标截止日（以合同签订日期</w:t>
            </w:r>
            <w:r>
              <w:rPr>
                <w:rFonts w:hint="eastAsia" w:ascii="宋体" w:hAnsi="宋体"/>
                <w:szCs w:val="21"/>
              </w:rPr>
              <w:t>或合同中载明的履约起始日期</w:t>
            </w:r>
            <w:r>
              <w:rPr>
                <w:rFonts w:hint="eastAsia" w:ascii="宋体" w:hAnsi="宋体" w:cs="宋体"/>
                <w:szCs w:val="21"/>
              </w:rPr>
              <w:t>为准），投标人具有</w:t>
            </w:r>
            <w:r>
              <w:rPr>
                <w:rFonts w:hint="eastAsia" w:ascii="宋体" w:hAnsi="宋体" w:cs="宋体"/>
                <w:bCs/>
                <w:szCs w:val="21"/>
              </w:rPr>
              <w:t>同类项目业绩</w:t>
            </w:r>
            <w:r>
              <w:rPr>
                <w:rFonts w:hint="eastAsia" w:ascii="宋体" w:hAnsi="宋体" w:cs="宋体"/>
                <w:szCs w:val="21"/>
              </w:rPr>
              <w:t>，每提供1个项目得5分,最高得15分。同一项目续签合同的不可重复得分。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宋体" w:hAnsi="宋体"/>
                <w:szCs w:val="21"/>
              </w:rPr>
              <w:t>；</w:t>
            </w:r>
          </w:p>
          <w:p>
            <w:pPr>
              <w:adjustRightInd w:val="0"/>
              <w:snapToGrid w:val="0"/>
              <w:spacing w:line="360" w:lineRule="exact"/>
              <w:rPr>
                <w:rFonts w:ascii="宋体" w:hAnsi="宋体"/>
                <w:szCs w:val="21"/>
              </w:rPr>
            </w:pPr>
            <w:r>
              <w:rPr>
                <w:rFonts w:hint="eastAsia" w:ascii="宋体" w:hAnsi="宋体"/>
                <w:szCs w:val="21"/>
              </w:rPr>
              <w:t>2. 通过合同关键信息无法判断是否得分的，还需提供能证明得分的其它证明资料，如项目报告或合同甲方出具的证明文件；</w:t>
            </w:r>
          </w:p>
          <w:p>
            <w:pPr>
              <w:adjustRightInd w:val="0"/>
              <w:snapToGrid w:val="0"/>
              <w:spacing w:line="360" w:lineRule="exact"/>
              <w:rPr>
                <w:rFonts w:ascii="宋体" w:hAnsi="宋体"/>
                <w:b/>
                <w:bCs/>
                <w:kern w:val="0"/>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5"/>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bl>
    <w:p>
      <w:pPr>
        <w:pStyle w:val="4"/>
        <w:spacing w:before="0" w:after="0"/>
        <w:jc w:val="left"/>
        <w:rPr>
          <w:rFonts w:asciiTheme="minorEastAsia" w:hAnsiTheme="minorEastAsia"/>
          <w:bCs w:val="0"/>
          <w:sz w:val="21"/>
          <w:szCs w:val="21"/>
        </w:rPr>
      </w:pPr>
      <w:bookmarkStart w:id="10" w:name="_Toc44691162"/>
      <w:bookmarkStart w:id="11" w:name="_Toc44691394"/>
      <w:bookmarkStart w:id="12" w:name="_Toc44690430"/>
      <w:bookmarkStart w:id="13" w:name="_Toc135293165"/>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line="360" w:lineRule="auto"/>
        <w:ind w:firstLine="424" w:firstLineChars="202"/>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424" w:firstLineChars="202"/>
        <w:jc w:val="left"/>
        <w:rPr>
          <w:rFonts w:cs="仿宋" w:asciiTheme="minorEastAsia" w:hAnsiTheme="minorEastAsia" w:eastAsiaTheme="minorEastAsia"/>
          <w:szCs w:val="21"/>
        </w:rPr>
      </w:pPr>
      <w:r>
        <w:rPr>
          <w:rFonts w:hint="eastAsia" w:ascii="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rPr>
          <w:rFonts w:hint="eastAsia" w:ascii="宋体" w:hAnsi="宋体"/>
          <w:snapToGrid w:val="0"/>
          <w:szCs w:val="21"/>
        </w:rPr>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Pr>
        <w:pStyle w:val="27"/>
        <w:rPr>
          <w:rFonts w:hint="eastAsia"/>
        </w:rPr>
      </w:pPr>
    </w:p>
    <w:p>
      <w:pPr>
        <w:spacing w:line="360" w:lineRule="auto"/>
        <w:ind w:firstLine="424" w:firstLineChars="202"/>
        <w:rPr>
          <w:rFonts w:hint="eastAsia"/>
        </w:rPr>
      </w:pPr>
    </w:p>
    <w:p>
      <w:pPr>
        <w:widowControl/>
        <w:jc w:val="left"/>
      </w:pPr>
    </w:p>
    <w:p>
      <w:pPr>
        <w:pStyle w:val="2"/>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pPr>
            <w:r>
              <w:rPr>
                <w:rFonts w:hint="eastAsia"/>
              </w:rPr>
              <w:t>深圳市公安局深汕特别合作区分局110宣传日和警营开放日活动服务采购项目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Ansi="宋体"/>
                <w:szCs w:val="24"/>
              </w:rPr>
            </w:pPr>
            <w:r>
              <w:rPr>
                <w:rFonts w:hint="eastAsia"/>
              </w:rPr>
              <w:t>深圳市公安局深汕特别合作区分局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投标文件份数</w:t>
            </w:r>
          </w:p>
        </w:tc>
        <w:tc>
          <w:tcPr>
            <w:tcW w:w="6520" w:type="dxa"/>
          </w:tcPr>
          <w:p>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28</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Ansi="宋体"/>
                <w:b/>
              </w:rPr>
              <w:t>（北京时间）</w:t>
            </w:r>
          </w:p>
          <w:p>
            <w:pPr>
              <w:pStyle w:val="27"/>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11</w:t>
            </w:r>
            <w:r>
              <w:rPr>
                <w:rFonts w:hint="eastAsia" w:hAnsi="宋体"/>
                <w:b/>
                <w:snapToGrid w:val="0"/>
                <w:szCs w:val="18"/>
              </w:rPr>
              <w:t>月</w:t>
            </w:r>
            <w:r>
              <w:rPr>
                <w:rFonts w:hint="eastAsia" w:hAnsi="宋体"/>
                <w:b/>
                <w:snapToGrid w:val="0"/>
                <w:szCs w:val="18"/>
                <w:lang w:val="en-US" w:eastAsia="zh-CN"/>
              </w:rPr>
              <w:t>28</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Pr>
        <w:pStyle w:val="2"/>
      </w:pPr>
      <w:bookmarkStart w:id="18" w:name="_Toc135293169"/>
      <w:r>
        <w:rPr>
          <w:rFonts w:hint="eastAsia"/>
        </w:rPr>
        <w:t>第六章  投标人须知</w:t>
      </w:r>
      <w:bookmarkEnd w:id="18"/>
    </w:p>
    <w:p>
      <w:pPr>
        <w:pStyle w:val="4"/>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1027"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1028"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_x0000_s1029" o:spid="_x0000_s1029"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4"/>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
    <w:p/>
    <w:p/>
    <w:p>
      <w:pPr>
        <w:pStyle w:val="2"/>
      </w:pPr>
      <w:bookmarkStart w:id="34" w:name="_Toc135293177"/>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44690704"/>
      <w:bookmarkStart w:id="36" w:name="_Toc135293178"/>
      <w:bookmarkStart w:id="37" w:name="_Toc44690431"/>
      <w:bookmarkStart w:id="38" w:name="_Toc14934"/>
      <w:bookmarkStart w:id="39" w:name="_Toc44691163"/>
      <w:bookmarkStart w:id="40" w:name="_Toc44691395"/>
      <w:bookmarkStart w:id="41" w:name="_Toc25194"/>
      <w:bookmarkStart w:id="42" w:name="_Toc11772"/>
      <w:bookmarkStart w:id="43" w:name="_Toc31468"/>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6" w:name="_Toc135293179"/>
      <w:r>
        <w:rPr>
          <w:rFonts w:hint="eastAsia" w:ascii="仿宋" w:hAnsi="仿宋" w:eastAsia="仿宋"/>
        </w:rPr>
        <w:t>投标文件格式</w:t>
      </w:r>
      <w:bookmarkEnd w:id="46"/>
    </w:p>
    <w:bookmarkEnd w:id="45"/>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6"/>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4"/>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164"/>
      <w:bookmarkStart w:id="52" w:name="_Toc135293182"/>
      <w:bookmarkStart w:id="53" w:name="_Toc44691396"/>
      <w:bookmarkStart w:id="54" w:name="_Toc44690432"/>
      <w:bookmarkStart w:id="55" w:name="_Toc44690705"/>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hint="eastAsia"/>
          <w:szCs w:val="21"/>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hint="eastAsia" w:eastAsia="宋体"/>
          <w:szCs w:val="21"/>
          <w:lang w:val="en-US" w:eastAsia="zh-CN"/>
        </w:rPr>
      </w:pPr>
      <w:r>
        <w:rPr>
          <w:rFonts w:hint="eastAsia" w:ascii="宋体" w:hAnsi="宋体" w:eastAsia="宋体" w:cs="Times New Roman"/>
          <w:bCs/>
          <w:snapToGrid w:val="0"/>
          <w:kern w:val="0"/>
          <w:szCs w:val="21"/>
          <w:lang w:val="en-US" w:eastAsia="zh-CN"/>
        </w:rPr>
        <w:t>3、</w:t>
      </w:r>
      <w:r>
        <w:rPr>
          <w:rFonts w:hint="eastAsia" w:ascii="宋体" w:hAnsi="宋体"/>
          <w:snapToGrid w:val="0"/>
        </w:rPr>
        <w:t>中小企业声明函、残疾人福利性单位声明函或监狱企业声明函及监狱企业证明文件</w:t>
      </w:r>
    </w:p>
    <w:p>
      <w:pPr>
        <w:adjustRightInd w:val="0"/>
        <w:snapToGrid w:val="0"/>
        <w:spacing w:line="360" w:lineRule="auto"/>
        <w:ind w:firstLine="424" w:firstLineChars="202"/>
        <w:rPr>
          <w:rFonts w:ascii="宋体" w:hAnsi="宋体"/>
        </w:rPr>
      </w:pPr>
      <w:r>
        <w:rPr>
          <w:rFonts w:hint="eastAsia" w:ascii="宋体" w:hAnsi="宋体"/>
          <w:lang w:val="en-US" w:eastAsia="zh-CN"/>
        </w:rPr>
        <w:t>4</w:t>
      </w:r>
      <w:r>
        <w:rPr>
          <w:rFonts w:hint="eastAsia" w:ascii="宋体" w:hAnsi="宋体"/>
        </w:rPr>
        <w:t>、其它资格证明材料（如有，按第一章投标邀请“申请人的资格要求”提供）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1030"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1031"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1032"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1033"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3"/>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widowControl/>
        <w:snapToGrid w:val="0"/>
        <w:spacing w:line="360" w:lineRule="auto"/>
        <w:jc w:val="left"/>
        <w:rPr>
          <w:b/>
          <w:bCs/>
          <w:color w:val="FF0000"/>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0706"/>
      <w:bookmarkStart w:id="62" w:name="_Toc44691165"/>
      <w:bookmarkStart w:id="63" w:name="_Toc44690433"/>
      <w:bookmarkStart w:id="64" w:name="_Toc135293186"/>
      <w:bookmarkStart w:id="65" w:name="_Toc44691397"/>
    </w:p>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深圳市公安局深汕特别合作区分局110宣传日和警营开放日活动服务采购项目</w:t>
            </w:r>
          </w:p>
        </w:tc>
        <w:tc>
          <w:tcPr>
            <w:tcW w:w="4330"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3"/>
        <w:tabs>
          <w:tab w:val="left" w:pos="371"/>
        </w:tabs>
        <w:spacing w:before="120" w:after="120"/>
        <w:ind w:left="-1" w:leftChars="-1" w:hanging="1"/>
        <w:jc w:val="center"/>
        <w:rPr>
          <w:rFonts w:asciiTheme="minorEastAsia" w:hAnsiTheme="minorEastAsia" w:eastAsiaTheme="minorEastAsia"/>
        </w:rPr>
      </w:pPr>
      <w:bookmarkStart w:id="66" w:name="_Toc44690434"/>
      <w:bookmarkStart w:id="67" w:name="_Toc44691398"/>
      <w:bookmarkStart w:id="68" w:name="_Toc44690707"/>
      <w:bookmarkStart w:id="69" w:name="_Toc135293187"/>
      <w:bookmarkStart w:id="70" w:name="_Toc44691166"/>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9"/>
        <w:adjustRightInd w:val="0"/>
        <w:snapToGrid w:val="0"/>
        <w:spacing w:line="312" w:lineRule="auto"/>
        <w:jc w:val="center"/>
        <w:rPr>
          <w:rFonts w:ascii="Times New Roman" w:hAnsi="Times New Roman"/>
          <w:b/>
          <w:sz w:val="28"/>
        </w:rPr>
      </w:pPr>
    </w:p>
    <w:p/>
    <w:p/>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71" w:name="_Toc44691399"/>
      <w:bookmarkStart w:id="72" w:name="_Toc44690435"/>
      <w:bookmarkStart w:id="73" w:name="_Toc44690708"/>
      <w:bookmarkStart w:id="74" w:name="_Toc44691167"/>
      <w:bookmarkStart w:id="75" w:name="_Toc135293188"/>
      <w:r>
        <w:rPr>
          <w:rFonts w:hint="eastAsia" w:asciiTheme="minorEastAsia" w:hAnsiTheme="minorEastAsia" w:eastAsiaTheme="minorEastAsia"/>
        </w:rPr>
        <w:t>格式7  服务方案</w:t>
      </w:r>
      <w:bookmarkEnd w:id="71"/>
      <w:bookmarkEnd w:id="72"/>
      <w:bookmarkEnd w:id="73"/>
      <w:bookmarkEnd w:id="74"/>
      <w:bookmarkEnd w:id="75"/>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color w:val="auto"/>
          <w:szCs w:val="21"/>
        </w:rPr>
      </w:pPr>
      <w:bookmarkStart w:id="110" w:name="_GoBack"/>
      <w:r>
        <w:rPr>
          <w:rFonts w:hint="eastAsia" w:ascii="宋体" w:hAnsi="宋体"/>
          <w:color w:val="auto"/>
          <w:szCs w:val="21"/>
        </w:rPr>
        <w:t>1、</w:t>
      </w:r>
      <w:r>
        <w:rPr>
          <w:rFonts w:hint="eastAsia" w:ascii="宋体" w:hAnsi="宋体" w:cs="宋体"/>
          <w:color w:val="auto"/>
          <w:szCs w:val="21"/>
        </w:rPr>
        <w:t>服务方案</w:t>
      </w:r>
    </w:p>
    <w:p>
      <w:pPr>
        <w:spacing w:line="360" w:lineRule="auto"/>
        <w:ind w:firstLine="420" w:firstLineChars="200"/>
        <w:rPr>
          <w:rFonts w:ascii="宋体" w:hAnsi="宋体" w:cs="宋体"/>
          <w:color w:val="auto"/>
          <w:szCs w:val="21"/>
        </w:rPr>
      </w:pPr>
      <w:r>
        <w:rPr>
          <w:rFonts w:hint="eastAsia" w:ascii="宋体" w:hAnsi="宋体"/>
          <w:color w:val="auto"/>
          <w:szCs w:val="21"/>
        </w:rPr>
        <w:t>2、项目重点难点分析、应对措施及相关的合理化建议</w:t>
      </w:r>
    </w:p>
    <w:p>
      <w:pPr>
        <w:spacing w:line="360" w:lineRule="auto"/>
        <w:ind w:left="420" w:leftChars="200"/>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质量保障措施及方案</w:t>
      </w:r>
      <w:r>
        <w:rPr>
          <w:rFonts w:hint="eastAsia" w:ascii="宋体" w:hAnsi="宋体"/>
          <w:color w:val="auto"/>
          <w:szCs w:val="21"/>
        </w:rPr>
        <w:br w:type="textWrapping"/>
      </w:r>
      <w:r>
        <w:rPr>
          <w:rFonts w:hint="eastAsia" w:ascii="宋体" w:hAnsi="宋体"/>
          <w:color w:val="auto"/>
          <w:szCs w:val="21"/>
        </w:rPr>
        <w:t>4、进度保证措施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5、项目完成（服务期满）后的服务承诺</w:t>
      </w:r>
    </w:p>
    <w:p>
      <w:pPr>
        <w:spacing w:line="360" w:lineRule="auto"/>
        <w:ind w:left="420" w:leftChars="200"/>
        <w:rPr>
          <w:color w:val="auto"/>
        </w:rPr>
      </w:pPr>
      <w:r>
        <w:rPr>
          <w:rFonts w:hint="eastAsia" w:ascii="宋体" w:hAnsi="宋体" w:cs="宋体"/>
          <w:color w:val="auto"/>
          <w:szCs w:val="21"/>
        </w:rPr>
        <w:t>6、</w:t>
      </w:r>
      <w:r>
        <w:rPr>
          <w:rFonts w:hint="eastAsia" w:ascii="宋体" w:hAnsi="宋体"/>
          <w:color w:val="auto"/>
          <w:szCs w:val="21"/>
        </w:rPr>
        <w:t>违约承诺</w:t>
      </w:r>
      <w:r>
        <w:rPr>
          <w:rFonts w:hint="eastAsia" w:ascii="宋体" w:hAnsi="宋体"/>
          <w:color w:val="auto"/>
          <w:szCs w:val="21"/>
        </w:rPr>
        <w:br w:type="textWrapping"/>
      </w:r>
      <w:r>
        <w:rPr>
          <w:rFonts w:hint="eastAsia" w:ascii="宋体" w:hAnsi="宋体"/>
          <w:color w:val="auto"/>
          <w:szCs w:val="21"/>
        </w:rPr>
        <w:t>7、同类项目业绩情况</w:t>
      </w:r>
    </w:p>
    <w:p>
      <w:pPr>
        <w:spacing w:line="360" w:lineRule="auto"/>
        <w:ind w:firstLine="420" w:firstLineChars="200"/>
        <w:rPr>
          <w:rFonts w:ascii="宋体" w:hAnsi="宋体"/>
          <w:color w:val="auto"/>
          <w:szCs w:val="21"/>
        </w:rPr>
      </w:pPr>
      <w:r>
        <w:rPr>
          <w:rFonts w:hint="eastAsia" w:ascii="宋体" w:hAnsi="宋体"/>
          <w:color w:val="auto"/>
          <w:szCs w:val="21"/>
        </w:rPr>
        <w:t>8、拟投入人员情况：包括</w:t>
      </w:r>
      <w:r>
        <w:rPr>
          <w:rFonts w:hint="eastAsia" w:ascii="宋体" w:hAnsi="宋体"/>
          <w:color w:val="auto"/>
          <w:kern w:val="0"/>
          <w:szCs w:val="21"/>
        </w:rPr>
        <w:t>项目负责人、</w:t>
      </w:r>
      <w:r>
        <w:rPr>
          <w:rFonts w:hint="eastAsia" w:ascii="宋体" w:hAnsi="宋体" w:cs="宋体"/>
          <w:color w:val="auto"/>
          <w:szCs w:val="21"/>
        </w:rPr>
        <w:t>项目团队成员</w:t>
      </w:r>
      <w:r>
        <w:rPr>
          <w:rFonts w:hint="eastAsia" w:ascii="宋体" w:hAnsi="宋体"/>
          <w:color w:val="auto"/>
          <w:szCs w:val="21"/>
        </w:rPr>
        <w:t>的数量、资质等（附《项目人员情况一览表》）</w:t>
      </w:r>
    </w:p>
    <w:p>
      <w:pPr>
        <w:spacing w:line="360" w:lineRule="auto"/>
        <w:ind w:left="420"/>
        <w:rPr>
          <w:rFonts w:ascii="宋体" w:hAnsi="宋体"/>
          <w:bCs/>
          <w:color w:val="auto"/>
        </w:rPr>
      </w:pPr>
      <w:r>
        <w:rPr>
          <w:rFonts w:hint="eastAsia" w:ascii="宋体" w:hAnsi="宋体"/>
          <w:bCs/>
          <w:color w:val="auto"/>
        </w:rPr>
        <w:t>9、投标人认为必要的其他方案</w:t>
      </w:r>
    </w:p>
    <w:bookmarkEnd w:id="110"/>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9"/>
        <w:adjustRightInd w:val="0"/>
        <w:snapToGrid w:val="0"/>
        <w:spacing w:line="312" w:lineRule="auto"/>
        <w:jc w:val="center"/>
        <w:rPr>
          <w:rFonts w:ascii="Times New Roman" w:hAnsi="Times New Roman"/>
          <w:b/>
          <w:sz w:val="28"/>
        </w:rPr>
      </w:pPr>
    </w:p>
    <w:p/>
    <w:p/>
    <w:p/>
    <w:p/>
    <w:p/>
    <w:p>
      <w:pPr>
        <w:pStyle w:val="3"/>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77" w:name="_Toc44691168"/>
      <w:bookmarkStart w:id="78" w:name="_Toc44691400"/>
      <w:bookmarkStart w:id="79" w:name="_Toc44690436"/>
      <w:bookmarkStart w:id="80" w:name="_Toc44690709"/>
      <w:bookmarkStart w:id="81" w:name="_Toc135293190"/>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2" w:name="_格式4__"/>
      <w:bookmarkEnd w:id="82"/>
      <w:bookmarkStart w:id="83" w:name="q16"/>
      <w:bookmarkEnd w:id="83"/>
      <w:bookmarkStart w:id="84" w:name="_格式5__"/>
      <w:bookmarkEnd w:id="84"/>
      <w:bookmarkStart w:id="85" w:name="_格式2__投标保证金凭证"/>
      <w:bookmarkEnd w:id="85"/>
      <w:bookmarkStart w:id="86" w:name="q17"/>
      <w:bookmarkEnd w:id="86"/>
      <w:bookmarkStart w:id="87" w:name="_格式3__"/>
      <w:bookmarkEnd w:id="87"/>
      <w:bookmarkStart w:id="88" w:name="q15"/>
      <w:bookmarkEnd w:id="88"/>
      <w:r>
        <w:rPr>
          <w:rFonts w:asciiTheme="minorEastAsia" w:hAnsiTheme="minorEastAsia" w:eastAsiaTheme="minorEastAsia"/>
        </w:rPr>
        <w:tab/>
      </w:r>
      <w:bookmarkStart w:id="89" w:name="_Toc44690437"/>
      <w:bookmarkStart w:id="90" w:name="_Toc44691401"/>
      <w:bookmarkStart w:id="91" w:name="_Toc44690710"/>
      <w:bookmarkStart w:id="92" w:name="_Toc44691169"/>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
      <w:pPr>
        <w:tabs>
          <w:tab w:val="left" w:pos="1875"/>
        </w:tabs>
      </w:pPr>
    </w:p>
    <w:p>
      <w:pPr>
        <w:widowControl/>
        <w:jc w:val="left"/>
        <w:rPr>
          <w:rFonts w:eastAsiaTheme="minorEastAsia"/>
          <w:b/>
          <w:kern w:val="44"/>
          <w:sz w:val="44"/>
          <w:szCs w:val="28"/>
        </w:rPr>
      </w:pPr>
    </w:p>
    <w:p/>
    <w:p>
      <w:pPr>
        <w:pStyle w:val="2"/>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7"/>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7"/>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7"/>
        <w:snapToGrid w:val="0"/>
        <w:spacing w:line="360" w:lineRule="auto"/>
        <w:ind w:firstLine="422" w:firstLineChars="200"/>
        <w:rPr>
          <w:rFonts w:hAnsi="宋体"/>
          <w:b/>
          <w:szCs w:val="21"/>
        </w:rPr>
      </w:pPr>
      <w:r>
        <w:rPr>
          <w:rFonts w:hint="eastAsia" w:hAnsi="宋体"/>
          <w:b/>
          <w:szCs w:val="21"/>
        </w:rPr>
        <w:t>二、合同金额</w:t>
      </w:r>
    </w:p>
    <w:p>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7"/>
        <w:snapToGrid w:val="0"/>
        <w:spacing w:line="360" w:lineRule="auto"/>
        <w:ind w:firstLine="422" w:firstLineChars="200"/>
        <w:rPr>
          <w:rFonts w:hAnsi="宋体"/>
          <w:b/>
          <w:szCs w:val="21"/>
        </w:rPr>
      </w:pPr>
      <w:r>
        <w:rPr>
          <w:rFonts w:hint="eastAsia" w:hAnsi="宋体"/>
          <w:b/>
          <w:szCs w:val="21"/>
        </w:rPr>
        <w:t>三、技术资料</w:t>
      </w:r>
    </w:p>
    <w:p>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7"/>
        <w:snapToGrid w:val="0"/>
        <w:spacing w:line="360" w:lineRule="auto"/>
        <w:ind w:firstLine="422" w:firstLineChars="200"/>
        <w:rPr>
          <w:rFonts w:hAnsi="宋体"/>
          <w:b/>
          <w:szCs w:val="21"/>
        </w:rPr>
      </w:pPr>
      <w:r>
        <w:rPr>
          <w:rFonts w:hint="eastAsia" w:hAnsi="宋体"/>
          <w:b/>
          <w:szCs w:val="21"/>
        </w:rPr>
        <w:t>四、知识产权</w:t>
      </w:r>
    </w:p>
    <w:p>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7"/>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7"/>
        <w:snapToGrid w:val="0"/>
        <w:spacing w:line="360" w:lineRule="auto"/>
        <w:ind w:firstLine="422" w:firstLineChars="200"/>
        <w:rPr>
          <w:rFonts w:hAnsi="宋体"/>
          <w:b/>
          <w:szCs w:val="21"/>
        </w:rPr>
      </w:pPr>
      <w:r>
        <w:rPr>
          <w:rFonts w:hint="eastAsia" w:hAnsi="宋体"/>
          <w:b/>
          <w:szCs w:val="21"/>
        </w:rPr>
        <w:t>十、付款方式和税费</w:t>
      </w:r>
    </w:p>
    <w:p>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7"/>
        <w:snapToGrid w:val="0"/>
        <w:spacing w:line="360" w:lineRule="auto"/>
        <w:ind w:firstLine="422" w:firstLineChars="200"/>
        <w:rPr>
          <w:rFonts w:hAnsi="宋体"/>
          <w:b/>
          <w:szCs w:val="21"/>
        </w:rPr>
      </w:pPr>
      <w:r>
        <w:rPr>
          <w:rFonts w:hint="eastAsia" w:hAnsi="宋体"/>
          <w:b/>
          <w:szCs w:val="21"/>
        </w:rPr>
        <w:t>十二、违约责任</w:t>
      </w:r>
    </w:p>
    <w:p>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7"/>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95" w:name="_Toc73610161"/>
      <w:bookmarkStart w:id="96" w:name="_Toc135293193"/>
      <w:r>
        <w:rPr>
          <w:rFonts w:hint="eastAsia"/>
        </w:rPr>
        <w:t>第九章  附件</w:t>
      </w:r>
      <w:bookmarkEnd w:id="95"/>
      <w:bookmarkEnd w:id="96"/>
    </w:p>
    <w:p>
      <w:pPr>
        <w:pStyle w:val="4"/>
        <w:spacing w:before="0" w:after="0"/>
      </w:pPr>
      <w:bookmarkStart w:id="97" w:name="_Toc73610162"/>
      <w:bookmarkStart w:id="98" w:name="_Toc135293194"/>
      <w:bookmarkStart w:id="99" w:name="_Toc73613644"/>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0" w:name="_Toc73613645"/>
      <w:bookmarkStart w:id="101" w:name="_Toc135293195"/>
      <w:bookmarkStart w:id="102" w:name="_Toc73610163"/>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3" w:name="_Toc135293196"/>
      <w:bookmarkStart w:id="104" w:name="_Toc73610164"/>
      <w:bookmarkStart w:id="105" w:name="_Toc73613646"/>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06" w:name="_Toc135293197"/>
      <w:bookmarkStart w:id="107" w:name="_Toc73610165"/>
      <w:bookmarkStart w:id="108" w:name="_Toc7361364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微软雅黑"/>
    <w:panose1 w:val="00000000000000000000"/>
    <w:charset w:val="86"/>
    <w:family w:val="modern"/>
    <w:pitch w:val="default"/>
    <w:sig w:usb0="00000000" w:usb1="00000000" w:usb2="00000010"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2</w:t>
    </w:r>
    <w:r>
      <w:rPr>
        <w:rStyle w:val="55"/>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pPr>
    <w:r>
      <w:rPr>
        <w:rFonts w:hint="eastAsia"/>
      </w:rPr>
      <w:t>项目名称：</w:t>
    </w:r>
    <w:r>
      <w:rPr>
        <w:rFonts w:hint="eastAsia" w:asciiTheme="minorEastAsia" w:hAnsiTheme="minorEastAsia" w:eastAsiaTheme="minorEastAsia"/>
      </w:rPr>
      <w:t xml:space="preserve">深圳市公安局深汕特别合作区分局110宣传日和警营开放日活动服务采购项目   </w:t>
    </w:r>
    <w:r>
      <w:rPr>
        <w:rFonts w:hint="eastAsia"/>
      </w:rPr>
      <w:t>项目编号：</w:t>
    </w:r>
    <w:r>
      <w:rPr>
        <w:rFonts w:hint="eastAsia" w:asciiTheme="minorEastAsia" w:hAnsiTheme="minorEastAsia" w:eastAsiaTheme="minorEastAsia"/>
      </w:rPr>
      <w:t>SZZZ2023-QC0472</w:t>
    </w:r>
    <w:r>
      <w:tab/>
    </w:r>
  </w:p>
  <w:p>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ZGVkYTNiOTU2NTQ1Nzc0OTI5NDMzOTUxZDg0ZWI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09F7"/>
    <w:rsid w:val="00021304"/>
    <w:rsid w:val="0002197F"/>
    <w:rsid w:val="00022C27"/>
    <w:rsid w:val="00022F4F"/>
    <w:rsid w:val="00022FA9"/>
    <w:rsid w:val="000237EE"/>
    <w:rsid w:val="00023830"/>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DA4"/>
    <w:rsid w:val="00042758"/>
    <w:rsid w:val="00043D2B"/>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6CD1"/>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5F0A"/>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ADD"/>
    <w:rsid w:val="00181FEA"/>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D98"/>
    <w:rsid w:val="00265054"/>
    <w:rsid w:val="0026523F"/>
    <w:rsid w:val="002657D5"/>
    <w:rsid w:val="00265EBC"/>
    <w:rsid w:val="0026691D"/>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2C"/>
    <w:rsid w:val="002836C6"/>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C27"/>
    <w:rsid w:val="00346E05"/>
    <w:rsid w:val="00347EED"/>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0E9"/>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D1D"/>
    <w:rsid w:val="00477276"/>
    <w:rsid w:val="004776B9"/>
    <w:rsid w:val="00477C17"/>
    <w:rsid w:val="00480837"/>
    <w:rsid w:val="004813C6"/>
    <w:rsid w:val="00481B7C"/>
    <w:rsid w:val="00482480"/>
    <w:rsid w:val="00482C64"/>
    <w:rsid w:val="00482DF6"/>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C96"/>
    <w:rsid w:val="0056736F"/>
    <w:rsid w:val="00567D1B"/>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F5A"/>
    <w:rsid w:val="00582B82"/>
    <w:rsid w:val="00582EF6"/>
    <w:rsid w:val="0058322C"/>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D2C"/>
    <w:rsid w:val="005E0FBF"/>
    <w:rsid w:val="005E1A94"/>
    <w:rsid w:val="005E1E5E"/>
    <w:rsid w:val="005E1EC8"/>
    <w:rsid w:val="005E1F76"/>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985"/>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C72"/>
    <w:rsid w:val="007362C7"/>
    <w:rsid w:val="00736789"/>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F24"/>
    <w:rsid w:val="00832458"/>
    <w:rsid w:val="00832573"/>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7A1"/>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3F6"/>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191"/>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5062B"/>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58E5"/>
    <w:rsid w:val="00DF5BC6"/>
    <w:rsid w:val="00DF6527"/>
    <w:rsid w:val="00DF78B4"/>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1CCB"/>
    <w:rsid w:val="00E1223A"/>
    <w:rsid w:val="00E122A9"/>
    <w:rsid w:val="00E12447"/>
    <w:rsid w:val="00E12ABE"/>
    <w:rsid w:val="00E12C63"/>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5897"/>
    <w:rsid w:val="00E95DDA"/>
    <w:rsid w:val="00E972A2"/>
    <w:rsid w:val="00E97A7D"/>
    <w:rsid w:val="00EA03AA"/>
    <w:rsid w:val="00EA0837"/>
    <w:rsid w:val="00EA0D32"/>
    <w:rsid w:val="00EA12EA"/>
    <w:rsid w:val="00EA141E"/>
    <w:rsid w:val="00EA1B41"/>
    <w:rsid w:val="00EA1DF6"/>
    <w:rsid w:val="00EA2134"/>
    <w:rsid w:val="00EA23AC"/>
    <w:rsid w:val="00EA2B29"/>
    <w:rsid w:val="00EA2BF9"/>
    <w:rsid w:val="00EA2C90"/>
    <w:rsid w:val="00EA35FC"/>
    <w:rsid w:val="00EA3942"/>
    <w:rsid w:val="00EA3F5C"/>
    <w:rsid w:val="00EA4929"/>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12D9"/>
    <w:rsid w:val="00EC2103"/>
    <w:rsid w:val="00EC27C8"/>
    <w:rsid w:val="00EC284D"/>
    <w:rsid w:val="00EC2BE5"/>
    <w:rsid w:val="00EC2CCA"/>
    <w:rsid w:val="00EC2E57"/>
    <w:rsid w:val="00EC2E71"/>
    <w:rsid w:val="00EC3A46"/>
    <w:rsid w:val="00EC3AA0"/>
    <w:rsid w:val="00EC4158"/>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14B1"/>
    <w:rsid w:val="00F21C7B"/>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DBD"/>
    <w:rsid w:val="00FF4204"/>
    <w:rsid w:val="00FF4314"/>
    <w:rsid w:val="00FF456E"/>
    <w:rsid w:val="00FF4A19"/>
    <w:rsid w:val="00FF4CE2"/>
    <w:rsid w:val="00FF5D14"/>
    <w:rsid w:val="00FF7533"/>
    <w:rsid w:val="01F0299B"/>
    <w:rsid w:val="026E4F91"/>
    <w:rsid w:val="040B1426"/>
    <w:rsid w:val="041D095D"/>
    <w:rsid w:val="05C87DB9"/>
    <w:rsid w:val="082C3238"/>
    <w:rsid w:val="0961739E"/>
    <w:rsid w:val="098E6083"/>
    <w:rsid w:val="0B205B2B"/>
    <w:rsid w:val="0B782559"/>
    <w:rsid w:val="0C67618D"/>
    <w:rsid w:val="0D566BC9"/>
    <w:rsid w:val="0E180322"/>
    <w:rsid w:val="0E8C4995"/>
    <w:rsid w:val="0EF27BFB"/>
    <w:rsid w:val="0FBC50EF"/>
    <w:rsid w:val="115F3FD7"/>
    <w:rsid w:val="11A259DD"/>
    <w:rsid w:val="11F9269A"/>
    <w:rsid w:val="120474A0"/>
    <w:rsid w:val="12B8018F"/>
    <w:rsid w:val="13102ABE"/>
    <w:rsid w:val="14DC59BE"/>
    <w:rsid w:val="167D280D"/>
    <w:rsid w:val="17047766"/>
    <w:rsid w:val="17935895"/>
    <w:rsid w:val="17F52C18"/>
    <w:rsid w:val="184530EF"/>
    <w:rsid w:val="19227A4B"/>
    <w:rsid w:val="1A4E7B88"/>
    <w:rsid w:val="1B3E182A"/>
    <w:rsid w:val="1B4B5195"/>
    <w:rsid w:val="1C174C6F"/>
    <w:rsid w:val="1C7C020D"/>
    <w:rsid w:val="1C8F78BA"/>
    <w:rsid w:val="1C9B0D84"/>
    <w:rsid w:val="1CDD3F3B"/>
    <w:rsid w:val="1D4D6869"/>
    <w:rsid w:val="1E064406"/>
    <w:rsid w:val="1EA17806"/>
    <w:rsid w:val="20707345"/>
    <w:rsid w:val="21760101"/>
    <w:rsid w:val="22284619"/>
    <w:rsid w:val="22B25284"/>
    <w:rsid w:val="22C07D9F"/>
    <w:rsid w:val="22E542B8"/>
    <w:rsid w:val="22F8048F"/>
    <w:rsid w:val="23056CBA"/>
    <w:rsid w:val="23160915"/>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DD547AF"/>
    <w:rsid w:val="2E980D64"/>
    <w:rsid w:val="2EB64B4B"/>
    <w:rsid w:val="2EDB590A"/>
    <w:rsid w:val="2F0A29E3"/>
    <w:rsid w:val="30817D6A"/>
    <w:rsid w:val="314D19A6"/>
    <w:rsid w:val="3157114E"/>
    <w:rsid w:val="31F2037F"/>
    <w:rsid w:val="329B11F6"/>
    <w:rsid w:val="336E087E"/>
    <w:rsid w:val="33A85DA6"/>
    <w:rsid w:val="33C3087D"/>
    <w:rsid w:val="351F1A7E"/>
    <w:rsid w:val="35961B12"/>
    <w:rsid w:val="364523AD"/>
    <w:rsid w:val="365262FB"/>
    <w:rsid w:val="36700D38"/>
    <w:rsid w:val="36C4673D"/>
    <w:rsid w:val="37B10B63"/>
    <w:rsid w:val="37D17C49"/>
    <w:rsid w:val="384613DE"/>
    <w:rsid w:val="38950836"/>
    <w:rsid w:val="390721D7"/>
    <w:rsid w:val="391415C4"/>
    <w:rsid w:val="393B510C"/>
    <w:rsid w:val="393F4767"/>
    <w:rsid w:val="39A97E97"/>
    <w:rsid w:val="39C156EC"/>
    <w:rsid w:val="3A260C29"/>
    <w:rsid w:val="3B57268D"/>
    <w:rsid w:val="3B6176CE"/>
    <w:rsid w:val="3BF9504C"/>
    <w:rsid w:val="3CF11603"/>
    <w:rsid w:val="3D7507FB"/>
    <w:rsid w:val="3EAB2402"/>
    <w:rsid w:val="3EB5127A"/>
    <w:rsid w:val="3F503E5E"/>
    <w:rsid w:val="3FC16214"/>
    <w:rsid w:val="4072233D"/>
    <w:rsid w:val="41576FF8"/>
    <w:rsid w:val="41D9164E"/>
    <w:rsid w:val="41DD521D"/>
    <w:rsid w:val="423B7022"/>
    <w:rsid w:val="42A87124"/>
    <w:rsid w:val="42C3022C"/>
    <w:rsid w:val="43624EAE"/>
    <w:rsid w:val="436260FF"/>
    <w:rsid w:val="4389060E"/>
    <w:rsid w:val="43C8028A"/>
    <w:rsid w:val="43D51667"/>
    <w:rsid w:val="443B2C25"/>
    <w:rsid w:val="448421F1"/>
    <w:rsid w:val="45D37D9B"/>
    <w:rsid w:val="46A47E62"/>
    <w:rsid w:val="48194FD5"/>
    <w:rsid w:val="484514CB"/>
    <w:rsid w:val="48C86EE1"/>
    <w:rsid w:val="49FA6EF8"/>
    <w:rsid w:val="4A784961"/>
    <w:rsid w:val="4ACF3A3C"/>
    <w:rsid w:val="4B1700DF"/>
    <w:rsid w:val="4E5D7AF7"/>
    <w:rsid w:val="4E755508"/>
    <w:rsid w:val="4F0F6A19"/>
    <w:rsid w:val="51D10A66"/>
    <w:rsid w:val="528A390F"/>
    <w:rsid w:val="528C6991"/>
    <w:rsid w:val="52C3297B"/>
    <w:rsid w:val="54054633"/>
    <w:rsid w:val="540605E4"/>
    <w:rsid w:val="547F0032"/>
    <w:rsid w:val="54A02A20"/>
    <w:rsid w:val="55C5735E"/>
    <w:rsid w:val="55C87B3E"/>
    <w:rsid w:val="568C18E1"/>
    <w:rsid w:val="58D67D8C"/>
    <w:rsid w:val="58E10577"/>
    <w:rsid w:val="59165EF7"/>
    <w:rsid w:val="59702A12"/>
    <w:rsid w:val="59BB595A"/>
    <w:rsid w:val="5AED2A9C"/>
    <w:rsid w:val="5BC746C9"/>
    <w:rsid w:val="5C3672BB"/>
    <w:rsid w:val="5CC61F72"/>
    <w:rsid w:val="5CF206F7"/>
    <w:rsid w:val="5EA0340D"/>
    <w:rsid w:val="5ED66C3C"/>
    <w:rsid w:val="5FDD643B"/>
    <w:rsid w:val="60BA3E42"/>
    <w:rsid w:val="6194383B"/>
    <w:rsid w:val="61CB5375"/>
    <w:rsid w:val="623348CA"/>
    <w:rsid w:val="62A307AC"/>
    <w:rsid w:val="634C3904"/>
    <w:rsid w:val="643C74D4"/>
    <w:rsid w:val="65CA685B"/>
    <w:rsid w:val="65CF34A7"/>
    <w:rsid w:val="65F660EF"/>
    <w:rsid w:val="6673798C"/>
    <w:rsid w:val="673905B6"/>
    <w:rsid w:val="681C3942"/>
    <w:rsid w:val="68460AAC"/>
    <w:rsid w:val="68AC1CFE"/>
    <w:rsid w:val="68EC626C"/>
    <w:rsid w:val="6BCD1DE6"/>
    <w:rsid w:val="6C505023"/>
    <w:rsid w:val="6C6A6247"/>
    <w:rsid w:val="6D14299F"/>
    <w:rsid w:val="6D672A1E"/>
    <w:rsid w:val="6DC237D1"/>
    <w:rsid w:val="6F40725E"/>
    <w:rsid w:val="6F4C2770"/>
    <w:rsid w:val="6F745D74"/>
    <w:rsid w:val="70696BD3"/>
    <w:rsid w:val="711172CF"/>
    <w:rsid w:val="71FD54DD"/>
    <w:rsid w:val="739A7F5B"/>
    <w:rsid w:val="7410294D"/>
    <w:rsid w:val="745528D9"/>
    <w:rsid w:val="747B3B58"/>
    <w:rsid w:val="76D71644"/>
    <w:rsid w:val="776668EA"/>
    <w:rsid w:val="776C2FB6"/>
    <w:rsid w:val="79982284"/>
    <w:rsid w:val="7998662D"/>
    <w:rsid w:val="79E63264"/>
    <w:rsid w:val="7A8C5878"/>
    <w:rsid w:val="7B471854"/>
    <w:rsid w:val="7C552333"/>
    <w:rsid w:val="7C745BAF"/>
    <w:rsid w:val="7CA86C55"/>
    <w:rsid w:val="7CF019C1"/>
    <w:rsid w:val="7D461CAD"/>
    <w:rsid w:val="7E28286A"/>
    <w:rsid w:val="7E4515FE"/>
    <w:rsid w:val="7EAD59B2"/>
    <w:rsid w:val="7F91273C"/>
    <w:rsid w:val="7F9965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index 8"/>
    <w:basedOn w:val="1"/>
    <w:next w:val="1"/>
    <w:qFormat/>
    <w:uiPriority w:val="0"/>
    <w:pPr>
      <w:ind w:left="2940"/>
    </w:pPr>
  </w:style>
  <w:style w:type="paragraph" w:styleId="16">
    <w:name w:val="caption"/>
    <w:basedOn w:val="1"/>
    <w:next w:val="1"/>
    <w:link w:val="298"/>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4"/>
    <w:qFormat/>
    <w:uiPriority w:val="0"/>
    <w:pPr>
      <w:shd w:val="clear" w:color="auto" w:fill="000080"/>
    </w:pPr>
  </w:style>
  <w:style w:type="paragraph" w:styleId="19">
    <w:name w:val="annotation text"/>
    <w:basedOn w:val="1"/>
    <w:link w:val="70"/>
    <w:qFormat/>
    <w:uiPriority w:val="99"/>
    <w:pPr>
      <w:jc w:val="left"/>
    </w:pPr>
  </w:style>
  <w:style w:type="paragraph" w:styleId="20">
    <w:name w:val="Body Text 3"/>
    <w:basedOn w:val="1"/>
    <w:link w:val="459"/>
    <w:unhideWhenUsed/>
    <w:qFormat/>
    <w:uiPriority w:val="0"/>
    <w:pPr>
      <w:spacing w:after="120"/>
    </w:pPr>
    <w:rPr>
      <w:sz w:val="16"/>
      <w:szCs w:val="16"/>
    </w:rPr>
  </w:style>
  <w:style w:type="paragraph" w:styleId="21">
    <w:name w:val="Body Text"/>
    <w:basedOn w:val="1"/>
    <w:link w:val="72"/>
    <w:qFormat/>
    <w:uiPriority w:val="0"/>
    <w:pPr>
      <w:spacing w:after="120"/>
    </w:p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next w:val="15"/>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2"/>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1"/>
    <w:qFormat/>
    <w:uiPriority w:val="0"/>
    <w:rPr>
      <w:b/>
      <w:bCs/>
    </w:rPr>
  </w:style>
  <w:style w:type="paragraph" w:styleId="49">
    <w:name w:val="Body Text First Indent"/>
    <w:basedOn w:val="21"/>
    <w:link w:val="73"/>
    <w:qFormat/>
    <w:uiPriority w:val="0"/>
    <w:pPr>
      <w:ind w:firstLine="420" w:firstLineChars="100"/>
    </w:pPr>
  </w:style>
  <w:style w:type="paragraph" w:styleId="50">
    <w:name w:val="Body Text First Indent 2"/>
    <w:basedOn w:val="22"/>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9"/>
    <w:qFormat/>
    <w:uiPriority w:val="99"/>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1"/>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8"/>
    <w:qFormat/>
    <w:uiPriority w:val="0"/>
    <w:rPr>
      <w:kern w:val="2"/>
      <w:sz w:val="21"/>
      <w:szCs w:val="24"/>
      <w:shd w:val="clear" w:color="auto" w:fill="000080"/>
    </w:rPr>
  </w:style>
  <w:style w:type="character" w:customStyle="1" w:styleId="75">
    <w:name w:val="正文文本缩进 Char1"/>
    <w:basedOn w:val="53"/>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6"/>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6"/>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5"/>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3"/>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6"/>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20"/>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9"/>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7"/>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7"/>
    <w:qFormat/>
    <w:uiPriority w:val="0"/>
    <w:rPr>
      <w:rFonts w:ascii="宋体" w:hAnsi="Courier New"/>
      <w:szCs w:val="20"/>
    </w:rPr>
  </w:style>
  <w:style w:type="character" w:customStyle="1" w:styleId="482">
    <w:name w:val="脚注文本 Char2"/>
    <w:basedOn w:val="53"/>
    <w:link w:val="39"/>
    <w:semiHidden/>
    <w:qFormat/>
    <w:uiPriority w:val="0"/>
    <w:rPr>
      <w:kern w:val="2"/>
      <w:sz w:val="18"/>
      <w:szCs w:val="18"/>
    </w:rPr>
  </w:style>
  <w:style w:type="paragraph" w:customStyle="1" w:styleId="483">
    <w:name w:val="_Style 56"/>
    <w:basedOn w:val="1"/>
    <w:next w:val="27"/>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7"/>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7"/>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71</Pages>
  <Words>7916</Words>
  <Characters>45122</Characters>
  <Lines>376</Lines>
  <Paragraphs>105</Paragraphs>
  <TotalTime>2</TotalTime>
  <ScaleCrop>false</ScaleCrop>
  <LinksUpToDate>false</LinksUpToDate>
  <CharactersWithSpaces>52933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中正招标罗敏仪</cp:lastModifiedBy>
  <cp:lastPrinted>2020-05-26T01:03:00Z</cp:lastPrinted>
  <dcterms:modified xsi:type="dcterms:W3CDTF">2023-11-15T10:31:53Z</dcterms:modified>
  <dc:title>招标编号：UHO2010-G0029</dc:title>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E7EFCA99BA2A42C1A83BB3F37221F387</vt:lpwstr>
  </property>
</Properties>
</file>