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b/>
          <w:bCs/>
          <w:snapToGrid w:val="0"/>
          <w:kern w:val="0"/>
          <w:sz w:val="28"/>
          <w:szCs w:val="28"/>
        </w:rPr>
      </w:pPr>
      <w:r>
        <w:rPr>
          <w:b/>
          <w:bCs/>
          <w:snapToGrid w:val="0"/>
          <w:kern w:val="0"/>
          <w:sz w:val="28"/>
          <w:szCs w:val="28"/>
        </w:rPr>
        <w:pict>
          <v:shape id="文本框 299" o:spid="_x0000_s1026" o:spt="202" type="#_x0000_t202" style="position:absolute;left:0pt;margin-left:45.7pt;margin-top:-3.3pt;height:46.8pt;width:294.8pt;z-index:251659264;mso-width-relative:margin;mso-height-relative:margin;" stroked="t" coordsize="21600,21600">
            <v:path/>
            <v:fill focussize="0,0"/>
            <v:stroke color="#FFFFFF" joinstyle="miter"/>
            <v:imagedata o:title=""/>
            <o:lock v:ext="edit"/>
            <v:textbox>
              <w:txbxContent>
                <w:p>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pPr>
        <w:ind w:left="682" w:leftChars="-203" w:hanging="1108" w:hangingChars="154"/>
        <w:rPr>
          <w:sz w:val="72"/>
          <w:szCs w:val="72"/>
        </w:rPr>
      </w:pPr>
    </w:p>
    <w:p>
      <w:pPr>
        <w:adjustRightInd w:val="0"/>
        <w:snapToGrid w:val="0"/>
        <w:spacing w:line="300" w:lineRule="auto"/>
        <w:jc w:val="left"/>
        <w:rPr>
          <w:b/>
          <w:bCs/>
          <w:snapToGrid w:val="0"/>
          <w:kern w:val="0"/>
          <w:sz w:val="28"/>
          <w:szCs w:val="28"/>
        </w:rPr>
      </w:pPr>
    </w:p>
    <w:p>
      <w:pPr>
        <w:adjustRightInd w:val="0"/>
        <w:snapToGrid w:val="0"/>
        <w:spacing w:line="300" w:lineRule="auto"/>
        <w:jc w:val="left"/>
        <w:rPr>
          <w:b/>
          <w:bCs/>
          <w:snapToGrid w:val="0"/>
          <w:kern w:val="0"/>
          <w:sz w:val="28"/>
          <w:szCs w:val="28"/>
        </w:rPr>
      </w:pPr>
      <w:r>
        <w:rPr>
          <w:rFonts w:hint="eastAsia"/>
          <w:b/>
          <w:bCs/>
          <w:snapToGrid w:val="0"/>
          <w:kern w:val="0"/>
          <w:sz w:val="28"/>
          <w:szCs w:val="28"/>
        </w:rPr>
        <w:t xml:space="preserve"> </w:t>
      </w:r>
    </w:p>
    <w:p>
      <w:pPr>
        <w:adjustRightInd w:val="0"/>
        <w:snapToGrid w:val="0"/>
        <w:spacing w:line="300" w:lineRule="auto"/>
        <w:jc w:val="left"/>
        <w:rPr>
          <w:b/>
          <w:bCs/>
          <w:snapToGrid w:val="0"/>
          <w:kern w:val="0"/>
          <w:sz w:val="28"/>
          <w:szCs w:val="28"/>
        </w:rPr>
      </w:pPr>
    </w:p>
    <w:p>
      <w:pPr>
        <w:adjustRightInd w:val="0"/>
        <w:snapToGrid w:val="0"/>
        <w:spacing w:line="300" w:lineRule="auto"/>
        <w:jc w:val="center"/>
        <w:rPr>
          <w:rFonts w:asciiTheme="minorEastAsia" w:hAnsiTheme="minorEastAsia" w:eastAsiaTheme="minorEastAsia"/>
          <w:b/>
          <w:snapToGrid w:val="0"/>
          <w:kern w:val="0"/>
          <w:sz w:val="72"/>
          <w:szCs w:val="72"/>
        </w:rPr>
      </w:pPr>
      <w:r>
        <w:rPr>
          <w:rFonts w:hint="eastAsia" w:asciiTheme="minorEastAsia" w:hAnsiTheme="minorEastAsia" w:eastAsiaTheme="minorEastAsia"/>
          <w:b/>
          <w:bCs/>
          <w:snapToGrid w:val="0"/>
          <w:kern w:val="0"/>
          <w:sz w:val="72"/>
          <w:szCs w:val="72"/>
        </w:rPr>
        <w:t>深圳市公安局深汕特别合作区分局宣传工作服务采购项目</w:t>
      </w:r>
    </w:p>
    <w:p>
      <w:pPr>
        <w:adjustRightInd w:val="0"/>
        <w:snapToGrid w:val="0"/>
        <w:spacing w:line="300" w:lineRule="auto"/>
        <w:jc w:val="center"/>
        <w:rPr>
          <w:rFonts w:ascii="经典标宋简" w:eastAsia="经典标宋简"/>
          <w:b/>
          <w:snapToGrid w:val="0"/>
          <w:kern w:val="0"/>
          <w:sz w:val="44"/>
          <w:szCs w:val="44"/>
        </w:rPr>
      </w:pPr>
    </w:p>
    <w:p>
      <w:pPr>
        <w:adjustRightInd w:val="0"/>
        <w:snapToGrid w:val="0"/>
        <w:spacing w:line="300" w:lineRule="auto"/>
        <w:rPr>
          <w:rFonts w:ascii="经典标宋简" w:eastAsia="经典标宋简"/>
          <w:b/>
          <w:snapToGrid w:val="0"/>
          <w:kern w:val="0"/>
          <w:sz w:val="44"/>
          <w:szCs w:val="44"/>
        </w:rPr>
      </w:pPr>
    </w:p>
    <w:p>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服务类招标文件</w:t>
      </w:r>
    </w:p>
    <w:p>
      <w:pPr>
        <w:adjustRightInd w:val="0"/>
        <w:snapToGrid w:val="0"/>
        <w:spacing w:line="300" w:lineRule="auto"/>
        <w:jc w:val="center"/>
        <w:rPr>
          <w:rFonts w:ascii="经典等线简" w:eastAsia="经典等线简"/>
          <w:b/>
          <w:snapToGrid w:val="0"/>
          <w:kern w:val="0"/>
          <w:sz w:val="32"/>
        </w:rPr>
      </w:pPr>
    </w:p>
    <w:p>
      <w:pPr>
        <w:adjustRightInd w:val="0"/>
        <w:snapToGrid w:val="0"/>
        <w:spacing w:line="300" w:lineRule="auto"/>
        <w:jc w:val="center"/>
        <w:rPr>
          <w:rFonts w:asciiTheme="minorEastAsia" w:hAnsiTheme="minorEastAsia" w:eastAsiaTheme="minorEastAsia"/>
          <w:b/>
          <w:snapToGrid w:val="0"/>
          <w:kern w:val="0"/>
          <w:sz w:val="32"/>
        </w:rPr>
      </w:pPr>
      <w:r>
        <w:rPr>
          <w:rFonts w:hint="eastAsia" w:asciiTheme="minorEastAsia" w:hAnsiTheme="minorEastAsia" w:eastAsiaTheme="minorEastAsia"/>
          <w:b/>
          <w:snapToGrid w:val="0"/>
          <w:kern w:val="0"/>
          <w:sz w:val="32"/>
        </w:rPr>
        <w:t>项目编号：SZZZ2023-QC0473</w:t>
      </w:r>
    </w:p>
    <w:p>
      <w:pPr>
        <w:adjustRightInd w:val="0"/>
        <w:snapToGrid w:val="0"/>
        <w:spacing w:line="300" w:lineRule="auto"/>
        <w:jc w:val="center"/>
        <w:rPr>
          <w:rFonts w:ascii="经典等线简" w:eastAsia="经典等线简"/>
          <w:b/>
          <w:snapToGrid w:val="0"/>
          <w:kern w:val="0"/>
          <w:sz w:val="18"/>
          <w:szCs w:val="18"/>
        </w:rPr>
      </w:pPr>
    </w:p>
    <w:p>
      <w:pPr>
        <w:adjustRightInd w:val="0"/>
        <w:snapToGrid w:val="0"/>
        <w:spacing w:line="300" w:lineRule="auto"/>
        <w:jc w:val="center"/>
        <w:rPr>
          <w:rFonts w:eastAsia="经典标宋简"/>
          <w:b/>
          <w:snapToGrid w:val="0"/>
          <w:kern w:val="0"/>
          <w:sz w:val="44"/>
        </w:rPr>
      </w:pPr>
    </w:p>
    <w:p>
      <w:pPr>
        <w:adjustRightInd w:val="0"/>
        <w:snapToGrid w:val="0"/>
        <w:spacing w:line="300" w:lineRule="auto"/>
        <w:jc w:val="center"/>
      </w:pPr>
      <w:r>
        <w:rPr>
          <w:rFonts w:eastAsia="经典标宋简"/>
          <w:b/>
          <w:snapToGrid w:val="0"/>
          <w:kern w:val="0"/>
          <w:sz w:val="44"/>
        </w:rPr>
        <w:t xml:space="preserve"> </w:t>
      </w:r>
    </w:p>
    <w:p/>
    <w:p>
      <w:pPr>
        <w:rPr>
          <w:rFonts w:hint="eastAsia"/>
        </w:rPr>
      </w:pPr>
    </w:p>
    <w:p>
      <w:pPr>
        <w:pStyle w:val="27"/>
        <w:rPr>
          <w:rFonts w:hint="eastAsia"/>
        </w:rPr>
      </w:pPr>
    </w:p>
    <w:p>
      <w:pPr>
        <w:pStyle w:val="15"/>
      </w:pPr>
    </w:p>
    <w:p/>
    <w:p>
      <w:pPr>
        <w:pStyle w:val="29"/>
        <w:adjustRightInd w:val="0"/>
        <w:snapToGrid w:val="0"/>
        <w:spacing w:line="300" w:lineRule="auto"/>
        <w:ind w:hanging="835"/>
        <w:jc w:val="center"/>
      </w:pPr>
      <w:r>
        <w:rPr>
          <w:rFonts w:hint="eastAsia"/>
          <w:b/>
          <w:snapToGrid w:val="0"/>
          <w:sz w:val="30"/>
        </w:rPr>
        <w:t>二〇二三年十一月</w:t>
      </w:r>
    </w:p>
    <w:p>
      <w:pPr>
        <w:rPr>
          <w:rFonts w:asciiTheme="minorEastAsia" w:hAnsiTheme="minorEastAsia" w:eastAsiaTheme="minorEastAsia"/>
          <w:b/>
          <w:bCs/>
          <w:szCs w:val="21"/>
        </w:rPr>
      </w:pPr>
    </w:p>
    <w:p>
      <w:pPr>
        <w:jc w:val="center"/>
        <w:rPr>
          <w:rFonts w:asciiTheme="minorEastAsia" w:hAnsiTheme="minorEastAsia" w:eastAsiaTheme="minorEastAsia"/>
          <w:b/>
          <w:bCs/>
          <w:sz w:val="44"/>
          <w:szCs w:val="44"/>
        </w:rPr>
      </w:pPr>
    </w:p>
    <w:p>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pPr>
        <w:spacing w:line="360" w:lineRule="auto"/>
        <w:ind w:firstLine="480" w:firstLineChars="200"/>
        <w:rPr>
          <w:rFonts w:ascii="宋体" w:hAnsi="宋体"/>
          <w:sz w:val="24"/>
        </w:rPr>
      </w:pPr>
    </w:p>
    <w:p>
      <w:pPr>
        <w:spacing w:line="440" w:lineRule="exact"/>
        <w:ind w:firstLine="480" w:firstLineChars="200"/>
        <w:rPr>
          <w:rFonts w:ascii="仿宋" w:hAnsi="仿宋" w:eastAsia="仿宋"/>
          <w:sz w:val="24"/>
        </w:rPr>
      </w:pPr>
      <w:r>
        <w:rPr>
          <w:rFonts w:hint="eastAsia" w:ascii="仿宋" w:hAnsi="仿宋" w:eastAsia="仿宋"/>
          <w:sz w:val="24"/>
        </w:rPr>
        <w:t>一、《深圳经济特区政府采购条例》</w:t>
      </w:r>
    </w:p>
    <w:p>
      <w:pPr>
        <w:spacing w:line="440" w:lineRule="exact"/>
        <w:ind w:firstLine="480" w:firstLineChars="200"/>
        <w:rPr>
          <w:rFonts w:ascii="仿宋" w:hAnsi="仿宋" w:eastAsia="仿宋"/>
          <w:sz w:val="24"/>
        </w:rPr>
      </w:pPr>
      <w:r>
        <w:rPr>
          <w:rFonts w:hint="eastAsia" w:ascii="仿宋" w:hAnsi="仿宋" w:eastAsia="仿宋"/>
          <w:sz w:val="24"/>
        </w:rPr>
        <w:t>第五十七条</w:t>
      </w:r>
      <w:r>
        <w:rPr>
          <w:rFonts w:ascii="仿宋" w:hAnsi="仿宋" w:eastAsia="仿宋"/>
          <w:sz w:val="24"/>
        </w:rPr>
        <w:t xml:space="preserve"> </w:t>
      </w:r>
      <w:r>
        <w:rPr>
          <w:rFonts w:hint="eastAsia" w:ascii="仿宋" w:hAnsi="仿宋" w:eastAsia="仿宋"/>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pacing w:line="44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pPr>
        <w:spacing w:line="44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pPr>
        <w:spacing w:line="440" w:lineRule="exact"/>
        <w:ind w:firstLine="480" w:firstLineChars="200"/>
        <w:rPr>
          <w:rFonts w:ascii="仿宋" w:hAnsi="仿宋" w:eastAsia="仿宋"/>
          <w:sz w:val="24"/>
        </w:rPr>
      </w:pPr>
      <w:r>
        <w:rPr>
          <w:rFonts w:hint="eastAsia" w:ascii="仿宋" w:hAnsi="仿宋" w:eastAsia="仿宋"/>
          <w:sz w:val="24"/>
        </w:rPr>
        <w:t>（三）隐瞒真实情况，提供虚假资料的；</w:t>
      </w:r>
    </w:p>
    <w:p>
      <w:pPr>
        <w:spacing w:line="44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pPr>
        <w:spacing w:line="440" w:lineRule="exact"/>
        <w:ind w:firstLine="480" w:firstLineChars="200"/>
        <w:rPr>
          <w:rFonts w:ascii="仿宋" w:hAnsi="仿宋" w:eastAsia="仿宋"/>
          <w:sz w:val="24"/>
        </w:rPr>
      </w:pPr>
      <w:r>
        <w:rPr>
          <w:rFonts w:hint="eastAsia" w:ascii="仿宋" w:hAnsi="仿宋" w:eastAsia="仿宋"/>
          <w:sz w:val="24"/>
        </w:rPr>
        <w:t>（五）与其他采购参加人串通投标的；</w:t>
      </w:r>
    </w:p>
    <w:p>
      <w:pPr>
        <w:spacing w:line="440" w:lineRule="exact"/>
        <w:ind w:firstLine="480" w:firstLineChars="200"/>
        <w:rPr>
          <w:rFonts w:ascii="仿宋" w:hAnsi="仿宋" w:eastAsia="仿宋"/>
          <w:sz w:val="24"/>
        </w:rPr>
      </w:pPr>
      <w:r>
        <w:rPr>
          <w:rFonts w:hint="eastAsia" w:ascii="仿宋" w:hAnsi="仿宋" w:eastAsia="仿宋"/>
          <w:sz w:val="24"/>
        </w:rPr>
        <w:t>（六）恶意投诉的；</w:t>
      </w:r>
    </w:p>
    <w:p>
      <w:pPr>
        <w:spacing w:line="44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pPr>
        <w:spacing w:line="440" w:lineRule="exact"/>
        <w:ind w:firstLine="480" w:firstLineChars="200"/>
        <w:rPr>
          <w:rFonts w:ascii="仿宋" w:hAnsi="仿宋" w:eastAsia="仿宋"/>
          <w:sz w:val="24"/>
        </w:rPr>
      </w:pPr>
      <w:r>
        <w:rPr>
          <w:rFonts w:hint="eastAsia" w:ascii="仿宋" w:hAnsi="仿宋" w:eastAsia="仿宋"/>
          <w:sz w:val="24"/>
        </w:rPr>
        <w:t>（八）阻碍、抗拒主管部门监督检查的；</w:t>
      </w:r>
    </w:p>
    <w:p>
      <w:pPr>
        <w:spacing w:line="440" w:lineRule="exact"/>
        <w:ind w:firstLine="480" w:firstLineChars="200"/>
        <w:rPr>
          <w:rFonts w:ascii="仿宋" w:hAnsi="仿宋" w:eastAsia="仿宋"/>
          <w:sz w:val="24"/>
        </w:rPr>
      </w:pPr>
      <w:r>
        <w:rPr>
          <w:rFonts w:hint="eastAsia" w:ascii="仿宋" w:hAnsi="仿宋" w:eastAsia="仿宋"/>
          <w:sz w:val="24"/>
        </w:rPr>
        <w:t>（九）其他违反本条例规定的行为。</w:t>
      </w:r>
    </w:p>
    <w:p>
      <w:pPr>
        <w:spacing w:line="440" w:lineRule="exact"/>
        <w:ind w:firstLine="480" w:firstLineChars="200"/>
        <w:rPr>
          <w:rFonts w:ascii="仿宋" w:hAnsi="仿宋" w:eastAsia="仿宋"/>
          <w:sz w:val="24"/>
        </w:rPr>
      </w:pPr>
    </w:p>
    <w:p>
      <w:pPr>
        <w:spacing w:line="440" w:lineRule="exact"/>
        <w:ind w:firstLine="480" w:firstLineChars="200"/>
        <w:rPr>
          <w:rFonts w:ascii="仿宋" w:hAnsi="仿宋" w:eastAsia="仿宋"/>
          <w:sz w:val="24"/>
        </w:rPr>
      </w:pPr>
      <w:r>
        <w:rPr>
          <w:rFonts w:hint="eastAsia" w:ascii="仿宋" w:hAnsi="仿宋" w:eastAsia="仿宋"/>
          <w:sz w:val="24"/>
        </w:rPr>
        <w:t>二、《深圳经济特区政府采购条例实施细则》</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第七十九条 供应商有下列情形的，属于采购条例所称的串通投标行为，按照采购条例第五十七条有关规定处理：</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（一）投标供应商之间相互约定给予未中标的供应商利益补偿；</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 xml:space="preserve">（二）不同投标供应商的法定代表人、主要经营负责人、项目投标授权代表人、项目负责人、主要技术人员为同一人、属同一单位或者在同一单位缴纳社会保险；          </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（三）不同投标供应商的投标文件由同一单位或者同一人编制，或者由同一人分阶段参与编制的；</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（四）不同投标供应商的投标文件或部分投标文件相互混装；</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（五）不同投标供应商的投标文件内容存在非正常一致；</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（六）由同一单位工作人员为两家以上（含两家）供应商进行同一项投标活动的；</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（七）主管部门依照法律、法规认定的其他情形。</w:t>
      </w:r>
    </w:p>
    <w:p>
      <w:pPr>
        <w:spacing w:line="440" w:lineRule="exact"/>
        <w:ind w:firstLine="480" w:firstLineChars="200"/>
        <w:rPr>
          <w:rFonts w:ascii="仿宋" w:hAnsi="仿宋" w:eastAsia="仿宋"/>
          <w:sz w:val="24"/>
        </w:rPr>
      </w:pPr>
      <w:r>
        <w:rPr>
          <w:rFonts w:hint="eastAsia" w:ascii="仿宋" w:hAnsi="仿宋" w:eastAsia="仿宋"/>
          <w:sz w:val="24"/>
        </w:rPr>
        <w:t>第八十一条 供应商有下列情形之一的，属于隐瞒真实情况，提供虚假资料，按照采购条例第五十七的有关规定处理：</w:t>
      </w:r>
    </w:p>
    <w:p>
      <w:pPr>
        <w:spacing w:line="44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pPr>
        <w:spacing w:line="44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pPr>
        <w:spacing w:line="44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pPr>
        <w:spacing w:line="44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pPr>
        <w:spacing w:line="44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pPr>
        <w:spacing w:line="440" w:lineRule="exact"/>
        <w:ind w:firstLine="424" w:firstLineChars="177"/>
        <w:rPr>
          <w:rFonts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r>
        <w:rPr>
          <w:rFonts w:hint="eastAsia" w:ascii="仿宋_GB2312" w:eastAsia="仿宋_GB2312" w:hAnsiTheme="minorEastAsia"/>
          <w:b/>
          <w:color w:val="FF0000"/>
          <w:sz w:val="24"/>
        </w:rPr>
        <w:t>三、根据《中华人民共和国政府采购法实施条例》第十八条规定：“单位负责人为同一人或者存在直接控股、管理关系的不同供应商，不得参加同一合同项下的政府采购活动。”</w:t>
      </w:r>
    </w:p>
    <w:p>
      <w:pPr>
        <w:spacing w:line="440" w:lineRule="exact"/>
        <w:ind w:firstLine="426" w:firstLineChars="177"/>
        <w:rPr>
          <w:rFonts w:ascii="仿宋_GB2312" w:eastAsia="仿宋_GB2312" w:hAnsiTheme="minorEastAsia"/>
          <w:b/>
          <w:color w:val="FF0000"/>
          <w:sz w:val="24"/>
        </w:rPr>
      </w:pPr>
      <w:r>
        <w:rPr>
          <w:rFonts w:hint="eastAsia" w:ascii="仿宋_GB2312" w:eastAsia="仿宋_GB2312" w:hAnsiTheme="minorEastAsia"/>
          <w:b/>
          <w:color w:val="FF0000"/>
          <w:sz w:val="24"/>
        </w:rPr>
        <w:t>投标供应商涉嫌存在串通投标等违法行为的，将书面报告财政主管部门依法处理。</w:t>
      </w: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sdt>
      <w:sdtPr>
        <w:rPr>
          <w:rFonts w:ascii="Times New Roman" w:hAnsi="Times New Roman" w:eastAsia="宋体" w:cs="Times New Roman"/>
          <w:b w:val="0"/>
          <w:bCs w:val="0"/>
          <w:iCs/>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iCs w:val="0"/>
          <w:smallCaps/>
          <w:color w:val="auto"/>
          <w:kern w:val="2"/>
          <w:sz w:val="21"/>
          <w:szCs w:val="24"/>
          <w:lang w:val="en-US"/>
        </w:rPr>
      </w:sdtEndPr>
      <w:sdtContent>
        <w:p>
          <w:pPr>
            <w:pStyle w:val="505"/>
            <w:jc w:val="center"/>
            <w:rPr>
              <w:rFonts w:ascii="Times New Roman" w:hAnsi="Times New Roman" w:eastAsia="宋体" w:cs="Times New Roman"/>
              <w:b w:val="0"/>
              <w:bCs w:val="0"/>
              <w:iCs/>
              <w:smallCaps/>
              <w:color w:val="auto"/>
              <w:kern w:val="2"/>
              <w:sz w:val="21"/>
              <w:szCs w:val="24"/>
              <w:lang w:val="zh-CN"/>
            </w:rPr>
          </w:pPr>
          <w:r>
            <w:rPr>
              <w:color w:val="000000" w:themeColor="text1"/>
              <w:lang w:val="zh-CN"/>
            </w:rPr>
            <w:t>目</w:t>
          </w:r>
          <w:r>
            <w:rPr>
              <w:rFonts w:hint="eastAsia"/>
              <w:color w:val="000000" w:themeColor="text1"/>
              <w:lang w:val="zh-CN"/>
            </w:rPr>
            <w:t xml:space="preserve">  </w:t>
          </w:r>
          <w:r>
            <w:rPr>
              <w:color w:val="000000" w:themeColor="text1"/>
              <w:lang w:val="zh-CN"/>
            </w:rPr>
            <w:t>录</w:t>
          </w:r>
        </w:p>
        <w:p>
          <w:pPr>
            <w:pStyle w:val="35"/>
            <w:tabs>
              <w:tab w:val="right" w:leader="dot" w:pos="9628"/>
            </w:tabs>
            <w:rPr>
              <w:rFonts w:ascii="仿宋_GB2312" w:eastAsia="仿宋_GB2312"/>
              <w:sz w:val="24"/>
            </w:rPr>
          </w:pPr>
        </w:p>
        <w:p>
          <w:pPr>
            <w:pStyle w:val="35"/>
            <w:tabs>
              <w:tab w:val="right" w:leader="dot" w:pos="9628"/>
            </w:tabs>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"_Toc135293159" </w:instrText>
          </w:r>
          <w:r>
            <w:fldChar w:fldCharType="separate"/>
          </w:r>
          <w:r>
            <w:rPr>
              <w:rStyle w:val="58"/>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_Toc135293159 \h </w:instrText>
          </w:r>
          <w:r>
            <w:rPr>
              <w:rFonts w:hint="eastAsia" w:ascii="仿宋_GB2312" w:eastAsia="仿宋_GB2312"/>
              <w:sz w:val="24"/>
            </w:rPr>
            <w:fldChar w:fldCharType="separate"/>
          </w:r>
          <w:r>
            <w:rPr>
              <w:rFonts w:hint="eastAsia"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"_Toc135293160" </w:instrText>
          </w:r>
          <w:r>
            <w:fldChar w:fldCharType="separate"/>
          </w:r>
          <w:r>
            <w:rPr>
              <w:rStyle w:val="58"/>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_Toc135293160 \h </w:instrText>
          </w:r>
          <w:r>
            <w:rPr>
              <w:rFonts w:hint="eastAsia" w:ascii="仿宋_GB2312" w:eastAsia="仿宋_GB2312"/>
              <w:sz w:val="24"/>
            </w:rPr>
            <w:fldChar w:fldCharType="separate"/>
          </w:r>
          <w:r>
            <w:rPr>
              <w:rFonts w:hint="eastAsia" w:ascii="仿宋_GB2312" w:eastAsia="仿宋_GB2312"/>
              <w:sz w:val="24"/>
            </w:rPr>
            <w:t>9</w:t>
          </w:r>
          <w:r>
            <w:rPr>
              <w:rFonts w:hint="eastAsia" w:ascii="仿宋_GB2312" w:eastAsia="仿宋_GB2312"/>
              <w:sz w:val="24"/>
            </w:rPr>
            <w:fldChar w:fldCharType="end"/>
          </w:r>
          <w:r>
            <w:rPr>
              <w:rFonts w:hint="eastAsia" w:ascii="仿宋_GB2312" w:eastAsia="仿宋_GB2312"/>
              <w:sz w:val="24"/>
            </w:rPr>
            <w:fldChar w:fldCharType="end"/>
          </w:r>
        </w:p>
        <w:p>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"_Toc135293161" </w:instrText>
          </w:r>
          <w:r>
            <w:fldChar w:fldCharType="separate"/>
          </w:r>
          <w:r>
            <w:rPr>
              <w:rStyle w:val="58"/>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_Toc135293161 \h </w:instrText>
          </w:r>
          <w:r>
            <w:rPr>
              <w:rFonts w:hint="eastAsia" w:ascii="仿宋_GB2312" w:eastAsia="仿宋_GB2312"/>
              <w:sz w:val="24"/>
            </w:rPr>
            <w:fldChar w:fldCharType="separate"/>
          </w:r>
          <w:r>
            <w:rPr>
              <w:rFonts w:hint="eastAsia" w:ascii="仿宋_GB2312" w:eastAsia="仿宋_GB2312"/>
              <w:sz w:val="24"/>
            </w:rPr>
            <w:t>11</w:t>
          </w:r>
          <w:r>
            <w:rPr>
              <w:rFonts w:hint="eastAsia" w:ascii="仿宋_GB2312" w:eastAsia="仿宋_GB2312"/>
              <w:sz w:val="24"/>
            </w:rPr>
            <w:fldChar w:fldCharType="end"/>
          </w:r>
          <w:r>
            <w:rPr>
              <w:rFonts w:hint="eastAsia" w:ascii="仿宋_GB2312" w:eastAsia="仿宋_GB2312"/>
              <w:sz w:val="24"/>
            </w:rPr>
            <w:fldChar w:fldCharType="end"/>
          </w:r>
        </w:p>
        <w:p>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"_Toc135293162" </w:instrText>
          </w:r>
          <w:r>
            <w:fldChar w:fldCharType="separate"/>
          </w:r>
          <w:r>
            <w:rPr>
              <w:rStyle w:val="58"/>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_Toc135293162 \h </w:instrText>
          </w:r>
          <w:r>
            <w:rPr>
              <w:rFonts w:hint="eastAsia" w:ascii="仿宋_GB2312" w:eastAsia="仿宋_GB2312"/>
              <w:sz w:val="24"/>
            </w:rPr>
            <w:fldChar w:fldCharType="separate"/>
          </w:r>
          <w:r>
            <w:rPr>
              <w:rFonts w:hint="eastAsia" w:ascii="仿宋_GB2312" w:eastAsia="仿宋_GB2312"/>
              <w:sz w:val="24"/>
            </w:rPr>
            <w:t>13</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"_Toc135293163" </w:instrText>
          </w:r>
          <w:r>
            <w:fldChar w:fldCharType="separate"/>
          </w:r>
          <w:r>
            <w:rPr>
              <w:rStyle w:val="58"/>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_Toc135293163 \h </w:instrText>
          </w:r>
          <w:r>
            <w:rPr>
              <w:rFonts w:hint="eastAsia" w:ascii="仿宋_GB2312" w:eastAsia="仿宋_GB2312"/>
              <w:sz w:val="24"/>
            </w:rPr>
            <w:fldChar w:fldCharType="separate"/>
          </w:r>
          <w:r>
            <w:rPr>
              <w:rFonts w:hint="eastAsia" w:ascii="仿宋_GB2312" w:eastAsia="仿宋_GB2312"/>
              <w:sz w:val="24"/>
            </w:rPr>
            <w:t>14</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"_Toc135293164" </w:instrText>
          </w:r>
          <w:r>
            <w:fldChar w:fldCharType="separate"/>
          </w:r>
          <w:r>
            <w:rPr>
              <w:rStyle w:val="58"/>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_Toc135293164 \h </w:instrText>
          </w:r>
          <w:r>
            <w:rPr>
              <w:rFonts w:hint="eastAsia" w:ascii="仿宋_GB2312" w:eastAsia="仿宋_GB2312"/>
              <w:sz w:val="24"/>
            </w:rPr>
            <w:fldChar w:fldCharType="separate"/>
          </w:r>
          <w:r>
            <w:rPr>
              <w:rFonts w:hint="eastAsia" w:ascii="仿宋_GB2312" w:eastAsia="仿宋_GB2312"/>
              <w:sz w:val="24"/>
            </w:rPr>
            <w:t>14</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"_Toc135293165" </w:instrText>
          </w:r>
          <w:r>
            <w:fldChar w:fldCharType="separate"/>
          </w:r>
          <w:r>
            <w:rPr>
              <w:rStyle w:val="58"/>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_Toc135293165 \h </w:instrText>
          </w:r>
          <w:r>
            <w:rPr>
              <w:rFonts w:hint="eastAsia" w:ascii="仿宋_GB2312" w:eastAsia="仿宋_GB2312"/>
              <w:sz w:val="24"/>
            </w:rPr>
            <w:fldChar w:fldCharType="separate"/>
          </w:r>
          <w:r>
            <w:rPr>
              <w:rFonts w:hint="eastAsia" w:ascii="仿宋_GB2312" w:eastAsia="仿宋_GB2312"/>
              <w:sz w:val="24"/>
            </w:rPr>
            <w:t>19</w:t>
          </w:r>
          <w:r>
            <w:rPr>
              <w:rFonts w:hint="eastAsia" w:ascii="仿宋_GB2312" w:eastAsia="仿宋_GB2312"/>
              <w:sz w:val="24"/>
            </w:rPr>
            <w:fldChar w:fldCharType="end"/>
          </w:r>
          <w:r>
            <w:rPr>
              <w:rFonts w:hint="eastAsia" w:ascii="仿宋_GB2312" w:eastAsia="仿宋_GB2312"/>
              <w:sz w:val="24"/>
            </w:rPr>
            <w:fldChar w:fldCharType="end"/>
          </w:r>
        </w:p>
        <w:p>
          <w:pPr>
            <w:pStyle w:val="26"/>
            <w:tabs>
              <w:tab w:val="right" w:leader="dot" w:pos="9628"/>
            </w:tabs>
            <w:rPr>
              <w:rFonts w:ascii="仿宋_GB2312" w:eastAsia="仿宋_GB2312" w:hAnsiTheme="minorHAnsi" w:cstheme="minorBidi"/>
              <w:iCs w:val="0"/>
              <w:sz w:val="24"/>
            </w:rPr>
          </w:pPr>
          <w:r>
            <w:fldChar w:fldCharType="begin"/>
          </w:r>
          <w:r>
            <w:instrText xml:space="preserve"> HYPERLINK \l "_Toc135293166" </w:instrText>
          </w:r>
          <w:r>
            <w:fldChar w:fldCharType="separate"/>
          </w:r>
          <w:r>
            <w:rPr>
              <w:rStyle w:val="58"/>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_Toc135293166 \h </w:instrText>
          </w:r>
          <w:r>
            <w:rPr>
              <w:rFonts w:hint="eastAsia" w:ascii="仿宋_GB2312" w:eastAsia="仿宋_GB2312"/>
              <w:sz w:val="24"/>
            </w:rPr>
            <w:fldChar w:fldCharType="separate"/>
          </w:r>
          <w:r>
            <w:rPr>
              <w:rFonts w:hint="eastAsia" w:ascii="仿宋_GB2312" w:eastAsia="仿宋_GB2312"/>
              <w:sz w:val="24"/>
            </w:rPr>
            <w:t>19</w:t>
          </w:r>
          <w:r>
            <w:rPr>
              <w:rFonts w:hint="eastAsia" w:ascii="仿宋_GB2312" w:eastAsia="仿宋_GB2312"/>
              <w:sz w:val="24"/>
            </w:rPr>
            <w:fldChar w:fldCharType="end"/>
          </w:r>
          <w:r>
            <w:rPr>
              <w:rFonts w:hint="eastAsia" w:ascii="仿宋_GB2312" w:eastAsia="仿宋_GB2312"/>
              <w:sz w:val="24"/>
            </w:rPr>
            <w:fldChar w:fldCharType="end"/>
          </w:r>
        </w:p>
        <w:p>
          <w:pPr>
            <w:pStyle w:val="26"/>
            <w:tabs>
              <w:tab w:val="right" w:leader="dot" w:pos="9628"/>
            </w:tabs>
            <w:rPr>
              <w:rFonts w:ascii="仿宋_GB2312" w:eastAsia="仿宋_GB2312" w:hAnsiTheme="minorHAnsi" w:cstheme="minorBidi"/>
              <w:iCs w:val="0"/>
              <w:sz w:val="24"/>
            </w:rPr>
          </w:pPr>
          <w:r>
            <w:fldChar w:fldCharType="begin"/>
          </w:r>
          <w:r>
            <w:instrText xml:space="preserve"> HYPERLINK \l "_Toc135293167" </w:instrText>
          </w:r>
          <w:r>
            <w:fldChar w:fldCharType="separate"/>
          </w:r>
          <w:r>
            <w:rPr>
              <w:rStyle w:val="58"/>
              <w:rFonts w:hint="eastAsia" w:ascii="仿宋_GB2312" w:eastAsia="仿宋_GB2312" w:hAnsiTheme="minorEastAsia"/>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_Toc135293167 \h </w:instrText>
          </w:r>
          <w:r>
            <w:rPr>
              <w:rFonts w:hint="eastAsia" w:ascii="仿宋_GB2312" w:eastAsia="仿宋_GB2312"/>
              <w:sz w:val="24"/>
            </w:rPr>
            <w:fldChar w:fldCharType="separate"/>
          </w:r>
          <w:r>
            <w:rPr>
              <w:rFonts w:hint="eastAsia" w:ascii="仿宋_GB2312" w:eastAsia="仿宋_GB2312"/>
              <w:sz w:val="24"/>
            </w:rPr>
            <w:t>19</w:t>
          </w:r>
          <w:r>
            <w:rPr>
              <w:rFonts w:hint="eastAsia" w:ascii="仿宋_GB2312" w:eastAsia="仿宋_GB2312"/>
              <w:sz w:val="24"/>
            </w:rPr>
            <w:fldChar w:fldCharType="end"/>
          </w:r>
          <w:r>
            <w:rPr>
              <w:rFonts w:hint="eastAsia" w:ascii="仿宋_GB2312" w:eastAsia="仿宋_GB2312"/>
              <w:sz w:val="24"/>
            </w:rPr>
            <w:fldChar w:fldCharType="end"/>
          </w:r>
        </w:p>
        <w:p>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"_Toc135293168" </w:instrText>
          </w:r>
          <w:r>
            <w:fldChar w:fldCharType="separate"/>
          </w:r>
          <w:r>
            <w:rPr>
              <w:rStyle w:val="58"/>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_Toc135293168 \h </w:instrText>
          </w:r>
          <w:r>
            <w:rPr>
              <w:rFonts w:hint="eastAsia" w:ascii="仿宋_GB2312" w:eastAsia="仿宋_GB2312"/>
              <w:sz w:val="24"/>
            </w:rPr>
            <w:fldChar w:fldCharType="separate"/>
          </w:r>
          <w:r>
            <w:rPr>
              <w:rFonts w:hint="eastAsia" w:ascii="仿宋_GB2312" w:eastAsia="仿宋_GB2312"/>
              <w:sz w:val="24"/>
            </w:rPr>
            <w:t>20</w:t>
          </w:r>
          <w:r>
            <w:rPr>
              <w:rFonts w:hint="eastAsia" w:ascii="仿宋_GB2312" w:eastAsia="仿宋_GB2312"/>
              <w:sz w:val="24"/>
            </w:rPr>
            <w:fldChar w:fldCharType="end"/>
          </w:r>
          <w:r>
            <w:rPr>
              <w:rFonts w:hint="eastAsia" w:ascii="仿宋_GB2312" w:eastAsia="仿宋_GB2312"/>
              <w:sz w:val="24"/>
            </w:rPr>
            <w:fldChar w:fldCharType="end"/>
          </w:r>
        </w:p>
        <w:p>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"_Toc135293169" </w:instrText>
          </w:r>
          <w:r>
            <w:fldChar w:fldCharType="separate"/>
          </w:r>
          <w:r>
            <w:rPr>
              <w:rStyle w:val="58"/>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_Toc135293169 \h </w:instrText>
          </w:r>
          <w:r>
            <w:rPr>
              <w:rFonts w:hint="eastAsia" w:ascii="仿宋_GB2312" w:eastAsia="仿宋_GB2312"/>
              <w:sz w:val="24"/>
            </w:rPr>
            <w:fldChar w:fldCharType="separate"/>
          </w:r>
          <w:r>
            <w:rPr>
              <w:rFonts w:hint="eastAsia" w:ascii="仿宋_GB2312" w:eastAsia="仿宋_GB2312"/>
              <w:sz w:val="24"/>
            </w:rPr>
            <w:t>22</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"_Toc135293170" </w:instrText>
          </w:r>
          <w:r>
            <w:fldChar w:fldCharType="separate"/>
          </w:r>
          <w:r>
            <w:rPr>
              <w:rStyle w:val="58"/>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_Toc135293170 \h </w:instrText>
          </w:r>
          <w:r>
            <w:rPr>
              <w:rFonts w:hint="eastAsia" w:ascii="仿宋_GB2312" w:eastAsia="仿宋_GB2312"/>
              <w:sz w:val="24"/>
            </w:rPr>
            <w:fldChar w:fldCharType="separate"/>
          </w:r>
          <w:r>
            <w:rPr>
              <w:rFonts w:hint="eastAsia" w:ascii="仿宋_GB2312" w:eastAsia="仿宋_GB2312"/>
              <w:sz w:val="24"/>
            </w:rPr>
            <w:t>22</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"_Toc135293171" </w:instrText>
          </w:r>
          <w:r>
            <w:fldChar w:fldCharType="separate"/>
          </w:r>
          <w:r>
            <w:rPr>
              <w:rStyle w:val="58"/>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_Toc135293171 \h </w:instrText>
          </w:r>
          <w:r>
            <w:rPr>
              <w:rFonts w:hint="eastAsia" w:ascii="仿宋_GB2312" w:eastAsia="仿宋_GB2312"/>
              <w:sz w:val="24"/>
            </w:rPr>
            <w:fldChar w:fldCharType="separate"/>
          </w:r>
          <w:r>
            <w:rPr>
              <w:rFonts w:hint="eastAsia" w:ascii="仿宋_GB2312" w:eastAsia="仿宋_GB2312"/>
              <w:sz w:val="24"/>
            </w:rPr>
            <w:t>24</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"_Toc135293172" </w:instrText>
          </w:r>
          <w:r>
            <w:fldChar w:fldCharType="separate"/>
          </w:r>
          <w:r>
            <w:rPr>
              <w:rStyle w:val="58"/>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_Toc135293172 \h </w:instrText>
          </w:r>
          <w:r>
            <w:rPr>
              <w:rFonts w:hint="eastAsia" w:ascii="仿宋_GB2312" w:eastAsia="仿宋_GB2312"/>
              <w:sz w:val="24"/>
            </w:rPr>
            <w:fldChar w:fldCharType="separate"/>
          </w:r>
          <w:r>
            <w:rPr>
              <w:rFonts w:hint="eastAsia" w:ascii="仿宋_GB2312" w:eastAsia="仿宋_GB2312"/>
              <w:sz w:val="24"/>
            </w:rPr>
            <w:t>25</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"_Toc135293173" </w:instrText>
          </w:r>
          <w:r>
            <w:fldChar w:fldCharType="separate"/>
          </w:r>
          <w:r>
            <w:rPr>
              <w:rStyle w:val="58"/>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_Toc135293173 \h </w:instrText>
          </w:r>
          <w:r>
            <w:rPr>
              <w:rFonts w:hint="eastAsia" w:ascii="仿宋_GB2312" w:eastAsia="仿宋_GB2312"/>
              <w:sz w:val="24"/>
            </w:rPr>
            <w:fldChar w:fldCharType="separate"/>
          </w:r>
          <w:r>
            <w:rPr>
              <w:rFonts w:hint="eastAsia" w:ascii="仿宋_GB2312" w:eastAsia="仿宋_GB2312"/>
              <w:sz w:val="24"/>
            </w:rPr>
            <w:t>27</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"_Toc135293174" </w:instrText>
          </w:r>
          <w:r>
            <w:fldChar w:fldCharType="separate"/>
          </w:r>
          <w:r>
            <w:rPr>
              <w:rStyle w:val="58"/>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_Toc135293174 \h </w:instrText>
          </w:r>
          <w:r>
            <w:rPr>
              <w:rFonts w:hint="eastAsia" w:ascii="仿宋_GB2312" w:eastAsia="仿宋_GB2312"/>
              <w:sz w:val="24"/>
            </w:rPr>
            <w:fldChar w:fldCharType="separate"/>
          </w:r>
          <w:r>
            <w:rPr>
              <w:rFonts w:hint="eastAsia" w:ascii="仿宋_GB2312" w:eastAsia="仿宋_GB2312"/>
              <w:sz w:val="24"/>
            </w:rPr>
            <w:t>29</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"_Toc135293175" </w:instrText>
          </w:r>
          <w:r>
            <w:fldChar w:fldCharType="separate"/>
          </w:r>
          <w:r>
            <w:rPr>
              <w:rStyle w:val="58"/>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_Toc135293175 \h </w:instrText>
          </w:r>
          <w:r>
            <w:rPr>
              <w:rFonts w:hint="eastAsia" w:ascii="仿宋_GB2312" w:eastAsia="仿宋_GB2312"/>
              <w:sz w:val="24"/>
            </w:rPr>
            <w:fldChar w:fldCharType="separate"/>
          </w:r>
          <w:r>
            <w:rPr>
              <w:rFonts w:hint="eastAsia" w:ascii="仿宋_GB2312" w:eastAsia="仿宋_GB2312"/>
              <w:sz w:val="24"/>
            </w:rPr>
            <w:t>31</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"_Toc135293176" </w:instrText>
          </w:r>
          <w:r>
            <w:fldChar w:fldCharType="separate"/>
          </w:r>
          <w:r>
            <w:rPr>
              <w:rStyle w:val="58"/>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_Toc135293176 \h </w:instrText>
          </w:r>
          <w:r>
            <w:rPr>
              <w:rFonts w:hint="eastAsia" w:ascii="仿宋_GB2312" w:eastAsia="仿宋_GB2312"/>
              <w:sz w:val="24"/>
            </w:rPr>
            <w:fldChar w:fldCharType="separate"/>
          </w:r>
          <w:r>
            <w:rPr>
              <w:rFonts w:hint="eastAsia" w:ascii="仿宋_GB2312" w:eastAsia="仿宋_GB2312"/>
              <w:sz w:val="24"/>
            </w:rPr>
            <w:t>32</w:t>
          </w:r>
          <w:r>
            <w:rPr>
              <w:rFonts w:hint="eastAsia" w:ascii="仿宋_GB2312" w:eastAsia="仿宋_GB2312"/>
              <w:sz w:val="24"/>
            </w:rPr>
            <w:fldChar w:fldCharType="end"/>
          </w:r>
          <w:r>
            <w:rPr>
              <w:rFonts w:hint="eastAsia" w:ascii="仿宋_GB2312" w:eastAsia="仿宋_GB2312"/>
              <w:sz w:val="24"/>
            </w:rPr>
            <w:fldChar w:fldCharType="end"/>
          </w:r>
        </w:p>
        <w:p>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"_Toc135293177" </w:instrText>
          </w:r>
          <w:r>
            <w:fldChar w:fldCharType="separate"/>
          </w:r>
          <w:r>
            <w:rPr>
              <w:rStyle w:val="58"/>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_Toc135293177 \h </w:instrText>
          </w:r>
          <w:r>
            <w:rPr>
              <w:rFonts w:hint="eastAsia" w:ascii="仿宋_GB2312" w:eastAsia="仿宋_GB2312"/>
              <w:sz w:val="24"/>
            </w:rPr>
            <w:fldChar w:fldCharType="separate"/>
          </w:r>
          <w:r>
            <w:rPr>
              <w:rFonts w:hint="eastAsia" w:ascii="仿宋_GB2312" w:eastAsia="仿宋_GB2312"/>
              <w:sz w:val="24"/>
            </w:rPr>
            <w:t>35</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"_Toc135293178" </w:instrText>
          </w:r>
          <w:r>
            <w:fldChar w:fldCharType="separate"/>
          </w:r>
          <w:r>
            <w:rPr>
              <w:rStyle w:val="58"/>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_Toc135293178 \h </w:instrText>
          </w:r>
          <w:r>
            <w:rPr>
              <w:rFonts w:hint="eastAsia" w:ascii="仿宋_GB2312" w:eastAsia="仿宋_GB2312"/>
              <w:sz w:val="24"/>
            </w:rPr>
            <w:fldChar w:fldCharType="separate"/>
          </w:r>
          <w:r>
            <w:rPr>
              <w:rFonts w:hint="eastAsia" w:ascii="仿宋_GB2312" w:eastAsia="仿宋_GB2312"/>
              <w:sz w:val="24"/>
            </w:rPr>
            <w:t>35</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"_Toc135293179" </w:instrText>
          </w:r>
          <w:r>
            <w:fldChar w:fldCharType="separate"/>
          </w:r>
          <w:r>
            <w:rPr>
              <w:rStyle w:val="58"/>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_Toc135293179 \h </w:instrText>
          </w:r>
          <w:r>
            <w:rPr>
              <w:rFonts w:hint="eastAsia" w:ascii="仿宋_GB2312" w:eastAsia="仿宋_GB2312"/>
              <w:sz w:val="24"/>
            </w:rPr>
            <w:fldChar w:fldCharType="separate"/>
          </w:r>
          <w:r>
            <w:rPr>
              <w:rFonts w:hint="eastAsia" w:ascii="仿宋_GB2312" w:eastAsia="仿宋_GB2312"/>
              <w:sz w:val="24"/>
            </w:rPr>
            <w:t>37</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"_Toc135293180" </w:instrText>
          </w:r>
          <w:r>
            <w:fldChar w:fldCharType="separate"/>
          </w:r>
          <w:r>
            <w:rPr>
              <w:rStyle w:val="58"/>
              <w:rFonts w:hint="eastAsia" w:ascii="仿宋_GB2312" w:hAnsi="仿宋" w:eastAsia="仿宋_GB2312"/>
              <w:sz w:val="24"/>
            </w:rPr>
            <w:t>政府采购违法行为风险知悉确认书</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_Toc135293180 \h </w:instrText>
          </w:r>
          <w:r>
            <w:rPr>
              <w:rFonts w:hint="eastAsia" w:ascii="仿宋_GB2312" w:eastAsia="仿宋_GB2312"/>
              <w:sz w:val="24"/>
            </w:rPr>
            <w:fldChar w:fldCharType="separate"/>
          </w:r>
          <w:r>
            <w:rPr>
              <w:rFonts w:hint="eastAsia" w:ascii="仿宋_GB2312" w:eastAsia="仿宋_GB2312"/>
              <w:sz w:val="24"/>
            </w:rPr>
            <w:t>38</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"_Toc135293181" </w:instrText>
          </w:r>
          <w:r>
            <w:fldChar w:fldCharType="separate"/>
          </w:r>
          <w:r>
            <w:rPr>
              <w:rStyle w:val="58"/>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_Toc135293181 \h </w:instrText>
          </w:r>
          <w:r>
            <w:rPr>
              <w:rFonts w:hint="eastAsia" w:ascii="仿宋_GB2312" w:eastAsia="仿宋_GB2312"/>
              <w:sz w:val="24"/>
            </w:rPr>
            <w:fldChar w:fldCharType="separate"/>
          </w:r>
          <w:r>
            <w:rPr>
              <w:rFonts w:hint="eastAsia" w:ascii="仿宋_GB2312" w:eastAsia="仿宋_GB2312"/>
              <w:sz w:val="24"/>
            </w:rPr>
            <w:t>40</w:t>
          </w:r>
          <w:r>
            <w:rPr>
              <w:rFonts w:hint="eastAsia" w:ascii="仿宋_GB2312" w:eastAsia="仿宋_GB2312"/>
              <w:sz w:val="24"/>
            </w:rPr>
            <w:fldChar w:fldCharType="end"/>
          </w:r>
          <w:r>
            <w:rPr>
              <w:rFonts w:hint="eastAsia" w:ascii="仿宋_GB2312" w:eastAsia="仿宋_GB2312"/>
              <w:sz w:val="24"/>
            </w:rPr>
            <w:fldChar w:fldCharType="end"/>
          </w:r>
        </w:p>
        <w:p>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"_Toc135293192" </w:instrText>
          </w:r>
          <w:r>
            <w:fldChar w:fldCharType="separate"/>
          </w:r>
          <w:r>
            <w:rPr>
              <w:rStyle w:val="58"/>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_Toc135293192 \h </w:instrText>
          </w:r>
          <w:r>
            <w:rPr>
              <w:rFonts w:hint="eastAsia" w:ascii="仿宋_GB2312" w:eastAsia="仿宋_GB2312"/>
              <w:sz w:val="24"/>
            </w:rPr>
            <w:fldChar w:fldCharType="separate"/>
          </w:r>
          <w:r>
            <w:rPr>
              <w:rFonts w:hint="eastAsia" w:ascii="仿宋_GB2312" w:eastAsia="仿宋_GB2312"/>
              <w:sz w:val="24"/>
            </w:rPr>
            <w:t>57</w:t>
          </w:r>
          <w:r>
            <w:rPr>
              <w:rFonts w:hint="eastAsia" w:ascii="仿宋_GB2312" w:eastAsia="仿宋_GB2312"/>
              <w:sz w:val="24"/>
            </w:rPr>
            <w:fldChar w:fldCharType="end"/>
          </w:r>
          <w:r>
            <w:rPr>
              <w:rFonts w:hint="eastAsia" w:ascii="仿宋_GB2312" w:eastAsia="仿宋_GB2312"/>
              <w:sz w:val="24"/>
            </w:rPr>
            <w:fldChar w:fldCharType="end"/>
          </w:r>
        </w:p>
        <w:p>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"_Toc135293193" </w:instrText>
          </w:r>
          <w:r>
            <w:fldChar w:fldCharType="separate"/>
          </w:r>
          <w:r>
            <w:rPr>
              <w:rStyle w:val="58"/>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_Toc135293193 \h </w:instrText>
          </w:r>
          <w:r>
            <w:rPr>
              <w:rFonts w:hint="eastAsia" w:ascii="仿宋_GB2312" w:eastAsia="仿宋_GB2312"/>
              <w:sz w:val="24"/>
            </w:rPr>
            <w:fldChar w:fldCharType="separate"/>
          </w:r>
          <w:r>
            <w:rPr>
              <w:rFonts w:hint="eastAsia" w:ascii="仿宋_GB2312" w:eastAsia="仿宋_GB2312"/>
              <w:sz w:val="24"/>
            </w:rPr>
            <w:t>60</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"_Toc135293194" </w:instrText>
          </w:r>
          <w:r>
            <w:fldChar w:fldCharType="separate"/>
          </w:r>
          <w:r>
            <w:rPr>
              <w:rStyle w:val="58"/>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_Toc135293194 \h </w:instrText>
          </w:r>
          <w:r>
            <w:rPr>
              <w:rFonts w:hint="eastAsia" w:ascii="仿宋_GB2312" w:eastAsia="仿宋_GB2312"/>
              <w:sz w:val="24"/>
            </w:rPr>
            <w:fldChar w:fldCharType="separate"/>
          </w:r>
          <w:r>
            <w:rPr>
              <w:rFonts w:hint="eastAsia" w:ascii="仿宋_GB2312" w:eastAsia="仿宋_GB2312"/>
              <w:sz w:val="24"/>
            </w:rPr>
            <w:t>60</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"_Toc135293195" </w:instrText>
          </w:r>
          <w:r>
            <w:fldChar w:fldCharType="separate"/>
          </w:r>
          <w:r>
            <w:rPr>
              <w:rStyle w:val="58"/>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_Toc135293195 \h </w:instrText>
          </w:r>
          <w:r>
            <w:rPr>
              <w:rFonts w:hint="eastAsia" w:ascii="仿宋_GB2312" w:eastAsia="仿宋_GB2312"/>
              <w:sz w:val="24"/>
            </w:rPr>
            <w:fldChar w:fldCharType="separate"/>
          </w:r>
          <w:r>
            <w:rPr>
              <w:rFonts w:hint="eastAsia" w:ascii="仿宋_GB2312" w:eastAsia="仿宋_GB2312"/>
              <w:sz w:val="24"/>
            </w:rPr>
            <w:t>64</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"_Toc135293196" </w:instrText>
          </w:r>
          <w:r>
            <w:fldChar w:fldCharType="separate"/>
          </w:r>
          <w:r>
            <w:rPr>
              <w:rStyle w:val="58"/>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_Toc135293196 \h </w:instrText>
          </w:r>
          <w:r>
            <w:rPr>
              <w:rFonts w:hint="eastAsia" w:ascii="仿宋_GB2312" w:eastAsia="仿宋_GB2312"/>
              <w:sz w:val="24"/>
            </w:rPr>
            <w:fldChar w:fldCharType="separate"/>
          </w:r>
          <w:r>
            <w:rPr>
              <w:rFonts w:hint="eastAsia" w:ascii="仿宋_GB2312" w:eastAsia="仿宋_GB2312"/>
              <w:sz w:val="24"/>
            </w:rPr>
            <w:t>67</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"_Toc135293197" </w:instrText>
          </w:r>
          <w:r>
            <w:fldChar w:fldCharType="separate"/>
          </w:r>
          <w:r>
            <w:rPr>
              <w:rStyle w:val="58"/>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_Toc135293197 \h </w:instrText>
          </w:r>
          <w:r>
            <w:rPr>
              <w:rFonts w:hint="eastAsia" w:ascii="仿宋_GB2312" w:eastAsia="仿宋_GB2312"/>
              <w:sz w:val="24"/>
            </w:rPr>
            <w:fldChar w:fldCharType="separate"/>
          </w:r>
          <w:r>
            <w:rPr>
              <w:rFonts w:hint="eastAsia" w:ascii="仿宋_GB2312" w:eastAsia="仿宋_GB2312"/>
              <w:sz w:val="24"/>
            </w:rPr>
            <w:t>70</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"_Toc135293198" </w:instrText>
          </w:r>
          <w:r>
            <w:fldChar w:fldCharType="separate"/>
          </w:r>
          <w:r>
            <w:rPr>
              <w:rStyle w:val="58"/>
              <w:rFonts w:hint="eastAsia" w:ascii="仿宋_GB2312" w:eastAsia="仿宋_GB2312"/>
              <w:sz w:val="24"/>
            </w:rPr>
            <w:t>五、财政部 司法部关于政府采购支持监狱企业发展有关问题的通知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_Toc135293198 \h </w:instrText>
          </w:r>
          <w:r>
            <w:rPr>
              <w:rFonts w:hint="eastAsia" w:ascii="仿宋_GB2312" w:eastAsia="仿宋_GB2312"/>
              <w:sz w:val="24"/>
            </w:rPr>
            <w:fldChar w:fldCharType="separate"/>
          </w:r>
          <w:r>
            <w:rPr>
              <w:rFonts w:hint="eastAsia" w:ascii="仿宋_GB2312" w:eastAsia="仿宋_GB2312"/>
              <w:sz w:val="24"/>
            </w:rPr>
            <w:t>72</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spacing w:line="360" w:lineRule="exact"/>
          </w:pPr>
          <w:r>
            <w:rPr>
              <w:rFonts w:hint="eastAsia" w:ascii="仿宋_GB2312" w:eastAsia="仿宋_GB2312"/>
              <w:sz w:val="24"/>
            </w:rPr>
            <w:fldChar w:fldCharType="end"/>
          </w:r>
        </w:p>
      </w:sdtContent>
    </w:sdt>
    <w:p/>
    <w:p/>
    <w:p/>
    <w:p/>
    <w:p>
      <w:pPr>
        <w:pStyle w:val="2"/>
      </w:pPr>
      <w:bookmarkStart w:id="0" w:name="_Toc135293159"/>
      <w:r>
        <w:rPr>
          <w:rFonts w:hint="eastAsia"/>
        </w:rPr>
        <w:t>第一章  投标邀请</w:t>
      </w:r>
      <w:bookmarkEnd w:id="0"/>
    </w:p>
    <w:p>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rPr>
        <w:t>深圳市公安局深汕特别合作区分局宣传工作服务采购项目</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rPr>
        <w:t>2023年</w:t>
      </w:r>
      <w:r>
        <w:rPr>
          <w:rFonts w:hint="eastAsia" w:ascii="宋体" w:hAnsi="宋体" w:cs="Arial Unicode MS"/>
          <w:snapToGrid w:val="0"/>
          <w:kern w:val="0"/>
          <w:szCs w:val="21"/>
          <w:u w:val="single"/>
          <w:lang w:val="en-US" w:eastAsia="zh-CN"/>
        </w:rPr>
        <w:t>11</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28</w:t>
      </w:r>
      <w:r>
        <w:rPr>
          <w:rFonts w:hint="eastAsia" w:ascii="宋体" w:hAnsi="宋体" w:cs="Arial Unicode MS"/>
          <w:snapToGrid w:val="0"/>
          <w:kern w:val="0"/>
          <w:szCs w:val="21"/>
          <w:u w:val="single"/>
        </w:rPr>
        <w:t>日</w:t>
      </w:r>
      <w:r>
        <w:rPr>
          <w:rFonts w:hint="eastAsia" w:ascii="宋体" w:hAnsi="宋体" w:cs="Arial Unicode MS"/>
          <w:snapToGrid w:val="0"/>
          <w:kern w:val="0"/>
          <w:szCs w:val="21"/>
          <w:u w:val="single"/>
          <w:lang w:val="en-US" w:eastAsia="zh-CN"/>
        </w:rPr>
        <w:t>09</w:t>
      </w:r>
      <w:r>
        <w:rPr>
          <w:rFonts w:hint="eastAsia" w:ascii="宋体" w:hAnsi="宋体" w:cs="Arial Unicode MS"/>
          <w:snapToGrid w:val="0"/>
          <w:kern w:val="0"/>
          <w:szCs w:val="21"/>
          <w:u w:val="single"/>
        </w:rPr>
        <w:t>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pPr>
        <w:adjustRightInd w:val="0"/>
        <w:snapToGrid w:val="0"/>
        <w:spacing w:line="360" w:lineRule="auto"/>
        <w:ind w:firstLine="420" w:firstLineChars="200"/>
        <w:jc w:val="left"/>
        <w:rPr>
          <w:rFonts w:ascii="宋体" w:hAnsi="宋体" w:cs="Arial Unicode MS"/>
          <w:snapToGrid w:val="0"/>
          <w:kern w:val="0"/>
          <w:szCs w:val="21"/>
        </w:rPr>
      </w:pPr>
    </w:p>
    <w:p>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pPr>
        <w:pStyle w:val="454"/>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rPr>
        <w:t>SZZZ2023-QC0473</w:t>
      </w:r>
    </w:p>
    <w:p>
      <w:pPr>
        <w:pStyle w:val="454"/>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2、项目名称：深圳市公安局深汕特别合作区分局宣传工作服务采购项目</w:t>
      </w:r>
    </w:p>
    <w:p>
      <w:pPr>
        <w:pStyle w:val="454"/>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pPr>
        <w:pStyle w:val="454"/>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w:t>
      </w:r>
      <w:r>
        <w:rPr>
          <w:rFonts w:hint="eastAsia" w:ascii="宋体" w:hAnsi="宋体" w:eastAsia="宋体"/>
          <w:snapToGrid w:val="0"/>
          <w:color w:val="auto"/>
          <w:sz w:val="21"/>
          <w:szCs w:val="21"/>
          <w:u w:val="single"/>
        </w:rPr>
        <w:t xml:space="preserve"> 49.5 </w:t>
      </w:r>
      <w:r>
        <w:rPr>
          <w:rFonts w:hint="eastAsia" w:ascii="宋体" w:hAnsi="宋体" w:eastAsia="宋体"/>
          <w:snapToGrid w:val="0"/>
          <w:color w:val="auto"/>
          <w:sz w:val="21"/>
          <w:szCs w:val="21"/>
        </w:rPr>
        <w:t>万元</w:t>
      </w:r>
    </w:p>
    <w:p>
      <w:pPr>
        <w:pStyle w:val="454"/>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w:t>
      </w:r>
      <w:r>
        <w:rPr>
          <w:rFonts w:hint="eastAsia" w:ascii="宋体" w:hAnsi="宋体" w:eastAsia="宋体"/>
          <w:snapToGrid w:val="0"/>
          <w:color w:val="auto"/>
          <w:sz w:val="21"/>
          <w:szCs w:val="21"/>
          <w:u w:val="single"/>
        </w:rPr>
        <w:t xml:space="preserve"> 49.5 </w:t>
      </w:r>
      <w:r>
        <w:rPr>
          <w:rFonts w:hint="eastAsia" w:ascii="宋体" w:hAnsi="宋体" w:eastAsia="宋体"/>
          <w:snapToGrid w:val="0"/>
          <w:color w:val="auto"/>
          <w:sz w:val="21"/>
          <w:szCs w:val="21"/>
        </w:rPr>
        <w:t>万元</w:t>
      </w:r>
    </w:p>
    <w:p>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1"/>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3287"/>
        <w:gridCol w:w="921"/>
        <w:gridCol w:w="922"/>
        <w:gridCol w:w="269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682" w:type="dxa"/>
            <w:shd w:val="clear" w:color="auto" w:fill="ABCDEF"/>
            <w:vAlign w:val="center"/>
          </w:tcPr>
          <w:p>
            <w:pPr>
              <w:pStyle w:val="46"/>
              <w:spacing w:before="0" w:beforeAutospacing="0" w:after="0" w:afterAutospacing="0" w:line="360" w:lineRule="auto"/>
              <w:jc w:val="center"/>
              <w:rPr>
                <w:sz w:val="21"/>
              </w:rPr>
            </w:pPr>
            <w:r>
              <w:rPr>
                <w:rFonts w:hint="eastAsia"/>
                <w:sz w:val="21"/>
              </w:rPr>
              <w:t>序号</w:t>
            </w:r>
          </w:p>
        </w:tc>
        <w:tc>
          <w:tcPr>
            <w:tcW w:w="3287" w:type="dxa"/>
            <w:shd w:val="clear" w:color="auto" w:fill="ABCDEF"/>
            <w:vAlign w:val="center"/>
          </w:tcPr>
          <w:p>
            <w:pPr>
              <w:pStyle w:val="46"/>
              <w:spacing w:line="360" w:lineRule="auto"/>
              <w:jc w:val="center"/>
              <w:rPr>
                <w:sz w:val="21"/>
              </w:rPr>
            </w:pPr>
            <w:r>
              <w:rPr>
                <w:sz w:val="21"/>
              </w:rPr>
              <w:t>标的名称</w:t>
            </w:r>
          </w:p>
        </w:tc>
        <w:tc>
          <w:tcPr>
            <w:tcW w:w="921" w:type="dxa"/>
            <w:shd w:val="clear" w:color="auto" w:fill="ABCDEF"/>
            <w:vAlign w:val="center"/>
          </w:tcPr>
          <w:p>
            <w:pPr>
              <w:pStyle w:val="46"/>
              <w:spacing w:before="0" w:beforeAutospacing="0" w:after="0" w:afterAutospacing="0" w:line="360" w:lineRule="auto"/>
              <w:jc w:val="center"/>
              <w:rPr>
                <w:sz w:val="21"/>
              </w:rPr>
            </w:pPr>
            <w:r>
              <w:rPr>
                <w:sz w:val="21"/>
              </w:rPr>
              <w:t>数量</w:t>
            </w:r>
          </w:p>
        </w:tc>
        <w:tc>
          <w:tcPr>
            <w:tcW w:w="922" w:type="dxa"/>
            <w:shd w:val="clear" w:color="auto" w:fill="ABCDEF"/>
            <w:vAlign w:val="center"/>
          </w:tcPr>
          <w:p>
            <w:pPr>
              <w:pStyle w:val="46"/>
              <w:spacing w:before="0" w:beforeAutospacing="0" w:after="0" w:afterAutospacing="0" w:line="360" w:lineRule="auto"/>
              <w:jc w:val="center"/>
              <w:rPr>
                <w:sz w:val="21"/>
              </w:rPr>
            </w:pPr>
            <w:r>
              <w:rPr>
                <w:sz w:val="21"/>
              </w:rPr>
              <w:t>单位</w:t>
            </w:r>
          </w:p>
        </w:tc>
        <w:tc>
          <w:tcPr>
            <w:tcW w:w="2693" w:type="dxa"/>
            <w:shd w:val="clear" w:color="auto" w:fill="ABCDEF"/>
            <w:vAlign w:val="center"/>
          </w:tcPr>
          <w:p>
            <w:pPr>
              <w:pStyle w:val="46"/>
              <w:spacing w:before="0" w:beforeAutospacing="0" w:after="0" w:afterAutospacing="0" w:line="360" w:lineRule="auto"/>
              <w:jc w:val="center"/>
              <w:rPr>
                <w:sz w:val="21"/>
              </w:rPr>
            </w:pPr>
            <w:r>
              <w:rPr>
                <w:rFonts w:hint="eastAsia"/>
                <w:sz w:val="21"/>
              </w:rPr>
              <w:t>简要技术需求或服务要求</w:t>
            </w:r>
          </w:p>
        </w:tc>
        <w:tc>
          <w:tcPr>
            <w:tcW w:w="1276" w:type="dxa"/>
            <w:shd w:val="clear" w:color="auto" w:fill="ABCDEF"/>
            <w:vAlign w:val="center"/>
          </w:tcPr>
          <w:p>
            <w:pPr>
              <w:pStyle w:val="46"/>
              <w:spacing w:before="0" w:beforeAutospacing="0" w:after="0" w:afterAutospacing="0" w:line="360" w:lineRule="auto"/>
              <w:jc w:val="center"/>
              <w:rPr>
                <w:sz w:val="21"/>
              </w:rPr>
            </w:pPr>
            <w:r>
              <w:rPr>
                <w:sz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81" w:hRule="atLeast"/>
        </w:trPr>
        <w:tc>
          <w:tcPr>
            <w:tcW w:w="682" w:type="dxa"/>
            <w:shd w:val="clear" w:color="auto" w:fill="auto"/>
            <w:vAlign w:val="center"/>
          </w:tcPr>
          <w:p>
            <w:pPr>
              <w:pStyle w:val="46"/>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3287" w:type="dxa"/>
            <w:shd w:val="clear" w:color="auto" w:fill="auto"/>
            <w:vAlign w:val="center"/>
          </w:tcPr>
          <w:p>
            <w:pPr>
              <w:pStyle w:val="46"/>
              <w:spacing w:line="360" w:lineRule="auto"/>
              <w:jc w:val="center"/>
              <w:rPr>
                <w:rFonts w:asciiTheme="minorEastAsia" w:hAnsiTheme="minorEastAsia" w:eastAsiaTheme="minorEastAsia"/>
                <w:sz w:val="21"/>
              </w:rPr>
            </w:pPr>
            <w:r>
              <w:rPr>
                <w:rFonts w:hint="eastAsia" w:ascii="宋体" w:hAnsi="宋体" w:eastAsiaTheme="minorEastAsia"/>
                <w:snapToGrid w:val="0"/>
                <w:sz w:val="21"/>
                <w:szCs w:val="21"/>
              </w:rPr>
              <w:t>深圳市公安局深汕特别合作区分局宣传工作服务采购项目</w:t>
            </w:r>
          </w:p>
        </w:tc>
        <w:tc>
          <w:tcPr>
            <w:tcW w:w="921" w:type="dxa"/>
            <w:shd w:val="clear" w:color="auto" w:fill="auto"/>
            <w:vAlign w:val="center"/>
          </w:tcPr>
          <w:p>
            <w:pPr>
              <w:pStyle w:val="46"/>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922" w:type="dxa"/>
            <w:shd w:val="clear" w:color="auto" w:fill="auto"/>
            <w:vAlign w:val="center"/>
          </w:tcPr>
          <w:p>
            <w:pPr>
              <w:pStyle w:val="46"/>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项</w:t>
            </w:r>
          </w:p>
        </w:tc>
        <w:tc>
          <w:tcPr>
            <w:tcW w:w="2693" w:type="dxa"/>
            <w:shd w:val="clear" w:color="auto" w:fill="auto"/>
            <w:vAlign w:val="center"/>
          </w:tcPr>
          <w:p>
            <w:pPr>
              <w:pStyle w:val="46"/>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276" w:type="dxa"/>
            <w:shd w:val="clear" w:color="auto" w:fill="auto"/>
            <w:vAlign w:val="center"/>
          </w:tcPr>
          <w:p>
            <w:pPr>
              <w:widowControl/>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pPr>
        <w:pStyle w:val="454"/>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pPr>
        <w:pStyle w:val="454"/>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pPr>
        <w:pStyle w:val="454"/>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的营业执照或法人证书等证明材料复印件或扫描件以及《政府采购投标及履约承诺函》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p>
    <w:p>
      <w:pPr>
        <w:spacing w:line="360" w:lineRule="exact"/>
        <w:ind w:left="420" w:leftChars="200" w:firstLine="0" w:firstLineChars="0"/>
        <w:rPr>
          <w:rFonts w:asciiTheme="minorEastAsia" w:hAnsiTheme="minorEastAsia" w:eastAsiaTheme="minorEastAsia"/>
          <w:b/>
          <w:bCs w:val="0"/>
          <w:szCs w:val="24"/>
          <w:highlight w:val="yellow"/>
        </w:rPr>
      </w:pPr>
      <w:r>
        <w:rPr>
          <w:rFonts w:hint="eastAsia" w:asciiTheme="minorEastAsia" w:hAnsiTheme="minorEastAsia" w:eastAsiaTheme="minorEastAsia"/>
          <w:snapToGrid w:val="0"/>
          <w:color w:val="auto"/>
          <w:sz w:val="21"/>
        </w:rPr>
        <w:t>2、落实政府采购政策需满足的资格要求：</w:t>
      </w:r>
    </w:p>
    <w:p>
      <w:pPr>
        <w:keepNext w:val="0"/>
        <w:keepLines w:val="0"/>
        <w:pageBreakBefore w:val="0"/>
        <w:widowControl w:val="0"/>
        <w:kinsoku/>
        <w:wordWrap/>
        <w:overflowPunct/>
        <w:topLinePunct w:val="0"/>
        <w:autoSpaceDE/>
        <w:autoSpaceDN/>
        <w:bidi w:val="0"/>
        <w:adjustRightInd/>
        <w:snapToGrid/>
        <w:spacing w:line="360" w:lineRule="auto"/>
        <w:ind w:firstLine="426" w:firstLineChars="202"/>
        <w:textAlignment w:val="auto"/>
        <w:rPr>
          <w:rFonts w:asciiTheme="minorEastAsia" w:hAnsiTheme="minorEastAsia" w:eastAsiaTheme="minorEastAsia"/>
          <w:b/>
          <w:bCs/>
          <w:snapToGrid w:val="0"/>
          <w:color w:val="FF0000"/>
          <w:sz w:val="21"/>
          <w:highlight w:val="yellow"/>
        </w:rPr>
      </w:pPr>
      <w:r>
        <w:rPr>
          <w:rFonts w:hint="eastAsia" w:asciiTheme="minorEastAsia" w:hAnsiTheme="minorEastAsia" w:eastAsiaTheme="minorEastAsia"/>
          <w:b/>
          <w:bCs/>
          <w:snapToGrid w:val="0"/>
          <w:color w:val="FF0000"/>
          <w:sz w:val="21"/>
          <w:highlight w:val="yellow"/>
        </w:rPr>
        <w:t>本项目属于专门面向小微企业采购的项目（提供符合要求的《中小企业声明函》，且供应商属于小型企业或微型企业；如供应商为残疾人福利性单位或监狱企业，视同小型、微型企业，提供《残疾人福利性单位声明函》或《监狱企业声明函》及监狱企业证明文件亦视为符合）。</w:t>
      </w:r>
    </w:p>
    <w:p>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r>
        <w:rPr>
          <w:rFonts w:asciiTheme="minorEastAsia" w:hAnsiTheme="minorEastAsia" w:eastAsiaTheme="minorEastAsia"/>
          <w:snapToGrid w:val="0"/>
          <w:color w:val="auto"/>
          <w:sz w:val="21"/>
        </w:rPr>
        <w:t xml:space="preserve"> </w:t>
      </w:r>
    </w:p>
    <w:p>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（4）参与本项目政府采购活动不存在与其他采购参加人串通投标，隐瞒真实情况，提供虚假资料等违法违规情形（须按本项目投标文件格式要求提供《政府采购投标及履约承诺函》加盖投标人公章）；</w:t>
      </w:r>
    </w:p>
    <w:p>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5）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6）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（7）本项目不接受联合体投标，不允许非法分包或转包。</w:t>
      </w:r>
    </w:p>
    <w:p>
      <w:pPr>
        <w:pStyle w:val="454"/>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2023年</w:t>
      </w:r>
      <w:r>
        <w:rPr>
          <w:rFonts w:hint="eastAsia" w:ascii="宋体" w:hAnsi="宋体" w:eastAsia="宋体"/>
          <w:snapToGrid w:val="0"/>
          <w:color w:val="auto"/>
          <w:sz w:val="21"/>
          <w:szCs w:val="21"/>
          <w:u w:val="single"/>
          <w:lang w:val="en-US" w:eastAsia="zh-CN"/>
        </w:rPr>
        <w:t>11</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15</w:t>
      </w:r>
      <w:r>
        <w:rPr>
          <w:rFonts w:hint="eastAsia" w:ascii="宋体" w:hAnsi="宋体" w:eastAsia="宋体"/>
          <w:snapToGrid w:val="0"/>
          <w:color w:val="auto"/>
          <w:sz w:val="21"/>
          <w:szCs w:val="21"/>
          <w:u w:val="single"/>
        </w:rPr>
        <w:t>日至2023年</w:t>
      </w:r>
      <w:r>
        <w:rPr>
          <w:rFonts w:hint="eastAsia" w:ascii="宋体" w:hAnsi="宋体" w:eastAsia="宋体"/>
          <w:snapToGrid w:val="0"/>
          <w:color w:val="auto"/>
          <w:sz w:val="21"/>
          <w:szCs w:val="21"/>
          <w:u w:val="single"/>
          <w:lang w:val="en-US" w:eastAsia="zh-CN"/>
        </w:rPr>
        <w:t>11</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22</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（1）现场获取：投标人按以上时间和地点现场报名和获取招标文件，需携带以下资料:</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加盖公章的营业执照或法人证书等复印件或扫描件；</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加盖公章的法定代表人授权委托书复印件或扫描件。</w:t>
      </w:r>
    </w:p>
    <w:p>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加盖公章的营业执照或法人证书等复印件或扫描件；</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3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③</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加盖公章的法定代表人授权委托书复印件或扫描件；</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4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④</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pPr>
        <w:pStyle w:val="454"/>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pPr>
        <w:pStyle w:val="454"/>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2023年</w:t>
      </w:r>
      <w:r>
        <w:rPr>
          <w:rFonts w:hint="eastAsia" w:ascii="宋体" w:hAnsi="宋体" w:eastAsia="宋体"/>
          <w:snapToGrid w:val="0"/>
          <w:color w:val="auto"/>
          <w:sz w:val="21"/>
          <w:szCs w:val="21"/>
          <w:u w:val="single"/>
          <w:lang w:val="en-US" w:eastAsia="zh-CN"/>
        </w:rPr>
        <w:t>11</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28</w:t>
      </w:r>
      <w:r>
        <w:rPr>
          <w:rFonts w:hint="eastAsia" w:ascii="宋体" w:hAnsi="宋体" w:eastAsia="宋体"/>
          <w:snapToGrid w:val="0"/>
          <w:color w:val="auto"/>
          <w:sz w:val="21"/>
          <w:szCs w:val="21"/>
          <w:u w:val="single"/>
        </w:rPr>
        <w:t>日</w:t>
      </w:r>
      <w:r>
        <w:rPr>
          <w:rFonts w:hint="eastAsia" w:ascii="宋体" w:hAnsi="宋体" w:eastAsia="宋体"/>
          <w:snapToGrid w:val="0"/>
          <w:color w:val="auto"/>
          <w:sz w:val="21"/>
          <w:szCs w:val="21"/>
          <w:u w:val="single"/>
          <w:lang w:val="en-US" w:eastAsia="zh-CN"/>
        </w:rPr>
        <w:t>09</w:t>
      </w:r>
      <w:r>
        <w:rPr>
          <w:rFonts w:hint="eastAsia" w:ascii="宋体" w:hAnsi="宋体" w:eastAsia="宋体"/>
          <w:snapToGrid w:val="0"/>
          <w:color w:val="auto"/>
          <w:sz w:val="21"/>
          <w:szCs w:val="21"/>
          <w:u w:val="single"/>
        </w:rPr>
        <w:t>点30分（北京时间）</w:t>
      </w:r>
    </w:p>
    <w:p>
      <w:pPr>
        <w:pStyle w:val="454"/>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pPr>
        <w:pStyle w:val="454"/>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pPr>
        <w:pStyle w:val="454"/>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pPr>
        <w:pStyle w:val="454"/>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1、本项目需要落实的政府采购政策：《关于印发&lt;政府采购促进中小企业发展管理办法&gt;的通知》(财库〔2020〕46号)、《关于政府采购支持监狱企业发展有关问题的通知》</w:t>
      </w:r>
      <w:r>
        <w:rPr>
          <w:rFonts w:ascii="宋体" w:hAnsi="宋体" w:eastAsia="宋体"/>
          <w:snapToGrid w:val="0"/>
          <w:color w:val="auto"/>
          <w:sz w:val="21"/>
          <w:szCs w:val="21"/>
        </w:rPr>
        <w:t>(</w:t>
      </w:r>
      <w:r>
        <w:rPr>
          <w:rFonts w:hint="eastAsia" w:ascii="宋体" w:hAnsi="宋体" w:eastAsia="宋体"/>
          <w:snapToGrid w:val="0"/>
          <w:color w:val="auto"/>
          <w:sz w:val="21"/>
          <w:szCs w:val="21"/>
        </w:rPr>
        <w:t>财库〔</w:t>
      </w:r>
      <w:r>
        <w:rPr>
          <w:rFonts w:ascii="宋体" w:hAnsi="宋体" w:eastAsia="宋体"/>
          <w:snapToGrid w:val="0"/>
          <w:color w:val="auto"/>
          <w:sz w:val="21"/>
          <w:szCs w:val="21"/>
        </w:rPr>
        <w:t>2014</w:t>
      </w:r>
      <w:r>
        <w:rPr>
          <w:rFonts w:hint="eastAsia" w:ascii="宋体" w:hAnsi="宋体" w:eastAsia="宋体"/>
          <w:snapToGrid w:val="0"/>
          <w:color w:val="auto"/>
          <w:sz w:val="21"/>
          <w:szCs w:val="21"/>
        </w:rPr>
        <w:t>〕</w:t>
      </w:r>
      <w:r>
        <w:rPr>
          <w:rFonts w:ascii="宋体" w:hAnsi="宋体" w:eastAsia="宋体"/>
          <w:snapToGrid w:val="0"/>
          <w:color w:val="auto"/>
          <w:sz w:val="21"/>
          <w:szCs w:val="21"/>
        </w:rPr>
        <w:t>68</w:t>
      </w:r>
      <w:r>
        <w:rPr>
          <w:rFonts w:hint="eastAsia" w:ascii="宋体" w:hAnsi="宋体" w:eastAsia="宋体"/>
          <w:snapToGrid w:val="0"/>
          <w:color w:val="auto"/>
          <w:sz w:val="21"/>
          <w:szCs w:val="21"/>
        </w:rPr>
        <w:t>号</w:t>
      </w:r>
      <w:r>
        <w:rPr>
          <w:rFonts w:ascii="宋体" w:hAnsi="宋体" w:eastAsia="宋体"/>
          <w:snapToGrid w:val="0"/>
          <w:color w:val="auto"/>
          <w:sz w:val="21"/>
          <w:szCs w:val="21"/>
        </w:rPr>
        <w:t>)</w:t>
      </w:r>
      <w:r>
        <w:rPr>
          <w:rFonts w:hint="eastAsia" w:ascii="宋体" w:hAnsi="宋体" w:eastAsia="宋体"/>
          <w:snapToGrid w:val="0"/>
          <w:color w:val="auto"/>
          <w:sz w:val="21"/>
          <w:szCs w:val="21"/>
        </w:rPr>
        <w:t>、《关于促进残疾人就业政府采购政策的通知》（财库〔</w:t>
      </w:r>
      <w:r>
        <w:rPr>
          <w:rFonts w:ascii="宋体" w:hAnsi="宋体" w:eastAsia="宋体"/>
          <w:snapToGrid w:val="0"/>
          <w:color w:val="auto"/>
          <w:sz w:val="21"/>
          <w:szCs w:val="21"/>
        </w:rPr>
        <w:t>2017</w:t>
      </w:r>
      <w:r>
        <w:rPr>
          <w:rFonts w:hint="eastAsia" w:ascii="宋体" w:hAnsi="宋体" w:eastAsia="宋体"/>
          <w:snapToGrid w:val="0"/>
          <w:color w:val="auto"/>
          <w:sz w:val="21"/>
          <w:szCs w:val="21"/>
        </w:rPr>
        <w:t>〕</w:t>
      </w:r>
      <w:r>
        <w:rPr>
          <w:rFonts w:ascii="宋体" w:hAnsi="宋体" w:eastAsia="宋体"/>
          <w:snapToGrid w:val="0"/>
          <w:color w:val="auto"/>
          <w:sz w:val="21"/>
          <w:szCs w:val="21"/>
        </w:rPr>
        <w:t>141</w:t>
      </w:r>
      <w:r>
        <w:rPr>
          <w:rFonts w:hint="eastAsia" w:ascii="宋体" w:hAnsi="宋体" w:eastAsia="宋体"/>
          <w:snapToGrid w:val="0"/>
          <w:color w:val="auto"/>
          <w:sz w:val="21"/>
          <w:szCs w:val="21"/>
        </w:rPr>
        <w:t>号</w:t>
      </w:r>
      <w:r>
        <w:rPr>
          <w:rFonts w:ascii="宋体" w:hAnsi="宋体" w:eastAsia="宋体"/>
          <w:snapToGrid w:val="0"/>
          <w:color w:val="auto"/>
          <w:sz w:val="21"/>
          <w:szCs w:val="21"/>
        </w:rPr>
        <w:t>)</w:t>
      </w:r>
      <w:r>
        <w:rPr>
          <w:rFonts w:hint="eastAsia" w:ascii="宋体" w:hAnsi="宋体" w:eastAsia="宋体"/>
          <w:snapToGrid w:val="0"/>
          <w:color w:val="auto"/>
          <w:sz w:val="21"/>
          <w:szCs w:val="21"/>
        </w:rPr>
        <w:t>。</w:t>
      </w:r>
    </w:p>
    <w:p>
      <w:pPr>
        <w:pStyle w:val="454"/>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2、本项目相关公告在以下媒体发布：</w:t>
      </w:r>
    </w:p>
    <w:p>
      <w:pPr>
        <w:pStyle w:val="454"/>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1）中国政府采购网（www.ccgp.gov.cn）；</w:t>
      </w:r>
    </w:p>
    <w:p>
      <w:pPr>
        <w:pStyle w:val="454"/>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2）深圳公共资源交易中心网站（www.szzfcg.cn）；</w:t>
      </w:r>
    </w:p>
    <w:p>
      <w:pPr>
        <w:pStyle w:val="454"/>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3）深圳市中正招标网（</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p>
    <w:p>
      <w:pPr>
        <w:pStyle w:val="454"/>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pPr>
        <w:pStyle w:val="454"/>
        <w:adjustRightInd w:val="0"/>
        <w:snapToGrid w:val="0"/>
        <w:spacing w:before="0" w:beforeAutospacing="0" w:after="0" w:afterAutospacing="0" w:line="360" w:lineRule="auto"/>
        <w:ind w:firstLine="426" w:firstLineChars="202"/>
        <w:rPr>
          <w:rFonts w:ascii="宋体" w:hAnsi="宋体" w:eastAsia="宋体"/>
          <w:b/>
          <w:snapToGrid w:val="0"/>
          <w:color w:val="auto"/>
          <w:sz w:val="21"/>
          <w:szCs w:val="21"/>
        </w:rPr>
      </w:pPr>
      <w:r>
        <w:rPr>
          <w:rFonts w:hint="eastAsia" w:ascii="宋体" w:hAnsi="宋体" w:eastAsia="宋体"/>
          <w:b/>
          <w:snapToGrid w:val="0"/>
          <w:color w:val="auto"/>
          <w:sz w:val="21"/>
          <w:szCs w:val="21"/>
        </w:rPr>
        <w:t>3、本项目投标人可以通过快递方式在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pPr>
        <w:pStyle w:val="454"/>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名称：深圳市公安局深汕特别合作区分局</w:t>
      </w:r>
    </w:p>
    <w:p>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地址：深圳市深汕特别合作区赤石镇圆墩村324国道旁大百汇科技园</w:t>
      </w:r>
    </w:p>
    <w:p>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联系方式：林警官</w:t>
      </w:r>
    </w:p>
    <w:p>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联系方式：罗工，0755-83026699</w:t>
      </w:r>
    </w:p>
    <w:p>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项目联系人：罗工</w:t>
      </w:r>
    </w:p>
    <w:p>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pPr>
      <w:r>
        <w:rPr>
          <w:rFonts w:ascii="宋体" w:hAnsi="宋体"/>
          <w:snapToGrid w:val="0"/>
          <w:kern w:val="0"/>
          <w:sz w:val="24"/>
        </w:rPr>
        <w:t>2023年</w:t>
      </w:r>
      <w:r>
        <w:rPr>
          <w:rFonts w:hint="eastAsia" w:ascii="宋体" w:hAnsi="宋体"/>
          <w:snapToGrid w:val="0"/>
          <w:kern w:val="0"/>
          <w:sz w:val="24"/>
          <w:lang w:val="en-US" w:eastAsia="zh-CN"/>
        </w:rPr>
        <w:t>11</w:t>
      </w:r>
      <w:r>
        <w:rPr>
          <w:rFonts w:ascii="宋体" w:hAnsi="宋体"/>
          <w:snapToGrid w:val="0"/>
          <w:kern w:val="0"/>
          <w:sz w:val="24"/>
        </w:rPr>
        <w:t>月</w:t>
      </w:r>
      <w:r>
        <w:rPr>
          <w:rFonts w:hint="eastAsia" w:ascii="宋体" w:hAnsi="宋体"/>
          <w:snapToGrid w:val="0"/>
          <w:kern w:val="0"/>
          <w:sz w:val="24"/>
          <w:lang w:val="en-US" w:eastAsia="zh-CN"/>
        </w:rPr>
        <w:t>15</w:t>
      </w:r>
      <w:r>
        <w:rPr>
          <w:rFonts w:hint="eastAsia" w:ascii="宋体" w:hAnsi="宋体"/>
          <w:snapToGrid w:val="0"/>
          <w:kern w:val="0"/>
          <w:sz w:val="24"/>
        </w:rPr>
        <w:t>日</w:t>
      </w:r>
    </w:p>
    <w:p/>
    <w:p/>
    <w:p/>
    <w:p/>
    <w:p/>
    <w:p/>
    <w:p/>
    <w:p/>
    <w:p/>
    <w:p/>
    <w:p/>
    <w:p/>
    <w:p/>
    <w:p/>
    <w:p/>
    <w:p/>
    <w:p/>
    <w:p/>
    <w:p/>
    <w:p/>
    <w:p/>
    <w:p/>
    <w:p/>
    <w:p/>
    <w:p/>
    <w:p/>
    <w:p/>
    <w:p/>
    <w:p/>
    <w:p/>
    <w:p/>
    <w:p/>
    <w:p/>
    <w:p/>
    <w:p/>
    <w:p/>
    <w:p/>
    <w:p/>
    <w:p/>
    <w:p>
      <w:pPr>
        <w:pStyle w:val="2"/>
      </w:pPr>
      <w:bookmarkStart w:id="1" w:name="_Toc135293160"/>
      <w:r>
        <w:rPr>
          <w:rFonts w:hint="eastAsia"/>
        </w:rPr>
        <w:t>第二章  项目需求</w:t>
      </w:r>
      <w:bookmarkEnd w:id="1"/>
    </w:p>
    <w:p>
      <w:pPr>
        <w:spacing w:afterLines="50" w:line="360" w:lineRule="auto"/>
        <w:ind w:left="2"/>
        <w:jc w:val="center"/>
        <w:rPr>
          <w:rFonts w:ascii="宋体" w:hAnsi="宋体"/>
          <w:b/>
          <w:sz w:val="24"/>
        </w:rPr>
      </w:pPr>
      <w:r>
        <w:rPr>
          <w:rFonts w:hint="eastAsia" w:ascii="宋体" w:hAnsi="宋体"/>
          <w:b/>
          <w:sz w:val="24"/>
        </w:rPr>
        <w:t>特别说明</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2、项目需求中要求提供证明材料的，投标文件需提供相应证明材料复印件或扫描件或截图等（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4、加注▲的条款为重要条款要求，如不满足将按照第四章“评标标准”进行扣分。</w:t>
      </w:r>
    </w:p>
    <w:p>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5、加注★的条款为不可负偏离条款，任一项未响应或不满足要求的，将导致投标无效。</w:t>
      </w:r>
    </w:p>
    <w:p>
      <w:pPr>
        <w:pStyle w:val="322"/>
        <w:ind w:firstLine="0" w:firstLineChars="0"/>
        <w:rPr>
          <w:b/>
        </w:rPr>
      </w:pPr>
    </w:p>
    <w:p>
      <w:pPr>
        <w:pStyle w:val="322"/>
        <w:ind w:firstLine="0" w:firstLineChars="0"/>
        <w:rPr>
          <w:b/>
        </w:rPr>
      </w:pPr>
      <w:r>
        <w:rPr>
          <w:rFonts w:hint="eastAsia"/>
          <w:b/>
        </w:rPr>
        <w:t>一、项目概况</w:t>
      </w:r>
    </w:p>
    <w:p>
      <w:pPr>
        <w:pStyle w:val="256"/>
        <w:spacing w:before="156"/>
        <w:ind w:firstLine="0" w:firstLineChars="0"/>
        <w:rPr>
          <w:rFonts w:asciiTheme="minorEastAsia" w:hAnsiTheme="minorEastAsia" w:eastAsiaTheme="minorEastAsia"/>
          <w:b/>
        </w:rPr>
      </w:pPr>
      <w:r>
        <w:rPr>
          <w:rFonts w:hint="eastAsia" w:asciiTheme="minorEastAsia" w:hAnsiTheme="minorEastAsia" w:eastAsiaTheme="minorEastAsia"/>
          <w:b/>
        </w:rPr>
        <w:t>（一）采购需求</w:t>
      </w:r>
    </w:p>
    <w:tbl>
      <w:tblPr>
        <w:tblStyle w:val="51"/>
        <w:tblW w:w="9796" w:type="dxa"/>
        <w:tblInd w:w="0" w:type="dxa"/>
        <w:tblLayout w:type="fixed"/>
        <w:tblCellMar>
          <w:top w:w="15" w:type="dxa"/>
          <w:left w:w="15" w:type="dxa"/>
          <w:bottom w:w="15" w:type="dxa"/>
          <w:right w:w="15" w:type="dxa"/>
        </w:tblCellMar>
      </w:tblPr>
      <w:tblGrid>
        <w:gridCol w:w="866"/>
        <w:gridCol w:w="3685"/>
        <w:gridCol w:w="921"/>
        <w:gridCol w:w="922"/>
        <w:gridCol w:w="1701"/>
        <w:gridCol w:w="1701"/>
      </w:tblGrid>
      <w:tr>
        <w:tblPrEx>
          <w:tblCellMar>
            <w:top w:w="15" w:type="dxa"/>
            <w:left w:w="15" w:type="dxa"/>
            <w:bottom w:w="15" w:type="dxa"/>
            <w:right w:w="15" w:type="dxa"/>
          </w:tblCellMar>
        </w:tblPrEx>
        <w:trPr>
          <w:trHeight w:val="689" w:hRule="atLeast"/>
        </w:trPr>
        <w:tc>
          <w:tcPr>
            <w:tcW w:w="866" w:type="dxa"/>
            <w:tcBorders>
              <w:top w:val="single" w:color="000000" w:sz="4" w:space="0"/>
              <w:left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序号</w:t>
            </w:r>
          </w:p>
        </w:tc>
        <w:tc>
          <w:tcPr>
            <w:tcW w:w="3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color w:val="FF0000"/>
                <w:szCs w:val="21"/>
              </w:rPr>
            </w:pPr>
            <w:r>
              <w:rPr>
                <w:rFonts w:hint="eastAsia" w:ascii="宋体" w:hAnsi="宋体" w:cs="宋体"/>
                <w:b/>
                <w:color w:val="FF0000"/>
                <w:szCs w:val="21"/>
              </w:rPr>
              <w:t>标的名称</w:t>
            </w: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数量</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单位</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采购预算金额</w:t>
            </w:r>
          </w:p>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（人民币元）</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备注</w:t>
            </w:r>
          </w:p>
        </w:tc>
      </w:tr>
      <w:tr>
        <w:tblPrEx>
          <w:tblCellMar>
            <w:top w:w="15" w:type="dxa"/>
            <w:left w:w="15" w:type="dxa"/>
            <w:bottom w:w="15" w:type="dxa"/>
            <w:right w:w="15" w:type="dxa"/>
          </w:tblCellMar>
        </w:tblPrEx>
        <w:trPr>
          <w:trHeight w:val="799" w:hRule="atLeast"/>
        </w:trPr>
        <w:tc>
          <w:tcPr>
            <w:tcW w:w="86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rPr>
              <w:t>1</w:t>
            </w:r>
          </w:p>
        </w:tc>
        <w:tc>
          <w:tcPr>
            <w:tcW w:w="3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ascii="宋体" w:hAnsi="宋体"/>
                <w:snapToGrid w:val="0"/>
                <w:szCs w:val="21"/>
              </w:rPr>
              <w:t>深圳市公安局深汕特别合作区分局宣传工作服务采购项目</w:t>
            </w: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1</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项</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495,000.00</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无</w:t>
            </w:r>
          </w:p>
        </w:tc>
      </w:tr>
    </w:tbl>
    <w:p>
      <w:pPr>
        <w:pStyle w:val="256"/>
        <w:spacing w:before="156"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（二）项目基本情况</w:t>
      </w:r>
    </w:p>
    <w:p>
      <w:pPr>
        <w:pStyle w:val="507"/>
        <w:wordWrap/>
        <w:spacing w:afterLines="0" w:line="360" w:lineRule="auto"/>
        <w:ind w:firstLine="420"/>
        <w:rPr>
          <w:rFonts w:cs="Times New Roman"/>
          <w:snapToGrid/>
          <w:spacing w:val="0"/>
          <w:sz w:val="21"/>
          <w:szCs w:val="21"/>
        </w:rPr>
      </w:pPr>
      <w:r>
        <w:rPr>
          <w:rFonts w:cs="Times New Roman"/>
          <w:snapToGrid/>
          <w:spacing w:val="0"/>
          <w:sz w:val="21"/>
          <w:szCs w:val="21"/>
        </w:rPr>
        <w:t>根据</w:t>
      </w:r>
      <w:r>
        <w:rPr>
          <w:rFonts w:hint="eastAsia" w:cs="Times New Roman"/>
          <w:snapToGrid/>
          <w:spacing w:val="0"/>
          <w:sz w:val="21"/>
          <w:szCs w:val="21"/>
        </w:rPr>
        <w:t>分局</w:t>
      </w:r>
      <w:r>
        <w:rPr>
          <w:rFonts w:cs="Times New Roman"/>
          <w:snapToGrid/>
          <w:spacing w:val="0"/>
          <w:sz w:val="21"/>
          <w:szCs w:val="21"/>
        </w:rPr>
        <w:t>宣传工作需要，为进一步加强新时代、新形势下的</w:t>
      </w:r>
      <w:r>
        <w:rPr>
          <w:rFonts w:hint="eastAsia" w:cs="Times New Roman"/>
          <w:snapToGrid/>
          <w:spacing w:val="0"/>
          <w:sz w:val="21"/>
          <w:szCs w:val="21"/>
        </w:rPr>
        <w:t>公安宣传工作，树立深汕公安机关良好形象，拟采购分局宣传工作服务。</w:t>
      </w:r>
    </w:p>
    <w:p>
      <w:pPr>
        <w:pStyle w:val="507"/>
        <w:wordWrap/>
        <w:spacing w:afterLines="0" w:line="360" w:lineRule="auto"/>
        <w:ind w:firstLine="420"/>
        <w:rPr>
          <w:rFonts w:cs="Times New Roman"/>
          <w:snapToGrid/>
          <w:spacing w:val="0"/>
          <w:sz w:val="21"/>
          <w:szCs w:val="21"/>
        </w:rPr>
      </w:pPr>
    </w:p>
    <w:p>
      <w:pPr>
        <w:pStyle w:val="322"/>
        <w:ind w:firstLine="0" w:firstLineChars="0"/>
        <w:rPr>
          <w:b/>
        </w:rPr>
      </w:pPr>
      <w:r>
        <w:rPr>
          <w:rFonts w:hint="eastAsia"/>
          <w:b/>
        </w:rPr>
        <w:t>二、项目服务要求</w:t>
      </w:r>
    </w:p>
    <w:p>
      <w:pPr>
        <w:pStyle w:val="507"/>
        <w:wordWrap/>
        <w:spacing w:afterLines="0" w:line="360" w:lineRule="auto"/>
        <w:ind w:firstLine="420"/>
        <w:rPr>
          <w:rFonts w:cs="Times New Roman"/>
          <w:snapToGrid/>
          <w:spacing w:val="0"/>
          <w:sz w:val="21"/>
          <w:szCs w:val="21"/>
        </w:rPr>
      </w:pPr>
      <w:r>
        <w:rPr>
          <w:rFonts w:hint="eastAsia" w:cs="Times New Roman"/>
          <w:snapToGrid/>
          <w:spacing w:val="0"/>
          <w:sz w:val="21"/>
          <w:szCs w:val="21"/>
        </w:rPr>
        <w:t>根据分局宣传工作实际情况和业务需求，拟开展 2024 年分局宣传工作，包括视频片制作、新媒体运营、公安品牌宣传等服务，搭建起形式多样、内容丰富的警营内外宣传体系。通过文字、图片、视频、活动、宣传品派发等不同的展现方式，借助公安内网、微博、微信、深圳警观、社会新闻媒体等多种宣传媒介，全面深刻反映深汕公安落实上级工作部署、开展社会治安打防管控、全心全意服务群众等各项工作举措和成效。</w:t>
      </w:r>
    </w:p>
    <w:p>
      <w:pPr>
        <w:pStyle w:val="507"/>
        <w:wordWrap/>
        <w:spacing w:afterLines="0" w:line="360" w:lineRule="auto"/>
        <w:ind w:firstLine="422"/>
        <w:rPr>
          <w:rFonts w:cs="Times New Roman"/>
          <w:snapToGrid/>
          <w:spacing w:val="0"/>
          <w:sz w:val="21"/>
          <w:szCs w:val="21"/>
        </w:rPr>
      </w:pPr>
      <w:r>
        <w:rPr>
          <w:rFonts w:hint="eastAsia" w:cs="Times New Roman"/>
          <w:b/>
          <w:bCs/>
          <w:snapToGrid/>
          <w:spacing w:val="0"/>
          <w:sz w:val="21"/>
          <w:szCs w:val="21"/>
        </w:rPr>
        <w:t>（一）运营“深汕公安”新媒体平台。</w:t>
      </w:r>
      <w:r>
        <w:rPr>
          <w:rFonts w:hint="eastAsia" w:cs="Times New Roman"/>
          <w:b/>
          <w:bCs/>
          <w:snapToGrid/>
          <w:spacing w:val="0"/>
          <w:sz w:val="21"/>
          <w:szCs w:val="21"/>
        </w:rPr>
        <w:br w:type="textWrapping"/>
      </w:r>
      <w:r>
        <w:rPr>
          <w:rFonts w:hint="eastAsia" w:cs="Times New Roman"/>
          <w:snapToGrid/>
          <w:spacing w:val="0"/>
          <w:sz w:val="21"/>
          <w:szCs w:val="21"/>
        </w:rPr>
        <w:t xml:space="preserve">    供应商安排后台专业运营团队，进行“深汕公安”微博、抖音号两个新媒体平台每次发布内容的前期策划和后期生产制作，并由后台专业运营团队对拟发布内容进行审核、把关，确保无任何差错后交由分局责任民警进行审核，获得分局同意允许后再由派驻人员予以发布，分局负责对所有发布内容保有最终的审查权和发布权。微博、抖音原创作品数量各不少于每 2 周一期，确保“深汕公安”微博、抖音号的正常更新及维护。</w:t>
      </w:r>
    </w:p>
    <w:p>
      <w:pPr>
        <w:pStyle w:val="507"/>
        <w:wordWrap/>
        <w:spacing w:afterLines="0" w:line="360" w:lineRule="auto"/>
        <w:ind w:left="420" w:leftChars="200" w:firstLine="0" w:firstLineChars="0"/>
        <w:rPr>
          <w:rFonts w:cs="Times New Roman"/>
          <w:snapToGrid/>
          <w:spacing w:val="0"/>
          <w:sz w:val="21"/>
          <w:szCs w:val="21"/>
        </w:rPr>
      </w:pPr>
      <w:r>
        <w:rPr>
          <w:rFonts w:hint="eastAsia" w:cs="Times New Roman"/>
          <w:b/>
          <w:bCs/>
          <w:snapToGrid/>
          <w:spacing w:val="0"/>
          <w:sz w:val="21"/>
          <w:szCs w:val="21"/>
        </w:rPr>
        <w:t>（二）开展专题策划打造宣传品牌</w:t>
      </w:r>
      <w:r>
        <w:rPr>
          <w:rFonts w:hint="eastAsia" w:cs="Times New Roman"/>
          <w:b/>
          <w:bCs/>
          <w:snapToGrid/>
          <w:spacing w:val="0"/>
          <w:sz w:val="21"/>
          <w:szCs w:val="21"/>
        </w:rPr>
        <w:br w:type="textWrapping"/>
      </w:r>
      <w:r>
        <w:rPr>
          <w:rFonts w:hint="eastAsia" w:cs="Times New Roman"/>
          <w:snapToGrid/>
          <w:spacing w:val="0"/>
          <w:sz w:val="21"/>
          <w:szCs w:val="21"/>
        </w:rPr>
        <w:t xml:space="preserve">从文字、图片、视频三种方式策划专题系列宣传，力争形成具有一定影响力的宣传品牌。 </w:t>
      </w:r>
    </w:p>
    <w:p>
      <w:pPr>
        <w:pStyle w:val="507"/>
        <w:wordWrap/>
        <w:spacing w:afterLines="0" w:line="360" w:lineRule="auto"/>
        <w:ind w:firstLine="420"/>
        <w:rPr>
          <w:rFonts w:cs="Times New Roman"/>
          <w:snapToGrid/>
          <w:spacing w:val="0"/>
          <w:sz w:val="21"/>
          <w:szCs w:val="21"/>
        </w:rPr>
      </w:pPr>
      <w:r>
        <w:rPr>
          <w:rFonts w:hint="eastAsia" w:cs="Times New Roman"/>
          <w:snapToGrid/>
          <w:spacing w:val="0"/>
          <w:sz w:val="21"/>
          <w:szCs w:val="21"/>
        </w:rPr>
        <w:t xml:space="preserve">1.文字专题，通过讲述先进公安事迹展示深汕全体民警的工作精神风貌，全年 24 期。 </w:t>
      </w:r>
    </w:p>
    <w:p>
      <w:pPr>
        <w:pStyle w:val="507"/>
        <w:wordWrap/>
        <w:spacing w:afterLines="0" w:line="360" w:lineRule="auto"/>
        <w:ind w:firstLine="420"/>
        <w:rPr>
          <w:rFonts w:cs="Times New Roman"/>
          <w:snapToGrid/>
          <w:spacing w:val="0"/>
          <w:sz w:val="21"/>
          <w:szCs w:val="21"/>
        </w:rPr>
      </w:pPr>
      <w:r>
        <w:rPr>
          <w:rFonts w:hint="eastAsia" w:cs="Times New Roman"/>
          <w:snapToGrid/>
          <w:spacing w:val="0"/>
          <w:sz w:val="21"/>
          <w:szCs w:val="21"/>
        </w:rPr>
        <w:t xml:space="preserve">2.图片专题，以图片海报形式传播。拍摄不同警种、不同岗位的民警、辅警、机训队员在工作中一瞬间的状态，配以岗位职责等文字说明，制作成宣传海报，全年 24 张海报。 </w:t>
      </w:r>
    </w:p>
    <w:p>
      <w:pPr>
        <w:pStyle w:val="507"/>
        <w:wordWrap/>
        <w:spacing w:afterLines="0" w:line="360" w:lineRule="auto"/>
        <w:ind w:firstLine="420"/>
        <w:rPr>
          <w:rFonts w:cs="Times New Roman"/>
          <w:snapToGrid/>
          <w:spacing w:val="0"/>
          <w:sz w:val="21"/>
          <w:szCs w:val="21"/>
        </w:rPr>
      </w:pPr>
      <w:r>
        <w:rPr>
          <w:rFonts w:hint="eastAsia" w:cs="Times New Roman"/>
          <w:snapToGrid/>
          <w:spacing w:val="0"/>
          <w:sz w:val="21"/>
          <w:szCs w:val="21"/>
        </w:rPr>
        <w:t xml:space="preserve">3.视频专题，以短视频的形式传播。通过随警作战跟随办案民警执法办案，用摄像机记录民警打击违法犯罪、宣传教育、为民服务的过程，制作成 3 分钟以内的精彩短视频，全年 6 部。 </w:t>
      </w:r>
    </w:p>
    <w:p>
      <w:pPr>
        <w:pStyle w:val="507"/>
        <w:wordWrap/>
        <w:spacing w:afterLines="0" w:line="360" w:lineRule="auto"/>
        <w:ind w:firstLine="422"/>
        <w:rPr>
          <w:rFonts w:cs="Times New Roman"/>
          <w:b/>
          <w:bCs/>
          <w:snapToGrid/>
          <w:spacing w:val="0"/>
          <w:sz w:val="21"/>
          <w:szCs w:val="21"/>
        </w:rPr>
      </w:pPr>
      <w:r>
        <w:rPr>
          <w:rFonts w:hint="eastAsia" w:cs="Times New Roman"/>
          <w:b/>
          <w:bCs/>
          <w:snapToGrid/>
          <w:spacing w:val="0"/>
          <w:sz w:val="21"/>
          <w:szCs w:val="21"/>
        </w:rPr>
        <w:t xml:space="preserve">（三）摄制工作总结汇报片 </w:t>
      </w:r>
    </w:p>
    <w:p>
      <w:pPr>
        <w:pStyle w:val="507"/>
        <w:wordWrap/>
        <w:spacing w:afterLines="0" w:line="360" w:lineRule="auto"/>
        <w:ind w:firstLine="420"/>
        <w:rPr>
          <w:rFonts w:cs="Times New Roman"/>
          <w:snapToGrid/>
          <w:spacing w:val="0"/>
          <w:sz w:val="21"/>
          <w:szCs w:val="21"/>
        </w:rPr>
      </w:pPr>
      <w:r>
        <w:rPr>
          <w:rFonts w:hint="eastAsia" w:cs="Times New Roman"/>
          <w:snapToGrid/>
          <w:spacing w:val="0"/>
          <w:sz w:val="21"/>
          <w:szCs w:val="21"/>
        </w:rPr>
        <w:t xml:space="preserve">供应商根据分局实际工作需求，摄制 2024 年度工作总结汇报片，全面总结展示分局 2024 年在队伍建设、社会面防控、打击违法犯罪、交通安全管理、服务群众等各项公安工作，全年不少于 2 部。 </w:t>
      </w:r>
    </w:p>
    <w:p>
      <w:pPr>
        <w:pStyle w:val="507"/>
        <w:wordWrap/>
        <w:spacing w:afterLines="0" w:line="360" w:lineRule="auto"/>
        <w:ind w:firstLine="422"/>
        <w:rPr>
          <w:rFonts w:cs="Times New Roman"/>
          <w:b/>
          <w:bCs/>
          <w:snapToGrid/>
          <w:spacing w:val="0"/>
          <w:sz w:val="21"/>
          <w:szCs w:val="21"/>
        </w:rPr>
      </w:pPr>
      <w:r>
        <w:rPr>
          <w:rFonts w:hint="eastAsia" w:cs="Times New Roman"/>
          <w:b/>
          <w:bCs/>
          <w:snapToGrid/>
          <w:spacing w:val="0"/>
          <w:sz w:val="21"/>
          <w:szCs w:val="21"/>
        </w:rPr>
        <w:t>（四）协助分局开展公共关系建设</w:t>
      </w:r>
    </w:p>
    <w:p>
      <w:pPr>
        <w:pStyle w:val="507"/>
        <w:wordWrap/>
        <w:spacing w:afterLines="0" w:line="360" w:lineRule="auto"/>
        <w:ind w:firstLine="420"/>
        <w:rPr>
          <w:rFonts w:cs="Times New Roman"/>
          <w:snapToGrid/>
          <w:spacing w:val="0"/>
          <w:sz w:val="21"/>
          <w:szCs w:val="21"/>
        </w:rPr>
      </w:pPr>
      <w:r>
        <w:rPr>
          <w:rFonts w:hint="eastAsia" w:cs="Times New Roman"/>
          <w:snapToGrid/>
          <w:spacing w:val="0"/>
          <w:sz w:val="21"/>
          <w:szCs w:val="21"/>
        </w:rPr>
        <w:t xml:space="preserve">供应商协助分局联络中央、省、市各级电视媒体、纸媒、网络媒体、新媒体等开展对外宣传报道。供应商协助分局加强与深圳市公安局公共关系处、深汕特别合作区宣传部等部门的联系沟通，争取相关部门的工作支持与认可。 </w:t>
      </w:r>
    </w:p>
    <w:p>
      <w:pPr>
        <w:pStyle w:val="507"/>
        <w:wordWrap/>
        <w:spacing w:afterLines="0" w:line="360" w:lineRule="auto"/>
        <w:ind w:firstLine="422"/>
        <w:rPr>
          <w:rFonts w:cs="Times New Roman"/>
          <w:b/>
          <w:bCs/>
          <w:snapToGrid/>
          <w:spacing w:val="0"/>
          <w:sz w:val="21"/>
          <w:szCs w:val="21"/>
        </w:rPr>
      </w:pPr>
      <w:r>
        <w:rPr>
          <w:rFonts w:hint="eastAsia" w:cs="Times New Roman"/>
          <w:b/>
          <w:bCs/>
          <w:snapToGrid/>
          <w:spacing w:val="0"/>
          <w:sz w:val="21"/>
          <w:szCs w:val="21"/>
        </w:rPr>
        <w:t xml:space="preserve">（五）专家团队后台支撑服务 </w:t>
      </w:r>
    </w:p>
    <w:p>
      <w:pPr>
        <w:pStyle w:val="507"/>
        <w:wordWrap/>
        <w:spacing w:afterLines="0" w:line="360" w:lineRule="auto"/>
        <w:ind w:firstLine="420"/>
        <w:rPr>
          <w:rFonts w:cs="Times New Roman"/>
          <w:snapToGrid/>
          <w:spacing w:val="0"/>
          <w:sz w:val="21"/>
          <w:szCs w:val="21"/>
        </w:rPr>
      </w:pPr>
      <w:r>
        <w:rPr>
          <w:rFonts w:hint="eastAsia" w:cs="Times New Roman"/>
          <w:snapToGrid/>
          <w:spacing w:val="0"/>
          <w:sz w:val="21"/>
          <w:szCs w:val="21"/>
        </w:rPr>
        <w:t xml:space="preserve">对分局日常宣传工作以及策划的专题宣传，供应商提供后台专家支撑服务，指定具有多年从业经验的相关资深人员指导、协助、参与日常宣传工作和各专题的具体策划和执行，每周组织召开一次选题会议确定宣传选题，并每月前往深汕分局 1 次实地督导落实相关工作。 </w:t>
      </w:r>
    </w:p>
    <w:p>
      <w:pPr>
        <w:pStyle w:val="507"/>
        <w:wordWrap/>
        <w:spacing w:afterLines="0" w:line="360" w:lineRule="auto"/>
        <w:ind w:firstLine="422"/>
        <w:rPr>
          <w:rFonts w:cs="Times New Roman"/>
          <w:b/>
          <w:bCs/>
          <w:snapToGrid/>
          <w:spacing w:val="0"/>
          <w:sz w:val="21"/>
          <w:szCs w:val="21"/>
        </w:rPr>
      </w:pPr>
      <w:r>
        <w:rPr>
          <w:rFonts w:hint="eastAsia" w:cs="Times New Roman"/>
          <w:b/>
          <w:bCs/>
          <w:snapToGrid/>
          <w:spacing w:val="0"/>
          <w:sz w:val="21"/>
          <w:szCs w:val="21"/>
        </w:rPr>
        <w:t xml:space="preserve">（六）开展宣传工作人员技能培训 </w:t>
      </w:r>
    </w:p>
    <w:p>
      <w:pPr>
        <w:pStyle w:val="507"/>
        <w:wordWrap/>
        <w:spacing w:afterLines="0" w:line="360" w:lineRule="auto"/>
        <w:ind w:firstLine="420"/>
        <w:rPr>
          <w:rFonts w:cs="Times New Roman"/>
          <w:snapToGrid/>
          <w:spacing w:val="0"/>
          <w:sz w:val="21"/>
          <w:szCs w:val="21"/>
        </w:rPr>
      </w:pPr>
      <w:r>
        <w:rPr>
          <w:rFonts w:hint="eastAsia" w:cs="Times New Roman"/>
          <w:snapToGrid/>
          <w:spacing w:val="0"/>
          <w:sz w:val="21"/>
          <w:szCs w:val="21"/>
        </w:rPr>
        <w:t xml:space="preserve">供应商邀请选派从业多年的专家型新闻稿件写作者、摄影摄像师、视频后期剪辑包装师前往分局，组织开展 2 次新闻稿件撰写、摄影摄像技能、图片和视频后期制作技能培训座谈会，提升分局宣传工作人员的自身能力，协助深汕公安建立基层单位通讯员队伍。 </w:t>
      </w:r>
    </w:p>
    <w:p>
      <w:pPr>
        <w:pStyle w:val="507"/>
        <w:wordWrap/>
        <w:spacing w:afterLines="0" w:line="360" w:lineRule="auto"/>
        <w:ind w:firstLine="422"/>
        <w:rPr>
          <w:rFonts w:cs="Times New Roman"/>
          <w:b/>
          <w:bCs/>
          <w:snapToGrid/>
          <w:spacing w:val="0"/>
          <w:sz w:val="21"/>
          <w:szCs w:val="21"/>
        </w:rPr>
      </w:pPr>
      <w:r>
        <w:rPr>
          <w:rFonts w:hint="eastAsia" w:cs="Times New Roman"/>
          <w:b/>
          <w:bCs/>
          <w:snapToGrid/>
          <w:spacing w:val="0"/>
          <w:sz w:val="21"/>
          <w:szCs w:val="21"/>
        </w:rPr>
        <w:t xml:space="preserve">（七）MG 宣传动画片制作 </w:t>
      </w:r>
    </w:p>
    <w:p>
      <w:pPr>
        <w:pStyle w:val="507"/>
        <w:wordWrap/>
        <w:spacing w:afterLines="0" w:line="360" w:lineRule="auto"/>
        <w:ind w:firstLine="420"/>
        <w:rPr>
          <w:rFonts w:cs="Times New Roman"/>
          <w:snapToGrid/>
          <w:spacing w:val="0"/>
          <w:sz w:val="21"/>
          <w:szCs w:val="21"/>
        </w:rPr>
      </w:pPr>
      <w:r>
        <w:rPr>
          <w:rFonts w:hint="eastAsia" w:cs="Times New Roman"/>
          <w:snapToGrid/>
          <w:spacing w:val="0"/>
          <w:sz w:val="21"/>
          <w:szCs w:val="21"/>
        </w:rPr>
        <w:t>供应商需提供 2 分钟以内 MG 动画制作脚本供分局审核，审核合格后，需在规定时间内提交成片，全年不少于 2 部。</w:t>
      </w:r>
    </w:p>
    <w:p>
      <w:pPr>
        <w:pStyle w:val="322"/>
        <w:ind w:firstLine="0" w:firstLineChars="0"/>
        <w:rPr>
          <w:b/>
        </w:rPr>
      </w:pPr>
    </w:p>
    <w:p>
      <w:pPr>
        <w:pStyle w:val="322"/>
        <w:ind w:firstLine="0" w:firstLineChars="0"/>
        <w:rPr>
          <w:b/>
        </w:rPr>
      </w:pPr>
      <w:r>
        <w:rPr>
          <w:rFonts w:hint="eastAsia"/>
          <w:b/>
        </w:rPr>
        <w:t>三、项目商务要求</w:t>
      </w:r>
    </w:p>
    <w:p>
      <w:pPr>
        <w:pStyle w:val="256"/>
        <w:spacing w:beforeLines="0" w:line="360" w:lineRule="auto"/>
        <w:ind w:firstLine="0" w:firstLineChars="0"/>
        <w:rPr>
          <w:rFonts w:asciiTheme="minorEastAsia" w:hAnsiTheme="minorEastAsia" w:eastAsiaTheme="minorEastAsia"/>
          <w:b/>
          <w:highlight w:val="yellow"/>
        </w:rPr>
      </w:pPr>
      <w:r>
        <w:rPr>
          <w:rFonts w:hint="eastAsia" w:asciiTheme="minorEastAsia" w:hAnsiTheme="minorEastAsia" w:eastAsiaTheme="minorEastAsia"/>
          <w:highlight w:val="yellow"/>
        </w:rPr>
        <w:t>★</w:t>
      </w:r>
      <w:r>
        <w:rPr>
          <w:rFonts w:hint="eastAsia" w:asciiTheme="minorEastAsia" w:hAnsiTheme="minorEastAsia" w:eastAsiaTheme="minorEastAsia"/>
          <w:b/>
          <w:highlight w:val="yellow"/>
        </w:rPr>
        <w:t xml:space="preserve">（一）服务期限：本项目为长期服务项目，服务期为一年，采取一年一考核一签的办法。合同期满前五个月报分局内部审议，若审议不通过续签合同，则须按照规定重新招标项目；若审议通过续签合同， </w:t>
      </w:r>
    </w:p>
    <w:p>
      <w:pPr>
        <w:pStyle w:val="256"/>
        <w:spacing w:beforeLines="0" w:line="360" w:lineRule="auto"/>
        <w:ind w:firstLine="0" w:firstLineChars="0"/>
        <w:rPr>
          <w:rFonts w:asciiTheme="minorEastAsia" w:hAnsiTheme="minorEastAsia" w:eastAsiaTheme="minorEastAsia"/>
          <w:b/>
          <w:highlight w:val="yellow"/>
        </w:rPr>
      </w:pPr>
      <w:r>
        <w:rPr>
          <w:rFonts w:hint="eastAsia" w:asciiTheme="minorEastAsia" w:hAnsiTheme="minorEastAsia" w:eastAsiaTheme="minorEastAsia"/>
          <w:b/>
          <w:highlight w:val="yellow"/>
        </w:rPr>
        <w:t>可与中标人续签下一年合同，但续签合同次数不可超过两次且中标单价不予调整，若续签两次后，则必须按照规定重新招标项目。</w:t>
      </w:r>
    </w:p>
    <w:p>
      <w:pPr>
        <w:pStyle w:val="256"/>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（二）服务地点：</w:t>
      </w:r>
    </w:p>
    <w:p>
      <w:pPr>
        <w:pStyle w:val="256"/>
        <w:spacing w:beforeLines="0" w:line="360" w:lineRule="auto"/>
        <w:ind w:firstLine="424" w:firstLineChars="202"/>
        <w:rPr>
          <w:rFonts w:asciiTheme="minorEastAsia" w:hAnsiTheme="minorEastAsia" w:eastAsiaTheme="minorEastAsia"/>
          <w:b/>
        </w:rPr>
      </w:pPr>
      <w:r>
        <w:rPr>
          <w:rFonts w:hint="eastAsia" w:ascii="宋体" w:hAnsi="宋体" w:eastAsia="宋体"/>
          <w:szCs w:val="21"/>
        </w:rPr>
        <w:t>采购人指定地点。</w:t>
      </w:r>
    </w:p>
    <w:p>
      <w:pPr>
        <w:pStyle w:val="256"/>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（三）报价要求：</w:t>
      </w:r>
    </w:p>
    <w:p>
      <w:pPr>
        <w:spacing w:line="360" w:lineRule="auto"/>
        <w:ind w:firstLine="420" w:firstLineChars="200"/>
        <w:jc w:val="left"/>
        <w:rPr>
          <w:rFonts w:ascii="宋体" w:hAnsi="宋体"/>
          <w:szCs w:val="21"/>
        </w:rPr>
      </w:pPr>
      <w:r>
        <w:rPr>
          <w:rFonts w:hint="eastAsia" w:ascii="宋体" w:hAnsi="宋体"/>
          <w:szCs w:val="21"/>
        </w:rPr>
        <w:t>投标人报价应以人民币报价，包括但不限于管理费用、人员费用、税费、生产材料费用、设施硬件配置费用等与完成本项目服务工作有关的全部费用。</w:t>
      </w:r>
    </w:p>
    <w:p>
      <w:pPr>
        <w:pStyle w:val="256"/>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（四）付款方式：</w:t>
      </w:r>
    </w:p>
    <w:p>
      <w:pPr>
        <w:spacing w:line="360" w:lineRule="auto"/>
        <w:ind w:firstLine="420" w:firstLineChars="200"/>
        <w:jc w:val="left"/>
        <w:rPr>
          <w:rFonts w:ascii="宋体" w:hAnsi="宋体"/>
          <w:szCs w:val="21"/>
        </w:rPr>
      </w:pPr>
      <w:r>
        <w:rPr>
          <w:rFonts w:hint="eastAsia" w:ascii="宋体" w:hAnsi="宋体"/>
          <w:szCs w:val="21"/>
        </w:rPr>
        <w:t>1、签订合同后，投标人提供工作方案和全额发票，并经采购人审核通过后，支付合同金额的60%；</w:t>
      </w:r>
    </w:p>
    <w:p>
      <w:pPr>
        <w:spacing w:line="360" w:lineRule="auto"/>
        <w:ind w:firstLine="420" w:firstLineChars="200"/>
        <w:jc w:val="left"/>
        <w:rPr>
          <w:rFonts w:ascii="宋体" w:hAnsi="宋体"/>
          <w:szCs w:val="21"/>
        </w:rPr>
      </w:pPr>
      <w:r>
        <w:rPr>
          <w:rFonts w:hint="eastAsia" w:ascii="宋体" w:hAnsi="宋体"/>
          <w:szCs w:val="21"/>
        </w:rPr>
        <w:t>2、投标人按要求开展工作，提交成果资料并经采购人验收通过，在合同结束后支付合同金额的40%。</w:t>
      </w:r>
    </w:p>
    <w:p>
      <w:pPr>
        <w:pStyle w:val="457"/>
        <w:spacing w:before="0" w:beforeAutospacing="0" w:after="0" w:afterAutospacing="0" w:line="360" w:lineRule="auto"/>
        <w:rPr>
          <w:sz w:val="21"/>
          <w:szCs w:val="21"/>
        </w:rPr>
      </w:pPr>
    </w:p>
    <w:p>
      <w:pPr>
        <w:pStyle w:val="457"/>
        <w:spacing w:before="0" w:beforeAutospacing="0" w:after="0" w:afterAutospacing="0" w:line="360" w:lineRule="auto"/>
        <w:rPr>
          <w:sz w:val="21"/>
          <w:szCs w:val="21"/>
        </w:rPr>
      </w:pPr>
    </w:p>
    <w:p>
      <w:pPr>
        <w:pStyle w:val="457"/>
        <w:spacing w:before="0" w:beforeAutospacing="0" w:after="0" w:afterAutospacing="0" w:line="360" w:lineRule="auto"/>
        <w:rPr>
          <w:sz w:val="21"/>
          <w:szCs w:val="21"/>
        </w:rPr>
      </w:pPr>
    </w:p>
    <w:p>
      <w:pPr>
        <w:pStyle w:val="457"/>
        <w:spacing w:before="0" w:beforeAutospacing="0" w:after="0" w:afterAutospacing="0" w:line="360" w:lineRule="auto"/>
        <w:rPr>
          <w:sz w:val="21"/>
          <w:szCs w:val="21"/>
        </w:rPr>
      </w:pPr>
    </w:p>
    <w:p>
      <w:pPr>
        <w:pStyle w:val="457"/>
        <w:spacing w:before="0" w:beforeAutospacing="0" w:after="0" w:afterAutospacing="0" w:line="360" w:lineRule="auto"/>
        <w:rPr>
          <w:sz w:val="21"/>
          <w:szCs w:val="21"/>
        </w:rPr>
      </w:pPr>
    </w:p>
    <w:p>
      <w:pPr>
        <w:pStyle w:val="457"/>
        <w:spacing w:before="0" w:beforeAutospacing="0" w:after="0" w:afterAutospacing="0" w:line="360" w:lineRule="auto"/>
        <w:rPr>
          <w:sz w:val="21"/>
          <w:szCs w:val="21"/>
        </w:rPr>
      </w:pPr>
    </w:p>
    <w:p>
      <w:pPr>
        <w:pStyle w:val="457"/>
        <w:spacing w:before="0" w:beforeAutospacing="0" w:after="0" w:afterAutospacing="0" w:line="360" w:lineRule="auto"/>
        <w:rPr>
          <w:sz w:val="21"/>
          <w:szCs w:val="21"/>
        </w:rPr>
      </w:pPr>
    </w:p>
    <w:p>
      <w:pPr>
        <w:pStyle w:val="457"/>
        <w:spacing w:before="0" w:beforeAutospacing="0" w:after="0" w:afterAutospacing="0" w:line="360" w:lineRule="auto"/>
        <w:rPr>
          <w:sz w:val="21"/>
          <w:szCs w:val="21"/>
        </w:rPr>
      </w:pPr>
    </w:p>
    <w:p>
      <w:pPr>
        <w:pStyle w:val="457"/>
        <w:spacing w:before="0" w:beforeAutospacing="0" w:after="0" w:afterAutospacing="0" w:line="360" w:lineRule="auto"/>
        <w:rPr>
          <w:sz w:val="21"/>
          <w:szCs w:val="21"/>
        </w:rPr>
      </w:pPr>
    </w:p>
    <w:p>
      <w:pPr>
        <w:pStyle w:val="457"/>
        <w:spacing w:before="0" w:beforeAutospacing="0" w:after="0" w:afterAutospacing="0" w:line="360" w:lineRule="auto"/>
        <w:rPr>
          <w:sz w:val="21"/>
          <w:szCs w:val="21"/>
        </w:rPr>
      </w:pPr>
    </w:p>
    <w:p>
      <w:pPr>
        <w:pStyle w:val="457"/>
        <w:spacing w:before="0" w:beforeAutospacing="0" w:after="0" w:afterAutospacing="0" w:line="360" w:lineRule="auto"/>
        <w:rPr>
          <w:sz w:val="21"/>
          <w:szCs w:val="21"/>
        </w:rPr>
      </w:pPr>
    </w:p>
    <w:p>
      <w:pPr>
        <w:pStyle w:val="2"/>
      </w:pPr>
      <w:bookmarkStart w:id="2" w:name="_Toc135293161"/>
      <w:r>
        <w:rPr>
          <w:rFonts w:hint="eastAsia"/>
        </w:rPr>
        <w:t>第三章  投标文件初审</w:t>
      </w:r>
      <w:bookmarkEnd w:id="2"/>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本章是本招标文件中涉及的所有无效标和废标情形的摘要，除法律法规另有规定外，投标文件的其他任何情形均不得作无效标和废标处理。招标文件中有关无效标和废标与本章节不一致的，以本章节内容为准。</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请评委重点审查供应商是否存在《深圳经济特区政府采购条例实施细则》第七十九条规定的串通投标情形：</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（一）投标供应商之间相互约定给予未中标的供应商利益补偿；</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（二）不同投标供应商的法定代表人、主要经营负责人、项目投标授权代表人、项目负责人、主要技术人员为同一人、属同一单位或者在同一单位缴纳社会保险；</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（三）不同投标供应商的投标文件由同一单位或者同一人编制，或者由同一人分阶段参与编制的；</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（四）不同投标供应商的投标文件或部分投标文件相互混装；</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（五）不同投标供应商的投标文件内容存在非正常一致；</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（六）由同一单位工作人员为两家以上（含两家）供应商进行同一项投标活动的；</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（七）主管部门依照法律、法规认定的其他情形。</w:t>
      </w:r>
    </w:p>
    <w:p>
      <w:pPr>
        <w:adjustRightInd w:val="0"/>
        <w:spacing w:line="360" w:lineRule="auto"/>
        <w:rPr>
          <w:snapToGrid w:val="0"/>
          <w:kern w:val="0"/>
        </w:rPr>
      </w:pPr>
    </w:p>
    <w:p>
      <w:pPr>
        <w:adjustRightInd w:val="0"/>
        <w:spacing w:line="360" w:lineRule="auto"/>
        <w:ind w:firstLine="422" w:firstLineChars="201"/>
        <w:rPr>
          <w:snapToGrid w:val="0"/>
          <w:kern w:val="0"/>
        </w:rPr>
      </w:pPr>
      <w:r>
        <w:rPr>
          <w:rFonts w:hint="eastAsia"/>
          <w:snapToGrid w:val="0"/>
          <w:kern w:val="0"/>
        </w:rPr>
        <w:t>一、资格性</w:t>
      </w:r>
      <w:r>
        <w:rPr>
          <w:rFonts w:hint="eastAsia" w:ascii="宋体" w:hAnsi="宋体"/>
          <w:snapToGrid w:val="0"/>
          <w:kern w:val="0"/>
        </w:rPr>
        <w:t>审查</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二、符合性审查</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1、投标人提供的投标文件数量不符合招标文件要求。</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2、投标文件未按照招标文件要求制作、密封和标记。</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3、未按招标文件要求提供法定代表人（负责人）证明书和法定代表人（负责人）授权委托书。</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5、投标文件的关键内容字迹模糊、无法辨认的。</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6、投标报价有严重缺漏项的。</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9、将一个项目包拆分投标，同时提供两套或以上的投标方案</w:t>
      </w:r>
      <w:r>
        <w:rPr>
          <w:szCs w:val="21"/>
        </w:rPr>
        <w:t>（招标文件另有规定的除外）</w:t>
      </w:r>
      <w:r>
        <w:rPr>
          <w:rFonts w:hint="eastAsia" w:ascii="宋体" w:hAnsi="宋体"/>
          <w:snapToGrid w:val="0"/>
          <w:kern w:val="0"/>
        </w:rPr>
        <w:t>。</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11、投标违规行为：如以他人名义竞标、串通投标或者以其他弄虚作假方式投标的。</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12、</w:t>
      </w:r>
      <w:r>
        <w:rPr>
          <w:rFonts w:hint="eastAsia" w:ascii="宋体" w:hAnsi="宋体"/>
          <w:bCs/>
          <w:szCs w:val="21"/>
        </w:rPr>
        <w:t>投标人的投标总价超过采购预算金额或最高投标限价的</w:t>
      </w:r>
      <w:r>
        <w:rPr>
          <w:rFonts w:hint="eastAsia" w:ascii="宋体" w:hAnsi="宋体"/>
          <w:snapToGrid w:val="0"/>
          <w:kern w:val="0"/>
        </w:rPr>
        <w:t>。</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13、法律法规规定的其它情形。</w:t>
      </w:r>
    </w:p>
    <w:p/>
    <w:p/>
    <w:p/>
    <w:p/>
    <w:p/>
    <w:p/>
    <w:p/>
    <w:p/>
    <w:p/>
    <w:p/>
    <w:p/>
    <w:p/>
    <w:p/>
    <w:p/>
    <w:p/>
    <w:p/>
    <w:p/>
    <w:p/>
    <w:p/>
    <w:p/>
    <w:p/>
    <w:p/>
    <w:p/>
    <w:p/>
    <w:p/>
    <w:p/>
    <w:p/>
    <w:p/>
    <w:p/>
    <w:p/>
    <w:p/>
    <w:p/>
    <w:p/>
    <w:p/>
    <w:p/>
    <w:p/>
    <w:p/>
    <w:p/>
    <w:p/>
    <w:p/>
    <w:p/>
    <w:p>
      <w:pPr>
        <w:pStyle w:val="2"/>
        <w:spacing w:after="0"/>
      </w:pPr>
      <w:bookmarkStart w:id="3" w:name="_Toc135293162"/>
      <w:r>
        <w:rPr>
          <w:rFonts w:hint="eastAsia"/>
        </w:rPr>
        <w:t>第四章  评标方法和标准</w:t>
      </w:r>
      <w:bookmarkEnd w:id="3"/>
    </w:p>
    <w:p/>
    <w:p>
      <w:pPr>
        <w:pStyle w:val="4"/>
        <w:spacing w:before="0" w:after="0"/>
      </w:pPr>
      <w:bookmarkStart w:id="4" w:name="_Toc44691393"/>
      <w:bookmarkStart w:id="5" w:name="_Toc44690702"/>
      <w:bookmarkStart w:id="6" w:name="_Toc44690429"/>
      <w:bookmarkStart w:id="7" w:name="_Toc135293163"/>
      <w:bookmarkStart w:id="8" w:name="_Toc44691161"/>
      <w:r>
        <w:rPr>
          <w:rFonts w:hint="eastAsia"/>
        </w:rPr>
        <w:t>一、</w:t>
      </w:r>
      <w:r>
        <w:t>评标方法</w:t>
      </w:r>
      <w:bookmarkEnd w:id="4"/>
      <w:bookmarkEnd w:id="5"/>
      <w:bookmarkEnd w:id="6"/>
      <w:bookmarkEnd w:id="7"/>
      <w:bookmarkEnd w:id="8"/>
    </w:p>
    <w:p>
      <w:pPr>
        <w:pStyle w:val="46"/>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pPr>
        <w:pStyle w:val="46"/>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pPr>
        <w:pStyle w:val="46"/>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pPr>
        <w:pStyle w:val="46"/>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3、中标人及候选中标供应商数量：</w:t>
      </w:r>
      <w:r>
        <w:rPr>
          <w:rFonts w:hint="eastAsia" w:cs="仿宋" w:asciiTheme="minorEastAsia" w:hAnsiTheme="minorEastAsia" w:eastAsiaTheme="minorEastAsia"/>
          <w:kern w:val="2"/>
          <w:sz w:val="21"/>
          <w:szCs w:val="21"/>
        </w:rPr>
        <w:t>中标人数量：1名，候选中标供应商数量：1名。</w:t>
      </w:r>
    </w:p>
    <w:p>
      <w:pPr>
        <w:pStyle w:val="46"/>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pPr>
        <w:pStyle w:val="46"/>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”中的各项评审因素，对通过资格性审查和符合性审查的所有投标人的投标文件进行独立评审，并汇总每个投标人的得分，取算术平均值后确定其评审得分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pPr>
        <w:pStyle w:val="46"/>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pPr>
        <w:pStyle w:val="46"/>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5、推荐候选中标供应商：</w:t>
      </w:r>
    </w:p>
    <w:p>
      <w:pPr>
        <w:pStyle w:val="46"/>
        <w:spacing w:before="0" w:beforeAutospacing="0" w:after="0" w:afterAutospacing="0" w:line="360" w:lineRule="exact"/>
        <w:ind w:firstLine="424" w:firstLineChars="177"/>
        <w:rPr>
          <w:rFonts w:cs="仿宋" w:asciiTheme="minorEastAsia" w:hAnsiTheme="minorEastAsia" w:eastAsiaTheme="minorEastAsia"/>
          <w:kern w:val="2"/>
          <w:sz w:val="21"/>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kern w:val="2"/>
          <w:sz w:val="21"/>
          <w:szCs w:val="21"/>
        </w:rPr>
        <w:t>非评定分离项目：由评标委员会推荐</w:t>
      </w:r>
      <w:r>
        <w:rPr>
          <w:rFonts w:hint="eastAsia" w:cs="仿宋" w:asciiTheme="minorEastAsia" w:hAnsiTheme="minorEastAsia" w:eastAsiaTheme="minorEastAsia"/>
          <w:b/>
          <w:kern w:val="2"/>
          <w:sz w:val="21"/>
          <w:szCs w:val="21"/>
        </w:rPr>
        <w:t>评标排名第一的投标人</w:t>
      </w:r>
      <w:r>
        <w:rPr>
          <w:rFonts w:hint="eastAsia" w:cs="仿宋" w:asciiTheme="minorEastAsia" w:hAnsiTheme="minorEastAsia" w:eastAsiaTheme="minorEastAsia"/>
          <w:kern w:val="2"/>
          <w:sz w:val="21"/>
          <w:szCs w:val="21"/>
        </w:rPr>
        <w:t>作为候选中标供应商。</w:t>
      </w:r>
    </w:p>
    <w:p>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评定分离项目：由评标委员会推荐</w:t>
      </w:r>
      <w:r>
        <w:rPr>
          <w:rFonts w:hint="eastAsia" w:cs="仿宋" w:asciiTheme="minorEastAsia" w:hAnsiTheme="minorEastAsia" w:eastAsiaTheme="minorEastAsia"/>
          <w:b/>
          <w:szCs w:val="21"/>
        </w:rPr>
        <w:t>评标排名前三的投标人（无排序）</w:t>
      </w:r>
      <w:r>
        <w:rPr>
          <w:rFonts w:hint="eastAsia" w:cs="仿宋" w:asciiTheme="minorEastAsia" w:hAnsiTheme="minorEastAsia" w:eastAsiaTheme="minorEastAsia"/>
          <w:szCs w:val="21"/>
        </w:rPr>
        <w:t>作为候选中标供应商。</w:t>
      </w:r>
    </w:p>
    <w:p>
      <w:pPr>
        <w:pStyle w:val="46"/>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6、确定中标人：</w:t>
      </w:r>
    </w:p>
    <w:p>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szCs w:val="21"/>
        </w:rPr>
        <w:t>非评定分离项目：采购人在评标报告确定的候选中标供应商名单中按顺序确定1名中标人。</w:t>
      </w:r>
    </w:p>
    <w:p>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pPr>
        <w:spacing w:line="360" w:lineRule="auto"/>
        <w:ind w:firstLine="424" w:firstLineChars="202"/>
        <w:rPr>
          <w:rFonts w:asciiTheme="minorEastAsia" w:hAnsiTheme="minorEastAsia" w:eastAsiaTheme="minorEastAsia"/>
        </w:rPr>
      </w:pPr>
    </w:p>
    <w:p>
      <w:pPr>
        <w:pStyle w:val="4"/>
        <w:spacing w:before="0" w:after="0"/>
      </w:pPr>
      <w:bookmarkStart w:id="9" w:name="_Toc135293164"/>
      <w:r>
        <w:rPr>
          <w:rFonts w:hint="eastAsia"/>
        </w:rPr>
        <w:t>二、评标标准</w:t>
      </w:r>
      <w:bookmarkEnd w:id="9"/>
    </w:p>
    <w:p>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评标委员会按照以下量化的评审因素，对各投标文件进行综合评审：</w:t>
      </w:r>
    </w:p>
    <w:tbl>
      <w:tblPr>
        <w:tblStyle w:val="5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评分项及评分规则</w:t>
            </w:r>
          </w:p>
        </w:tc>
        <w:tc>
          <w:tcPr>
            <w:tcW w:w="1187" w:type="dxa"/>
            <w:vAlign w:val="center"/>
          </w:tcPr>
          <w:p>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权重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一、价格部分</w:t>
            </w:r>
          </w:p>
        </w:tc>
        <w:tc>
          <w:tcPr>
            <w:tcW w:w="1187" w:type="dxa"/>
            <w:vAlign w:val="center"/>
          </w:tcPr>
          <w:p>
            <w:pPr>
              <w:autoSpaceDE w:val="0"/>
              <w:autoSpaceDN w:val="0"/>
              <w:adjustRightInd w:val="0"/>
              <w:spacing w:line="360" w:lineRule="exact"/>
              <w:jc w:val="center"/>
              <w:rPr>
                <w:rFonts w:ascii="宋体" w:hAnsi="宋体" w:cs="仿宋"/>
                <w:b/>
                <w:szCs w:val="21"/>
              </w:rPr>
            </w:pPr>
            <w:r>
              <w:rPr>
                <w:rFonts w:hint="eastAsia" w:ascii="宋体" w:hAnsi="宋体" w:cs="仿宋"/>
                <w:b/>
                <w:szCs w:val="21"/>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pPr>
              <w:widowControl/>
              <w:spacing w:line="360" w:lineRule="exact"/>
              <w:jc w:val="left"/>
              <w:rPr>
                <w:rFonts w:ascii="宋体" w:hAnsi="宋体" w:cs="仿宋"/>
                <w:szCs w:val="21"/>
              </w:rPr>
            </w:pPr>
            <w:r>
              <w:rPr>
                <w:rFonts w:hint="eastAsia" w:ascii="宋体" w:hAnsi="宋体" w:cs="仿宋"/>
                <w:szCs w:val="21"/>
              </w:rPr>
              <w:t>价格分采用低价优先法计算，即满足招标文件要求且投标价格最低的投标报价为评标基准价，其价格分为满分。其他投标人的价格分统一按照下列公式计算：</w:t>
            </w:r>
          </w:p>
          <w:p>
            <w:pPr>
              <w:widowControl/>
              <w:spacing w:line="360" w:lineRule="exact"/>
              <w:jc w:val="left"/>
              <w:rPr>
                <w:rFonts w:ascii="宋体" w:hAnsi="宋体" w:cs="仿宋"/>
                <w:szCs w:val="21"/>
              </w:rPr>
            </w:pPr>
            <w:r>
              <w:rPr>
                <w:rFonts w:hint="eastAsia" w:ascii="宋体" w:hAnsi="宋体" w:cs="仿宋"/>
                <w:szCs w:val="21"/>
              </w:rPr>
              <w:t>投标报价得分=(评标基准价／投标报价)×权重</w:t>
            </w:r>
          </w:p>
          <w:p>
            <w:pPr>
              <w:adjustRightInd w:val="0"/>
              <w:snapToGrid w:val="0"/>
              <w:spacing w:line="360" w:lineRule="exact"/>
              <w:rPr>
                <w:rFonts w:ascii="宋体" w:hAnsi="宋体"/>
                <w:snapToGrid w:val="0"/>
                <w:kern w:val="0"/>
                <w:szCs w:val="21"/>
              </w:rPr>
            </w:pPr>
            <w:r>
              <w:rPr>
                <w:rFonts w:hint="eastAsia" w:ascii="宋体" w:hAnsi="宋体"/>
                <w:snapToGrid w:val="0"/>
                <w:kern w:val="0"/>
                <w:szCs w:val="21"/>
              </w:rPr>
              <w:t>备注：</w:t>
            </w:r>
          </w:p>
          <w:p>
            <w:pPr>
              <w:adjustRightInd w:val="0"/>
              <w:snapToGrid w:val="0"/>
              <w:spacing w:line="360" w:lineRule="exact"/>
              <w:rPr>
                <w:rFonts w:ascii="宋体" w:hAnsi="宋体"/>
                <w:bCs/>
                <w:snapToGrid w:val="0"/>
                <w:kern w:val="0"/>
              </w:rPr>
            </w:pPr>
            <w:r>
              <w:rPr>
                <w:rFonts w:hint="eastAsia" w:ascii="宋体" w:hAnsi="宋体"/>
                <w:snapToGrid w:val="0"/>
                <w:kern w:val="0"/>
                <w:szCs w:val="21"/>
              </w:rPr>
              <w:t>1、因落实政府采购政策进行价格调整的，以调整后的价格计算评标基准价和投标报价</w:t>
            </w:r>
            <w:r>
              <w:rPr>
                <w:rFonts w:hint="eastAsia" w:ascii="宋体" w:hAnsi="宋体"/>
                <w:bCs/>
                <w:snapToGrid w:val="0"/>
                <w:kern w:val="0"/>
              </w:rPr>
              <w:t>；</w:t>
            </w:r>
          </w:p>
          <w:p>
            <w:pPr>
              <w:autoSpaceDE w:val="0"/>
              <w:autoSpaceDN w:val="0"/>
              <w:adjustRightInd w:val="0"/>
              <w:spacing w:line="360" w:lineRule="exact"/>
              <w:jc w:val="left"/>
              <w:rPr>
                <w:rFonts w:cs="仿宋" w:asciiTheme="minorEastAsia" w:hAnsiTheme="minorEastAsia" w:eastAsiaTheme="minorEastAsia"/>
                <w:szCs w:val="21"/>
              </w:rPr>
            </w:pPr>
            <w:r>
              <w:rPr>
                <w:rFonts w:hint="eastAsia" w:ascii="宋体" w:hAnsi="宋体"/>
                <w:snapToGrid w:val="0"/>
                <w:kern w:val="0"/>
                <w:szCs w:val="21"/>
              </w:rPr>
              <w:t>2、投标报价得分四舍五入后，小数点后保留两位有效数</w:t>
            </w:r>
            <w:r>
              <w:rPr>
                <w:rFonts w:hint="eastAsia" w:cs="仿宋" w:asciiTheme="minorEastAsia" w:hAnsiTheme="minorEastAsia" w:eastAsiaTheme="minorEastAsia"/>
                <w:szCs w:val="21"/>
              </w:rPr>
              <w:t>。</w:t>
            </w:r>
          </w:p>
        </w:tc>
        <w:tc>
          <w:tcPr>
            <w:tcW w:w="1187"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按公式计算评分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pPr>
              <w:autoSpaceDE w:val="0"/>
              <w:autoSpaceDN w:val="0"/>
              <w:adjustRightInd w:val="0"/>
              <w:spacing w:line="360" w:lineRule="exact"/>
              <w:jc w:val="center"/>
              <w:rPr>
                <w:rFonts w:ascii="宋体" w:hAnsi="宋体" w:cs="仿宋"/>
                <w:b/>
                <w:szCs w:val="21"/>
              </w:rPr>
            </w:pPr>
            <w:r>
              <w:rPr>
                <w:rFonts w:hint="eastAsia" w:ascii="宋体" w:hAnsi="宋体" w:cs="仿宋"/>
                <w:b/>
                <w:szCs w:val="21"/>
              </w:rPr>
              <w:t>二、技术部分</w:t>
            </w:r>
          </w:p>
        </w:tc>
        <w:tc>
          <w:tcPr>
            <w:tcW w:w="1187" w:type="dxa"/>
            <w:vAlign w:val="center"/>
          </w:tcPr>
          <w:p>
            <w:pPr>
              <w:autoSpaceDE w:val="0"/>
              <w:autoSpaceDN w:val="0"/>
              <w:adjustRightInd w:val="0"/>
              <w:spacing w:line="360" w:lineRule="exact"/>
              <w:jc w:val="center"/>
              <w:rPr>
                <w:rFonts w:ascii="宋体" w:hAnsi="宋体" w:cs="仿宋"/>
                <w:b/>
                <w:szCs w:val="21"/>
              </w:rPr>
            </w:pPr>
            <w:r>
              <w:rPr>
                <w:rFonts w:hint="eastAsia" w:ascii="宋体" w:hAnsi="宋体" w:cs="仿宋"/>
                <w:b/>
                <w:szCs w:val="21"/>
              </w:rPr>
              <w:t>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序号</w:t>
            </w:r>
          </w:p>
        </w:tc>
        <w:tc>
          <w:tcPr>
            <w:tcW w:w="1143"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内容</w:t>
            </w:r>
          </w:p>
        </w:tc>
        <w:tc>
          <w:tcPr>
            <w:tcW w:w="709"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权重</w:t>
            </w:r>
          </w:p>
        </w:tc>
        <w:tc>
          <w:tcPr>
            <w:tcW w:w="5953"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评分规则</w:t>
            </w:r>
          </w:p>
        </w:tc>
        <w:tc>
          <w:tcPr>
            <w:tcW w:w="1187"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47" w:hRule="atLeast"/>
          <w:jc w:val="center"/>
        </w:trPr>
        <w:tc>
          <w:tcPr>
            <w:tcW w:w="754"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1</w:t>
            </w:r>
          </w:p>
        </w:tc>
        <w:tc>
          <w:tcPr>
            <w:tcW w:w="1143" w:type="dxa"/>
            <w:vAlign w:val="center"/>
          </w:tcPr>
          <w:p>
            <w:pPr>
              <w:widowControl/>
              <w:spacing w:line="360" w:lineRule="exact"/>
              <w:jc w:val="center"/>
              <w:rPr>
                <w:rFonts w:ascii="宋体" w:hAnsi="宋体"/>
                <w:kern w:val="0"/>
                <w:szCs w:val="21"/>
              </w:rPr>
            </w:pPr>
            <w:r>
              <w:rPr>
                <w:rFonts w:hint="eastAsia" w:ascii="宋体" w:hAnsi="宋体" w:cs="宋体"/>
                <w:szCs w:val="21"/>
              </w:rPr>
              <w:t>服务方案</w:t>
            </w:r>
          </w:p>
        </w:tc>
        <w:tc>
          <w:tcPr>
            <w:tcW w:w="709" w:type="dxa"/>
            <w:vAlign w:val="center"/>
          </w:tcPr>
          <w:p>
            <w:pPr>
              <w:widowControl/>
              <w:spacing w:line="360" w:lineRule="exact"/>
              <w:jc w:val="center"/>
              <w:rPr>
                <w:rFonts w:ascii="宋体" w:hAnsi="宋体"/>
                <w:kern w:val="0"/>
                <w:szCs w:val="21"/>
              </w:rPr>
            </w:pPr>
            <w:r>
              <w:rPr>
                <w:rFonts w:hint="eastAsia" w:ascii="宋体" w:hAnsi="宋体" w:cs="宋体"/>
                <w:kern w:val="0"/>
                <w:szCs w:val="21"/>
              </w:rPr>
              <w:t>10</w:t>
            </w:r>
          </w:p>
        </w:tc>
        <w:tc>
          <w:tcPr>
            <w:tcW w:w="5953" w:type="dxa"/>
            <w:vAlign w:val="center"/>
          </w:tcPr>
          <w:p>
            <w:pPr>
              <w:pStyle w:val="95"/>
              <w:spacing w:line="360" w:lineRule="exact"/>
              <w:ind w:firstLine="0" w:firstLineChars="0"/>
              <w:rPr>
                <w:rFonts w:ascii="宋体" w:hAnsi="宋体"/>
                <w:szCs w:val="21"/>
              </w:rPr>
            </w:pPr>
            <w:r>
              <w:rPr>
                <w:rFonts w:hint="eastAsia" w:ascii="宋体" w:hAnsi="宋体"/>
                <w:szCs w:val="21"/>
              </w:rPr>
              <w:t>（一）评分内容：</w:t>
            </w:r>
          </w:p>
          <w:p>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考察投标人提供的项目服务方案，包含以下内容：</w:t>
            </w:r>
          </w:p>
          <w:p>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1、对</w:t>
            </w:r>
            <w:r>
              <w:rPr>
                <w:rFonts w:hint="eastAsia" w:cs="宋体" w:asciiTheme="minorEastAsia" w:hAnsiTheme="minorEastAsia" w:eastAsiaTheme="minorEastAsia"/>
                <w:szCs w:val="21"/>
              </w:rPr>
              <w:t>项目服务需求的理解</w:t>
            </w:r>
            <w:r>
              <w:rPr>
                <w:rFonts w:hint="eastAsia" w:asciiTheme="minorEastAsia" w:hAnsiTheme="minorEastAsia" w:eastAsiaTheme="minorEastAsia"/>
                <w:kern w:val="0"/>
                <w:szCs w:val="21"/>
              </w:rPr>
              <w:t>；</w:t>
            </w:r>
          </w:p>
          <w:p>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2、项目实施计划；</w:t>
            </w:r>
          </w:p>
          <w:p>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cs="宋体" w:asciiTheme="minorEastAsia" w:hAnsiTheme="minorEastAsia" w:eastAsiaTheme="minorEastAsia"/>
                <w:szCs w:val="21"/>
              </w:rPr>
              <w:t>项目管理服务承诺</w:t>
            </w:r>
            <w:r>
              <w:rPr>
                <w:rFonts w:hint="eastAsia" w:asciiTheme="minorEastAsia" w:hAnsiTheme="minorEastAsia" w:eastAsiaTheme="minorEastAsia"/>
                <w:kern w:val="0"/>
                <w:szCs w:val="21"/>
              </w:rPr>
              <w:t>。</w:t>
            </w: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（二）评分标准：</w:t>
            </w:r>
          </w:p>
          <w:p>
            <w:pPr>
              <w:pStyle w:val="95"/>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方案包含以上三项内容得3分；包含以上二项内容得2分；包含以上一项内容得1分；其他情况不得分。</w:t>
            </w:r>
          </w:p>
          <w:p>
            <w:pPr>
              <w:pStyle w:val="95"/>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在此基础上，根据方案响应情况进一步评审：</w:t>
            </w:r>
          </w:p>
          <w:p>
            <w:pPr>
              <w:pStyle w:val="95"/>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1.方案内容全面、具体，可行性高，加7分；</w:t>
            </w:r>
          </w:p>
          <w:p>
            <w:pPr>
              <w:pStyle w:val="95"/>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2.方案内容较全面，可行性较高，加4分；</w:t>
            </w:r>
          </w:p>
          <w:p>
            <w:pPr>
              <w:pStyle w:val="95"/>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3.方案全面性、可行性一般，加1分；</w:t>
            </w:r>
          </w:p>
          <w:p>
            <w:pPr>
              <w:pStyle w:val="95"/>
              <w:spacing w:line="360" w:lineRule="exact"/>
              <w:ind w:firstLine="0" w:firstLineChars="0"/>
              <w:rPr>
                <w:rFonts w:ascii="宋体" w:hAnsi="宋体"/>
                <w:kern w:val="0"/>
                <w:szCs w:val="21"/>
              </w:rPr>
            </w:pPr>
            <w:r>
              <w:rPr>
                <w:rFonts w:hint="eastAsia" w:asciiTheme="minorEastAsia" w:hAnsiTheme="minorEastAsia" w:eastAsiaTheme="minorEastAsia"/>
                <w:szCs w:val="21"/>
              </w:rPr>
              <w:t>4.方案不全，可行性低，不加分。</w:t>
            </w:r>
          </w:p>
        </w:tc>
        <w:tc>
          <w:tcPr>
            <w:tcW w:w="1187"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42" w:hRule="atLeast"/>
          <w:jc w:val="center"/>
        </w:trPr>
        <w:tc>
          <w:tcPr>
            <w:tcW w:w="754" w:type="dxa"/>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2</w:t>
            </w:r>
          </w:p>
        </w:tc>
        <w:tc>
          <w:tcPr>
            <w:tcW w:w="1143" w:type="dxa"/>
            <w:vAlign w:val="center"/>
          </w:tcPr>
          <w:p>
            <w:pPr>
              <w:widowControl/>
              <w:spacing w:line="360" w:lineRule="exact"/>
              <w:jc w:val="center"/>
              <w:rPr>
                <w:rFonts w:ascii="宋体" w:hAnsi="宋体"/>
                <w:kern w:val="0"/>
                <w:szCs w:val="21"/>
              </w:rPr>
            </w:pPr>
            <w:r>
              <w:rPr>
                <w:rFonts w:hint="eastAsia" w:ascii="宋体" w:hAnsi="宋体"/>
                <w:szCs w:val="21"/>
              </w:rPr>
              <w:t>项目重点难点分析、应对措施及相关的合理化建议</w:t>
            </w:r>
          </w:p>
        </w:tc>
        <w:tc>
          <w:tcPr>
            <w:tcW w:w="709" w:type="dxa"/>
            <w:vAlign w:val="center"/>
          </w:tcPr>
          <w:p>
            <w:pPr>
              <w:widowControl/>
              <w:spacing w:line="360" w:lineRule="exact"/>
              <w:jc w:val="center"/>
              <w:rPr>
                <w:rFonts w:ascii="宋体" w:hAnsi="宋体"/>
                <w:kern w:val="0"/>
                <w:szCs w:val="21"/>
              </w:rPr>
            </w:pPr>
            <w:r>
              <w:rPr>
                <w:rFonts w:hint="eastAsia" w:ascii="宋体" w:hAnsi="宋体"/>
                <w:szCs w:val="21"/>
              </w:rPr>
              <w:t>10</w:t>
            </w:r>
          </w:p>
        </w:tc>
        <w:tc>
          <w:tcPr>
            <w:tcW w:w="5953" w:type="dxa"/>
            <w:vAlign w:val="center"/>
          </w:tcPr>
          <w:p>
            <w:pPr>
              <w:pStyle w:val="95"/>
              <w:spacing w:line="360" w:lineRule="exact"/>
              <w:ind w:firstLine="0" w:firstLineChars="0"/>
              <w:rPr>
                <w:rFonts w:ascii="宋体" w:hAnsi="宋体"/>
                <w:szCs w:val="21"/>
              </w:rPr>
            </w:pPr>
            <w:r>
              <w:rPr>
                <w:rFonts w:hint="eastAsia" w:ascii="宋体" w:hAnsi="宋体"/>
                <w:szCs w:val="21"/>
              </w:rPr>
              <w:t>（一）评分内容：</w:t>
            </w:r>
          </w:p>
          <w:p>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考察投标人提供的</w:t>
            </w:r>
            <w:r>
              <w:rPr>
                <w:rFonts w:hint="eastAsia" w:ascii="宋体" w:hAnsi="宋体"/>
                <w:szCs w:val="21"/>
              </w:rPr>
              <w:t>项目重点难点分析、应对措施及相关的合理化建议</w:t>
            </w:r>
            <w:r>
              <w:rPr>
                <w:rFonts w:hint="eastAsia" w:asciiTheme="minorEastAsia" w:hAnsiTheme="minorEastAsia" w:eastAsiaTheme="minorEastAsia"/>
                <w:kern w:val="0"/>
                <w:szCs w:val="21"/>
              </w:rPr>
              <w:t>，包含以下内容：</w:t>
            </w:r>
          </w:p>
          <w:p>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1、</w:t>
            </w:r>
            <w:r>
              <w:rPr>
                <w:rFonts w:hint="eastAsia" w:ascii="宋体" w:hAnsi="宋体"/>
                <w:kern w:val="0"/>
                <w:szCs w:val="21"/>
              </w:rPr>
              <w:t>项目重点难点分析</w:t>
            </w:r>
            <w:r>
              <w:rPr>
                <w:rFonts w:hint="eastAsia" w:asciiTheme="minorEastAsia" w:hAnsiTheme="minorEastAsia" w:eastAsiaTheme="minorEastAsia"/>
                <w:kern w:val="0"/>
                <w:szCs w:val="21"/>
              </w:rPr>
              <w:t>；</w:t>
            </w:r>
          </w:p>
          <w:p>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2、</w:t>
            </w:r>
            <w:r>
              <w:rPr>
                <w:rFonts w:hint="eastAsia" w:ascii="宋体" w:hAnsi="宋体"/>
                <w:kern w:val="0"/>
                <w:szCs w:val="21"/>
              </w:rPr>
              <w:t>针对项目重点难点逐项提出应对措施</w:t>
            </w:r>
            <w:r>
              <w:rPr>
                <w:rFonts w:hint="eastAsia" w:asciiTheme="minorEastAsia" w:hAnsiTheme="minorEastAsia" w:eastAsiaTheme="minorEastAsia"/>
                <w:kern w:val="0"/>
                <w:szCs w:val="21"/>
              </w:rPr>
              <w:t>；</w:t>
            </w:r>
          </w:p>
          <w:p>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宋体" w:hAnsi="宋体"/>
                <w:kern w:val="0"/>
                <w:szCs w:val="21"/>
              </w:rPr>
              <w:t>相关的合理化建议</w:t>
            </w:r>
            <w:r>
              <w:rPr>
                <w:rFonts w:hint="eastAsia" w:asciiTheme="minorEastAsia" w:hAnsiTheme="minorEastAsia" w:eastAsiaTheme="minorEastAsia"/>
                <w:kern w:val="0"/>
                <w:szCs w:val="21"/>
              </w:rPr>
              <w:t>。</w:t>
            </w:r>
          </w:p>
          <w:p>
            <w:pPr>
              <w:widowControl/>
              <w:snapToGrid w:val="0"/>
              <w:spacing w:line="360" w:lineRule="exact"/>
              <w:jc w:val="left"/>
              <w:rPr>
                <w:rFonts w:ascii="宋体" w:hAnsi="宋体"/>
                <w:kern w:val="0"/>
                <w:szCs w:val="21"/>
              </w:rPr>
            </w:pPr>
            <w:r>
              <w:rPr>
                <w:rFonts w:hint="eastAsia" w:ascii="宋体" w:hAnsi="宋体"/>
                <w:kern w:val="0"/>
                <w:szCs w:val="21"/>
              </w:rPr>
              <w:t>（二）评分标准：</w:t>
            </w:r>
          </w:p>
          <w:p>
            <w:pPr>
              <w:pStyle w:val="95"/>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方案包含以上三项内容得3分；包含以上二项内容得2分；包含以上一项内容得1分；其他情况不得分。</w:t>
            </w:r>
          </w:p>
          <w:p>
            <w:pPr>
              <w:pStyle w:val="95"/>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在此基础上，根据方案响应情况进一步评审：</w:t>
            </w:r>
          </w:p>
          <w:p>
            <w:pPr>
              <w:pStyle w:val="95"/>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1.方案内容全面、具体，可行性高，加7分；</w:t>
            </w:r>
          </w:p>
          <w:p>
            <w:pPr>
              <w:pStyle w:val="95"/>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2.方案内容较全面，可行性较高，加4分；</w:t>
            </w:r>
          </w:p>
          <w:p>
            <w:pPr>
              <w:pStyle w:val="95"/>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3.方案全面性、可行性一般，加1分；</w:t>
            </w:r>
          </w:p>
          <w:p>
            <w:pPr>
              <w:autoSpaceDE w:val="0"/>
              <w:autoSpaceDN w:val="0"/>
              <w:adjustRightInd w:val="0"/>
              <w:spacing w:line="360" w:lineRule="exact"/>
              <w:rPr>
                <w:rFonts w:ascii="宋体" w:hAnsi="宋体" w:cs="宋体"/>
                <w:szCs w:val="21"/>
              </w:rPr>
            </w:pPr>
            <w:r>
              <w:rPr>
                <w:rFonts w:hint="eastAsia" w:asciiTheme="minorEastAsia" w:hAnsiTheme="minorEastAsia" w:eastAsiaTheme="minorEastAsia"/>
                <w:szCs w:val="21"/>
              </w:rPr>
              <w:t>4.方案不全，可行性低，不加分。</w:t>
            </w:r>
          </w:p>
        </w:tc>
        <w:tc>
          <w:tcPr>
            <w:tcW w:w="1187" w:type="dxa"/>
            <w:vAlign w:val="center"/>
          </w:tcPr>
          <w:p>
            <w:pPr>
              <w:spacing w:line="360" w:lineRule="exact"/>
              <w:jc w:val="center"/>
              <w:rPr>
                <w:rFonts w:ascii="宋体" w:hAnsi="宋体" w:cs="仿宋"/>
                <w:szCs w:val="21"/>
                <w:lang w:val="zh-CN"/>
              </w:rPr>
            </w:pPr>
            <w:r>
              <w:rPr>
                <w:rFonts w:hint="eastAsia" w:ascii="宋体" w:hAnsi="宋体" w:cs="仿宋"/>
                <w:szCs w:val="21"/>
              </w:rPr>
              <w:t>评委</w:t>
            </w:r>
            <w:r>
              <w:rPr>
                <w:rFonts w:hint="eastAsia" w:ascii="宋体" w:hAnsi="宋体" w:cs="仿宋"/>
                <w:szCs w:val="21"/>
                <w:lang w:val="zh-CN"/>
              </w:rPr>
              <w:t>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4" w:hRule="atLeast"/>
          <w:jc w:val="center"/>
        </w:trPr>
        <w:tc>
          <w:tcPr>
            <w:tcW w:w="754"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3</w:t>
            </w:r>
          </w:p>
        </w:tc>
        <w:tc>
          <w:tcPr>
            <w:tcW w:w="1143" w:type="dxa"/>
            <w:vAlign w:val="center"/>
          </w:tcPr>
          <w:p>
            <w:pPr>
              <w:widowControl/>
              <w:spacing w:line="360" w:lineRule="exact"/>
              <w:jc w:val="center"/>
              <w:rPr>
                <w:rFonts w:ascii="宋体" w:hAnsi="宋体"/>
                <w:kern w:val="0"/>
                <w:szCs w:val="21"/>
              </w:rPr>
            </w:pPr>
            <w:r>
              <w:rPr>
                <w:rFonts w:hint="eastAsia" w:ascii="宋体" w:hAnsi="宋体"/>
                <w:szCs w:val="21"/>
              </w:rPr>
              <w:t>质量保障措施及方案</w:t>
            </w:r>
          </w:p>
        </w:tc>
        <w:tc>
          <w:tcPr>
            <w:tcW w:w="709" w:type="dxa"/>
            <w:vAlign w:val="center"/>
          </w:tcPr>
          <w:p>
            <w:pPr>
              <w:widowControl/>
              <w:spacing w:line="360" w:lineRule="exact"/>
              <w:jc w:val="center"/>
              <w:rPr>
                <w:rFonts w:ascii="宋体" w:hAnsi="宋体"/>
                <w:kern w:val="0"/>
                <w:szCs w:val="21"/>
              </w:rPr>
            </w:pPr>
            <w:r>
              <w:rPr>
                <w:rFonts w:hint="eastAsia" w:ascii="宋体" w:hAnsi="宋体"/>
                <w:kern w:val="0"/>
                <w:szCs w:val="21"/>
              </w:rPr>
              <w:t>10</w:t>
            </w:r>
          </w:p>
        </w:tc>
        <w:tc>
          <w:tcPr>
            <w:tcW w:w="5953" w:type="dxa"/>
            <w:vAlign w:val="center"/>
          </w:tcPr>
          <w:p>
            <w:pPr>
              <w:pStyle w:val="95"/>
              <w:spacing w:line="360" w:lineRule="exact"/>
              <w:ind w:firstLine="0" w:firstLineChars="0"/>
              <w:rPr>
                <w:rFonts w:ascii="宋体" w:hAnsi="宋体"/>
                <w:szCs w:val="21"/>
              </w:rPr>
            </w:pPr>
            <w:r>
              <w:rPr>
                <w:rFonts w:hint="eastAsia" w:ascii="宋体" w:hAnsi="宋体"/>
                <w:szCs w:val="21"/>
              </w:rPr>
              <w:t>（一）评分内容：</w:t>
            </w:r>
          </w:p>
          <w:p>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考察投标人提供的</w:t>
            </w:r>
            <w:r>
              <w:rPr>
                <w:rFonts w:hint="eastAsia" w:ascii="宋体" w:hAnsi="宋体"/>
                <w:szCs w:val="21"/>
              </w:rPr>
              <w:t>质量保障措施及方案</w:t>
            </w:r>
            <w:r>
              <w:rPr>
                <w:rFonts w:hint="eastAsia" w:asciiTheme="minorEastAsia" w:hAnsiTheme="minorEastAsia" w:eastAsiaTheme="minorEastAsia"/>
                <w:kern w:val="0"/>
                <w:szCs w:val="21"/>
              </w:rPr>
              <w:t>，包含以下内容：</w:t>
            </w:r>
          </w:p>
          <w:p>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1、</w:t>
            </w:r>
            <w:r>
              <w:rPr>
                <w:rFonts w:hint="eastAsia" w:ascii="宋体" w:hAnsi="宋体"/>
                <w:kern w:val="0"/>
                <w:szCs w:val="21"/>
              </w:rPr>
              <w:t>项目质量管理制度</w:t>
            </w:r>
            <w:r>
              <w:rPr>
                <w:rFonts w:hint="eastAsia" w:asciiTheme="minorEastAsia" w:hAnsiTheme="minorEastAsia" w:eastAsiaTheme="minorEastAsia"/>
                <w:kern w:val="0"/>
                <w:szCs w:val="21"/>
              </w:rPr>
              <w:t>；</w:t>
            </w:r>
          </w:p>
          <w:p>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2、</w:t>
            </w:r>
            <w:r>
              <w:rPr>
                <w:rFonts w:hint="eastAsia" w:ascii="宋体" w:hAnsi="宋体"/>
                <w:kern w:val="0"/>
                <w:szCs w:val="21"/>
              </w:rPr>
              <w:t>服务质量检查、整改方案</w:t>
            </w:r>
            <w:r>
              <w:rPr>
                <w:rFonts w:hint="eastAsia" w:asciiTheme="minorEastAsia" w:hAnsiTheme="minorEastAsia" w:eastAsiaTheme="minorEastAsia"/>
                <w:kern w:val="0"/>
                <w:szCs w:val="21"/>
              </w:rPr>
              <w:t>；</w:t>
            </w:r>
          </w:p>
          <w:p>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宋体" w:hAnsi="宋体"/>
                <w:kern w:val="0"/>
                <w:szCs w:val="21"/>
              </w:rPr>
              <w:t>项目成果安全性保障措施</w:t>
            </w:r>
            <w:r>
              <w:rPr>
                <w:rFonts w:hint="eastAsia" w:asciiTheme="minorEastAsia" w:hAnsiTheme="minorEastAsia" w:eastAsiaTheme="minorEastAsia"/>
                <w:kern w:val="0"/>
                <w:szCs w:val="21"/>
              </w:rPr>
              <w:t>。</w:t>
            </w:r>
          </w:p>
          <w:p>
            <w:pPr>
              <w:widowControl/>
              <w:snapToGrid w:val="0"/>
              <w:spacing w:line="360" w:lineRule="exact"/>
              <w:jc w:val="left"/>
              <w:rPr>
                <w:rFonts w:ascii="宋体" w:hAnsi="宋体"/>
                <w:kern w:val="0"/>
                <w:szCs w:val="21"/>
              </w:rPr>
            </w:pPr>
            <w:r>
              <w:rPr>
                <w:rFonts w:hint="eastAsia" w:ascii="宋体" w:hAnsi="宋体"/>
                <w:kern w:val="0"/>
                <w:szCs w:val="21"/>
              </w:rPr>
              <w:t>（二）评分标准：</w:t>
            </w:r>
          </w:p>
          <w:p>
            <w:pPr>
              <w:pStyle w:val="95"/>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方案包含以上三项内容得3分；包含以上二项内容得2分；包含以上一项内容得1分；其他情况不得分。</w:t>
            </w:r>
          </w:p>
          <w:p>
            <w:pPr>
              <w:pStyle w:val="95"/>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在此基础上，根据方案响应情况进一步评审：</w:t>
            </w:r>
          </w:p>
          <w:p>
            <w:pPr>
              <w:pStyle w:val="95"/>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1.方案内容全面、具体，可行性高，加7分；</w:t>
            </w:r>
          </w:p>
          <w:p>
            <w:pPr>
              <w:pStyle w:val="95"/>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2.方案内容较全面，可行性较高，加4分；</w:t>
            </w:r>
          </w:p>
          <w:p>
            <w:pPr>
              <w:pStyle w:val="95"/>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3.方案全面性、可行性一般，加1分；</w:t>
            </w:r>
          </w:p>
          <w:p>
            <w:pPr>
              <w:widowControl/>
              <w:snapToGrid w:val="0"/>
              <w:spacing w:line="360" w:lineRule="exact"/>
              <w:jc w:val="left"/>
              <w:rPr>
                <w:rFonts w:ascii="宋体" w:hAnsi="宋体"/>
                <w:kern w:val="0"/>
                <w:szCs w:val="21"/>
              </w:rPr>
            </w:pPr>
            <w:r>
              <w:rPr>
                <w:rFonts w:hint="eastAsia" w:asciiTheme="minorEastAsia" w:hAnsiTheme="minorEastAsia" w:eastAsiaTheme="minorEastAsia"/>
                <w:szCs w:val="21"/>
              </w:rPr>
              <w:t>4.方案不全，可行性低，不加分。</w:t>
            </w:r>
          </w:p>
        </w:tc>
        <w:tc>
          <w:tcPr>
            <w:tcW w:w="1187"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40" w:hRule="atLeast"/>
          <w:jc w:val="center"/>
        </w:trPr>
        <w:tc>
          <w:tcPr>
            <w:tcW w:w="754"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4</w:t>
            </w:r>
          </w:p>
        </w:tc>
        <w:tc>
          <w:tcPr>
            <w:tcW w:w="1143" w:type="dxa"/>
            <w:vAlign w:val="center"/>
          </w:tcPr>
          <w:p>
            <w:pPr>
              <w:widowControl/>
              <w:spacing w:line="360" w:lineRule="exact"/>
              <w:jc w:val="center"/>
              <w:rPr>
                <w:rFonts w:ascii="宋体" w:hAnsi="宋体"/>
                <w:szCs w:val="21"/>
              </w:rPr>
            </w:pPr>
            <w:r>
              <w:rPr>
                <w:rFonts w:hint="eastAsia" w:cs="宋体" w:asciiTheme="minorEastAsia" w:hAnsiTheme="minorEastAsia" w:eastAsiaTheme="minorEastAsia"/>
                <w:color w:val="000000"/>
                <w:kern w:val="0"/>
                <w:szCs w:val="21"/>
              </w:rPr>
              <w:t>进度保证措施</w:t>
            </w:r>
          </w:p>
        </w:tc>
        <w:tc>
          <w:tcPr>
            <w:tcW w:w="709" w:type="dxa"/>
            <w:vAlign w:val="center"/>
          </w:tcPr>
          <w:p>
            <w:pPr>
              <w:widowControl/>
              <w:spacing w:line="360" w:lineRule="exact"/>
              <w:jc w:val="center"/>
              <w:rPr>
                <w:rFonts w:ascii="宋体" w:hAnsi="宋体"/>
                <w:kern w:val="0"/>
                <w:szCs w:val="21"/>
              </w:rPr>
            </w:pPr>
            <w:r>
              <w:rPr>
                <w:rFonts w:hint="eastAsia" w:ascii="宋体" w:hAnsi="宋体"/>
                <w:kern w:val="0"/>
                <w:szCs w:val="21"/>
              </w:rPr>
              <w:t>10</w:t>
            </w:r>
          </w:p>
        </w:tc>
        <w:tc>
          <w:tcPr>
            <w:tcW w:w="5953" w:type="dxa"/>
            <w:vAlign w:val="center"/>
          </w:tcPr>
          <w:p>
            <w:pPr>
              <w:widowControl/>
              <w:jc w:val="left"/>
              <w:rPr>
                <w:rFonts w:asciiTheme="minorEastAsia" w:hAnsiTheme="minorEastAsia" w:eastAsiaTheme="minorEastAsia"/>
                <w:szCs w:val="21"/>
              </w:rPr>
            </w:pPr>
            <w:r>
              <w:rPr>
                <w:rFonts w:hint="eastAsia" w:cs="宋体" w:asciiTheme="minorEastAsia" w:hAnsiTheme="minorEastAsia" w:eastAsiaTheme="minorEastAsia"/>
                <w:color w:val="000000"/>
                <w:kern w:val="0"/>
                <w:szCs w:val="21"/>
              </w:rPr>
              <w:t xml:space="preserve">（一）评分内容： </w:t>
            </w:r>
          </w:p>
          <w:p>
            <w:pPr>
              <w:widowControl/>
              <w:jc w:val="left"/>
              <w:rPr>
                <w:rFonts w:asciiTheme="minorEastAsia" w:hAnsiTheme="minorEastAsia" w:eastAsiaTheme="minorEastAsia"/>
                <w:szCs w:val="21"/>
              </w:rPr>
            </w:pPr>
            <w:r>
              <w:rPr>
                <w:rFonts w:hint="eastAsia" w:cs="宋体" w:asciiTheme="minorEastAsia" w:hAnsiTheme="minorEastAsia" w:eastAsiaTheme="minorEastAsia"/>
                <w:color w:val="000000"/>
                <w:kern w:val="0"/>
                <w:szCs w:val="21"/>
              </w:rPr>
              <w:t xml:space="preserve">考察投标人提供的进度保证措施内容，主要包括： </w:t>
            </w:r>
          </w:p>
          <w:p>
            <w:pPr>
              <w:widowControl/>
              <w:jc w:val="left"/>
              <w:rPr>
                <w:rFonts w:asciiTheme="minorEastAsia" w:hAnsiTheme="minorEastAsia" w:eastAsiaTheme="minorEastAsia"/>
                <w:szCs w:val="21"/>
              </w:rPr>
            </w:pPr>
            <w:r>
              <w:rPr>
                <w:rFonts w:hint="eastAsia" w:cs="宋体" w:asciiTheme="minorEastAsia" w:hAnsiTheme="minorEastAsia" w:eastAsiaTheme="minorEastAsia"/>
                <w:color w:val="000000"/>
                <w:kern w:val="0"/>
                <w:szCs w:val="21"/>
              </w:rPr>
              <w:t xml:space="preserve">1、方案中详细说明进度保证措施。 </w:t>
            </w:r>
          </w:p>
          <w:p>
            <w:pPr>
              <w:widowControl/>
              <w:jc w:val="left"/>
              <w:rPr>
                <w:rFonts w:asciiTheme="minorEastAsia" w:hAnsiTheme="minorEastAsia" w:eastAsiaTheme="minorEastAsia"/>
                <w:szCs w:val="21"/>
              </w:rPr>
            </w:pPr>
            <w:r>
              <w:rPr>
                <w:rFonts w:hint="eastAsia" w:cs="宋体" w:asciiTheme="minorEastAsia" w:hAnsiTheme="minorEastAsia" w:eastAsiaTheme="minorEastAsia"/>
                <w:color w:val="000000"/>
                <w:kern w:val="0"/>
                <w:szCs w:val="21"/>
              </w:rPr>
              <w:t xml:space="preserve">2、进度安排科学，符合项目要求； </w:t>
            </w:r>
          </w:p>
          <w:p>
            <w:pPr>
              <w:widowControl/>
              <w:jc w:val="left"/>
              <w:rPr>
                <w:rFonts w:asciiTheme="minorEastAsia" w:hAnsiTheme="minorEastAsia" w:eastAsiaTheme="minorEastAsia"/>
                <w:szCs w:val="21"/>
              </w:rPr>
            </w:pPr>
            <w:r>
              <w:rPr>
                <w:rFonts w:hint="eastAsia" w:cs="宋体" w:asciiTheme="minorEastAsia" w:hAnsiTheme="minorEastAsia" w:eastAsiaTheme="minorEastAsia"/>
                <w:color w:val="000000"/>
                <w:kern w:val="0"/>
                <w:szCs w:val="21"/>
              </w:rPr>
              <w:t xml:space="preserve">（二）评分标准： </w:t>
            </w:r>
          </w:p>
          <w:p>
            <w:pPr>
              <w:widowControl/>
              <w:jc w:val="left"/>
              <w:rPr>
                <w:rFonts w:asciiTheme="minorEastAsia" w:hAnsiTheme="minorEastAsia" w:eastAsiaTheme="minorEastAsia"/>
                <w:szCs w:val="21"/>
              </w:rPr>
            </w:pPr>
            <w:r>
              <w:rPr>
                <w:rFonts w:hint="eastAsia" w:cs="宋体" w:asciiTheme="minorEastAsia" w:hAnsiTheme="minorEastAsia" w:eastAsiaTheme="minorEastAsia"/>
                <w:color w:val="000000"/>
                <w:kern w:val="0"/>
                <w:szCs w:val="21"/>
              </w:rPr>
              <w:t xml:space="preserve">方案包含以上二项内容得 4 分；包含以上一项内容得 2 分； </w:t>
            </w:r>
          </w:p>
          <w:p>
            <w:pPr>
              <w:widowControl/>
              <w:jc w:val="left"/>
              <w:rPr>
                <w:rFonts w:asciiTheme="minorEastAsia" w:hAnsiTheme="minorEastAsia" w:eastAsiaTheme="minorEastAsia"/>
                <w:szCs w:val="21"/>
              </w:rPr>
            </w:pPr>
            <w:r>
              <w:rPr>
                <w:rFonts w:hint="eastAsia" w:cs="宋体" w:asciiTheme="minorEastAsia" w:hAnsiTheme="minorEastAsia" w:eastAsiaTheme="minorEastAsia"/>
                <w:color w:val="000000"/>
                <w:kern w:val="0"/>
                <w:szCs w:val="21"/>
              </w:rPr>
              <w:t xml:space="preserve">其他情况不得分。 </w:t>
            </w:r>
          </w:p>
          <w:p>
            <w:pPr>
              <w:widowControl/>
              <w:jc w:val="left"/>
              <w:rPr>
                <w:rFonts w:asciiTheme="minorEastAsia" w:hAnsiTheme="minorEastAsia" w:eastAsiaTheme="minorEastAsia"/>
                <w:szCs w:val="21"/>
              </w:rPr>
            </w:pPr>
            <w:r>
              <w:rPr>
                <w:rFonts w:hint="eastAsia" w:cs="宋体" w:asciiTheme="minorEastAsia" w:hAnsiTheme="minorEastAsia" w:eastAsiaTheme="minorEastAsia"/>
                <w:color w:val="000000"/>
                <w:kern w:val="0"/>
                <w:szCs w:val="21"/>
              </w:rPr>
              <w:t xml:space="preserve">在此基础上，根据方案响应情况进一步评审： </w:t>
            </w:r>
          </w:p>
          <w:p>
            <w:pPr>
              <w:widowControl/>
              <w:jc w:val="left"/>
              <w:rPr>
                <w:rFonts w:asciiTheme="minorEastAsia" w:hAnsiTheme="minorEastAsia" w:eastAsiaTheme="minorEastAsia"/>
                <w:szCs w:val="21"/>
              </w:rPr>
            </w:pPr>
            <w:r>
              <w:rPr>
                <w:rFonts w:hint="eastAsia" w:cs="宋体" w:asciiTheme="minorEastAsia" w:hAnsiTheme="minorEastAsia" w:eastAsiaTheme="minorEastAsia"/>
                <w:color w:val="000000"/>
                <w:kern w:val="0"/>
                <w:szCs w:val="21"/>
              </w:rPr>
              <w:t xml:space="preserve">1.方案内容全面、具体，可行性高，加 6 分； </w:t>
            </w:r>
          </w:p>
          <w:p>
            <w:pPr>
              <w:widowControl/>
              <w:jc w:val="left"/>
              <w:rPr>
                <w:rFonts w:asciiTheme="minorEastAsia" w:hAnsiTheme="minorEastAsia" w:eastAsiaTheme="minorEastAsia"/>
                <w:szCs w:val="21"/>
              </w:rPr>
            </w:pPr>
            <w:r>
              <w:rPr>
                <w:rFonts w:hint="eastAsia" w:cs="宋体" w:asciiTheme="minorEastAsia" w:hAnsiTheme="minorEastAsia" w:eastAsiaTheme="minorEastAsia"/>
                <w:color w:val="000000"/>
                <w:kern w:val="0"/>
                <w:szCs w:val="21"/>
              </w:rPr>
              <w:t xml:space="preserve">2.方案内容较全面，可行性较高，加 4 分； </w:t>
            </w:r>
          </w:p>
          <w:p>
            <w:pPr>
              <w:widowControl/>
              <w:jc w:val="left"/>
              <w:rPr>
                <w:rFonts w:asciiTheme="minorEastAsia" w:hAnsiTheme="minorEastAsia" w:eastAsiaTheme="minorEastAsia"/>
                <w:szCs w:val="21"/>
              </w:rPr>
            </w:pPr>
            <w:r>
              <w:rPr>
                <w:rFonts w:hint="eastAsia" w:cs="宋体" w:asciiTheme="minorEastAsia" w:hAnsiTheme="minorEastAsia" w:eastAsiaTheme="minorEastAsia"/>
                <w:color w:val="000000"/>
                <w:kern w:val="0"/>
                <w:szCs w:val="21"/>
              </w:rPr>
              <w:t xml:space="preserve">3.方案全面性、可行性一般，加 2分； </w:t>
            </w:r>
          </w:p>
          <w:p>
            <w:pPr>
              <w:widowControl/>
              <w:snapToGrid w:val="0"/>
              <w:spacing w:line="360" w:lineRule="exact"/>
              <w:jc w:val="left"/>
              <w:rPr>
                <w:rFonts w:asciiTheme="minorEastAsia" w:hAnsiTheme="minorEastAsia" w:eastAsiaTheme="minorEastAsia"/>
                <w:szCs w:val="21"/>
              </w:rPr>
            </w:pPr>
            <w:r>
              <w:rPr>
                <w:rFonts w:hint="eastAsia" w:cs="宋体" w:asciiTheme="minorEastAsia" w:hAnsiTheme="minorEastAsia" w:eastAsiaTheme="minorEastAsia"/>
                <w:color w:val="000000"/>
                <w:kern w:val="0"/>
                <w:szCs w:val="21"/>
              </w:rPr>
              <w:t>4.方案不全，可行性低，不加分。</w:t>
            </w:r>
          </w:p>
        </w:tc>
        <w:tc>
          <w:tcPr>
            <w:tcW w:w="1187"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13" w:hRule="atLeast"/>
          <w:jc w:val="center"/>
        </w:trPr>
        <w:tc>
          <w:tcPr>
            <w:tcW w:w="754" w:type="dxa"/>
            <w:vAlign w:val="center"/>
          </w:tcPr>
          <w:p>
            <w:pPr>
              <w:widowControl/>
              <w:snapToGrid w:val="0"/>
              <w:spacing w:line="360" w:lineRule="exact"/>
              <w:jc w:val="center"/>
              <w:rPr>
                <w:rFonts w:ascii="宋体" w:hAnsi="宋体" w:cs="宋体"/>
                <w:kern w:val="0"/>
                <w:szCs w:val="21"/>
              </w:rPr>
            </w:pPr>
            <w:r>
              <w:rPr>
                <w:rFonts w:hint="eastAsia" w:ascii="宋体" w:hAnsi="宋体"/>
                <w:kern w:val="0"/>
                <w:szCs w:val="21"/>
              </w:rPr>
              <w:t>5</w:t>
            </w:r>
          </w:p>
        </w:tc>
        <w:tc>
          <w:tcPr>
            <w:tcW w:w="1143" w:type="dxa"/>
            <w:vAlign w:val="center"/>
          </w:tcPr>
          <w:p>
            <w:pPr>
              <w:widowControl/>
              <w:spacing w:line="360" w:lineRule="exact"/>
              <w:jc w:val="center"/>
              <w:rPr>
                <w:rFonts w:ascii="宋体" w:hAnsi="宋体" w:cs="宋体"/>
                <w:szCs w:val="21"/>
              </w:rPr>
            </w:pPr>
            <w:r>
              <w:rPr>
                <w:rFonts w:hint="eastAsia" w:ascii="宋体" w:hAnsi="宋体" w:cs="宋体"/>
                <w:szCs w:val="21"/>
              </w:rPr>
              <w:t>项目完成（服务期满）后的服务承诺</w:t>
            </w:r>
          </w:p>
        </w:tc>
        <w:tc>
          <w:tcPr>
            <w:tcW w:w="709" w:type="dxa"/>
            <w:vAlign w:val="center"/>
          </w:tcPr>
          <w:p>
            <w:pPr>
              <w:widowControl/>
              <w:spacing w:line="360" w:lineRule="exact"/>
              <w:jc w:val="center"/>
              <w:rPr>
                <w:rFonts w:ascii="宋体" w:hAnsi="宋体" w:cs="宋体"/>
                <w:kern w:val="0"/>
                <w:szCs w:val="21"/>
              </w:rPr>
            </w:pPr>
            <w:r>
              <w:rPr>
                <w:rFonts w:hint="eastAsia" w:ascii="宋体" w:hAnsi="宋体" w:cs="宋体"/>
                <w:kern w:val="0"/>
                <w:szCs w:val="21"/>
              </w:rPr>
              <w:t>5</w:t>
            </w:r>
          </w:p>
        </w:tc>
        <w:tc>
          <w:tcPr>
            <w:tcW w:w="5953" w:type="dxa"/>
            <w:vAlign w:val="center"/>
          </w:tcPr>
          <w:p>
            <w:pPr>
              <w:pStyle w:val="95"/>
              <w:spacing w:line="360" w:lineRule="exact"/>
              <w:ind w:firstLine="0" w:firstLineChars="0"/>
              <w:rPr>
                <w:rFonts w:ascii="宋体" w:hAnsi="宋体"/>
                <w:szCs w:val="21"/>
              </w:rPr>
            </w:pPr>
            <w:r>
              <w:rPr>
                <w:rFonts w:hint="eastAsia" w:ascii="宋体" w:hAnsi="宋体"/>
                <w:szCs w:val="21"/>
              </w:rPr>
              <w:t>（一）评分内容：</w:t>
            </w:r>
          </w:p>
          <w:p>
            <w:pPr>
              <w:autoSpaceDE w:val="0"/>
              <w:autoSpaceDN w:val="0"/>
              <w:adjustRightInd w:val="0"/>
              <w:spacing w:line="360" w:lineRule="exact"/>
              <w:rPr>
                <w:rFonts w:ascii="宋体" w:hAnsi="宋体"/>
                <w:szCs w:val="21"/>
              </w:rPr>
            </w:pPr>
            <w:r>
              <w:rPr>
                <w:rFonts w:hint="eastAsia" w:ascii="宋体" w:hAnsi="宋体" w:cs="宋体"/>
                <w:szCs w:val="21"/>
              </w:rPr>
              <w:t>投标人提供服务期满后的服务承诺，</w:t>
            </w:r>
            <w:r>
              <w:rPr>
                <w:rFonts w:ascii="宋体" w:hAnsi="宋体" w:cs="宋体"/>
                <w:szCs w:val="21"/>
              </w:rPr>
              <w:t>承诺以下</w:t>
            </w:r>
            <w:r>
              <w:rPr>
                <w:rFonts w:hint="eastAsia" w:ascii="宋体" w:hAnsi="宋体" w:cs="宋体"/>
                <w:szCs w:val="21"/>
              </w:rPr>
              <w:t>全部内容</w:t>
            </w:r>
            <w:r>
              <w:rPr>
                <w:rFonts w:ascii="宋体" w:hAnsi="宋体"/>
                <w:szCs w:val="21"/>
              </w:rPr>
              <w:t>的得</w:t>
            </w:r>
            <w:r>
              <w:rPr>
                <w:rFonts w:hint="eastAsia" w:ascii="宋体" w:hAnsi="宋体"/>
                <w:szCs w:val="21"/>
              </w:rPr>
              <w:t>5</w:t>
            </w:r>
            <w:r>
              <w:rPr>
                <w:rFonts w:ascii="宋体" w:hAnsi="宋体"/>
                <w:szCs w:val="21"/>
              </w:rPr>
              <w:t>分，否则不得分。</w:t>
            </w:r>
          </w:p>
          <w:p>
            <w:pPr>
              <w:autoSpaceDE w:val="0"/>
              <w:autoSpaceDN w:val="0"/>
              <w:adjustRightInd w:val="0"/>
              <w:spacing w:line="360" w:lineRule="exact"/>
              <w:rPr>
                <w:rFonts w:ascii="宋体" w:hAnsi="宋体" w:cs="宋体"/>
                <w:szCs w:val="21"/>
              </w:rPr>
            </w:pPr>
            <w:r>
              <w:rPr>
                <w:rFonts w:hint="eastAsia" w:ascii="宋体" w:hAnsi="宋体" w:cs="宋体"/>
                <w:szCs w:val="21"/>
              </w:rPr>
              <w:t xml:space="preserve">（1）服务期满后主动离岗； </w:t>
            </w:r>
          </w:p>
          <w:p>
            <w:pPr>
              <w:autoSpaceDE w:val="0"/>
              <w:autoSpaceDN w:val="0"/>
              <w:adjustRightInd w:val="0"/>
              <w:spacing w:line="360" w:lineRule="exact"/>
              <w:rPr>
                <w:rFonts w:ascii="宋体" w:hAnsi="宋体" w:cs="宋体"/>
                <w:szCs w:val="21"/>
              </w:rPr>
            </w:pPr>
            <w:r>
              <w:rPr>
                <w:rFonts w:hint="eastAsia" w:ascii="宋体" w:hAnsi="宋体" w:cs="宋体"/>
                <w:szCs w:val="21"/>
              </w:rPr>
              <w:t xml:space="preserve">（2）与后续服务公司进行交接； </w:t>
            </w:r>
          </w:p>
          <w:p>
            <w:pPr>
              <w:autoSpaceDE w:val="0"/>
              <w:autoSpaceDN w:val="0"/>
              <w:adjustRightInd w:val="0"/>
              <w:spacing w:line="360" w:lineRule="exact"/>
              <w:rPr>
                <w:rFonts w:ascii="宋体" w:hAnsi="宋体" w:cs="宋体"/>
                <w:szCs w:val="21"/>
              </w:rPr>
            </w:pPr>
            <w:r>
              <w:rPr>
                <w:rFonts w:hint="eastAsia" w:ascii="宋体" w:hAnsi="宋体" w:cs="宋体"/>
                <w:szCs w:val="21"/>
              </w:rPr>
              <w:t>（3）服务期满，后续服务公司未到位前仍按原合同服务承诺提供服务。</w:t>
            </w: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（二）评分依据：</w:t>
            </w:r>
          </w:p>
          <w:p>
            <w:pPr>
              <w:autoSpaceDE w:val="0"/>
              <w:autoSpaceDN w:val="0"/>
              <w:adjustRightInd w:val="0"/>
              <w:spacing w:line="360" w:lineRule="exact"/>
              <w:rPr>
                <w:rFonts w:ascii="宋体" w:hAnsi="宋体" w:cs="宋体"/>
                <w:szCs w:val="21"/>
              </w:rPr>
            </w:pPr>
            <w:r>
              <w:rPr>
                <w:rFonts w:hint="eastAsia" w:ascii="宋体" w:hAnsi="宋体" w:cs="宋体"/>
                <w:szCs w:val="21"/>
              </w:rPr>
              <w:t>提供《</w:t>
            </w:r>
            <w:r>
              <w:rPr>
                <w:rFonts w:hint="eastAsia" w:ascii="宋体" w:hAnsi="宋体"/>
                <w:szCs w:val="21"/>
              </w:rPr>
              <w:t>项目完成（服务期满）后的服务承诺函》</w:t>
            </w:r>
            <w:r>
              <w:rPr>
                <w:rFonts w:hint="eastAsia" w:ascii="宋体" w:hAnsi="宋体" w:cs="宋体"/>
                <w:szCs w:val="21"/>
              </w:rPr>
              <w:t>（格式自定）作为得分依据，未提供承诺或承诺内容不满足要求不得分。</w:t>
            </w:r>
          </w:p>
        </w:tc>
        <w:tc>
          <w:tcPr>
            <w:tcW w:w="1187"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85" w:hRule="atLeast"/>
          <w:jc w:val="center"/>
        </w:trPr>
        <w:tc>
          <w:tcPr>
            <w:tcW w:w="754" w:type="dxa"/>
            <w:vAlign w:val="center"/>
          </w:tcPr>
          <w:p>
            <w:pPr>
              <w:widowControl/>
              <w:snapToGrid w:val="0"/>
              <w:spacing w:line="360" w:lineRule="exact"/>
              <w:jc w:val="center"/>
              <w:rPr>
                <w:rFonts w:ascii="宋体" w:hAnsi="宋体" w:cs="宋体"/>
                <w:kern w:val="0"/>
                <w:szCs w:val="21"/>
              </w:rPr>
            </w:pPr>
            <w:r>
              <w:rPr>
                <w:rFonts w:hint="eastAsia" w:ascii="宋体" w:hAnsi="宋体"/>
                <w:kern w:val="0"/>
                <w:szCs w:val="21"/>
              </w:rPr>
              <w:t>6</w:t>
            </w:r>
          </w:p>
        </w:tc>
        <w:tc>
          <w:tcPr>
            <w:tcW w:w="1143" w:type="dxa"/>
            <w:vAlign w:val="center"/>
          </w:tcPr>
          <w:p>
            <w:pPr>
              <w:widowControl/>
              <w:spacing w:line="360" w:lineRule="exact"/>
              <w:jc w:val="center"/>
              <w:rPr>
                <w:rFonts w:ascii="宋体" w:hAnsi="宋体" w:cs="宋体"/>
                <w:szCs w:val="21"/>
              </w:rPr>
            </w:pPr>
            <w:r>
              <w:rPr>
                <w:rFonts w:hint="eastAsia" w:ascii="宋体" w:hAnsi="宋体"/>
                <w:szCs w:val="21"/>
              </w:rPr>
              <w:t>违约承诺</w:t>
            </w:r>
          </w:p>
        </w:tc>
        <w:tc>
          <w:tcPr>
            <w:tcW w:w="709" w:type="dxa"/>
            <w:vAlign w:val="center"/>
          </w:tcPr>
          <w:p>
            <w:pPr>
              <w:widowControl/>
              <w:spacing w:line="360" w:lineRule="exact"/>
              <w:jc w:val="center"/>
              <w:rPr>
                <w:rFonts w:ascii="宋体" w:hAnsi="宋体" w:cs="宋体"/>
                <w:kern w:val="0"/>
                <w:szCs w:val="21"/>
              </w:rPr>
            </w:pPr>
            <w:r>
              <w:rPr>
                <w:rFonts w:hint="eastAsia" w:ascii="宋体" w:hAnsi="宋体" w:cs="宋体"/>
                <w:kern w:val="0"/>
                <w:szCs w:val="21"/>
              </w:rPr>
              <w:t>5</w:t>
            </w:r>
          </w:p>
        </w:tc>
        <w:tc>
          <w:tcPr>
            <w:tcW w:w="5953" w:type="dxa"/>
            <w:vAlign w:val="center"/>
          </w:tcPr>
          <w:p>
            <w:pPr>
              <w:pStyle w:val="95"/>
              <w:spacing w:line="360" w:lineRule="exact"/>
              <w:ind w:firstLine="0" w:firstLineChars="0"/>
              <w:rPr>
                <w:rFonts w:ascii="宋体" w:hAnsi="宋体"/>
                <w:szCs w:val="21"/>
              </w:rPr>
            </w:pPr>
            <w:r>
              <w:rPr>
                <w:rFonts w:hint="eastAsia" w:ascii="宋体" w:hAnsi="宋体"/>
                <w:szCs w:val="21"/>
              </w:rPr>
              <w:t>（一）评分内容：</w:t>
            </w:r>
          </w:p>
          <w:p>
            <w:pPr>
              <w:autoSpaceDE w:val="0"/>
              <w:autoSpaceDN w:val="0"/>
              <w:adjustRightInd w:val="0"/>
              <w:spacing w:line="360" w:lineRule="exact"/>
              <w:rPr>
                <w:rFonts w:ascii="宋体" w:hAnsi="宋体"/>
                <w:szCs w:val="21"/>
              </w:rPr>
            </w:pPr>
            <w:r>
              <w:rPr>
                <w:rFonts w:hint="eastAsia" w:ascii="宋体" w:hAnsi="宋体"/>
                <w:szCs w:val="21"/>
              </w:rPr>
              <w:t>投标人提供项目违约承诺</w:t>
            </w:r>
            <w:r>
              <w:rPr>
                <w:rFonts w:ascii="宋体" w:hAnsi="宋体" w:cs="宋体"/>
                <w:szCs w:val="21"/>
              </w:rPr>
              <w:t>，</w:t>
            </w:r>
            <w:r>
              <w:rPr>
                <w:rFonts w:hint="eastAsia" w:ascii="宋体" w:hAnsi="宋体" w:cs="宋体"/>
                <w:szCs w:val="21"/>
              </w:rPr>
              <w:t>满足</w:t>
            </w:r>
            <w:r>
              <w:rPr>
                <w:rFonts w:ascii="宋体" w:hAnsi="宋体" w:cs="宋体"/>
                <w:szCs w:val="21"/>
              </w:rPr>
              <w:t>以下</w:t>
            </w:r>
            <w:r>
              <w:rPr>
                <w:rFonts w:hint="eastAsia" w:ascii="宋体" w:hAnsi="宋体" w:cs="宋体"/>
                <w:szCs w:val="21"/>
              </w:rPr>
              <w:t>全部要求</w:t>
            </w:r>
            <w:r>
              <w:rPr>
                <w:rFonts w:ascii="宋体" w:hAnsi="宋体"/>
                <w:szCs w:val="21"/>
              </w:rPr>
              <w:t>的得</w:t>
            </w:r>
            <w:r>
              <w:rPr>
                <w:rFonts w:hint="eastAsia" w:ascii="宋体" w:hAnsi="宋体"/>
                <w:szCs w:val="21"/>
              </w:rPr>
              <w:t>5</w:t>
            </w:r>
            <w:r>
              <w:rPr>
                <w:rFonts w:ascii="宋体" w:hAnsi="宋体"/>
                <w:szCs w:val="21"/>
              </w:rPr>
              <w:t>分，否则不得分。</w:t>
            </w:r>
          </w:p>
          <w:p>
            <w:pPr>
              <w:autoSpaceDE w:val="0"/>
              <w:autoSpaceDN w:val="0"/>
              <w:adjustRightInd w:val="0"/>
              <w:spacing w:line="360" w:lineRule="exact"/>
              <w:rPr>
                <w:rFonts w:ascii="宋体" w:hAnsi="宋体"/>
                <w:szCs w:val="21"/>
              </w:rPr>
            </w:pPr>
            <w:r>
              <w:rPr>
                <w:rFonts w:ascii="宋体" w:hAnsi="宋体"/>
                <w:szCs w:val="21"/>
              </w:rPr>
              <w:t>（1）</w:t>
            </w:r>
            <w:r>
              <w:rPr>
                <w:rFonts w:hint="eastAsia" w:ascii="宋体" w:hAnsi="宋体" w:cs="宋体"/>
                <w:szCs w:val="21"/>
              </w:rPr>
              <w:t>人员严格按照招标文件及投标承诺配置</w:t>
            </w:r>
            <w:r>
              <w:rPr>
                <w:rFonts w:ascii="宋体" w:hAnsi="宋体"/>
                <w:szCs w:val="21"/>
              </w:rPr>
              <w:t xml:space="preserve">； </w:t>
            </w:r>
          </w:p>
          <w:p>
            <w:pPr>
              <w:autoSpaceDE w:val="0"/>
              <w:autoSpaceDN w:val="0"/>
              <w:adjustRightInd w:val="0"/>
              <w:spacing w:line="360" w:lineRule="exact"/>
              <w:rPr>
                <w:rFonts w:ascii="宋体" w:hAnsi="宋体"/>
                <w:szCs w:val="21"/>
              </w:rPr>
            </w:pPr>
            <w:r>
              <w:rPr>
                <w:rFonts w:ascii="宋体" w:hAnsi="宋体"/>
                <w:szCs w:val="21"/>
              </w:rPr>
              <w:t>（2）</w:t>
            </w:r>
            <w:r>
              <w:rPr>
                <w:rFonts w:hint="eastAsia" w:ascii="宋体" w:hAnsi="宋体" w:cs="宋体"/>
                <w:szCs w:val="21"/>
              </w:rPr>
              <w:t>服务质量达到招标文件要求</w:t>
            </w:r>
            <w:r>
              <w:rPr>
                <w:rFonts w:ascii="宋体" w:hAnsi="宋体"/>
                <w:szCs w:val="21"/>
              </w:rPr>
              <w:t xml:space="preserve">； </w:t>
            </w:r>
          </w:p>
          <w:p>
            <w:pPr>
              <w:autoSpaceDE w:val="0"/>
              <w:autoSpaceDN w:val="0"/>
              <w:adjustRightInd w:val="0"/>
              <w:spacing w:line="360" w:lineRule="exact"/>
              <w:rPr>
                <w:rFonts w:ascii="宋体" w:hAnsi="宋体"/>
                <w:szCs w:val="21"/>
              </w:rPr>
            </w:pPr>
            <w:r>
              <w:rPr>
                <w:rFonts w:ascii="宋体" w:hAnsi="宋体"/>
                <w:szCs w:val="21"/>
              </w:rPr>
              <w:t>（3）</w:t>
            </w:r>
            <w:r>
              <w:rPr>
                <w:rFonts w:hint="eastAsia" w:ascii="宋体" w:hAnsi="宋体" w:cs="宋体"/>
                <w:szCs w:val="21"/>
              </w:rPr>
              <w:t>对未能达到的管理要求承担管理责任</w:t>
            </w:r>
            <w:r>
              <w:rPr>
                <w:rFonts w:ascii="宋体" w:hAnsi="宋体"/>
                <w:szCs w:val="21"/>
              </w:rPr>
              <w:t>。</w:t>
            </w: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（二）评分依据：</w:t>
            </w:r>
          </w:p>
          <w:p>
            <w:pPr>
              <w:autoSpaceDE w:val="0"/>
              <w:autoSpaceDN w:val="0"/>
              <w:adjustRightInd w:val="0"/>
              <w:spacing w:line="360" w:lineRule="exact"/>
              <w:rPr>
                <w:rFonts w:ascii="宋体" w:hAnsi="宋体" w:cs="宋体"/>
                <w:szCs w:val="21"/>
              </w:rPr>
            </w:pPr>
            <w:r>
              <w:rPr>
                <w:rFonts w:hint="eastAsia" w:ascii="宋体" w:hAnsi="宋体"/>
                <w:szCs w:val="21"/>
              </w:rPr>
              <w:t>提供《违约承诺函》（格式自定）作为得分依据，未提供承诺或承诺内容不满足要求不得分。</w:t>
            </w:r>
          </w:p>
        </w:tc>
        <w:tc>
          <w:tcPr>
            <w:tcW w:w="1187"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pPr>
              <w:autoSpaceDE w:val="0"/>
              <w:autoSpaceDN w:val="0"/>
              <w:adjustRightInd w:val="0"/>
              <w:spacing w:line="360" w:lineRule="exact"/>
              <w:jc w:val="center"/>
              <w:rPr>
                <w:rFonts w:ascii="宋体" w:hAnsi="宋体" w:cs="仿宋"/>
                <w:b/>
                <w:szCs w:val="21"/>
              </w:rPr>
            </w:pPr>
            <w:r>
              <w:rPr>
                <w:rFonts w:hint="eastAsia" w:ascii="宋体" w:hAnsi="宋体" w:cs="仿宋"/>
                <w:b/>
                <w:szCs w:val="21"/>
                <w:lang w:val="zh-CN"/>
              </w:rPr>
              <w:t>三、商务部分</w:t>
            </w:r>
          </w:p>
        </w:tc>
        <w:tc>
          <w:tcPr>
            <w:tcW w:w="1187" w:type="dxa"/>
            <w:vAlign w:val="center"/>
          </w:tcPr>
          <w:p>
            <w:pPr>
              <w:autoSpaceDE w:val="0"/>
              <w:autoSpaceDN w:val="0"/>
              <w:adjustRightInd w:val="0"/>
              <w:spacing w:line="360" w:lineRule="exact"/>
              <w:jc w:val="center"/>
              <w:rPr>
                <w:rFonts w:ascii="宋体" w:hAnsi="宋体" w:cs="仿宋"/>
                <w:b/>
                <w:szCs w:val="21"/>
              </w:rPr>
            </w:pPr>
            <w:r>
              <w:rPr>
                <w:rFonts w:hint="eastAsia" w:ascii="宋体" w:hAnsi="宋体" w:cs="仿宋"/>
                <w:b/>
                <w:szCs w:val="21"/>
              </w:rPr>
              <w:t>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序号</w:t>
            </w:r>
          </w:p>
        </w:tc>
        <w:tc>
          <w:tcPr>
            <w:tcW w:w="1143"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内容</w:t>
            </w:r>
          </w:p>
        </w:tc>
        <w:tc>
          <w:tcPr>
            <w:tcW w:w="709"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权重</w:t>
            </w:r>
          </w:p>
        </w:tc>
        <w:tc>
          <w:tcPr>
            <w:tcW w:w="5953"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评分规则</w:t>
            </w:r>
          </w:p>
        </w:tc>
        <w:tc>
          <w:tcPr>
            <w:tcW w:w="1187"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754" w:type="dxa"/>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lang w:val="zh-CN"/>
              </w:rPr>
              <w:t>1</w:t>
            </w:r>
          </w:p>
        </w:tc>
        <w:tc>
          <w:tcPr>
            <w:tcW w:w="1143" w:type="dxa"/>
            <w:vAlign w:val="center"/>
          </w:tcPr>
          <w:p>
            <w:pPr>
              <w:spacing w:line="360" w:lineRule="exact"/>
              <w:jc w:val="center"/>
              <w:rPr>
                <w:rFonts w:ascii="宋体" w:hAnsi="宋体"/>
                <w:kern w:val="0"/>
                <w:szCs w:val="21"/>
              </w:rPr>
            </w:pPr>
            <w:r>
              <w:rPr>
                <w:rFonts w:asciiTheme="minorEastAsia" w:hAnsiTheme="minorEastAsia" w:eastAsiaTheme="minorEastAsia"/>
                <w:szCs w:val="21"/>
              </w:rPr>
              <w:t>拟安排的项目负责人</w:t>
            </w:r>
            <w:r>
              <w:rPr>
                <w:rFonts w:hint="eastAsia" w:asciiTheme="minorEastAsia" w:hAnsiTheme="minorEastAsia" w:eastAsiaTheme="minorEastAsia"/>
                <w:szCs w:val="21"/>
              </w:rPr>
              <w:t>（仅限1人）</w:t>
            </w:r>
            <w:r>
              <w:rPr>
                <w:rFonts w:asciiTheme="minorEastAsia" w:hAnsiTheme="minorEastAsia" w:eastAsiaTheme="minorEastAsia"/>
                <w:szCs w:val="21"/>
              </w:rPr>
              <w:t>情况</w:t>
            </w:r>
          </w:p>
        </w:tc>
        <w:tc>
          <w:tcPr>
            <w:tcW w:w="709" w:type="dxa"/>
            <w:vAlign w:val="center"/>
          </w:tcPr>
          <w:p>
            <w:pPr>
              <w:spacing w:line="360" w:lineRule="exact"/>
              <w:jc w:val="center"/>
              <w:rPr>
                <w:rFonts w:ascii="宋体" w:hAnsi="宋体"/>
                <w:kern w:val="0"/>
                <w:szCs w:val="21"/>
              </w:rPr>
            </w:pPr>
            <w:r>
              <w:rPr>
                <w:rFonts w:hint="eastAsia" w:ascii="宋体" w:hAnsi="宋体" w:cs="宋体"/>
                <w:szCs w:val="21"/>
              </w:rPr>
              <w:t>10</w:t>
            </w:r>
          </w:p>
        </w:tc>
        <w:tc>
          <w:tcPr>
            <w:tcW w:w="5953" w:type="dxa"/>
            <w:vAlign w:val="center"/>
          </w:tcPr>
          <w:p>
            <w:pPr>
              <w:pStyle w:val="95"/>
              <w:spacing w:line="360" w:lineRule="exact"/>
              <w:ind w:firstLine="0" w:firstLineChars="0"/>
              <w:rPr>
                <w:rFonts w:ascii="宋体" w:hAnsi="宋体"/>
                <w:szCs w:val="21"/>
              </w:rPr>
            </w:pPr>
            <w:r>
              <w:rPr>
                <w:rFonts w:hint="eastAsia" w:ascii="宋体" w:hAnsi="宋体"/>
                <w:szCs w:val="21"/>
              </w:rPr>
              <w:t>（一）评分内容：</w:t>
            </w:r>
          </w:p>
          <w:p>
            <w:pPr>
              <w:pStyle w:val="95"/>
              <w:spacing w:line="360" w:lineRule="exact"/>
              <w:ind w:firstLine="0" w:firstLineChars="0"/>
              <w:rPr>
                <w:rFonts w:ascii="宋体" w:hAnsi="宋体"/>
                <w:szCs w:val="21"/>
              </w:rPr>
            </w:pPr>
            <w:r>
              <w:rPr>
                <w:rFonts w:hint="eastAsia" w:ascii="宋体" w:hAnsi="宋体"/>
                <w:szCs w:val="21"/>
              </w:rPr>
              <w:t>拟安排的项目负责人</w:t>
            </w:r>
            <w:r>
              <w:rPr>
                <w:rFonts w:hint="eastAsia" w:ascii="宋体" w:hAnsi="宋体" w:cs="宋体"/>
                <w:color w:val="000000"/>
                <w:kern w:val="0"/>
                <w:szCs w:val="21"/>
              </w:rPr>
              <w:t>(仅限1人）</w:t>
            </w:r>
            <w:r>
              <w:rPr>
                <w:rFonts w:hint="eastAsia" w:ascii="宋体" w:hAnsi="宋体"/>
                <w:szCs w:val="21"/>
              </w:rPr>
              <w:t>需为投标人</w:t>
            </w:r>
            <w:r>
              <w:rPr>
                <w:rFonts w:hint="eastAsia" w:ascii="宋体" w:hAnsi="宋体"/>
                <w:color w:val="000000" w:themeColor="text1"/>
                <w:szCs w:val="21"/>
              </w:rPr>
              <w:t>正式聘任</w:t>
            </w:r>
            <w:r>
              <w:rPr>
                <w:rFonts w:hint="eastAsia" w:ascii="宋体" w:hAnsi="宋体"/>
                <w:szCs w:val="21"/>
              </w:rPr>
              <w:t>员工，否则本项不得分。在此基础上，按以下标准评分：</w:t>
            </w:r>
          </w:p>
          <w:p>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（1）项目负责人具有本科或以上学历的得5分；</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（2）项目负责人学历专业为</w:t>
            </w:r>
            <w:r>
              <w:rPr>
                <w:rFonts w:hint="eastAsia" w:asciiTheme="minorEastAsia" w:hAnsiTheme="minorEastAsia" w:eastAsiaTheme="minorEastAsia"/>
                <w:szCs w:val="21"/>
                <w:lang w:val="en-US" w:eastAsia="zh-CN"/>
              </w:rPr>
              <w:t>艺术设计相关专业</w:t>
            </w:r>
            <w:r>
              <w:rPr>
                <w:rFonts w:hint="eastAsia" w:asciiTheme="minorEastAsia" w:hAnsiTheme="minorEastAsia" w:eastAsiaTheme="minorEastAsia"/>
                <w:szCs w:val="21"/>
              </w:rPr>
              <w:t>的得5分；</w:t>
            </w:r>
          </w:p>
          <w:p>
            <w:pPr>
              <w:autoSpaceDE w:val="0"/>
              <w:autoSpaceDN w:val="0"/>
              <w:adjustRightInd w:val="0"/>
              <w:spacing w:line="360" w:lineRule="exact"/>
              <w:rPr>
                <w:rFonts w:ascii="宋体" w:hAnsi="宋体"/>
                <w:kern w:val="0"/>
                <w:szCs w:val="21"/>
              </w:rPr>
            </w:pPr>
            <w:r>
              <w:rPr>
                <w:rFonts w:hint="eastAsia" w:ascii="宋体" w:hAnsi="宋体"/>
                <w:kern w:val="0"/>
                <w:szCs w:val="21"/>
              </w:rPr>
              <w:t>（二）评分依据：</w:t>
            </w:r>
          </w:p>
          <w:p>
            <w:pPr>
              <w:pStyle w:val="95"/>
              <w:spacing w:line="360" w:lineRule="exact"/>
              <w:ind w:firstLine="0" w:firstLineChars="0"/>
              <w:rPr>
                <w:rFonts w:ascii="宋体" w:hAnsi="宋体"/>
                <w:szCs w:val="21"/>
              </w:rPr>
            </w:pPr>
            <w:r>
              <w:rPr>
                <w:rFonts w:hint="eastAsia" w:ascii="宋体" w:hAnsi="宋体"/>
                <w:szCs w:val="21"/>
              </w:rPr>
              <w:t>1. 提供项目负责人</w:t>
            </w:r>
            <w:r>
              <w:rPr>
                <w:rFonts w:hint="eastAsia" w:ascii="宋体" w:hAnsi="宋体"/>
                <w:szCs w:val="21"/>
                <w:lang w:val="en-US" w:eastAsia="zh-CN"/>
              </w:rPr>
              <w:t>劳动合同或</w:t>
            </w:r>
            <w:r>
              <w:rPr>
                <w:rFonts w:hint="eastAsia" w:ascii="宋体" w:hAnsi="宋体"/>
                <w:szCs w:val="21"/>
              </w:rPr>
              <w:t>通过投标单位缴纳的载有社保部门公章的近三个月内任意一个月的个人社保证明，如供应商为新成立单位且成立时间不足一个月的，</w:t>
            </w:r>
            <w:r>
              <w:rPr>
                <w:rFonts w:hint="eastAsia" w:ascii="宋体" w:hAnsi="宋体" w:cs="宋体"/>
                <w:szCs w:val="21"/>
              </w:rPr>
              <w:t>可提供加盖公章的情况说明或者证明材料亦视为符合</w:t>
            </w:r>
            <w:r>
              <w:rPr>
                <w:rFonts w:hint="eastAsia" w:ascii="宋体" w:hAnsi="宋体"/>
                <w:szCs w:val="21"/>
              </w:rPr>
              <w:t>。如为退休返聘人员则提供劳动合同或返聘协议；</w:t>
            </w:r>
          </w:p>
          <w:p>
            <w:pPr>
              <w:pStyle w:val="95"/>
              <w:spacing w:line="360" w:lineRule="exact"/>
              <w:ind w:firstLine="0" w:firstLineChars="0"/>
              <w:rPr>
                <w:rFonts w:ascii="宋体" w:hAnsi="宋体"/>
                <w:szCs w:val="21"/>
              </w:rPr>
            </w:pPr>
            <w:r>
              <w:rPr>
                <w:rFonts w:hint="eastAsia" w:ascii="宋体" w:hAnsi="宋体"/>
                <w:szCs w:val="21"/>
              </w:rPr>
              <w:t>2. 提供上述毕业证书（或学位证书）以及学信网查询记录，对于学信网无法查询的，还需提供毕业院校或人社部门或教育部门等颁发机构或监管机构出具的证明，否则无效；</w:t>
            </w:r>
          </w:p>
          <w:p>
            <w:pPr>
              <w:autoSpaceDE w:val="0"/>
              <w:autoSpaceDN w:val="0"/>
              <w:adjustRightInd w:val="0"/>
              <w:spacing w:line="360" w:lineRule="exact"/>
              <w:jc w:val="left"/>
              <w:rPr>
                <w:rFonts w:ascii="宋体" w:hAnsi="宋体"/>
                <w:kern w:val="0"/>
                <w:szCs w:val="21"/>
              </w:rPr>
            </w:pPr>
            <w:r>
              <w:rPr>
                <w:rFonts w:hint="eastAsia" w:ascii="宋体" w:hAnsi="宋体"/>
                <w:szCs w:val="21"/>
              </w:rPr>
              <w:t>3. 提供以上证明文件复印件或扫描件，如涉及网站截图或照片等证明材料，需提供清晰图片，均要求加盖投标人公章，原件备查。未按要求提供有效证明材料或提供不清晰导致评委无法识别的不计得分。</w:t>
            </w:r>
          </w:p>
        </w:tc>
        <w:tc>
          <w:tcPr>
            <w:tcW w:w="1187" w:type="dxa"/>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评委</w:t>
            </w:r>
            <w:r>
              <w:rPr>
                <w:rFonts w:hint="eastAsia" w:ascii="宋体" w:hAnsi="宋体" w:cs="仿宋"/>
                <w:szCs w:val="21"/>
                <w:lang w:val="zh-CN"/>
              </w:rPr>
              <w:t>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54"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2</w:t>
            </w:r>
          </w:p>
        </w:tc>
        <w:tc>
          <w:tcPr>
            <w:tcW w:w="1143" w:type="dxa"/>
            <w:vAlign w:val="center"/>
          </w:tcPr>
          <w:p>
            <w:pPr>
              <w:adjustRightInd w:val="0"/>
              <w:snapToGrid w:val="0"/>
              <w:spacing w:line="360" w:lineRule="exact"/>
              <w:jc w:val="center"/>
              <w:rPr>
                <w:rFonts w:ascii="宋体" w:hAnsi="宋体" w:cs="宋体"/>
                <w:color w:val="000000"/>
                <w:kern w:val="0"/>
                <w:szCs w:val="21"/>
              </w:rPr>
            </w:pPr>
            <w:r>
              <w:rPr>
                <w:rFonts w:hint="eastAsia" w:cs="宋体" w:asciiTheme="minorEastAsia" w:hAnsiTheme="minorEastAsia" w:eastAsiaTheme="minorEastAsia"/>
                <w:color w:val="000000"/>
                <w:kern w:val="0"/>
                <w:szCs w:val="21"/>
              </w:rPr>
              <w:t>拟安排的项目团队成员（项目负责人除外）</w:t>
            </w:r>
          </w:p>
        </w:tc>
        <w:tc>
          <w:tcPr>
            <w:tcW w:w="709" w:type="dxa"/>
            <w:vAlign w:val="center"/>
          </w:tcPr>
          <w:p>
            <w:pPr>
              <w:adjustRightInd w:val="0"/>
              <w:snapToGrid w:val="0"/>
              <w:spacing w:line="360" w:lineRule="exact"/>
              <w:jc w:val="center"/>
              <w:rPr>
                <w:rFonts w:ascii="宋体" w:hAnsi="宋体"/>
                <w:snapToGrid w:val="0"/>
                <w:kern w:val="0"/>
                <w:szCs w:val="21"/>
              </w:rPr>
            </w:pPr>
            <w:r>
              <w:rPr>
                <w:rFonts w:hint="eastAsia" w:asciiTheme="minorEastAsia" w:hAnsiTheme="minorEastAsia" w:eastAsiaTheme="minorEastAsia"/>
                <w:szCs w:val="21"/>
              </w:rPr>
              <w:t>10</w:t>
            </w:r>
          </w:p>
        </w:tc>
        <w:tc>
          <w:tcPr>
            <w:tcW w:w="5953" w:type="dxa"/>
            <w:vAlign w:val="center"/>
          </w:tcPr>
          <w:p>
            <w:pPr>
              <w:pStyle w:val="95"/>
              <w:spacing w:line="360" w:lineRule="exact"/>
              <w:ind w:firstLine="0" w:firstLineChars="0"/>
              <w:rPr>
                <w:rFonts w:ascii="宋体" w:hAnsi="宋体"/>
                <w:szCs w:val="21"/>
              </w:rPr>
            </w:pPr>
            <w:r>
              <w:rPr>
                <w:rFonts w:hint="eastAsia" w:ascii="宋体" w:hAnsi="宋体"/>
                <w:szCs w:val="21"/>
              </w:rPr>
              <w:t>（一）评分内容：</w:t>
            </w:r>
          </w:p>
          <w:p>
            <w:pPr>
              <w:pStyle w:val="95"/>
              <w:spacing w:line="360" w:lineRule="exact"/>
              <w:ind w:firstLine="0" w:firstLineChars="0"/>
              <w:rPr>
                <w:rFonts w:ascii="宋体" w:hAnsi="宋体"/>
                <w:szCs w:val="21"/>
              </w:rPr>
            </w:pPr>
            <w:r>
              <w:rPr>
                <w:rFonts w:hint="eastAsia" w:ascii="宋体" w:hAnsi="宋体" w:cs="宋体"/>
                <w:szCs w:val="21"/>
              </w:rPr>
              <w:t>拟安排的项目团队成员（项目负责人除外）</w:t>
            </w:r>
            <w:r>
              <w:rPr>
                <w:rFonts w:hint="eastAsia" w:cs="宋体" w:asciiTheme="minorEastAsia" w:hAnsiTheme="minorEastAsia" w:eastAsiaTheme="minorEastAsia"/>
                <w:color w:val="000000"/>
                <w:kern w:val="0"/>
                <w:szCs w:val="21"/>
              </w:rPr>
              <w:t>不少于</w:t>
            </w:r>
            <w:r>
              <w:rPr>
                <w:rFonts w:hint="eastAsia" w:cs="宋体" w:asciiTheme="minorEastAsia" w:hAnsiTheme="minorEastAsia" w:eastAsiaTheme="minorEastAsia"/>
                <w:color w:val="000000"/>
                <w:kern w:val="0"/>
                <w:szCs w:val="21"/>
                <w:lang w:val="en-US" w:eastAsia="zh-CN"/>
              </w:rPr>
              <w:t>6</w:t>
            </w:r>
            <w:r>
              <w:rPr>
                <w:rFonts w:hint="eastAsia" w:cs="宋体" w:asciiTheme="minorEastAsia" w:hAnsiTheme="minorEastAsia" w:eastAsiaTheme="minorEastAsia"/>
                <w:color w:val="000000"/>
                <w:kern w:val="0"/>
                <w:szCs w:val="21"/>
              </w:rPr>
              <w:t>人，且</w:t>
            </w:r>
            <w:r>
              <w:rPr>
                <w:rFonts w:hint="eastAsia" w:ascii="宋体" w:hAnsi="宋体"/>
                <w:szCs w:val="21"/>
              </w:rPr>
              <w:t>需为投标人</w:t>
            </w:r>
            <w:r>
              <w:rPr>
                <w:rFonts w:hint="eastAsia" w:ascii="宋体" w:hAnsi="宋体"/>
                <w:color w:val="000000" w:themeColor="text1"/>
                <w:szCs w:val="21"/>
              </w:rPr>
              <w:t>正式聘任</w:t>
            </w:r>
            <w:r>
              <w:rPr>
                <w:rFonts w:hint="eastAsia" w:ascii="宋体" w:hAnsi="宋体"/>
                <w:szCs w:val="21"/>
              </w:rPr>
              <w:t>员工，否则本项不得分。在此基础上，按以下标准评分：</w:t>
            </w:r>
          </w:p>
          <w:p>
            <w:pPr>
              <w:pStyle w:val="95"/>
              <w:spacing w:line="360" w:lineRule="exact"/>
              <w:ind w:firstLine="0" w:firstLineChars="0"/>
              <w:rPr>
                <w:rFonts w:ascii="宋体" w:hAnsi="宋体"/>
                <w:color w:val="auto"/>
                <w:szCs w:val="21"/>
              </w:rPr>
            </w:pPr>
            <w:r>
              <w:rPr>
                <w:rFonts w:hint="eastAsia" w:ascii="宋体" w:hAnsi="宋体"/>
                <w:color w:val="auto"/>
                <w:szCs w:val="21"/>
              </w:rPr>
              <w:t>（1）</w:t>
            </w:r>
            <w:r>
              <w:rPr>
                <w:rFonts w:hint="eastAsia" w:cs="宋体" w:asciiTheme="minorEastAsia" w:hAnsiTheme="minorEastAsia" w:eastAsiaTheme="minorEastAsia"/>
                <w:color w:val="auto"/>
                <w:kern w:val="0"/>
                <w:szCs w:val="21"/>
              </w:rPr>
              <w:t xml:space="preserve">团队成员中大专或以上学历的，每提供1人得2.5分，最高10分； </w:t>
            </w:r>
          </w:p>
          <w:p>
            <w:pPr>
              <w:spacing w:line="360" w:lineRule="exact"/>
              <w:rPr>
                <w:rFonts w:asciiTheme="minorEastAsia" w:hAnsiTheme="minorEastAsia" w:eastAsiaTheme="minorEastAsia"/>
                <w:szCs w:val="21"/>
              </w:rPr>
            </w:pPr>
            <w:r>
              <w:rPr>
                <w:rFonts w:asciiTheme="minorEastAsia" w:hAnsiTheme="minorEastAsia" w:eastAsiaTheme="minorEastAsia"/>
                <w:szCs w:val="21"/>
              </w:rPr>
              <w:t>注：同一人</w:t>
            </w:r>
            <w:r>
              <w:rPr>
                <w:rFonts w:hint="eastAsia" w:asciiTheme="minorEastAsia" w:hAnsiTheme="minorEastAsia" w:eastAsiaTheme="minorEastAsia"/>
                <w:szCs w:val="21"/>
              </w:rPr>
              <w:t>员</w:t>
            </w:r>
            <w:r>
              <w:rPr>
                <w:rFonts w:asciiTheme="minorEastAsia" w:hAnsiTheme="minorEastAsia" w:eastAsiaTheme="minorEastAsia"/>
                <w:szCs w:val="21"/>
              </w:rPr>
              <w:t>不可累计得分，如同一人</w:t>
            </w:r>
            <w:r>
              <w:rPr>
                <w:rFonts w:hint="eastAsia" w:asciiTheme="minorEastAsia" w:hAnsiTheme="minorEastAsia" w:eastAsiaTheme="minorEastAsia"/>
                <w:szCs w:val="21"/>
              </w:rPr>
              <w:t>员</w:t>
            </w:r>
            <w:r>
              <w:rPr>
                <w:rFonts w:asciiTheme="minorEastAsia" w:hAnsiTheme="minorEastAsia" w:eastAsiaTheme="minorEastAsia"/>
                <w:szCs w:val="21"/>
              </w:rPr>
              <w:t>具有上述多个证书的，按得分最优情况计分。</w:t>
            </w: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（二）评分依据：</w:t>
            </w:r>
          </w:p>
          <w:p>
            <w:pPr>
              <w:pStyle w:val="95"/>
              <w:spacing w:line="360" w:lineRule="exact"/>
              <w:ind w:firstLine="0" w:firstLineChars="0"/>
              <w:rPr>
                <w:rFonts w:ascii="宋体" w:hAnsi="宋体"/>
                <w:szCs w:val="21"/>
              </w:rPr>
            </w:pPr>
            <w:r>
              <w:rPr>
                <w:rFonts w:hint="eastAsia" w:ascii="宋体" w:hAnsi="宋体"/>
                <w:szCs w:val="21"/>
              </w:rPr>
              <w:t>1. 提供项目团队成员</w:t>
            </w:r>
            <w:r>
              <w:rPr>
                <w:rFonts w:hint="eastAsia" w:ascii="宋体" w:hAnsi="宋体"/>
                <w:szCs w:val="21"/>
                <w:lang w:val="en-US" w:eastAsia="zh-CN"/>
              </w:rPr>
              <w:t>劳动合同或</w:t>
            </w:r>
            <w:r>
              <w:rPr>
                <w:rFonts w:hint="eastAsia" w:ascii="宋体" w:hAnsi="宋体"/>
                <w:szCs w:val="21"/>
              </w:rPr>
              <w:t>通过投标单位缴纳的载有社保部门公章的近三个月内任意一个月的个人社保证明，如供应商为新成立单位且成立时间不足一个月的，</w:t>
            </w:r>
            <w:r>
              <w:rPr>
                <w:rFonts w:hint="eastAsia" w:ascii="宋体" w:hAnsi="宋体" w:cs="宋体"/>
                <w:szCs w:val="21"/>
              </w:rPr>
              <w:t>可提供加盖公章的情况说明或者证明材料亦视为符合</w:t>
            </w:r>
            <w:r>
              <w:rPr>
                <w:rFonts w:hint="eastAsia" w:ascii="宋体" w:hAnsi="宋体"/>
                <w:szCs w:val="21"/>
              </w:rPr>
              <w:t>。如为退休返聘人员则提供劳动合同或返聘协议；</w:t>
            </w:r>
          </w:p>
          <w:p>
            <w:pPr>
              <w:pStyle w:val="95"/>
              <w:spacing w:line="360" w:lineRule="exact"/>
              <w:ind w:firstLine="0" w:firstLineChars="0"/>
              <w:rPr>
                <w:rFonts w:ascii="宋体" w:hAnsi="宋体"/>
                <w:szCs w:val="21"/>
              </w:rPr>
            </w:pPr>
            <w:r>
              <w:rPr>
                <w:rFonts w:hint="eastAsia" w:ascii="宋体" w:hAnsi="宋体"/>
                <w:szCs w:val="21"/>
              </w:rPr>
              <w:t>2. 提供上述毕业证书（或学位证书）以及学信网查询记录，对于学信网无法查询的，还需提供毕业院校或人社部门或教育部门等颁发机构或监管机构出具的证明，否则无效；</w:t>
            </w:r>
          </w:p>
          <w:p>
            <w:pPr>
              <w:adjustRightInd w:val="0"/>
              <w:snapToGrid w:val="0"/>
              <w:spacing w:line="360" w:lineRule="exact"/>
              <w:rPr>
                <w:rFonts w:ascii="宋体" w:hAnsi="宋体" w:cs="宋体"/>
                <w:szCs w:val="21"/>
              </w:rPr>
            </w:pPr>
            <w:r>
              <w:rPr>
                <w:rFonts w:hint="eastAsia" w:ascii="宋体" w:hAnsi="宋体"/>
                <w:szCs w:val="21"/>
              </w:rPr>
              <w:t>3. 提供以上证明文件复印件或扫描件，如涉及网站截图或照片等证明材料，需提供清晰图片，均要求加盖投标人公章，原件备查。未按要求提供有效证明材料或提供不清晰导致评委无法识别的不计得分。</w:t>
            </w:r>
          </w:p>
        </w:tc>
        <w:tc>
          <w:tcPr>
            <w:tcW w:w="1187" w:type="dxa"/>
            <w:vAlign w:val="center"/>
          </w:tcPr>
          <w:p>
            <w:pPr>
              <w:spacing w:line="360" w:lineRule="exact"/>
              <w:jc w:val="center"/>
              <w:rPr>
                <w:rFonts w:ascii="宋体" w:hAnsi="宋体" w:cs="仿宋"/>
                <w:szCs w:val="21"/>
              </w:rPr>
            </w:pPr>
            <w:r>
              <w:rPr>
                <w:rFonts w:hint="eastAsia" w:ascii="宋体" w:hAnsi="宋体" w:cs="仿宋"/>
                <w:szCs w:val="21"/>
              </w:rPr>
              <w:t>评委</w:t>
            </w:r>
            <w:r>
              <w:rPr>
                <w:rFonts w:hint="eastAsia" w:ascii="宋体" w:hAnsi="宋体" w:cs="仿宋"/>
                <w:szCs w:val="21"/>
                <w:lang w:val="zh-CN"/>
              </w:rPr>
              <w:t>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54" w:type="dxa"/>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3</w:t>
            </w:r>
          </w:p>
        </w:tc>
        <w:tc>
          <w:tcPr>
            <w:tcW w:w="1143" w:type="dxa"/>
            <w:vAlign w:val="center"/>
          </w:tcPr>
          <w:p>
            <w:pPr>
              <w:adjustRightInd w:val="0"/>
              <w:snapToGrid w:val="0"/>
              <w:spacing w:line="360" w:lineRule="exact"/>
              <w:jc w:val="center"/>
              <w:rPr>
                <w:rFonts w:ascii="宋体" w:hAnsi="宋体"/>
                <w:snapToGrid w:val="0"/>
                <w:kern w:val="0"/>
                <w:szCs w:val="21"/>
              </w:rPr>
            </w:pPr>
            <w:r>
              <w:rPr>
                <w:rFonts w:hint="eastAsia" w:ascii="宋体" w:hAnsi="宋体" w:cs="宋体"/>
                <w:color w:val="000000"/>
                <w:kern w:val="0"/>
                <w:szCs w:val="21"/>
              </w:rPr>
              <w:t>同类项目业绩情况</w:t>
            </w:r>
          </w:p>
        </w:tc>
        <w:tc>
          <w:tcPr>
            <w:tcW w:w="709" w:type="dxa"/>
            <w:vAlign w:val="center"/>
          </w:tcPr>
          <w:p>
            <w:pPr>
              <w:adjustRightInd w:val="0"/>
              <w:snapToGrid w:val="0"/>
              <w:spacing w:line="360" w:lineRule="exact"/>
              <w:jc w:val="center"/>
              <w:rPr>
                <w:rFonts w:ascii="宋体" w:hAnsi="宋体"/>
                <w:snapToGrid w:val="0"/>
                <w:kern w:val="0"/>
                <w:szCs w:val="21"/>
              </w:rPr>
            </w:pPr>
            <w:r>
              <w:rPr>
                <w:rFonts w:hint="eastAsia" w:ascii="宋体" w:hAnsi="宋体"/>
                <w:snapToGrid w:val="0"/>
                <w:kern w:val="0"/>
                <w:szCs w:val="21"/>
              </w:rPr>
              <w:t>15</w:t>
            </w:r>
          </w:p>
        </w:tc>
        <w:tc>
          <w:tcPr>
            <w:tcW w:w="5953" w:type="dxa"/>
            <w:vAlign w:val="center"/>
          </w:tcPr>
          <w:p>
            <w:pPr>
              <w:pStyle w:val="95"/>
              <w:spacing w:line="360" w:lineRule="exact"/>
              <w:ind w:firstLine="0" w:firstLineChars="0"/>
              <w:rPr>
                <w:rFonts w:ascii="宋体" w:hAnsi="宋体"/>
                <w:szCs w:val="21"/>
              </w:rPr>
            </w:pPr>
            <w:r>
              <w:rPr>
                <w:rFonts w:hint="eastAsia" w:ascii="宋体" w:hAnsi="宋体"/>
                <w:szCs w:val="21"/>
              </w:rPr>
              <w:t>（一）评分内容：</w:t>
            </w:r>
          </w:p>
          <w:p>
            <w:pPr>
              <w:adjustRightInd w:val="0"/>
              <w:snapToGrid w:val="0"/>
              <w:spacing w:line="360" w:lineRule="exact"/>
              <w:rPr>
                <w:rFonts w:ascii="宋体" w:hAnsi="宋体" w:cs="宋体"/>
                <w:szCs w:val="21"/>
              </w:rPr>
            </w:pPr>
            <w:r>
              <w:rPr>
                <w:rFonts w:hint="eastAsia" w:ascii="宋体" w:hAnsi="宋体" w:cs="宋体"/>
                <w:szCs w:val="21"/>
              </w:rPr>
              <w:t>2019年1月1日至本项目投标截止日（以合同签订日期</w:t>
            </w:r>
            <w:r>
              <w:rPr>
                <w:rFonts w:hint="eastAsia" w:ascii="宋体" w:hAnsi="宋体"/>
                <w:szCs w:val="21"/>
              </w:rPr>
              <w:t>或合同中载明的履约起始日期</w:t>
            </w:r>
            <w:r>
              <w:rPr>
                <w:rFonts w:hint="eastAsia" w:ascii="宋体" w:hAnsi="宋体" w:cs="宋体"/>
                <w:szCs w:val="21"/>
              </w:rPr>
              <w:t>为准），投标人具有</w:t>
            </w:r>
            <w:r>
              <w:rPr>
                <w:rFonts w:hint="eastAsia" w:ascii="宋体" w:hAnsi="宋体" w:cs="宋体"/>
                <w:bCs/>
                <w:szCs w:val="21"/>
              </w:rPr>
              <w:t>同类项目业绩</w:t>
            </w:r>
            <w:r>
              <w:rPr>
                <w:rFonts w:hint="eastAsia" w:ascii="宋体" w:hAnsi="宋体" w:cs="宋体"/>
                <w:szCs w:val="21"/>
              </w:rPr>
              <w:t>，每提供1个项目得5分,最高得15分。同一项目续签合同的不可重复得分。</w:t>
            </w: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（二）评分依据：</w:t>
            </w:r>
          </w:p>
          <w:p>
            <w:pPr>
              <w:adjustRightInd w:val="0"/>
              <w:snapToGrid w:val="0"/>
              <w:spacing w:line="360" w:lineRule="exact"/>
              <w:rPr>
                <w:rFonts w:ascii="宋体" w:hAnsi="宋体"/>
                <w:szCs w:val="21"/>
              </w:rPr>
            </w:pPr>
            <w:r>
              <w:rPr>
                <w:rFonts w:hint="eastAsia" w:ascii="宋体" w:hAnsi="宋体" w:cs="仿宋"/>
                <w:szCs w:val="21"/>
              </w:rPr>
              <w:t>1. 提供合同关键页</w:t>
            </w:r>
            <w:r>
              <w:rPr>
                <w:rFonts w:cs="宋体" w:asciiTheme="minorEastAsia" w:hAnsiTheme="minorEastAsia" w:eastAsiaTheme="minorEastAsia"/>
                <w:szCs w:val="21"/>
              </w:rPr>
              <w:t>（关键信息包括但不仅限于合同的项目名称、服务内容、合同服务期限、甲乙双方签字盖章页）</w:t>
            </w:r>
            <w:r>
              <w:rPr>
                <w:rFonts w:hint="eastAsia" w:asciiTheme="minorEastAsia" w:hAnsiTheme="minorEastAsia" w:eastAsiaTheme="minorEastAsia"/>
                <w:bCs/>
                <w:szCs w:val="21"/>
              </w:rPr>
              <w:t>且提供的材料各项信息不得有任何遮挡</w:t>
            </w:r>
            <w:r>
              <w:rPr>
                <w:rFonts w:hint="eastAsia" w:ascii="宋体" w:hAnsi="宋体"/>
                <w:szCs w:val="21"/>
              </w:rPr>
              <w:t>；</w:t>
            </w:r>
          </w:p>
          <w:p>
            <w:pPr>
              <w:adjustRightInd w:val="0"/>
              <w:snapToGrid w:val="0"/>
              <w:spacing w:line="360" w:lineRule="exact"/>
              <w:rPr>
                <w:rFonts w:ascii="宋体" w:hAnsi="宋体"/>
                <w:szCs w:val="21"/>
              </w:rPr>
            </w:pPr>
            <w:r>
              <w:rPr>
                <w:rFonts w:hint="eastAsia" w:ascii="宋体" w:hAnsi="宋体"/>
                <w:szCs w:val="21"/>
              </w:rPr>
              <w:t>2. 通过合同关键信息无法判断是否得分的，还需提供能证明得分的其它证明资料，如项目报告或合同甲方出具的证明文件；</w:t>
            </w:r>
          </w:p>
          <w:p>
            <w:pPr>
              <w:adjustRightInd w:val="0"/>
              <w:snapToGrid w:val="0"/>
              <w:spacing w:line="360" w:lineRule="exact"/>
              <w:rPr>
                <w:rFonts w:ascii="宋体" w:hAnsi="宋体"/>
                <w:b/>
                <w:bCs/>
                <w:kern w:val="0"/>
                <w:szCs w:val="21"/>
              </w:rPr>
            </w:pPr>
            <w:r>
              <w:rPr>
                <w:rFonts w:hint="eastAsia" w:ascii="宋体" w:hAnsi="宋体"/>
                <w:szCs w:val="21"/>
              </w:rPr>
              <w:t>3. 提供以上证明文件复印件或扫描件，如涉及网站截图或照片等证明材料,需提供清晰图片,均要求加盖投标人公章,原件备查。未按要求提供有效证明材料或提供不清晰导致评委无法识别的不计得分。</w:t>
            </w:r>
          </w:p>
        </w:tc>
        <w:tc>
          <w:tcPr>
            <w:tcW w:w="1187" w:type="dxa"/>
            <w:vAlign w:val="center"/>
          </w:tcPr>
          <w:p>
            <w:pPr>
              <w:spacing w:line="360" w:lineRule="exact"/>
              <w:jc w:val="center"/>
              <w:rPr>
                <w:rFonts w:ascii="宋体" w:hAnsi="宋体" w:cs="仿宋"/>
                <w:szCs w:val="21"/>
                <w:lang w:val="zh-CN"/>
              </w:rPr>
            </w:pPr>
            <w:r>
              <w:rPr>
                <w:rFonts w:hint="eastAsia" w:ascii="宋体" w:hAnsi="宋体" w:cs="仿宋"/>
                <w:szCs w:val="21"/>
              </w:rPr>
              <w:t>评委</w:t>
            </w:r>
            <w:r>
              <w:rPr>
                <w:rFonts w:hint="eastAsia" w:ascii="宋体" w:hAnsi="宋体" w:cs="仿宋"/>
                <w:szCs w:val="21"/>
                <w:lang w:val="zh-CN"/>
              </w:rPr>
              <w:t>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88" w:hRule="atLeast"/>
          <w:jc w:val="center"/>
        </w:trPr>
        <w:tc>
          <w:tcPr>
            <w:tcW w:w="754" w:type="dxa"/>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4</w:t>
            </w:r>
          </w:p>
        </w:tc>
        <w:tc>
          <w:tcPr>
            <w:tcW w:w="1143" w:type="dxa"/>
            <w:vAlign w:val="center"/>
          </w:tcPr>
          <w:p>
            <w:pPr>
              <w:spacing w:line="360" w:lineRule="exact"/>
              <w:jc w:val="center"/>
              <w:rPr>
                <w:rFonts w:ascii="宋体" w:hAnsi="宋体" w:cs="仿宋"/>
                <w:szCs w:val="21"/>
              </w:rPr>
            </w:pPr>
            <w:r>
              <w:rPr>
                <w:rFonts w:hint="eastAsia" w:ascii="宋体" w:hAnsi="宋体" w:cs="仿宋"/>
                <w:szCs w:val="21"/>
              </w:rPr>
              <w:t>诚信评审</w:t>
            </w:r>
          </w:p>
        </w:tc>
        <w:tc>
          <w:tcPr>
            <w:tcW w:w="709" w:type="dxa"/>
            <w:vAlign w:val="center"/>
          </w:tcPr>
          <w:p>
            <w:pPr>
              <w:spacing w:line="360" w:lineRule="exact"/>
              <w:jc w:val="center"/>
              <w:rPr>
                <w:rFonts w:ascii="宋体" w:hAnsi="宋体" w:cs="仿宋"/>
                <w:szCs w:val="21"/>
              </w:rPr>
            </w:pPr>
            <w:r>
              <w:rPr>
                <w:rFonts w:hint="eastAsia" w:ascii="宋体" w:hAnsi="宋体" w:cs="仿宋"/>
                <w:szCs w:val="21"/>
              </w:rPr>
              <w:t>5</w:t>
            </w:r>
          </w:p>
        </w:tc>
        <w:tc>
          <w:tcPr>
            <w:tcW w:w="5953" w:type="dxa"/>
            <w:vAlign w:val="center"/>
          </w:tcPr>
          <w:p>
            <w:pPr>
              <w:pStyle w:val="95"/>
              <w:spacing w:line="360" w:lineRule="exact"/>
              <w:ind w:left="34" w:leftChars="16" w:firstLine="0" w:firstLineChars="0"/>
              <w:rPr>
                <w:rFonts w:asciiTheme="minorEastAsia" w:hAnsiTheme="minorEastAsia" w:eastAsiaTheme="minorEastAsia"/>
                <w:szCs w:val="21"/>
              </w:rPr>
            </w:pPr>
            <w:r>
              <w:rPr>
                <w:rFonts w:hint="eastAsia" w:asciiTheme="minorEastAsia" w:hAnsiTheme="minorEastAsia" w:eastAsiaTheme="minorEastAsia"/>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pPr>
              <w:tabs>
                <w:tab w:val="left" w:pos="175"/>
              </w:tabs>
              <w:spacing w:line="360" w:lineRule="exact"/>
              <w:ind w:left="33"/>
              <w:jc w:val="left"/>
              <w:rPr>
                <w:rFonts w:ascii="宋体" w:hAnsi="宋体" w:cs="仿宋"/>
                <w:szCs w:val="21"/>
              </w:rPr>
            </w:pPr>
            <w:r>
              <w:rPr>
                <w:rFonts w:hint="eastAsia" w:asciiTheme="minorEastAsia" w:hAnsiTheme="minorEastAsia" w:eastAsiaTheme="minorEastAsia"/>
                <w:szCs w:val="21"/>
              </w:rPr>
              <w:t>（采购代理机构通过“信用中国”、“中国政府采购网”、“深圳市政府采购监管网”以及市、区财政部门认定的其他渠道查询供应商信用信息，投标人无需提供证明材料。）</w:t>
            </w:r>
          </w:p>
        </w:tc>
        <w:tc>
          <w:tcPr>
            <w:tcW w:w="1187" w:type="dxa"/>
            <w:vAlign w:val="center"/>
          </w:tcPr>
          <w:p>
            <w:pPr>
              <w:spacing w:line="360" w:lineRule="exact"/>
              <w:jc w:val="center"/>
              <w:rPr>
                <w:rFonts w:ascii="宋体" w:hAnsi="宋体" w:cs="仿宋"/>
                <w:szCs w:val="21"/>
                <w:lang w:val="zh-CN"/>
              </w:rPr>
            </w:pPr>
            <w:r>
              <w:rPr>
                <w:rFonts w:hint="eastAsia" w:ascii="宋体" w:hAnsi="宋体" w:cs="仿宋"/>
                <w:szCs w:val="21"/>
              </w:rPr>
              <w:t>评委</w:t>
            </w:r>
            <w:r>
              <w:rPr>
                <w:rFonts w:hint="eastAsia" w:ascii="宋体" w:hAnsi="宋体" w:cs="仿宋"/>
                <w:szCs w:val="21"/>
                <w:lang w:val="zh-CN"/>
              </w:rPr>
              <w:t>打分</w:t>
            </w:r>
          </w:p>
        </w:tc>
      </w:tr>
    </w:tbl>
    <w:p>
      <w:pPr>
        <w:pStyle w:val="4"/>
        <w:spacing w:before="0" w:after="0"/>
        <w:jc w:val="left"/>
        <w:rPr>
          <w:rFonts w:asciiTheme="minorEastAsia" w:hAnsiTheme="minorEastAsia"/>
          <w:bCs w:val="0"/>
          <w:sz w:val="21"/>
          <w:szCs w:val="21"/>
        </w:rPr>
      </w:pPr>
      <w:bookmarkStart w:id="10" w:name="_Toc44691162"/>
      <w:bookmarkStart w:id="11" w:name="_Toc44690703"/>
      <w:bookmarkStart w:id="12" w:name="_Toc135293165"/>
      <w:bookmarkStart w:id="13" w:name="_Toc44690430"/>
      <w:bookmarkStart w:id="14" w:name="_Toc44691394"/>
      <w:r>
        <w:rPr>
          <w:rFonts w:hint="eastAsia" w:asciiTheme="minorEastAsia" w:hAnsiTheme="minorEastAsia"/>
          <w:bCs w:val="0"/>
          <w:sz w:val="21"/>
          <w:szCs w:val="21"/>
        </w:rPr>
        <w:t>备注：</w:t>
      </w:r>
      <w:bookmarkEnd w:id="10"/>
      <w:bookmarkEnd w:id="11"/>
      <w:bookmarkEnd w:id="12"/>
      <w:bookmarkEnd w:id="13"/>
      <w:bookmarkEnd w:id="14"/>
    </w:p>
    <w:p>
      <w:pPr>
        <w:pStyle w:val="3"/>
        <w:spacing w:before="0" w:after="0"/>
      </w:pPr>
      <w:bookmarkStart w:id="15" w:name="_Toc135293166"/>
      <w:r>
        <w:rPr>
          <w:rFonts w:hint="eastAsia"/>
        </w:rPr>
        <w:t>1、资质证书有效期</w:t>
      </w:r>
      <w:bookmarkEnd w:id="15"/>
    </w:p>
    <w:p>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pPr>
        <w:adjustRightInd w:val="0"/>
        <w:spacing w:line="360" w:lineRule="exact"/>
        <w:rPr>
          <w:rFonts w:asciiTheme="minorEastAsia" w:hAnsiTheme="minorEastAsia" w:eastAsiaTheme="minorEastAsia"/>
          <w:b/>
        </w:rPr>
      </w:pPr>
    </w:p>
    <w:p>
      <w:pPr>
        <w:pStyle w:val="3"/>
        <w:spacing w:before="0" w:after="0"/>
        <w:rPr>
          <w:rFonts w:asciiTheme="minorEastAsia" w:hAnsiTheme="minorEastAsia" w:eastAsiaTheme="minorEastAsia"/>
        </w:rPr>
      </w:pPr>
      <w:bookmarkStart w:id="16" w:name="_Toc135293167"/>
      <w:r>
        <w:rPr>
          <w:rFonts w:hint="eastAsia" w:asciiTheme="minorEastAsia" w:hAnsiTheme="minorEastAsia" w:eastAsiaTheme="minorEastAsia"/>
        </w:rPr>
        <w:t>2、政府采购扶持政策</w:t>
      </w:r>
      <w:bookmarkEnd w:id="16"/>
    </w:p>
    <w:p>
      <w:pPr>
        <w:spacing w:line="360" w:lineRule="auto"/>
        <w:ind w:firstLine="424" w:firstLineChars="202"/>
        <w:rPr>
          <w:rFonts w:cs="仿宋"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Calibri" w:hAnsi="宋体"/>
        </w:rPr>
        <w:t>预留份额专门面向中小企业采购的采购项目或采购包</w:t>
      </w:r>
      <w:r>
        <w:rPr>
          <w:rFonts w:hint="eastAsia" w:cs="仿宋" w:asciiTheme="minorEastAsia" w:hAnsiTheme="minorEastAsia" w:eastAsiaTheme="minorEastAsia"/>
          <w:szCs w:val="21"/>
        </w:rPr>
        <w:t>：不执行价格评审优惠的扶持政策。</w:t>
      </w:r>
    </w:p>
    <w:p>
      <w:pPr>
        <w:widowControl/>
        <w:spacing w:line="360" w:lineRule="auto"/>
        <w:ind w:firstLine="424" w:firstLineChars="202"/>
        <w:jc w:val="left"/>
        <w:rPr>
          <w:rFonts w:cs="仿宋" w:asciiTheme="minorEastAsia" w:hAnsiTheme="minorEastAsia" w:eastAsiaTheme="minorEastAsia"/>
          <w:szCs w:val="21"/>
        </w:rPr>
      </w:pPr>
      <w:r>
        <w:rPr>
          <w:rFonts w:hint="eastAsia" w:ascii="宋体" w:cs="MS Mincho" w:hAnsiTheme="minorEastAsia"/>
          <w:kern w:val="0"/>
          <w:szCs w:val="21"/>
          <w:lang w:eastAsia="zh-CN"/>
        </w:rPr>
        <w:t>□</w:t>
      </w:r>
      <w:r>
        <w:rPr>
          <w:rFonts w:hint="eastAsia" w:ascii="Segoe UI Symbol" w:hAnsi="Segoe UI Symbol"/>
        </w:rPr>
        <w:t>未</w:t>
      </w:r>
      <w:r>
        <w:rPr>
          <w:rFonts w:hint="eastAsia" w:ascii="Calibri" w:hAnsi="宋体"/>
        </w:rPr>
        <w:t>预留份额专门面向中小企业采购的采购项目或采购包</w:t>
      </w:r>
      <w:r>
        <w:rPr>
          <w:rFonts w:hint="eastAsia" w:asciiTheme="minorEastAsia" w:hAnsiTheme="minorEastAsia" w:eastAsiaTheme="minorEastAsia"/>
          <w:szCs w:val="21"/>
        </w:rPr>
        <w:t>：</w:t>
      </w:r>
    </w:p>
    <w:p>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rPr>
        <w:t>其投标报价扣除</w:t>
      </w:r>
      <w:r>
        <w:rPr>
          <w:rFonts w:hint="eastAsia" w:asciiTheme="minorEastAsia" w:hAnsiTheme="minorEastAsia" w:eastAsiaTheme="minorEastAsia"/>
          <w:b/>
          <w:u w:val="single"/>
        </w:rPr>
        <w:t xml:space="preserve"> 10 </w:t>
      </w:r>
      <w:r>
        <w:rPr>
          <w:rFonts w:hint="eastAsia" w:asciiTheme="minorEastAsia" w:hAnsiTheme="minorEastAsia" w:eastAsiaTheme="minorEastAsia"/>
          <w:b/>
        </w:rPr>
        <w:t>%（请在10%-20%范围内选择）后参与评审</w:t>
      </w:r>
      <w:r>
        <w:rPr>
          <w:rFonts w:hint="eastAsia" w:asciiTheme="minorEastAsia" w:hAnsiTheme="minorEastAsia" w:eastAsiaTheme="minorEastAsia"/>
        </w:rPr>
        <w:t>。对于同时属于小微企业、监狱企业或残疾人福利性单位的，不重复进行投标报价扣除。</w:t>
      </w:r>
    </w:p>
    <w:p>
      <w:pPr>
        <w:spacing w:line="360" w:lineRule="auto"/>
        <w:ind w:firstLine="426" w:firstLineChars="202"/>
        <w:rPr>
          <w:rFonts w:asciiTheme="minorEastAsia" w:hAnsiTheme="minorEastAsia" w:eastAsiaTheme="minorEastAsia"/>
        </w:rPr>
      </w:pPr>
      <w:r>
        <w:rPr>
          <w:rFonts w:hint="eastAsia" w:asciiTheme="minorEastAsia" w:hAnsiTheme="minorEastAsia" w:eastAsiaTheme="minorEastAsia"/>
          <w:b/>
          <w:highlight w:val="yellow"/>
        </w:rPr>
        <w:t>本项目所属行业为</w:t>
      </w:r>
      <w:r>
        <w:rPr>
          <w:rFonts w:hint="eastAsia" w:asciiTheme="minorEastAsia" w:hAnsiTheme="minorEastAsia" w:eastAsiaTheme="minorEastAsia"/>
          <w:b/>
          <w:highlight w:val="yellow"/>
          <w:u w:val="single"/>
        </w:rPr>
        <w:t xml:space="preserve">  其他未列明行业  </w:t>
      </w:r>
      <w:r>
        <w:rPr>
          <w:rFonts w:hint="eastAsia" w:asciiTheme="minorEastAsia" w:hAnsiTheme="minorEastAsia" w:eastAsiaTheme="minorEastAsia"/>
          <w:b/>
          <w:highlight w:val="yellow"/>
        </w:rPr>
        <w:t>。</w:t>
      </w:r>
      <w:r>
        <w:rPr>
          <w:rFonts w:hint="eastAsia" w:asciiTheme="minorEastAsia" w:hAnsiTheme="minorEastAsia" w:eastAsiaTheme="minorEastAsia"/>
          <w:highlight w:val="yellow"/>
        </w:rPr>
        <w:t>投标人应根据《工业和信息化部、国家统计局、国家发展和改革委员会、财政部关于印发中小企业划型标准规定的通知》(工信部联企业〔2011〕300号)规定的中小企业划型标准填写《中小企业声明函》。</w:t>
      </w:r>
    </w:p>
    <w:p>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（2）联合协议中约定，小型、微型企业的协议合同金额占到联合体协议合同总金额30%以上的，可给予</w:t>
      </w:r>
      <w:r>
        <w:rPr>
          <w:rFonts w:hint="eastAsia" w:asciiTheme="minorEastAsia" w:hAnsiTheme="minorEastAsia" w:eastAsiaTheme="minorEastAsia"/>
          <w:b/>
        </w:rPr>
        <w:t>联合体</w:t>
      </w:r>
      <w:r>
        <w:rPr>
          <w:rFonts w:hint="eastAsia" w:asciiTheme="minorEastAsia" w:hAnsiTheme="minorEastAsia" w:eastAsiaTheme="minorEastAsia"/>
          <w:b/>
          <w:u w:val="single"/>
        </w:rPr>
        <w:t xml:space="preserve"> / </w:t>
      </w:r>
      <w:r>
        <w:rPr>
          <w:rFonts w:hint="eastAsia" w:asciiTheme="minorEastAsia" w:hAnsiTheme="minorEastAsia" w:eastAsiaTheme="minorEastAsia"/>
          <w:b/>
        </w:rPr>
        <w:t>%</w:t>
      </w:r>
      <w:r>
        <w:rPr>
          <w:rFonts w:asciiTheme="minorEastAsia" w:hAnsiTheme="minorEastAsia" w:eastAsiaTheme="minorEastAsia"/>
          <w:b/>
        </w:rPr>
        <w:t xml:space="preserve"> </w:t>
      </w:r>
      <w:r>
        <w:rPr>
          <w:rFonts w:hint="eastAsia" w:asciiTheme="minorEastAsia" w:hAnsiTheme="minorEastAsia" w:eastAsiaTheme="minorEastAsia"/>
          <w:b/>
        </w:rPr>
        <w:t>（请在4</w:t>
      </w:r>
      <w:r>
        <w:rPr>
          <w:rFonts w:asciiTheme="minorEastAsia" w:hAnsiTheme="minorEastAsia" w:eastAsiaTheme="minorEastAsia"/>
          <w:b/>
        </w:rPr>
        <w:t>%-</w:t>
      </w:r>
      <w:r>
        <w:rPr>
          <w:rFonts w:hint="eastAsia" w:asciiTheme="minorEastAsia" w:hAnsiTheme="minorEastAsia" w:eastAsiaTheme="minorEastAsia"/>
          <w:b/>
        </w:rPr>
        <w:t>6</w:t>
      </w:r>
      <w:r>
        <w:rPr>
          <w:rFonts w:asciiTheme="minorEastAsia" w:hAnsiTheme="minorEastAsia" w:eastAsiaTheme="minorEastAsia"/>
          <w:b/>
        </w:rPr>
        <w:t>%</w:t>
      </w:r>
      <w:r>
        <w:rPr>
          <w:rFonts w:hint="eastAsia" w:asciiTheme="minorEastAsia" w:hAnsiTheme="minorEastAsia" w:eastAsiaTheme="minorEastAsia"/>
          <w:b/>
        </w:rPr>
        <w:t>范围内选择）</w:t>
      </w:r>
      <w:r>
        <w:rPr>
          <w:rFonts w:hint="eastAsia" w:asciiTheme="minorEastAsia" w:hAnsiTheme="minorEastAsia" w:eastAsiaTheme="minorEastAsia"/>
        </w:rPr>
        <w:t>的价格扣除。</w:t>
      </w:r>
    </w:p>
    <w:p>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联合体各方均为小型、微型企业、监狱企业和</w:t>
      </w:r>
      <w:r>
        <w:rPr>
          <w:rFonts w:hint="eastAsia" w:ascii="宋体" w:hAnsi="宋体"/>
        </w:rPr>
        <w:t>残疾人福利性单位</w:t>
      </w:r>
      <w:r>
        <w:rPr>
          <w:rFonts w:hint="eastAsia" w:asciiTheme="minorEastAsia" w:hAnsiTheme="minorEastAsia" w:eastAsiaTheme="minorEastAsia"/>
        </w:rPr>
        <w:t>的，联合体视同为小型、微型企业、监狱企业和</w:t>
      </w:r>
      <w:r>
        <w:rPr>
          <w:rFonts w:hint="eastAsia" w:ascii="宋体" w:hAnsi="宋体"/>
        </w:rPr>
        <w:t>残疾人福利性单位</w:t>
      </w:r>
      <w:r>
        <w:rPr>
          <w:rFonts w:hint="eastAsia" w:asciiTheme="minorEastAsia" w:hAnsiTheme="minorEastAsia" w:eastAsiaTheme="minorEastAsia"/>
        </w:rPr>
        <w:t>，均享受</w:t>
      </w:r>
      <w:r>
        <w:rPr>
          <w:rFonts w:hint="eastAsia" w:asciiTheme="minorEastAsia" w:hAnsiTheme="minorEastAsia" w:eastAsiaTheme="minorEastAsia"/>
          <w:b/>
          <w:bCs/>
        </w:rPr>
        <w:t>本章政府采购扶持政策第一款</w:t>
      </w:r>
      <w:r>
        <w:rPr>
          <w:rFonts w:hint="eastAsia" w:asciiTheme="minorEastAsia" w:hAnsiTheme="minorEastAsia" w:eastAsiaTheme="minorEastAsia"/>
        </w:rPr>
        <w:t>的优惠政策。</w:t>
      </w:r>
    </w:p>
    <w:p>
      <w:pPr>
        <w:spacing w:line="360" w:lineRule="auto"/>
        <w:ind w:firstLine="424" w:firstLineChars="202"/>
        <w:rPr>
          <w:rFonts w:ascii="宋体" w:hAnsi="宋体"/>
          <w:snapToGrid w:val="0"/>
          <w:szCs w:val="21"/>
        </w:rPr>
      </w:pPr>
      <w:r>
        <w:rPr>
          <w:rFonts w:hint="eastAsia" w:ascii="宋体" w:hAnsi="宋体"/>
          <w:snapToGrid w:val="0"/>
          <w:szCs w:val="21"/>
        </w:rPr>
        <w:t>（3）优惠主体资格的认定资料为《中小企业声明函》、《残疾人福利性单位声明函》以及《监狱企业声明函》等承诺性质的资料（格式详见招标文件第三章）；监狱企业或者代理提供监狱企业货物的供应商如须享受优惠政策，除上述资料外，还须提供省级以上监狱管理局、戒毒管理局出具的监狱企业证明文件。</w:t>
      </w:r>
    </w:p>
    <w:p>
      <w:pPr>
        <w:spacing w:line="360" w:lineRule="auto"/>
        <w:ind w:firstLine="424" w:firstLineChars="202"/>
      </w:pPr>
      <w:r>
        <w:rPr>
          <w:rFonts w:hint="eastAsia" w:ascii="宋体" w:hAnsi="宋体"/>
          <w:snapToGrid w:val="0"/>
          <w:szCs w:val="21"/>
        </w:rPr>
        <w:t>（4）为缓解中小企业融资难题，深圳市推出政府采购订单融资改革举措。订单融资具体流程及试点金融机构订单融资服务承诺可参阅深圳市政府采购监管网（www.zfcg.sz.gov.cn）信息公开栏目。</w:t>
      </w:r>
    </w:p>
    <w:p>
      <w:pPr>
        <w:widowControl/>
        <w:jc w:val="left"/>
      </w:pPr>
      <w:r>
        <w:br w:type="page"/>
      </w:r>
    </w:p>
    <w:p>
      <w:pPr>
        <w:pStyle w:val="2"/>
      </w:pPr>
      <w:bookmarkStart w:id="17" w:name="_Toc135293168"/>
      <w:r>
        <w:rPr>
          <w:rFonts w:hint="eastAsia"/>
        </w:rPr>
        <w:t>第五章  投标人须知前附表</w:t>
      </w:r>
      <w:bookmarkEnd w:id="17"/>
    </w:p>
    <w:p>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1"/>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7"/>
              <w:spacing w:line="360" w:lineRule="auto"/>
              <w:jc w:val="center"/>
              <w:rPr>
                <w:rFonts w:hAnsi="宋体"/>
              </w:rPr>
            </w:pPr>
            <w:r>
              <w:rPr>
                <w:rFonts w:hint="eastAsia" w:hAnsi="宋体"/>
              </w:rPr>
              <w:t>项号</w:t>
            </w:r>
          </w:p>
        </w:tc>
        <w:tc>
          <w:tcPr>
            <w:tcW w:w="1038" w:type="dxa"/>
            <w:vAlign w:val="center"/>
          </w:tcPr>
          <w:p>
            <w:pPr>
              <w:pStyle w:val="27"/>
              <w:spacing w:line="360" w:lineRule="auto"/>
              <w:jc w:val="center"/>
              <w:rPr>
                <w:rFonts w:hAnsi="宋体"/>
              </w:rPr>
            </w:pPr>
            <w:r>
              <w:rPr>
                <w:rFonts w:hint="eastAsia" w:hAnsi="宋体"/>
              </w:rPr>
              <w:t>条款号</w:t>
            </w:r>
          </w:p>
        </w:tc>
        <w:tc>
          <w:tcPr>
            <w:tcW w:w="1843" w:type="dxa"/>
            <w:vAlign w:val="center"/>
          </w:tcPr>
          <w:p>
            <w:pPr>
              <w:pStyle w:val="27"/>
              <w:spacing w:line="360" w:lineRule="auto"/>
              <w:jc w:val="center"/>
              <w:rPr>
                <w:rFonts w:hAnsi="宋体"/>
              </w:rPr>
            </w:pPr>
            <w:r>
              <w:rPr>
                <w:rFonts w:hint="eastAsia" w:hAnsi="宋体"/>
              </w:rPr>
              <w:t>内容</w:t>
            </w:r>
          </w:p>
        </w:tc>
        <w:tc>
          <w:tcPr>
            <w:tcW w:w="6520" w:type="dxa"/>
          </w:tcPr>
          <w:p>
            <w:pPr>
              <w:pStyle w:val="27"/>
              <w:spacing w:line="360" w:lineRule="auto"/>
              <w:jc w:val="center"/>
              <w:rPr>
                <w:rFonts w:hAnsi="宋体"/>
              </w:rPr>
            </w:pPr>
            <w:r>
              <w:rPr>
                <w:rFonts w:hint="eastAsia" w:hAnsi="宋体"/>
              </w:rPr>
              <w:t>内容规定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7"/>
              <w:spacing w:line="360" w:lineRule="auto"/>
              <w:jc w:val="center"/>
              <w:rPr>
                <w:rFonts w:hAnsi="宋体"/>
              </w:rPr>
            </w:pPr>
            <w:r>
              <w:rPr>
                <w:rFonts w:hAnsi="宋体"/>
              </w:rPr>
              <w:t>1</w:t>
            </w:r>
          </w:p>
        </w:tc>
        <w:tc>
          <w:tcPr>
            <w:tcW w:w="1038" w:type="dxa"/>
            <w:vAlign w:val="center"/>
          </w:tcPr>
          <w:p>
            <w:pPr>
              <w:pStyle w:val="27"/>
              <w:spacing w:line="360" w:lineRule="auto"/>
              <w:jc w:val="center"/>
              <w:rPr>
                <w:rFonts w:hAnsi="宋体"/>
              </w:rPr>
            </w:pPr>
            <w:r>
              <w:rPr>
                <w:rFonts w:hAnsi="宋体"/>
              </w:rPr>
              <w:t>1.1</w:t>
            </w:r>
          </w:p>
        </w:tc>
        <w:tc>
          <w:tcPr>
            <w:tcW w:w="1843" w:type="dxa"/>
            <w:vAlign w:val="center"/>
          </w:tcPr>
          <w:p>
            <w:pPr>
              <w:pStyle w:val="27"/>
              <w:spacing w:line="360" w:lineRule="exact"/>
              <w:jc w:val="center"/>
              <w:rPr>
                <w:rFonts w:hAnsi="宋体"/>
              </w:rPr>
            </w:pPr>
            <w:r>
              <w:rPr>
                <w:rFonts w:hint="eastAsia" w:hAnsi="宋体"/>
              </w:rPr>
              <w:t>项目名称</w:t>
            </w:r>
          </w:p>
        </w:tc>
        <w:tc>
          <w:tcPr>
            <w:tcW w:w="6520" w:type="dxa"/>
            <w:vAlign w:val="center"/>
          </w:tcPr>
          <w:p>
            <w:pPr>
              <w:pStyle w:val="27"/>
              <w:spacing w:line="360" w:lineRule="exact"/>
            </w:pPr>
            <w:r>
              <w:rPr>
                <w:rFonts w:hint="eastAsia"/>
              </w:rPr>
              <w:t>深圳市公安局深汕特别合作区分局宣传工作服务采购项目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7"/>
              <w:spacing w:line="360" w:lineRule="auto"/>
              <w:jc w:val="center"/>
              <w:rPr>
                <w:rFonts w:hAnsi="宋体"/>
              </w:rPr>
            </w:pPr>
            <w:r>
              <w:rPr>
                <w:rFonts w:hint="eastAsia" w:hAnsi="宋体"/>
              </w:rPr>
              <w:t>2</w:t>
            </w:r>
          </w:p>
        </w:tc>
        <w:tc>
          <w:tcPr>
            <w:tcW w:w="1038" w:type="dxa"/>
            <w:vAlign w:val="center"/>
          </w:tcPr>
          <w:p>
            <w:pPr>
              <w:pStyle w:val="27"/>
              <w:spacing w:line="360" w:lineRule="auto"/>
              <w:jc w:val="center"/>
              <w:rPr>
                <w:rFonts w:hAnsi="宋体"/>
              </w:rPr>
            </w:pPr>
            <w:r>
              <w:rPr>
                <w:rFonts w:hAnsi="宋体"/>
              </w:rPr>
              <w:t>2.1</w:t>
            </w:r>
          </w:p>
        </w:tc>
        <w:tc>
          <w:tcPr>
            <w:tcW w:w="1843" w:type="dxa"/>
            <w:vAlign w:val="center"/>
          </w:tcPr>
          <w:p>
            <w:pPr>
              <w:pStyle w:val="27"/>
              <w:spacing w:line="360" w:lineRule="exact"/>
              <w:jc w:val="center"/>
              <w:rPr>
                <w:rFonts w:hAnsi="宋体"/>
              </w:rPr>
            </w:pPr>
            <w:r>
              <w:rPr>
                <w:rFonts w:hint="eastAsia" w:hAnsi="宋体"/>
              </w:rPr>
              <w:t>采购人</w:t>
            </w:r>
          </w:p>
        </w:tc>
        <w:tc>
          <w:tcPr>
            <w:tcW w:w="6520" w:type="dxa"/>
            <w:vAlign w:val="center"/>
          </w:tcPr>
          <w:p>
            <w:pPr>
              <w:pStyle w:val="27"/>
              <w:spacing w:line="360" w:lineRule="exact"/>
              <w:rPr>
                <w:rFonts w:hAnsi="宋体"/>
                <w:szCs w:val="24"/>
              </w:rPr>
            </w:pPr>
            <w:r>
              <w:rPr>
                <w:rFonts w:hint="eastAsia"/>
              </w:rPr>
              <w:t>深圳市公安局深汕特别合作区分局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7"/>
              <w:spacing w:line="360" w:lineRule="auto"/>
              <w:jc w:val="center"/>
              <w:rPr>
                <w:rFonts w:hAnsi="宋体"/>
              </w:rPr>
            </w:pPr>
            <w:r>
              <w:rPr>
                <w:rFonts w:hint="eastAsia" w:hAnsi="宋体"/>
              </w:rPr>
              <w:t>3</w:t>
            </w:r>
          </w:p>
        </w:tc>
        <w:tc>
          <w:tcPr>
            <w:tcW w:w="1038" w:type="dxa"/>
            <w:vAlign w:val="center"/>
          </w:tcPr>
          <w:p>
            <w:pPr>
              <w:pStyle w:val="27"/>
              <w:spacing w:line="360" w:lineRule="auto"/>
              <w:jc w:val="center"/>
              <w:rPr>
                <w:rFonts w:hAnsi="宋体"/>
              </w:rPr>
            </w:pPr>
            <w:r>
              <w:rPr>
                <w:rFonts w:hAnsi="宋体"/>
              </w:rPr>
              <w:t>2.2</w:t>
            </w:r>
          </w:p>
        </w:tc>
        <w:tc>
          <w:tcPr>
            <w:tcW w:w="1843" w:type="dxa"/>
            <w:vAlign w:val="center"/>
          </w:tcPr>
          <w:p>
            <w:pPr>
              <w:pStyle w:val="27"/>
              <w:spacing w:line="360" w:lineRule="exact"/>
              <w:jc w:val="center"/>
              <w:rPr>
                <w:rFonts w:hAnsi="宋体"/>
              </w:rPr>
            </w:pPr>
            <w:r>
              <w:rPr>
                <w:rFonts w:hint="eastAsia" w:hAnsi="宋体"/>
              </w:rPr>
              <w:t>采购代理机构</w:t>
            </w:r>
          </w:p>
        </w:tc>
        <w:tc>
          <w:tcPr>
            <w:tcW w:w="6520" w:type="dxa"/>
            <w:vAlign w:val="center"/>
          </w:tcPr>
          <w:p>
            <w:pPr>
              <w:pStyle w:val="27"/>
              <w:spacing w:line="360" w:lineRule="exact"/>
              <w:rPr>
                <w:rFonts w:hAnsi="宋体"/>
              </w:rPr>
            </w:pPr>
            <w:r>
              <w:rPr>
                <w:rFonts w:hAnsi="宋体"/>
              </w:rPr>
              <w:t>深圳市中正招标有限公司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pPr>
              <w:pStyle w:val="27"/>
              <w:spacing w:line="360" w:lineRule="auto"/>
              <w:jc w:val="center"/>
              <w:rPr>
                <w:rFonts w:hAnsi="宋体"/>
              </w:rPr>
            </w:pPr>
            <w:r>
              <w:rPr>
                <w:rFonts w:hint="eastAsia" w:hAnsi="宋体"/>
              </w:rPr>
              <w:t>4</w:t>
            </w:r>
          </w:p>
        </w:tc>
        <w:tc>
          <w:tcPr>
            <w:tcW w:w="1038" w:type="dxa"/>
            <w:vAlign w:val="center"/>
          </w:tcPr>
          <w:p>
            <w:pPr>
              <w:pStyle w:val="27"/>
              <w:spacing w:line="360" w:lineRule="auto"/>
              <w:jc w:val="center"/>
              <w:rPr>
                <w:rFonts w:hAnsi="宋体"/>
              </w:rPr>
            </w:pPr>
            <w:r>
              <w:rPr>
                <w:rFonts w:hint="eastAsia" w:hAnsi="宋体"/>
              </w:rPr>
              <w:t>3.1</w:t>
            </w:r>
          </w:p>
        </w:tc>
        <w:tc>
          <w:tcPr>
            <w:tcW w:w="1843" w:type="dxa"/>
            <w:vAlign w:val="center"/>
          </w:tcPr>
          <w:p>
            <w:pPr>
              <w:pStyle w:val="27"/>
              <w:spacing w:line="360" w:lineRule="exact"/>
              <w:jc w:val="center"/>
              <w:rPr>
                <w:rFonts w:hAnsi="宋体"/>
              </w:rPr>
            </w:pPr>
            <w:r>
              <w:rPr>
                <w:rFonts w:hint="eastAsia" w:hAnsi="宋体"/>
              </w:rPr>
              <w:t>资金来源</w:t>
            </w:r>
          </w:p>
        </w:tc>
        <w:tc>
          <w:tcPr>
            <w:tcW w:w="6520" w:type="dxa"/>
            <w:vAlign w:val="center"/>
          </w:tcPr>
          <w:p>
            <w:pPr>
              <w:pStyle w:val="27"/>
              <w:spacing w:line="360" w:lineRule="exact"/>
              <w:rPr>
                <w:rFonts w:hAnsi="宋体"/>
              </w:rPr>
            </w:pPr>
            <w:r>
              <w:rPr>
                <w:rFonts w:hint="eastAsia" w:hAnsi="宋体" w:eastAsia="MS Mincho" w:cs="MS Mincho"/>
                <w:sz w:val="24"/>
                <w:szCs w:val="24"/>
              </w:rPr>
              <w:t>☑</w:t>
            </w:r>
            <w:r>
              <w:rPr>
                <w:rFonts w:hint="eastAsia" w:hAnsi="宋体"/>
              </w:rPr>
              <w:t>财政资金/□自筹资金/□其它资金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pPr>
              <w:pStyle w:val="27"/>
              <w:spacing w:line="360" w:lineRule="auto"/>
              <w:jc w:val="center"/>
              <w:rPr>
                <w:rFonts w:hAnsi="宋体"/>
              </w:rPr>
            </w:pPr>
            <w:r>
              <w:rPr>
                <w:rFonts w:hint="eastAsia" w:hAnsi="宋体"/>
              </w:rPr>
              <w:t>5</w:t>
            </w:r>
          </w:p>
        </w:tc>
        <w:tc>
          <w:tcPr>
            <w:tcW w:w="1038" w:type="dxa"/>
            <w:vAlign w:val="center"/>
          </w:tcPr>
          <w:p>
            <w:pPr>
              <w:pStyle w:val="27"/>
              <w:spacing w:line="360" w:lineRule="auto"/>
              <w:jc w:val="center"/>
              <w:rPr>
                <w:rFonts w:hAnsi="宋体"/>
              </w:rPr>
            </w:pPr>
            <w:r>
              <w:rPr>
                <w:rFonts w:hint="eastAsia" w:hAnsi="宋体"/>
              </w:rPr>
              <w:t>4.7</w:t>
            </w:r>
          </w:p>
        </w:tc>
        <w:tc>
          <w:tcPr>
            <w:tcW w:w="1843" w:type="dxa"/>
            <w:vAlign w:val="center"/>
          </w:tcPr>
          <w:p>
            <w:pPr>
              <w:pStyle w:val="27"/>
              <w:spacing w:line="360" w:lineRule="auto"/>
              <w:jc w:val="center"/>
              <w:rPr>
                <w:rFonts w:hAnsi="宋体"/>
              </w:rPr>
            </w:pPr>
            <w:r>
              <w:rPr>
                <w:rFonts w:hint="eastAsia" w:hAnsi="宋体"/>
              </w:rPr>
              <w:t>投标人资格要求</w:t>
            </w:r>
          </w:p>
        </w:tc>
        <w:tc>
          <w:tcPr>
            <w:tcW w:w="6520" w:type="dxa"/>
            <w:vAlign w:val="center"/>
          </w:tcPr>
          <w:p>
            <w:pPr>
              <w:pStyle w:val="27"/>
              <w:spacing w:line="300" w:lineRule="auto"/>
              <w:rPr>
                <w:rFonts w:hAnsi="宋体"/>
                <w:szCs w:val="21"/>
              </w:rPr>
            </w:pPr>
            <w:r>
              <w:rPr>
                <w:rFonts w:hint="eastAsia" w:hAnsi="宋体"/>
                <w:szCs w:val="21"/>
              </w:rPr>
              <w:t>详见《第一章 投标邀请》“申请人的资格要求”</w:t>
            </w:r>
            <w:r>
              <w:rPr>
                <w:rFonts w:hAnsi="宋体"/>
                <w:szCs w:val="21"/>
              </w:rPr>
              <w:t xml:space="preserve"> </w:t>
            </w:r>
          </w:p>
          <w:p>
            <w:pPr>
              <w:pStyle w:val="27"/>
              <w:spacing w:line="360" w:lineRule="auto"/>
              <w:rPr>
                <w:rFonts w:hAnsi="宋体"/>
                <w:b/>
                <w:bCs/>
                <w:szCs w:val="21"/>
              </w:rPr>
            </w:pPr>
            <w:r>
              <w:rPr>
                <w:rFonts w:hint="eastAsia" w:hAnsi="宋体"/>
                <w:b/>
                <w:bCs/>
                <w:szCs w:val="21"/>
              </w:rPr>
              <w:t>（投标人资格证明文件详见第七章 投标文件格式）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pPr>
              <w:pStyle w:val="27"/>
              <w:spacing w:line="360" w:lineRule="auto"/>
              <w:jc w:val="center"/>
              <w:rPr>
                <w:rFonts w:hAnsi="宋体"/>
              </w:rPr>
            </w:pPr>
            <w:r>
              <w:rPr>
                <w:rFonts w:hint="eastAsia" w:hAnsi="宋体"/>
              </w:rPr>
              <w:t>6</w:t>
            </w:r>
          </w:p>
        </w:tc>
        <w:tc>
          <w:tcPr>
            <w:tcW w:w="1038" w:type="dxa"/>
            <w:vAlign w:val="center"/>
          </w:tcPr>
          <w:p>
            <w:pPr>
              <w:pStyle w:val="27"/>
              <w:spacing w:line="360" w:lineRule="auto"/>
              <w:jc w:val="center"/>
              <w:rPr>
                <w:rFonts w:hAnsi="宋体"/>
              </w:rPr>
            </w:pPr>
            <w:r>
              <w:rPr>
                <w:rFonts w:hint="eastAsia" w:hAnsi="宋体"/>
              </w:rPr>
              <w:t>4.8</w:t>
            </w:r>
          </w:p>
        </w:tc>
        <w:tc>
          <w:tcPr>
            <w:tcW w:w="1843" w:type="dxa"/>
            <w:vAlign w:val="center"/>
          </w:tcPr>
          <w:p>
            <w:pPr>
              <w:pStyle w:val="27"/>
              <w:spacing w:line="360" w:lineRule="auto"/>
              <w:jc w:val="center"/>
              <w:rPr>
                <w:rFonts w:hAnsi="宋体"/>
              </w:rPr>
            </w:pPr>
            <w:r>
              <w:rPr>
                <w:rFonts w:hint="eastAsia" w:hAnsi="宋体"/>
              </w:rPr>
              <w:t>联合体投标</w:t>
            </w:r>
          </w:p>
        </w:tc>
        <w:tc>
          <w:tcPr>
            <w:tcW w:w="6520" w:type="dxa"/>
          </w:tcPr>
          <w:p>
            <w:pPr>
              <w:pStyle w:val="27"/>
              <w:spacing w:line="360" w:lineRule="auto"/>
              <w:rPr>
                <w:rFonts w:hAnsi="宋体"/>
              </w:rPr>
            </w:pPr>
            <w:r>
              <w:rPr>
                <w:rFonts w:hint="eastAsia" w:hAnsi="宋体"/>
              </w:rPr>
              <w:t>不接受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pPr>
              <w:pStyle w:val="27"/>
              <w:spacing w:line="360" w:lineRule="auto"/>
              <w:jc w:val="center"/>
              <w:rPr>
                <w:rFonts w:hAnsi="宋体"/>
              </w:rPr>
            </w:pPr>
            <w:r>
              <w:rPr>
                <w:rFonts w:hint="eastAsia" w:hAnsi="宋体"/>
              </w:rPr>
              <w:t>7</w:t>
            </w:r>
          </w:p>
        </w:tc>
        <w:tc>
          <w:tcPr>
            <w:tcW w:w="1038" w:type="dxa"/>
            <w:vAlign w:val="center"/>
          </w:tcPr>
          <w:p>
            <w:pPr>
              <w:pStyle w:val="27"/>
              <w:spacing w:line="360" w:lineRule="auto"/>
              <w:jc w:val="center"/>
              <w:rPr>
                <w:rFonts w:hAnsi="宋体"/>
              </w:rPr>
            </w:pPr>
            <w:r>
              <w:rPr>
                <w:rFonts w:hint="eastAsia" w:hAnsi="宋体"/>
              </w:rPr>
              <w:t>6.1</w:t>
            </w:r>
          </w:p>
        </w:tc>
        <w:tc>
          <w:tcPr>
            <w:tcW w:w="1843" w:type="dxa"/>
            <w:vAlign w:val="center"/>
          </w:tcPr>
          <w:p>
            <w:pPr>
              <w:pStyle w:val="27"/>
              <w:spacing w:line="360" w:lineRule="auto"/>
              <w:jc w:val="center"/>
              <w:rPr>
                <w:rFonts w:hAnsi="宋体"/>
              </w:rPr>
            </w:pPr>
            <w:r>
              <w:rPr>
                <w:rFonts w:hint="eastAsia" w:hAnsi="宋体"/>
              </w:rPr>
              <w:t>踏勘现场</w:t>
            </w:r>
          </w:p>
        </w:tc>
        <w:tc>
          <w:tcPr>
            <w:tcW w:w="6520" w:type="dxa"/>
          </w:tcPr>
          <w:p>
            <w:pPr>
              <w:pStyle w:val="27"/>
              <w:spacing w:line="360" w:lineRule="auto"/>
              <w:rPr>
                <w:rFonts w:hAnsi="宋体"/>
              </w:rPr>
            </w:pPr>
            <w:r>
              <w:rPr>
                <w:rFonts w:hint="eastAsia" w:hAnsi="宋体"/>
              </w:rPr>
              <w:t>不统一组织</w:t>
            </w:r>
            <w:r>
              <w:rPr>
                <w:rFonts w:hint="eastAsia"/>
                <w:snapToGrid w:val="0"/>
              </w:rPr>
              <w:t>，由各投标人自行查看现场。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pPr>
              <w:pStyle w:val="27"/>
              <w:spacing w:line="360" w:lineRule="auto"/>
              <w:jc w:val="center"/>
              <w:rPr>
                <w:rFonts w:hAnsi="宋体"/>
              </w:rPr>
            </w:pPr>
            <w:r>
              <w:rPr>
                <w:rFonts w:hint="eastAsia" w:hAnsi="宋体"/>
              </w:rPr>
              <w:t>8</w:t>
            </w:r>
          </w:p>
        </w:tc>
        <w:tc>
          <w:tcPr>
            <w:tcW w:w="1038" w:type="dxa"/>
            <w:vAlign w:val="center"/>
          </w:tcPr>
          <w:p>
            <w:pPr>
              <w:pStyle w:val="27"/>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pPr>
              <w:pStyle w:val="27"/>
              <w:spacing w:line="360" w:lineRule="auto"/>
              <w:jc w:val="center"/>
              <w:rPr>
                <w:rFonts w:hAnsi="宋体"/>
              </w:rPr>
            </w:pPr>
            <w:r>
              <w:rPr>
                <w:rFonts w:hint="eastAsia" w:hAnsi="宋体"/>
              </w:rPr>
              <w:t>投标有效期</w:t>
            </w:r>
          </w:p>
        </w:tc>
        <w:tc>
          <w:tcPr>
            <w:tcW w:w="6520" w:type="dxa"/>
          </w:tcPr>
          <w:p>
            <w:pPr>
              <w:pStyle w:val="27"/>
              <w:spacing w:line="360" w:lineRule="auto"/>
              <w:rPr>
                <w:rFonts w:hAnsi="宋体"/>
              </w:rPr>
            </w:pPr>
            <w:r>
              <w:rPr>
                <w:rFonts w:hint="eastAsia" w:hAnsi="宋体"/>
              </w:rPr>
              <w:t>90</w:t>
            </w:r>
            <w:r>
              <w:rPr>
                <w:rFonts w:hAnsi="宋体"/>
              </w:rPr>
              <w:t>日历天（从投标截止之日算起）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pPr>
              <w:pStyle w:val="27"/>
              <w:spacing w:line="360" w:lineRule="auto"/>
              <w:jc w:val="center"/>
              <w:rPr>
                <w:rFonts w:hAnsi="宋体"/>
              </w:rPr>
            </w:pPr>
            <w:r>
              <w:rPr>
                <w:rFonts w:hint="eastAsia" w:hAnsi="宋体"/>
              </w:rPr>
              <w:t>9</w:t>
            </w:r>
          </w:p>
        </w:tc>
        <w:tc>
          <w:tcPr>
            <w:tcW w:w="1038" w:type="dxa"/>
            <w:vAlign w:val="center"/>
          </w:tcPr>
          <w:p>
            <w:pPr>
              <w:pStyle w:val="27"/>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pPr>
              <w:pStyle w:val="27"/>
              <w:spacing w:line="360" w:lineRule="auto"/>
              <w:jc w:val="center"/>
              <w:rPr>
                <w:rFonts w:hAnsi="宋体"/>
              </w:rPr>
            </w:pPr>
            <w:r>
              <w:rPr>
                <w:rFonts w:hint="eastAsia" w:hAnsi="宋体"/>
              </w:rPr>
              <w:t>投标保证金</w:t>
            </w:r>
          </w:p>
        </w:tc>
        <w:tc>
          <w:tcPr>
            <w:tcW w:w="6520" w:type="dxa"/>
            <w:vAlign w:val="center"/>
          </w:tcPr>
          <w:p>
            <w:pPr>
              <w:tabs>
                <w:tab w:val="left" w:pos="915"/>
              </w:tabs>
              <w:spacing w:line="360" w:lineRule="exact"/>
              <w:rPr>
                <w:rFonts w:hAnsi="宋体"/>
              </w:rPr>
            </w:pPr>
            <w:r>
              <w:rPr>
                <w:rFonts w:hint="eastAsia" w:hAnsi="宋体"/>
              </w:rPr>
              <w:t>不要求向采购代理机构提交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pPr>
              <w:pStyle w:val="27"/>
              <w:spacing w:line="360" w:lineRule="auto"/>
              <w:jc w:val="center"/>
              <w:rPr>
                <w:rFonts w:hAnsi="宋体"/>
              </w:rPr>
            </w:pPr>
            <w:r>
              <w:rPr>
                <w:rFonts w:hint="eastAsia" w:hAnsi="宋体"/>
              </w:rPr>
              <w:t>10</w:t>
            </w:r>
          </w:p>
        </w:tc>
        <w:tc>
          <w:tcPr>
            <w:tcW w:w="1038" w:type="dxa"/>
            <w:vAlign w:val="center"/>
          </w:tcPr>
          <w:p>
            <w:pPr>
              <w:pStyle w:val="27"/>
              <w:spacing w:line="360" w:lineRule="auto"/>
              <w:jc w:val="center"/>
              <w:rPr>
                <w:rFonts w:hAnsi="宋体"/>
              </w:rPr>
            </w:pPr>
            <w:r>
              <w:rPr>
                <w:rFonts w:hint="eastAsia" w:hAnsi="宋体"/>
              </w:rPr>
              <w:t>16.1</w:t>
            </w:r>
          </w:p>
        </w:tc>
        <w:tc>
          <w:tcPr>
            <w:tcW w:w="1843" w:type="dxa"/>
            <w:vAlign w:val="center"/>
          </w:tcPr>
          <w:p>
            <w:pPr>
              <w:pStyle w:val="27"/>
              <w:spacing w:line="360" w:lineRule="auto"/>
              <w:jc w:val="center"/>
              <w:rPr>
                <w:rFonts w:hAnsi="宋体"/>
              </w:rPr>
            </w:pPr>
            <w:r>
              <w:rPr>
                <w:rFonts w:hint="eastAsia" w:hAnsi="宋体"/>
              </w:rPr>
              <w:t>投标预备会</w:t>
            </w:r>
          </w:p>
          <w:p>
            <w:pPr>
              <w:pStyle w:val="27"/>
              <w:spacing w:line="360" w:lineRule="auto"/>
              <w:jc w:val="center"/>
              <w:rPr>
                <w:rFonts w:hAnsi="宋体"/>
              </w:rPr>
            </w:pPr>
            <w:r>
              <w:rPr>
                <w:rFonts w:hint="eastAsia" w:hAnsi="宋体"/>
              </w:rPr>
              <w:t>（答疑会）</w:t>
            </w:r>
          </w:p>
        </w:tc>
        <w:tc>
          <w:tcPr>
            <w:tcW w:w="6520" w:type="dxa"/>
            <w:vAlign w:val="center"/>
          </w:tcPr>
          <w:p>
            <w:pPr>
              <w:pStyle w:val="27"/>
              <w:spacing w:line="360" w:lineRule="auto"/>
              <w:rPr>
                <w:rFonts w:hAnsi="宋体"/>
              </w:rPr>
            </w:pPr>
            <w:r>
              <w:rPr>
                <w:rFonts w:hint="eastAsia" w:hAnsi="宋体"/>
              </w:rPr>
              <w:t>不召开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7"/>
              <w:spacing w:line="360" w:lineRule="auto"/>
              <w:jc w:val="center"/>
              <w:rPr>
                <w:rFonts w:hAnsi="宋体"/>
              </w:rPr>
            </w:pPr>
            <w:r>
              <w:rPr>
                <w:rFonts w:hint="eastAsia" w:hAnsi="宋体"/>
              </w:rPr>
              <w:t>11</w:t>
            </w:r>
          </w:p>
        </w:tc>
        <w:tc>
          <w:tcPr>
            <w:tcW w:w="1038" w:type="dxa"/>
            <w:vAlign w:val="center"/>
          </w:tcPr>
          <w:p>
            <w:pPr>
              <w:pStyle w:val="27"/>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pPr>
              <w:pStyle w:val="27"/>
              <w:spacing w:line="360" w:lineRule="auto"/>
              <w:jc w:val="center"/>
              <w:rPr>
                <w:rFonts w:hAnsi="宋体"/>
              </w:rPr>
            </w:pPr>
            <w:r>
              <w:rPr>
                <w:rFonts w:hint="eastAsia" w:hAnsi="宋体"/>
              </w:rPr>
              <w:t>投标文件份数</w:t>
            </w:r>
          </w:p>
        </w:tc>
        <w:tc>
          <w:tcPr>
            <w:tcW w:w="6520" w:type="dxa"/>
          </w:tcPr>
          <w:p>
            <w:pPr>
              <w:pStyle w:val="27"/>
              <w:spacing w:line="360" w:lineRule="auto"/>
              <w:rPr>
                <w:rFonts w:hAnsi="宋体"/>
              </w:rPr>
            </w:pPr>
            <w:r>
              <w:rPr>
                <w:rFonts w:asciiTheme="minorEastAsia" w:hAnsiTheme="minorEastAsia" w:eastAsiaTheme="minorEastAsia"/>
              </w:rPr>
              <w:t xml:space="preserve">正本1份，副本 </w:t>
            </w:r>
            <w:r>
              <w:rPr>
                <w:rFonts w:hint="eastAsia" w:asciiTheme="minorEastAsia" w:hAnsiTheme="minorEastAsia" w:eastAsiaTheme="minorEastAsia"/>
              </w:rPr>
              <w:t>5</w:t>
            </w:r>
            <w:r>
              <w:rPr>
                <w:rFonts w:asciiTheme="minorEastAsia" w:hAnsiTheme="minorEastAsia" w:eastAsiaTheme="minorEastAsia"/>
              </w:rPr>
              <w:t xml:space="preserve"> 份，</w:t>
            </w:r>
            <w:r>
              <w:rPr>
                <w:rFonts w:hint="eastAsia" w:asciiTheme="minorEastAsia" w:hAnsiTheme="minorEastAsia" w:eastAsiaTheme="minorEastAsia"/>
              </w:rPr>
              <w:t>电子</w:t>
            </w:r>
            <w:r>
              <w:rPr>
                <w:rFonts w:asciiTheme="minorEastAsia" w:hAnsiTheme="minorEastAsia" w:eastAsiaTheme="minorEastAsia"/>
              </w:rPr>
              <w:t>备份光盘（或U盘）1份</w:t>
            </w:r>
            <w:r>
              <w:rPr>
                <w:rFonts w:hint="eastAsia" w:asciiTheme="minorEastAsia" w:hAnsiTheme="minorEastAsia" w:eastAsiaTheme="minorEastAsia"/>
              </w:rPr>
              <w:t>（内容为投标文件正本盖章扫描件），</w:t>
            </w:r>
            <w:r>
              <w:rPr>
                <w:rFonts w:hint="eastAsia" w:asciiTheme="minorEastAsia" w:hAnsiTheme="minorEastAsia" w:eastAsiaTheme="minorEastAsia"/>
                <w:snapToGrid w:val="0"/>
                <w:kern w:val="0"/>
              </w:rPr>
              <w:t>投标文件必须标注页码并装订成册</w:t>
            </w:r>
            <w:r>
              <w:rPr>
                <w:rFonts w:hint="eastAsia" w:asciiTheme="minorEastAsia" w:hAnsiTheme="minorEastAsia" w:eastAsiaTheme="minorEastAsia"/>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7"/>
              <w:spacing w:line="360" w:lineRule="auto"/>
              <w:jc w:val="center"/>
              <w:rPr>
                <w:rFonts w:hAnsi="宋体"/>
              </w:rPr>
            </w:pPr>
            <w:r>
              <w:rPr>
                <w:rFonts w:hint="eastAsia" w:hAnsi="宋体"/>
              </w:rPr>
              <w:t>12</w:t>
            </w:r>
          </w:p>
        </w:tc>
        <w:tc>
          <w:tcPr>
            <w:tcW w:w="1038" w:type="dxa"/>
            <w:vAlign w:val="center"/>
          </w:tcPr>
          <w:p>
            <w:pPr>
              <w:pStyle w:val="27"/>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pPr>
              <w:pStyle w:val="27"/>
              <w:spacing w:line="360" w:lineRule="auto"/>
              <w:jc w:val="center"/>
              <w:rPr>
                <w:rFonts w:hAnsi="宋体"/>
              </w:rPr>
            </w:pPr>
            <w:r>
              <w:rPr>
                <w:rFonts w:hint="eastAsia" w:hAnsi="宋体"/>
              </w:rPr>
              <w:t>开标</w:t>
            </w:r>
          </w:p>
        </w:tc>
        <w:tc>
          <w:tcPr>
            <w:tcW w:w="6520" w:type="dxa"/>
          </w:tcPr>
          <w:p>
            <w:pPr>
              <w:pStyle w:val="27"/>
              <w:spacing w:line="360" w:lineRule="auto"/>
              <w:rPr>
                <w:rFonts w:hAnsi="宋体"/>
                <w:b/>
              </w:rPr>
            </w:pPr>
            <w:r>
              <w:rPr>
                <w:rFonts w:hAnsi="宋体"/>
                <w:b/>
              </w:rPr>
              <w:t>时间：</w:t>
            </w:r>
            <w:r>
              <w:rPr>
                <w:rFonts w:hint="eastAsia" w:hAnsi="宋体"/>
                <w:b/>
                <w:snapToGrid w:val="0"/>
                <w:szCs w:val="18"/>
              </w:rPr>
              <w:t>2023年</w:t>
            </w:r>
            <w:r>
              <w:rPr>
                <w:rFonts w:hint="eastAsia" w:hAnsi="宋体"/>
                <w:b/>
                <w:snapToGrid w:val="0"/>
                <w:szCs w:val="18"/>
                <w:lang w:val="en-US" w:eastAsia="zh-CN"/>
              </w:rPr>
              <w:t>11</w:t>
            </w:r>
            <w:r>
              <w:rPr>
                <w:rFonts w:hint="eastAsia" w:hAnsi="宋体"/>
                <w:b/>
                <w:snapToGrid w:val="0"/>
                <w:szCs w:val="18"/>
              </w:rPr>
              <w:t>月</w:t>
            </w:r>
            <w:r>
              <w:rPr>
                <w:rFonts w:hint="eastAsia" w:hAnsi="宋体"/>
                <w:b/>
                <w:snapToGrid w:val="0"/>
                <w:szCs w:val="18"/>
                <w:lang w:val="en-US" w:eastAsia="zh-CN"/>
              </w:rPr>
              <w:t>28</w:t>
            </w:r>
            <w:r>
              <w:rPr>
                <w:rFonts w:hint="eastAsia" w:hAnsi="宋体"/>
                <w:b/>
                <w:snapToGrid w:val="0"/>
                <w:szCs w:val="18"/>
              </w:rPr>
              <w:t>日</w:t>
            </w:r>
            <w:r>
              <w:rPr>
                <w:rFonts w:hint="eastAsia" w:hAnsi="宋体"/>
                <w:b/>
                <w:snapToGrid w:val="0"/>
                <w:szCs w:val="18"/>
                <w:lang w:val="en-US" w:eastAsia="zh-CN"/>
              </w:rPr>
              <w:t>09</w:t>
            </w:r>
            <w:r>
              <w:rPr>
                <w:rFonts w:hint="eastAsia" w:hAnsi="宋体"/>
                <w:b/>
                <w:snapToGrid w:val="0"/>
                <w:szCs w:val="18"/>
              </w:rPr>
              <w:t>点30分</w:t>
            </w:r>
            <w:r>
              <w:rPr>
                <w:rFonts w:hAnsi="宋体"/>
                <w:b/>
              </w:rPr>
              <w:t>（北京时间）</w:t>
            </w:r>
          </w:p>
          <w:p>
            <w:pPr>
              <w:pStyle w:val="27"/>
              <w:spacing w:line="360" w:lineRule="auto"/>
              <w:rPr>
                <w:rFonts w:hAnsi="宋体"/>
              </w:rPr>
            </w:pPr>
            <w:r>
              <w:rPr>
                <w:rFonts w:hAnsi="宋体"/>
              </w:rPr>
              <w:t>地点：</w:t>
            </w:r>
            <w:r>
              <w:rPr>
                <w:rFonts w:hint="eastAsia" w:hAnsi="宋体"/>
                <w:snapToGrid w:val="0"/>
              </w:rPr>
              <w:t>深圳市福田区民田路171号新华保险大厦903中正招标会议室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7"/>
              <w:spacing w:line="360" w:lineRule="auto"/>
              <w:jc w:val="center"/>
              <w:rPr>
                <w:rFonts w:hAnsi="宋体"/>
              </w:rPr>
            </w:pPr>
            <w:r>
              <w:rPr>
                <w:rFonts w:hint="eastAsia" w:hAnsi="宋体"/>
              </w:rPr>
              <w:t>13</w:t>
            </w:r>
          </w:p>
        </w:tc>
        <w:tc>
          <w:tcPr>
            <w:tcW w:w="1038" w:type="dxa"/>
            <w:vAlign w:val="center"/>
          </w:tcPr>
          <w:p>
            <w:pPr>
              <w:pStyle w:val="27"/>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pPr>
              <w:pStyle w:val="27"/>
              <w:spacing w:line="360" w:lineRule="auto"/>
              <w:jc w:val="center"/>
              <w:rPr>
                <w:rFonts w:hAnsi="宋体"/>
              </w:rPr>
            </w:pPr>
            <w:r>
              <w:rPr>
                <w:rFonts w:hint="eastAsia" w:hAnsi="宋体"/>
              </w:rPr>
              <w:t>投标截止时间</w:t>
            </w:r>
          </w:p>
        </w:tc>
        <w:tc>
          <w:tcPr>
            <w:tcW w:w="6520" w:type="dxa"/>
          </w:tcPr>
          <w:p>
            <w:pPr>
              <w:pStyle w:val="27"/>
              <w:spacing w:line="360" w:lineRule="auto"/>
              <w:rPr>
                <w:rFonts w:hAnsi="宋体"/>
                <w:b/>
              </w:rPr>
            </w:pPr>
            <w:r>
              <w:rPr>
                <w:rFonts w:hint="eastAsia" w:hAnsi="宋体"/>
                <w:b/>
                <w:snapToGrid w:val="0"/>
                <w:szCs w:val="18"/>
              </w:rPr>
              <w:t>2023年</w:t>
            </w:r>
            <w:r>
              <w:rPr>
                <w:rFonts w:hint="eastAsia" w:hAnsi="宋体"/>
                <w:b/>
                <w:snapToGrid w:val="0"/>
                <w:szCs w:val="18"/>
                <w:lang w:val="en-US" w:eastAsia="zh-CN"/>
              </w:rPr>
              <w:t>11</w:t>
            </w:r>
            <w:r>
              <w:rPr>
                <w:rFonts w:hint="eastAsia" w:hAnsi="宋体"/>
                <w:b/>
                <w:snapToGrid w:val="0"/>
                <w:szCs w:val="18"/>
              </w:rPr>
              <w:t>月</w:t>
            </w:r>
            <w:r>
              <w:rPr>
                <w:rFonts w:hint="eastAsia" w:hAnsi="宋体"/>
                <w:b/>
                <w:snapToGrid w:val="0"/>
                <w:szCs w:val="18"/>
                <w:lang w:val="en-US" w:eastAsia="zh-CN"/>
              </w:rPr>
              <w:t>28</w:t>
            </w:r>
            <w:r>
              <w:rPr>
                <w:rFonts w:hint="eastAsia" w:hAnsi="宋体"/>
                <w:b/>
                <w:snapToGrid w:val="0"/>
                <w:szCs w:val="18"/>
              </w:rPr>
              <w:t>日</w:t>
            </w:r>
            <w:r>
              <w:rPr>
                <w:rFonts w:hint="eastAsia" w:hAnsi="宋体"/>
                <w:b/>
                <w:snapToGrid w:val="0"/>
                <w:szCs w:val="18"/>
                <w:lang w:val="en-US" w:eastAsia="zh-CN"/>
              </w:rPr>
              <w:t>09</w:t>
            </w:r>
            <w:r>
              <w:rPr>
                <w:rFonts w:hint="eastAsia" w:hAnsi="宋体"/>
                <w:b/>
                <w:snapToGrid w:val="0"/>
                <w:szCs w:val="18"/>
              </w:rPr>
              <w:t>点30分</w:t>
            </w:r>
            <w:r>
              <w:rPr>
                <w:rFonts w:hint="eastAsia" w:hAnsi="宋体"/>
                <w:b/>
              </w:rPr>
              <w:t>（北京时间）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7"/>
              <w:spacing w:line="360" w:lineRule="auto"/>
              <w:jc w:val="center"/>
              <w:rPr>
                <w:rFonts w:hAnsi="宋体"/>
              </w:rPr>
            </w:pPr>
            <w:r>
              <w:rPr>
                <w:rFonts w:hint="eastAsia" w:hAnsi="宋体"/>
              </w:rPr>
              <w:t>14</w:t>
            </w:r>
          </w:p>
        </w:tc>
        <w:tc>
          <w:tcPr>
            <w:tcW w:w="1038" w:type="dxa"/>
            <w:vAlign w:val="center"/>
          </w:tcPr>
          <w:p>
            <w:pPr>
              <w:pStyle w:val="27"/>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pPr>
              <w:pStyle w:val="27"/>
              <w:spacing w:line="360" w:lineRule="auto"/>
              <w:jc w:val="center"/>
              <w:rPr>
                <w:rFonts w:hAnsi="宋体"/>
              </w:rPr>
            </w:pPr>
            <w:r>
              <w:rPr>
                <w:rFonts w:hint="eastAsia" w:hAnsi="宋体"/>
              </w:rPr>
              <w:t>评标办法</w:t>
            </w:r>
          </w:p>
        </w:tc>
        <w:tc>
          <w:tcPr>
            <w:tcW w:w="6520" w:type="dxa"/>
          </w:tcPr>
          <w:p>
            <w:pPr>
              <w:pStyle w:val="27"/>
              <w:spacing w:line="360" w:lineRule="auto"/>
              <w:rPr>
                <w:rFonts w:hAnsi="宋体"/>
              </w:rPr>
            </w:pPr>
            <w:r>
              <w:rPr>
                <w:rFonts w:hint="eastAsia" w:hAnsi="宋体"/>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7"/>
              <w:spacing w:line="360" w:lineRule="auto"/>
              <w:jc w:val="center"/>
              <w:rPr>
                <w:rFonts w:hAnsi="宋体"/>
              </w:rPr>
            </w:pPr>
            <w:r>
              <w:rPr>
                <w:rFonts w:hint="eastAsia" w:hAnsi="宋体"/>
              </w:rPr>
              <w:t>15</w:t>
            </w:r>
          </w:p>
        </w:tc>
        <w:tc>
          <w:tcPr>
            <w:tcW w:w="1038" w:type="dxa"/>
            <w:vAlign w:val="center"/>
          </w:tcPr>
          <w:p>
            <w:pPr>
              <w:pStyle w:val="27"/>
              <w:spacing w:line="360" w:lineRule="auto"/>
              <w:jc w:val="center"/>
              <w:rPr>
                <w:rFonts w:hAnsi="宋体"/>
              </w:rPr>
            </w:pPr>
            <w:r>
              <w:rPr>
                <w:rFonts w:hint="eastAsia" w:hAnsi="宋体"/>
              </w:rPr>
              <w:t>33</w:t>
            </w:r>
            <w:r>
              <w:rPr>
                <w:rFonts w:hAnsi="宋体"/>
              </w:rPr>
              <w:t>.1</w:t>
            </w:r>
          </w:p>
        </w:tc>
        <w:tc>
          <w:tcPr>
            <w:tcW w:w="1843" w:type="dxa"/>
            <w:vAlign w:val="center"/>
          </w:tcPr>
          <w:p>
            <w:pPr>
              <w:pStyle w:val="27"/>
              <w:spacing w:line="360" w:lineRule="auto"/>
              <w:jc w:val="center"/>
              <w:rPr>
                <w:snapToGrid w:val="0"/>
                <w:kern w:val="0"/>
              </w:rPr>
            </w:pPr>
            <w:r>
              <w:rPr>
                <w:rFonts w:hint="eastAsia"/>
                <w:snapToGrid w:val="0"/>
                <w:kern w:val="0"/>
              </w:rPr>
              <w:t>履约保证金</w:t>
            </w:r>
          </w:p>
        </w:tc>
        <w:tc>
          <w:tcPr>
            <w:tcW w:w="6520" w:type="dxa"/>
          </w:tcPr>
          <w:p>
            <w:pPr>
              <w:pStyle w:val="27"/>
              <w:spacing w:line="360" w:lineRule="auto"/>
              <w:rPr>
                <w:rFonts w:hAnsi="宋体"/>
              </w:rPr>
            </w:pPr>
            <w:r>
              <w:rPr>
                <w:rFonts w:hint="eastAsia"/>
                <w:snapToGrid w:val="0"/>
                <w:kern w:val="0"/>
              </w:rPr>
              <w:t>按签订的合同条款执行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7"/>
              <w:spacing w:line="360" w:lineRule="auto"/>
              <w:jc w:val="center"/>
              <w:rPr>
                <w:rFonts w:hAnsi="宋体"/>
              </w:rPr>
            </w:pPr>
            <w:r>
              <w:rPr>
                <w:rFonts w:hint="eastAsia" w:hAnsi="宋体"/>
              </w:rPr>
              <w:t>16</w:t>
            </w:r>
          </w:p>
        </w:tc>
        <w:tc>
          <w:tcPr>
            <w:tcW w:w="1038" w:type="dxa"/>
            <w:vAlign w:val="center"/>
          </w:tcPr>
          <w:p>
            <w:pPr>
              <w:pStyle w:val="27"/>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pPr>
              <w:pStyle w:val="27"/>
              <w:spacing w:line="360" w:lineRule="auto"/>
              <w:jc w:val="center"/>
              <w:rPr>
                <w:rFonts w:hAnsi="宋体"/>
              </w:rPr>
            </w:pPr>
            <w:r>
              <w:rPr>
                <w:rFonts w:hint="eastAsia" w:hAnsi="宋体"/>
              </w:rPr>
              <w:t>中标服务费</w:t>
            </w:r>
          </w:p>
        </w:tc>
        <w:tc>
          <w:tcPr>
            <w:tcW w:w="6520" w:type="dxa"/>
          </w:tcPr>
          <w:p>
            <w:pPr>
              <w:pStyle w:val="27"/>
              <w:spacing w:line="360" w:lineRule="auto"/>
              <w:rPr>
                <w:rFonts w:asciiTheme="minorEastAsia" w:hAnsiTheme="minorEastAsia" w:eastAsiaTheme="minorEastAsia"/>
                <w:szCs w:val="21"/>
              </w:rPr>
            </w:pPr>
            <w:r>
              <w:rPr>
                <w:rFonts w:hint="eastAsia" w:asciiTheme="minorEastAsia" w:hAnsiTheme="minorEastAsia" w:eastAsiaTheme="minorEastAsia"/>
                <w:szCs w:val="21"/>
              </w:rPr>
              <w:t>按深财购[2018]27号文件规定的代理费用参考标准，向中标供应商收取中标服务费，具体如下：</w:t>
            </w:r>
          </w:p>
          <w:p>
            <w:pPr>
              <w:pStyle w:val="27"/>
              <w:spacing w:line="360" w:lineRule="auto"/>
              <w:rPr>
                <w:rFonts w:asciiTheme="minorEastAsia" w:hAnsiTheme="minorEastAsia" w:eastAsiaTheme="minorEastAsia"/>
              </w:rPr>
            </w:pPr>
            <w:r>
              <w:rPr>
                <w:rFonts w:hint="eastAsia" w:hAnsi="宋体" w:eastAsia="MS Mincho" w:cs="MS Mincho"/>
                <w:sz w:val="24"/>
                <w:szCs w:val="24"/>
              </w:rPr>
              <w:t>☑</w:t>
            </w:r>
            <w:r>
              <w:rPr>
                <w:rFonts w:hint="eastAsia" w:asciiTheme="minorEastAsia" w:hAnsiTheme="minorEastAsia" w:eastAsiaTheme="minorEastAsia"/>
                <w:szCs w:val="21"/>
              </w:rPr>
              <w:t>以中标金额作为计算依据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%，最低收取人民币7000元。</w:t>
            </w:r>
          </w:p>
          <w:p>
            <w:pPr>
              <w:pStyle w:val="27"/>
              <w:spacing w:line="360" w:lineRule="auto"/>
              <w:rPr>
                <w:rFonts w:hAnsi="宋体"/>
              </w:rPr>
            </w:pPr>
            <w:r>
              <w:rPr>
                <w:rFonts w:hint="eastAsia" w:hAnsi="宋体"/>
              </w:rPr>
              <w:t>□</w:t>
            </w:r>
            <w:r>
              <w:rPr>
                <w:rFonts w:hint="eastAsia" w:asciiTheme="minorEastAsia" w:hAnsiTheme="minorEastAsia" w:eastAsiaTheme="minorEastAsia"/>
                <w:szCs w:val="21"/>
              </w:rPr>
              <w:t>以预算金额（支付上限）作为计算依据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%，收取中标服务费：人民币</w:t>
            </w:r>
            <w:r>
              <w:rPr>
                <w:rFonts w:hint="eastAsia" w:asciiTheme="minorEastAsia" w:hAnsiTheme="minorEastAsia" w:eastAsiaTheme="minorEastAsia"/>
                <w:u w:val="single"/>
              </w:rPr>
              <w:t xml:space="preserve">        </w:t>
            </w:r>
            <w:r>
              <w:rPr>
                <w:rFonts w:hint="eastAsia" w:asciiTheme="minorEastAsia" w:hAnsiTheme="minorEastAsia" w:eastAsiaTheme="minorEastAsia"/>
              </w:rPr>
              <w:t>元。</w:t>
            </w:r>
          </w:p>
        </w:tc>
      </w:tr>
    </w:tbl>
    <w:p>
      <w:pPr>
        <w:rPr>
          <w:szCs w:val="21"/>
        </w:rPr>
      </w:pPr>
    </w:p>
    <w:p/>
    <w:p/>
    <w:p/>
    <w:p/>
    <w:p/>
    <w:p/>
    <w:p/>
    <w:p/>
    <w:p/>
    <w:p/>
    <w:p/>
    <w:p/>
    <w:p/>
    <w:p/>
    <w:p/>
    <w:p/>
    <w:p/>
    <w:p/>
    <w:p/>
    <w:p/>
    <w:p/>
    <w:p/>
    <w:p/>
    <w:p/>
    <w:p/>
    <w:p/>
    <w:p/>
    <w:p/>
    <w:p/>
    <w:p/>
    <w:p/>
    <w:p/>
    <w:p/>
    <w:p/>
    <w:p/>
    <w:p/>
    <w:p/>
    <w:p/>
    <w:p>
      <w:pPr>
        <w:pStyle w:val="2"/>
      </w:pPr>
      <w:bookmarkStart w:id="18" w:name="_Toc135293169"/>
      <w:r>
        <w:rPr>
          <w:rFonts w:hint="eastAsia"/>
        </w:rPr>
        <w:t>第六章  投标人须知</w:t>
      </w:r>
      <w:bookmarkEnd w:id="18"/>
    </w:p>
    <w:p>
      <w:pPr>
        <w:pStyle w:val="4"/>
        <w:spacing w:before="0" w:after="0"/>
      </w:pPr>
      <w:bookmarkStart w:id="19" w:name="_Toc135293170"/>
      <w:r>
        <w:rPr>
          <w:rFonts w:hint="eastAsia"/>
        </w:rPr>
        <w:t>一、说</w:t>
      </w:r>
      <w:r>
        <w:t xml:space="preserve">  </w:t>
      </w:r>
      <w:r>
        <w:rPr>
          <w:rFonts w:hint="eastAsia"/>
        </w:rPr>
        <w:t>明</w:t>
      </w:r>
      <w:bookmarkEnd w:id="19"/>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《中华人民共和国政府采购法》、《深圳经济特区政府采购条例》</w:t>
      </w:r>
      <w:r>
        <w:rPr>
          <w:rFonts w:hint="eastAsia" w:asciiTheme="minorEastAsia" w:hAnsiTheme="minorEastAsia" w:eastAsiaTheme="minorEastAsia"/>
          <w:snapToGrid w:val="0"/>
          <w:kern w:val="0"/>
        </w:rPr>
        <w:t>及有关招投标法规、规章、规定，通过招标来择优选定供应商。</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”是提前附表第3项所述。</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“货物”是指各种形态和种类的物品，包括原材料、燃料、设备、产品等。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6  “服务”是指除货物和工程以外的其他政府采购对象，包括政府自身需要的服务和政府向社会公众提供的公共服务。</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（3）是否允许联合体参加投标，应当由采购人和采购代理机构根据项目的实际情况和潜在供应商的数量自主决定，如果决定接受联合体投标则应当在采购公告中明示。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（5）投标人的投标文件及中标后签署的合同协议对联合体各方均具法律约束力。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（6）联合体各方应当签订共同投标协议，明确约定各方拟承担的工作和责任，该共同投标协议应作为投标文件不可缺的组成部分。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（7）联合体中标后，联合体各方应当共同与采购人签订合同，就中标项目向采购人承担连带责任。</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（8）联合体的各方应当共同推荐一联合体投标授权代表，由联合体各方提交一份授权书，证明其有资格代表联合体各方签署投标文件，该授权书应作为投标文件不可缺的组成部分。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（10）本次招标中“投标人”一词亦指联合体各方，《投标人须知前附表》另有规定或说明的除外。</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pPr>
        <w:spacing w:line="360" w:lineRule="auto"/>
        <w:rPr>
          <w:rFonts w:asciiTheme="minorEastAsia" w:hAnsiTheme="minorEastAsia" w:eastAsiaTheme="minorEastAsia"/>
        </w:rPr>
      </w:pPr>
      <w:r>
        <w:rPr>
          <w:rFonts w:hint="eastAsia" w:asciiTheme="minorEastAsia" w:hAnsiTheme="minorEastAsia" w:eastAsiaTheme="minorEastAsia"/>
        </w:rPr>
        <w:t>6.1  本项目按前附表第7项的规定安排现场踏勘，以便投标人获取须自己负责的有关编制投标文件和签署合同所需的所有资料。踏勘现场所发生的费用由投标人自己承担。</w:t>
      </w:r>
    </w:p>
    <w:p>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pPr>
        <w:adjustRightInd w:val="0"/>
        <w:spacing w:line="360" w:lineRule="auto"/>
        <w:jc w:val="center"/>
        <w:rPr>
          <w:rFonts w:asciiTheme="minorEastAsia" w:hAnsiTheme="minorEastAsia" w:eastAsiaTheme="minorEastAsia"/>
          <w:b/>
          <w:snapToGrid w:val="0"/>
          <w:kern w:val="0"/>
        </w:rPr>
      </w:pPr>
      <w:bookmarkStart w:id="20" w:name="q5"/>
      <w:bookmarkEnd w:id="20"/>
    </w:p>
    <w:p>
      <w:pPr>
        <w:pStyle w:val="4"/>
        <w:spacing w:before="0" w:after="0"/>
      </w:pPr>
      <w:bookmarkStart w:id="21" w:name="_Toc135293171"/>
      <w:r>
        <w:rPr>
          <w:rFonts w:hint="eastAsia"/>
        </w:rPr>
        <w:t>二、招标文件说明</w:t>
      </w:r>
      <w:bookmarkEnd w:id="21"/>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招标文件是用以阐明所需设备及服务的情况，以及招标、投标程序和相应的合同条款。招标文件由下述部分组成：</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r>
        <w:rPr>
          <w:rFonts w:asciiTheme="minorEastAsia" w:hAnsiTheme="minorEastAsia" w:eastAsiaTheme="minorEastAsia"/>
          <w:snapToGrid w:val="0"/>
          <w:kern w:val="0"/>
        </w:rPr>
        <w:t xml:space="preserve"> </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5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在投标截止日3日前，采购代理机构可主动或依据投标人要求澄清的问题修改招标文件，并以书面形式通知所有购买招标文件的每一投标人，对方在收到该通知后应立即以书面的形式予以确认。</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pPr>
        <w:adjustRightInd w:val="0"/>
        <w:spacing w:line="360" w:lineRule="auto"/>
        <w:ind w:firstLine="600"/>
        <w:jc w:val="center"/>
        <w:rPr>
          <w:rFonts w:asciiTheme="minorEastAsia" w:hAnsiTheme="minorEastAsia" w:eastAsiaTheme="minorEastAsia"/>
          <w:b/>
          <w:snapToGrid w:val="0"/>
          <w:kern w:val="0"/>
        </w:rPr>
      </w:pPr>
    </w:p>
    <w:p>
      <w:pPr>
        <w:pStyle w:val="4"/>
        <w:spacing w:before="0" w:after="0"/>
      </w:pPr>
      <w:bookmarkStart w:id="22" w:name="q6"/>
      <w:bookmarkEnd w:id="22"/>
      <w:bookmarkStart w:id="23" w:name="_Toc135293172"/>
      <w:r>
        <w:rPr>
          <w:rFonts w:hint="eastAsia"/>
        </w:rPr>
        <w:t>三、投标文件的编写</w:t>
      </w:r>
      <w:bookmarkEnd w:id="23"/>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（2）政府采购违法行为风险知悉确认书</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（3）评标指引表</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（5）法定代表人（负责人）证明书及授权委托书（投标文件格式2）</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（6）投标函（投标文件格式3）</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（8）报价表（投标文件格式6）</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hint="eastAsia"/>
          <w:snapToGrid w:val="0"/>
          <w:kern w:val="0"/>
        </w:rPr>
        <w:t>服务方案</w:t>
      </w:r>
      <w:r>
        <w:rPr>
          <w:rFonts w:hint="eastAsia" w:asciiTheme="minorEastAsia" w:hAnsiTheme="minorEastAsia" w:eastAsiaTheme="minorEastAsia"/>
          <w:snapToGrid w:val="0"/>
          <w:kern w:val="0"/>
        </w:rPr>
        <w:t>（投标文件格式7）</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 xml:space="preserve"> （投标文件格式8）</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（11）偏离表（投标文件格式9）</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（12）招标文件要求的其他资料或投标人认为需要补充的资料（投标文件格式10）</w:t>
      </w:r>
    </w:p>
    <w:p>
      <w:pPr>
        <w:adjustRightInd w:val="0"/>
        <w:spacing w:line="360" w:lineRule="auto"/>
        <w:ind w:left="848" w:leftChars="99" w:hanging="640" w:hangingChars="305"/>
        <w:rPr>
          <w:rFonts w:asciiTheme="minorEastAsia" w:hAnsiTheme="minorEastAsia" w:eastAsiaTheme="minorEastAsia"/>
          <w:snapToGrid w:val="0"/>
          <w:kern w:val="0"/>
        </w:rPr>
      </w:pPr>
      <w:r>
        <w:rPr>
          <w:rFonts w:hint="eastAsia" w:asciiTheme="minorEastAsia" w:hAnsiTheme="minorEastAsia" w:eastAsiaTheme="minorEastAsia"/>
          <w:snapToGrid w:val="0"/>
          <w:kern w:val="0"/>
        </w:rPr>
        <w:t>（13）装有“法定代表人（负责人）证明书、法定代表人（负责人）授权委托书”和“开标一览表”单独密封的信封</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（内容为投标文件正本盖章扫描件）</w:t>
      </w:r>
      <w:r>
        <w:rPr>
          <w:rFonts w:hint="eastAsia" w:asciiTheme="minorEastAsia" w:hAnsiTheme="minorEastAsia" w:eastAsiaTheme="minorEastAsia"/>
          <w:snapToGrid w:val="0"/>
          <w:kern w:val="0"/>
        </w:rPr>
        <w:t>单独密封的信封</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投标报价应以人民币为结算单位。</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投标人应分别在招标文件所附的“开标一览表”（投标文件格式5）和“报价表”（投标文件格式6）上写明</w:t>
      </w:r>
      <w:r>
        <w:rPr>
          <w:rFonts w:hint="eastAsia"/>
          <w:snapToGrid w:val="0"/>
          <w:kern w:val="0"/>
        </w:rPr>
        <w:t>投标单价和投标总价</w:t>
      </w:r>
      <w:r>
        <w:rPr>
          <w:rFonts w:hint="eastAsia" w:asciiTheme="minorEastAsia" w:hAnsiTheme="minorEastAsia" w:eastAsiaTheme="minorEastAsia"/>
          <w:snapToGrid w:val="0"/>
          <w:kern w:val="0"/>
        </w:rPr>
        <w:t>。投标人对每种项目只允许有一个报价，采购代理机构不接受有任何选择的报价。</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投标人必须提交证明其有资格进行投标，和中标后有能力履行合同的证明文件（投标文件格式1与格式8），作为投标文件的一部分。</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snapToGrid w:val="0"/>
          <w:kern w:val="0"/>
        </w:rPr>
        <w:t>以下有关投标保证金的条款仅适用于需要缴纳投标保证金的项目。是否需要缴纳投标保证金以《投标人须知前附表》中的规定或说明为准。</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提交一笔不少于前附表第9项所规定的投标保证金。投标保证金为投标文件的组成部分之一。</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投标保证金应以支票、银行转账或招标机构能够接受的其它非现金形式提交。（注：投标保证金必须从投标供应商基本账户转出，否则属于隐瞒真实情况，提供虚假资料。）</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中标方的投标保证金，采购代理机构将在中标方签订合同并支付中标服务费后5个工作日内退还。</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如果中标方未能做到：</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按本须知第31条规定签订合同；或</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按本须知第32条规定提供履约保证金；或</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按本须知第33条规定缴纳中标服务费。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投标文件的份数和签署</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 </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为了便于投标文件保存，需提交一份投标文件备份光盘（或U盘，内容为投标文件正本盖章扫描件）。</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投标文件正本及开标一览表须打印，并经法定代表人或其授权代表签字和盖章，投标文件的副本可采用正本复印件。</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除投标人对错处做必要修改外，投标文件中不许有加行、涂抹或改写，如有修改遗漏处，必须由投标人法定代表人或其授权代表签字和盖章。</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17.6  投标文件必须标注页码并装订成册。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17.7  投标文件不符合上述规定的，为无效投标。</w:t>
      </w:r>
    </w:p>
    <w:p>
      <w:pPr>
        <w:adjustRightInd w:val="0"/>
        <w:spacing w:line="360" w:lineRule="auto"/>
        <w:rPr>
          <w:rFonts w:asciiTheme="minorEastAsia" w:hAnsiTheme="minorEastAsia" w:eastAsiaTheme="minorEastAsia"/>
          <w:snapToGrid w:val="0"/>
          <w:kern w:val="0"/>
        </w:rPr>
      </w:pPr>
    </w:p>
    <w:p>
      <w:pPr>
        <w:pStyle w:val="4"/>
        <w:spacing w:before="0" w:after="0"/>
      </w:pPr>
      <w:bookmarkStart w:id="24" w:name="q7"/>
      <w:bookmarkEnd w:id="24"/>
      <w:bookmarkStart w:id="25" w:name="_Toc135293173"/>
      <w:r>
        <w:rPr>
          <w:rFonts w:hint="eastAsia"/>
        </w:rPr>
        <w:t>四、投标文件的递交</w:t>
      </w:r>
      <w:bookmarkEnd w:id="25"/>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投标文件的密封和标记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投标人应将投标文件备份文件光盘密封于一信封，</w:t>
      </w:r>
      <w:r>
        <w:rPr>
          <w:rFonts w:hint="eastAsia" w:asciiTheme="minorEastAsia" w:hAnsiTheme="minorEastAsia" w:eastAsiaTheme="minorEastAsia"/>
          <w:snapToGrid w:val="0"/>
          <w:kern w:val="0"/>
        </w:rPr>
        <w:t>在信封上注明“备份光盘（或U盘）”。</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w:t>
      </w:r>
      <w:r>
        <w:rPr>
          <w:rFonts w:hint="eastAsia"/>
          <w:snapToGrid w:val="0"/>
          <w:kern w:val="0"/>
        </w:rPr>
        <w:t>起封装在同一个外层包封中，同时还应在封套上载明以下信息</w:t>
      </w:r>
      <w:r>
        <w:rPr>
          <w:rFonts w:hint="eastAsia" w:asciiTheme="minorEastAsia" w:hAnsiTheme="minorEastAsia" w:eastAsiaTheme="minorEastAsia"/>
          <w:snapToGrid w:val="0"/>
          <w:kern w:val="0"/>
        </w:rPr>
        <w:t>：</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注明：“投标文件正本、副本和备份光盘（或U盘）”；</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投标人应将“法定代表人（负责人）证明书、法定代表人（负责人）授权委托书”和“开标一览表”单独密封于一信封，在递交投标文件时单独交予</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26" w:name="_Hlt35050056"/>
      <w:bookmarkEnd w:id="26"/>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在投标截止时间前30分钟开始接收投标文件。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pPr>
        <w:tabs>
          <w:tab w:val="left" w:pos="0"/>
        </w:tabs>
        <w:adjustRightInd w:val="0"/>
        <w:spacing w:line="360" w:lineRule="auto"/>
        <w:rPr>
          <w:rFonts w:asciiTheme="minorEastAsia" w:hAnsiTheme="minorEastAsia" w:eastAsiaTheme="minorEastAsia"/>
          <w:snapToGrid w:val="0"/>
          <w:kern w:val="0"/>
        </w:rPr>
      </w:pPr>
    </w:p>
    <w:p>
      <w:pPr>
        <w:pStyle w:val="4"/>
        <w:spacing w:before="0" w:after="0"/>
      </w:pPr>
      <w:bookmarkStart w:id="27" w:name="q8"/>
      <w:bookmarkEnd w:id="27"/>
      <w:bookmarkStart w:id="28" w:name="_Toc135293174"/>
      <w:r>
        <w:rPr>
          <w:rFonts w:hint="eastAsia"/>
        </w:rPr>
        <w:t>五、开标和评标</w:t>
      </w:r>
      <w:bookmarkEnd w:id="28"/>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22.2.3  投标人未参加开标的，视同认可开标结果。投标人不足3家的，不得开标。</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招标机构就投标文件中的资格证明等内容对投标供应商进行资格性审查，审查不合格的，认定其投标无效。合格投标人不足3家的，不得评标。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zCs w:val="21"/>
        </w:rPr>
        <w:t>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评标委员会判断投标文件的响应性，仅基于招标文件和投标文件本身而不靠外部证据。</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评标委员会将拒绝被确定为非实质性响应的投标人。投标人不能通过修正或撤销不符之处，而使其投标成为实质性响应的投标。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评标委员会允许修改投标中不构成重大偏离的、微小的、非正规、不一致或不规则的地方。</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24.8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djustRightInd w:val="0"/>
        <w:spacing w:line="360" w:lineRule="auto"/>
        <w:rPr>
          <w:snapToGrid w:val="0"/>
          <w:kern w:val="0"/>
        </w:rPr>
      </w:pPr>
      <w:r>
        <w:rPr>
          <w:rFonts w:hint="eastAsia" w:asciiTheme="minorEastAsia" w:hAnsiTheme="minorEastAsia" w:eastAsiaTheme="minor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24.10 经</w:t>
      </w:r>
      <w:r>
        <w:rPr>
          <w:rFonts w:hint="eastAsia"/>
          <w:snapToGrid w:val="0"/>
          <w:kern w:val="0"/>
        </w:rPr>
        <w:t>评标委员会审查，</w:t>
      </w:r>
      <w:r>
        <w:rPr>
          <w:rFonts w:hint="eastAsia" w:ascii="宋体" w:hAnsi="宋体" w:cs="仿宋_GB2312"/>
          <w:kern w:val="0"/>
          <w:szCs w:val="21"/>
        </w:rPr>
        <w:t>有效投标的供应商不足三家的，按公开招标失败处理。</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评标方法和标准”所述进行详细评审，并推荐候选中标供应商。</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评委会不向落标方解释落标原因，不退还投标文件。</w:t>
      </w:r>
    </w:p>
    <w:p>
      <w:pPr>
        <w:adjustRightInd w:val="0"/>
        <w:spacing w:line="360" w:lineRule="auto"/>
        <w:ind w:left="357"/>
        <w:jc w:val="center"/>
        <w:rPr>
          <w:rFonts w:asciiTheme="minorEastAsia" w:hAnsiTheme="minorEastAsia" w:eastAsiaTheme="minorEastAsia"/>
          <w:b/>
          <w:snapToGrid w:val="0"/>
          <w:kern w:val="0"/>
        </w:rPr>
      </w:pPr>
      <w:bookmarkStart w:id="29" w:name="q9"/>
      <w:bookmarkEnd w:id="29"/>
    </w:p>
    <w:p>
      <w:pPr>
        <w:pStyle w:val="4"/>
        <w:spacing w:before="0" w:after="0"/>
      </w:pPr>
      <w:bookmarkStart w:id="30" w:name="_Toc135293175"/>
      <w:r>
        <w:rPr>
          <w:rFonts w:hint="eastAsia"/>
        </w:rPr>
        <w:t>六、授予合同</w:t>
      </w:r>
      <w:bookmarkEnd w:id="30"/>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hAnsiTheme="minorEastAsia" w:eastAsiaTheme="minorEastAsia"/>
          <w:snapToGrid w:val="0"/>
          <w:kern w:val="0"/>
        </w:rPr>
        <w:t xml:space="preserve">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中标方向采购代理机构支付中标服务费后，领取《中标通知书》。</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中标方应按《中标通知书》或按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招标文件、中标方的投标文件及其澄清文件等，均为签订合同的依据。</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中标方须按招标文件的规定或根据合同条款的规定向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中标服务费按前附表第16项所述。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1"/>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166" w:type="dxa"/>
          </w:tcPr>
          <w:p>
            <w:pPr>
              <w:ind w:firstLine="1219" w:firstLineChars="578"/>
              <w:rPr>
                <w:rFonts w:ascii="宋体" w:hAnsi="宋体"/>
                <w:b/>
                <w:szCs w:val="21"/>
              </w:rPr>
            </w:pPr>
            <w:r>
              <w:rPr>
                <w:rFonts w:ascii="宋体" w:hAnsi="宋体"/>
                <w:b/>
                <w:szCs w:val="21"/>
              </w:rPr>
              <w:pict>
                <v:line id="直线 6" o:spid="_x0000_s1027" o:spt="20" style="position:absolute;left:0pt;flip:x y;margin-left:48.8pt;margin-top:0.9pt;height:57.65pt;width:114.3pt;z-index:251665408;mso-width-relative:page;mso-height-relative:page;" coordsize="21600,21600" o:allowincell="f" o:gfxdata="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ho4KQdAAAAAIAQAADwAAAAAAAAABACAA&#10;AAAiAAAAZHJzL2Rvd25yZXYueG1sUEsBAhQAFAAAAAgAh07iQCuupHzcAQAApgMAAA4AAAAAAAAA&#10;AQAgAAAAHwEAAGRycy9lMm9Eb2MueG1sUEsFBgAAAAAGAAYAWQEAAG0FAAAAAA==&#10;">
                  <v:path arrowok="t"/>
                  <v:fill focussize="0,0"/>
                  <v:stroke/>
                  <v:imagedata o:title=""/>
                  <o:lock v:ext="edit"/>
                </v:line>
              </w:pict>
            </w:r>
            <w:r>
              <w:rPr>
                <w:rFonts w:ascii="宋体" w:hAnsi="宋体"/>
                <w:b/>
                <w:szCs w:val="21"/>
              </w:rPr>
              <w:pict>
                <v:line id="直线 7" o:spid="_x0000_s1028" o:spt="20" style="position:absolute;left:0pt;flip:x y;margin-left:7.1pt;margin-top:25.35pt;height:33.2pt;width:156pt;z-index:251666432;mso-width-relative:page;mso-height-relative:page;" coordsize="21600,21600" o:allowincell="f" o:gfxdata="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gVUKbUAAAACgEAAA8AAAAAAAAA&#10;AQAgAAAAIgAAAGRycy9kb3ducmV2LnhtbFBLAQIUABQAAAAIAIdO4kClKU/S3AEAAKYDAAAOAAAA&#10;AAAAAAEAIAAAACMBAABkcnMvZTJvRG9jLnhtbFBLBQYAAAAABgAGAFkBAABxBQAAAAA=&#10;">
                  <v:path arrowok="t"/>
                  <v:fill focussize="0,0"/>
                  <v:stroke/>
                  <v:imagedata o:title=""/>
                  <o:lock v:ext="edit"/>
                </v:line>
              </w:pict>
            </w:r>
            <w:r>
              <w:rPr>
                <w:rFonts w:ascii="宋体" w:hAnsi="宋体"/>
                <w:b/>
                <w:szCs w:val="21"/>
              </w:rPr>
              <w:pict>
                <v:line id="_x0000_s1029" o:spid="_x0000_s1029" o:spt="20" style="position:absolute;left:0pt;margin-left:-9pt;margin-top:-0.5pt;height:0pt;width:0.05pt;z-index:251664384;mso-width-relative:page;mso-height-relative:page;" coordsize="21600,21600" o:allowincell="f" o:gfxdata="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G0d729IAAAAJAQAADwAAAAAAAAABACAAAAAiAAAAZHJzL2Rvd25yZXYueG1s&#10;UEsBAhQAFAAAAAgAh07iQPoFRwzFAQAAhwMAAA4AAAAAAAAAAQAgAAAAIQEAAGRycy9lMm9Eb2Mu&#10;eG1sUEsFBgAAAAAGAAYAWQEAAFgFAAAAAA==&#10;">
                  <v:path arrowok="t"/>
                  <v:fill focussize="0,0"/>
                  <v:stroke/>
                  <v:imagedata o:title=""/>
                  <o:lock v:ext="edit"/>
                </v:line>
              </w:pict>
            </w:r>
            <w:r>
              <w:rPr>
                <w:rFonts w:hint="eastAsia" w:ascii="宋体" w:hAnsi="宋体"/>
                <w:b/>
                <w:szCs w:val="21"/>
              </w:rPr>
              <w:t xml:space="preserve">    服务类型</w:t>
            </w:r>
          </w:p>
          <w:p>
            <w:pPr>
              <w:ind w:firstLine="392" w:firstLineChars="186"/>
              <w:rPr>
                <w:rFonts w:ascii="宋体" w:hAnsi="宋体"/>
                <w:b/>
                <w:szCs w:val="21"/>
              </w:rPr>
            </w:pPr>
            <w:r>
              <w:rPr>
                <w:rFonts w:hint="eastAsia" w:ascii="宋体" w:hAnsi="宋体"/>
                <w:b/>
                <w:szCs w:val="21"/>
              </w:rPr>
              <w:t>费率　　　　　</w:t>
            </w:r>
          </w:p>
          <w:p>
            <w:pPr>
              <w:ind w:firstLine="1054"/>
              <w:rPr>
                <w:rFonts w:ascii="宋体" w:hAnsi="宋体"/>
                <w:b/>
                <w:szCs w:val="21"/>
              </w:rPr>
            </w:pPr>
            <w:r>
              <w:rPr>
                <w:rFonts w:hint="eastAsia" w:ascii="宋体" w:hAnsi="宋体"/>
                <w:b/>
                <w:szCs w:val="21"/>
              </w:rPr>
              <w:t>　　　</w:t>
            </w:r>
          </w:p>
          <w:p>
            <w:pPr>
              <w:rPr>
                <w:rFonts w:ascii="宋体" w:hAnsi="宋体"/>
                <w:b/>
                <w:szCs w:val="21"/>
              </w:rPr>
            </w:pPr>
            <w:r>
              <w:rPr>
                <w:rFonts w:hint="eastAsia" w:ascii="宋体" w:hAnsi="宋体"/>
                <w:b/>
                <w:szCs w:val="21"/>
              </w:rPr>
              <w:t>中标金额</w:t>
            </w:r>
          </w:p>
        </w:tc>
        <w:tc>
          <w:tcPr>
            <w:tcW w:w="2056" w:type="dxa"/>
            <w:vAlign w:val="center"/>
          </w:tcPr>
          <w:p>
            <w:pPr>
              <w:jc w:val="center"/>
              <w:rPr>
                <w:rFonts w:ascii="宋体" w:hAnsi="宋体"/>
                <w:b/>
                <w:szCs w:val="21"/>
              </w:rPr>
            </w:pPr>
            <w:r>
              <w:rPr>
                <w:rFonts w:hint="eastAsia" w:ascii="宋体" w:hAnsi="宋体"/>
                <w:b/>
                <w:szCs w:val="21"/>
              </w:rPr>
              <w:t>货物采购</w:t>
            </w:r>
          </w:p>
        </w:tc>
        <w:tc>
          <w:tcPr>
            <w:tcW w:w="2056" w:type="dxa"/>
            <w:vAlign w:val="center"/>
          </w:tcPr>
          <w:p>
            <w:pPr>
              <w:jc w:val="center"/>
              <w:rPr>
                <w:rFonts w:ascii="宋体" w:hAnsi="宋体"/>
                <w:b/>
                <w:szCs w:val="21"/>
              </w:rPr>
            </w:pPr>
            <w:r>
              <w:rPr>
                <w:rFonts w:hint="eastAsia" w:ascii="宋体" w:hAnsi="宋体"/>
                <w:b/>
                <w:szCs w:val="21"/>
              </w:rPr>
              <w:t>服务采购</w:t>
            </w:r>
          </w:p>
        </w:tc>
        <w:tc>
          <w:tcPr>
            <w:tcW w:w="2057" w:type="dxa"/>
            <w:vAlign w:val="center"/>
          </w:tcPr>
          <w:p>
            <w:pPr>
              <w:jc w:val="center"/>
              <w:rPr>
                <w:rFonts w:ascii="宋体" w:hAnsi="宋体"/>
                <w:b/>
                <w:szCs w:val="21"/>
              </w:rPr>
            </w:pPr>
            <w:r>
              <w:rPr>
                <w:rFonts w:hint="eastAsia" w:ascii="宋体" w:hAnsi="宋体"/>
                <w:b/>
                <w:szCs w:val="21"/>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100万元以下</w:t>
            </w:r>
          </w:p>
        </w:tc>
        <w:tc>
          <w:tcPr>
            <w:tcW w:w="2056" w:type="dxa"/>
            <w:vAlign w:val="center"/>
          </w:tcPr>
          <w:p>
            <w:pPr>
              <w:widowControl/>
              <w:jc w:val="center"/>
              <w:rPr>
                <w:rFonts w:ascii="宋体" w:hAnsi="宋体"/>
                <w:kern w:val="0"/>
                <w:szCs w:val="21"/>
              </w:rPr>
            </w:pPr>
            <w:r>
              <w:rPr>
                <w:rFonts w:hint="eastAsia" w:ascii="宋体" w:hAnsi="宋体"/>
                <w:kern w:val="0"/>
                <w:szCs w:val="21"/>
              </w:rPr>
              <w:t>1.500%</w:t>
            </w:r>
          </w:p>
        </w:tc>
        <w:tc>
          <w:tcPr>
            <w:tcW w:w="2056" w:type="dxa"/>
            <w:vAlign w:val="center"/>
          </w:tcPr>
          <w:p>
            <w:pPr>
              <w:widowControl/>
              <w:jc w:val="center"/>
              <w:rPr>
                <w:rFonts w:ascii="宋体" w:hAnsi="宋体"/>
                <w:kern w:val="0"/>
                <w:szCs w:val="21"/>
              </w:rPr>
            </w:pPr>
            <w:r>
              <w:rPr>
                <w:rFonts w:hint="eastAsia" w:ascii="宋体" w:hAnsi="宋体"/>
                <w:kern w:val="0"/>
                <w:szCs w:val="21"/>
              </w:rPr>
              <w:t>1.500%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100万元（含）-500万元</w:t>
            </w:r>
          </w:p>
        </w:tc>
        <w:tc>
          <w:tcPr>
            <w:tcW w:w="2056" w:type="dxa"/>
            <w:vAlign w:val="center"/>
          </w:tcPr>
          <w:p>
            <w:pPr>
              <w:widowControl/>
              <w:jc w:val="center"/>
              <w:rPr>
                <w:rFonts w:ascii="宋体" w:hAnsi="宋体"/>
                <w:kern w:val="0"/>
                <w:szCs w:val="21"/>
              </w:rPr>
            </w:pPr>
            <w:r>
              <w:rPr>
                <w:rFonts w:hint="eastAsia" w:ascii="宋体" w:hAnsi="宋体"/>
                <w:kern w:val="0"/>
                <w:szCs w:val="21"/>
              </w:rPr>
              <w:t>1.100%</w:t>
            </w:r>
          </w:p>
        </w:tc>
        <w:tc>
          <w:tcPr>
            <w:tcW w:w="2056" w:type="dxa"/>
            <w:vAlign w:val="center"/>
          </w:tcPr>
          <w:p>
            <w:pPr>
              <w:widowControl/>
              <w:jc w:val="center"/>
              <w:rPr>
                <w:rFonts w:ascii="宋体" w:hAnsi="宋体"/>
                <w:kern w:val="0"/>
                <w:szCs w:val="21"/>
              </w:rPr>
            </w:pPr>
            <w:r>
              <w:rPr>
                <w:rFonts w:hint="eastAsia" w:ascii="宋体" w:hAnsi="宋体"/>
                <w:kern w:val="0"/>
                <w:szCs w:val="21"/>
              </w:rPr>
              <w:t>0.800%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500万元（含）-1000万元</w:t>
            </w:r>
          </w:p>
        </w:tc>
        <w:tc>
          <w:tcPr>
            <w:tcW w:w="2056" w:type="dxa"/>
            <w:vAlign w:val="center"/>
          </w:tcPr>
          <w:p>
            <w:pPr>
              <w:widowControl/>
              <w:jc w:val="center"/>
              <w:rPr>
                <w:rFonts w:ascii="宋体" w:hAnsi="宋体"/>
                <w:kern w:val="0"/>
                <w:szCs w:val="21"/>
              </w:rPr>
            </w:pPr>
            <w:r>
              <w:rPr>
                <w:rFonts w:hint="eastAsia" w:ascii="宋体" w:hAnsi="宋体"/>
                <w:kern w:val="0"/>
                <w:szCs w:val="21"/>
              </w:rPr>
              <w:t>0.800%</w:t>
            </w:r>
          </w:p>
        </w:tc>
        <w:tc>
          <w:tcPr>
            <w:tcW w:w="2056" w:type="dxa"/>
            <w:vAlign w:val="center"/>
          </w:tcPr>
          <w:p>
            <w:pPr>
              <w:widowControl/>
              <w:jc w:val="center"/>
              <w:rPr>
                <w:rFonts w:ascii="宋体" w:hAnsi="宋体"/>
                <w:kern w:val="0"/>
                <w:szCs w:val="21"/>
              </w:rPr>
            </w:pPr>
            <w:r>
              <w:rPr>
                <w:rFonts w:hint="eastAsia" w:ascii="宋体" w:hAnsi="宋体"/>
                <w:kern w:val="0"/>
                <w:szCs w:val="21"/>
              </w:rPr>
              <w:t>0.450%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1000万元（含）-5000万元</w:t>
            </w:r>
          </w:p>
        </w:tc>
        <w:tc>
          <w:tcPr>
            <w:tcW w:w="2056" w:type="dxa"/>
            <w:vAlign w:val="center"/>
          </w:tcPr>
          <w:p>
            <w:pPr>
              <w:widowControl/>
              <w:jc w:val="center"/>
              <w:rPr>
                <w:rFonts w:ascii="宋体" w:hAnsi="宋体"/>
                <w:kern w:val="0"/>
                <w:szCs w:val="21"/>
              </w:rPr>
            </w:pPr>
            <w:r>
              <w:rPr>
                <w:rFonts w:hint="eastAsia" w:ascii="宋体" w:hAnsi="宋体"/>
                <w:kern w:val="0"/>
                <w:szCs w:val="21"/>
              </w:rPr>
              <w:t>0.500%</w:t>
            </w:r>
          </w:p>
        </w:tc>
        <w:tc>
          <w:tcPr>
            <w:tcW w:w="2056" w:type="dxa"/>
            <w:vAlign w:val="center"/>
          </w:tcPr>
          <w:p>
            <w:pPr>
              <w:widowControl/>
              <w:jc w:val="center"/>
              <w:rPr>
                <w:rFonts w:ascii="宋体" w:hAnsi="宋体"/>
                <w:kern w:val="0"/>
                <w:szCs w:val="21"/>
              </w:rPr>
            </w:pPr>
            <w:r>
              <w:rPr>
                <w:rFonts w:hint="eastAsia" w:ascii="宋体" w:hAnsi="宋体"/>
                <w:kern w:val="0"/>
                <w:szCs w:val="21"/>
              </w:rPr>
              <w:t>0.250%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5000万元（含）-1亿元</w:t>
            </w:r>
          </w:p>
        </w:tc>
        <w:tc>
          <w:tcPr>
            <w:tcW w:w="2056" w:type="dxa"/>
            <w:vAlign w:val="center"/>
          </w:tcPr>
          <w:p>
            <w:pPr>
              <w:widowControl/>
              <w:jc w:val="center"/>
              <w:rPr>
                <w:rFonts w:ascii="宋体" w:hAnsi="宋体"/>
                <w:kern w:val="0"/>
                <w:szCs w:val="21"/>
              </w:rPr>
            </w:pPr>
            <w:r>
              <w:rPr>
                <w:rFonts w:hint="eastAsia" w:ascii="宋体" w:hAnsi="宋体"/>
                <w:kern w:val="0"/>
                <w:szCs w:val="21"/>
              </w:rPr>
              <w:t>0.250%</w:t>
            </w:r>
          </w:p>
        </w:tc>
        <w:tc>
          <w:tcPr>
            <w:tcW w:w="2056" w:type="dxa"/>
            <w:vAlign w:val="center"/>
          </w:tcPr>
          <w:p>
            <w:pPr>
              <w:widowControl/>
              <w:jc w:val="center"/>
              <w:rPr>
                <w:rFonts w:ascii="宋体" w:hAnsi="宋体"/>
                <w:kern w:val="0"/>
                <w:szCs w:val="21"/>
              </w:rPr>
            </w:pPr>
            <w:r>
              <w:rPr>
                <w:rFonts w:hint="eastAsia" w:ascii="宋体" w:hAnsi="宋体"/>
                <w:kern w:val="0"/>
                <w:szCs w:val="21"/>
              </w:rPr>
              <w:t>0.100%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1亿元（含）-5亿元</w:t>
            </w:r>
          </w:p>
        </w:tc>
        <w:tc>
          <w:tcPr>
            <w:tcW w:w="2056" w:type="dxa"/>
            <w:vAlign w:val="center"/>
          </w:tcPr>
          <w:p>
            <w:pPr>
              <w:widowControl/>
              <w:jc w:val="center"/>
              <w:rPr>
                <w:rFonts w:ascii="宋体" w:hAnsi="宋体"/>
                <w:kern w:val="0"/>
                <w:szCs w:val="21"/>
              </w:rPr>
            </w:pPr>
            <w:r>
              <w:rPr>
                <w:rFonts w:hint="eastAsia" w:ascii="宋体" w:hAnsi="宋体"/>
                <w:kern w:val="0"/>
                <w:szCs w:val="21"/>
              </w:rPr>
              <w:t>0.050%</w:t>
            </w:r>
          </w:p>
        </w:tc>
        <w:tc>
          <w:tcPr>
            <w:tcW w:w="2056" w:type="dxa"/>
            <w:vAlign w:val="center"/>
          </w:tcPr>
          <w:p>
            <w:pPr>
              <w:widowControl/>
              <w:jc w:val="center"/>
              <w:rPr>
                <w:rFonts w:ascii="宋体" w:hAnsi="宋体"/>
                <w:kern w:val="0"/>
                <w:szCs w:val="21"/>
              </w:rPr>
            </w:pPr>
            <w:r>
              <w:rPr>
                <w:rFonts w:hint="eastAsia" w:ascii="宋体" w:hAnsi="宋体"/>
                <w:kern w:val="0"/>
                <w:szCs w:val="21"/>
              </w:rPr>
              <w:t>0.050%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5亿元（含）-10亿元</w:t>
            </w:r>
          </w:p>
        </w:tc>
        <w:tc>
          <w:tcPr>
            <w:tcW w:w="2056" w:type="dxa"/>
            <w:vAlign w:val="center"/>
          </w:tcPr>
          <w:p>
            <w:pPr>
              <w:widowControl/>
              <w:jc w:val="center"/>
              <w:rPr>
                <w:rFonts w:ascii="宋体" w:hAnsi="宋体"/>
                <w:kern w:val="0"/>
                <w:szCs w:val="21"/>
              </w:rPr>
            </w:pPr>
            <w:r>
              <w:rPr>
                <w:rFonts w:hint="eastAsia" w:ascii="宋体" w:hAnsi="宋体"/>
                <w:kern w:val="0"/>
                <w:szCs w:val="21"/>
              </w:rPr>
              <w:t>0.035%</w:t>
            </w:r>
          </w:p>
        </w:tc>
        <w:tc>
          <w:tcPr>
            <w:tcW w:w="2056" w:type="dxa"/>
            <w:vAlign w:val="center"/>
          </w:tcPr>
          <w:p>
            <w:pPr>
              <w:widowControl/>
              <w:jc w:val="center"/>
              <w:rPr>
                <w:rFonts w:ascii="宋体" w:hAnsi="宋体"/>
                <w:kern w:val="0"/>
                <w:szCs w:val="21"/>
              </w:rPr>
            </w:pPr>
            <w:r>
              <w:rPr>
                <w:rFonts w:hint="eastAsia" w:ascii="宋体" w:hAnsi="宋体"/>
                <w:kern w:val="0"/>
                <w:szCs w:val="21"/>
              </w:rPr>
              <w:t>0.035%</w:t>
            </w:r>
          </w:p>
        </w:tc>
        <w:tc>
          <w:tcPr>
            <w:tcW w:w="2057" w:type="dxa"/>
            <w:vAlign w:val="center"/>
          </w:tcPr>
          <w:p>
            <w:pPr>
              <w:widowControl/>
              <w:snapToGrid w:val="0"/>
              <w:jc w:val="center"/>
              <w:rPr>
                <w:rFonts w:ascii="宋体" w:hAnsi="宋体"/>
                <w:bCs/>
                <w:kern w:val="0"/>
                <w:szCs w:val="21"/>
              </w:rPr>
            </w:pPr>
            <w:r>
              <w:rPr>
                <w:rFonts w:hint="eastAsia" w:ascii="宋体" w:hAnsi="宋体"/>
                <w:bCs/>
                <w:kern w:val="0"/>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10亿元（含）-50亿元</w:t>
            </w:r>
          </w:p>
        </w:tc>
        <w:tc>
          <w:tcPr>
            <w:tcW w:w="2056" w:type="dxa"/>
            <w:vAlign w:val="center"/>
          </w:tcPr>
          <w:p>
            <w:pPr>
              <w:widowControl/>
              <w:jc w:val="center"/>
              <w:rPr>
                <w:rFonts w:ascii="宋体" w:hAnsi="宋体"/>
                <w:kern w:val="0"/>
                <w:szCs w:val="21"/>
              </w:rPr>
            </w:pPr>
            <w:r>
              <w:rPr>
                <w:rFonts w:hint="eastAsia" w:ascii="宋体" w:hAnsi="宋体"/>
                <w:kern w:val="0"/>
                <w:szCs w:val="21"/>
              </w:rPr>
              <w:t>0.008%</w:t>
            </w:r>
          </w:p>
        </w:tc>
        <w:tc>
          <w:tcPr>
            <w:tcW w:w="2056" w:type="dxa"/>
            <w:vAlign w:val="center"/>
          </w:tcPr>
          <w:p>
            <w:pPr>
              <w:widowControl/>
              <w:jc w:val="center"/>
              <w:rPr>
                <w:rFonts w:ascii="宋体" w:hAnsi="宋体"/>
                <w:kern w:val="0"/>
                <w:szCs w:val="21"/>
              </w:rPr>
            </w:pPr>
            <w:r>
              <w:rPr>
                <w:rFonts w:hint="eastAsia" w:ascii="宋体" w:hAnsi="宋体"/>
                <w:kern w:val="0"/>
                <w:szCs w:val="21"/>
              </w:rPr>
              <w:t>0.008%</w:t>
            </w:r>
          </w:p>
        </w:tc>
        <w:tc>
          <w:tcPr>
            <w:tcW w:w="2057" w:type="dxa"/>
            <w:vAlign w:val="center"/>
          </w:tcPr>
          <w:p>
            <w:pPr>
              <w:widowControl/>
              <w:snapToGrid w:val="0"/>
              <w:jc w:val="center"/>
              <w:rPr>
                <w:rFonts w:ascii="宋体" w:hAnsi="宋体"/>
                <w:bCs/>
                <w:kern w:val="0"/>
                <w:szCs w:val="21"/>
              </w:rPr>
            </w:pPr>
            <w:r>
              <w:rPr>
                <w:rFonts w:hint="eastAsia" w:ascii="宋体" w:hAnsi="宋体"/>
                <w:bCs/>
                <w:kern w:val="0"/>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50亿元（含）-100亿元</w:t>
            </w:r>
          </w:p>
        </w:tc>
        <w:tc>
          <w:tcPr>
            <w:tcW w:w="2056" w:type="dxa"/>
            <w:vAlign w:val="center"/>
          </w:tcPr>
          <w:p>
            <w:pPr>
              <w:widowControl/>
              <w:jc w:val="center"/>
              <w:rPr>
                <w:rFonts w:ascii="宋体" w:hAnsi="宋体"/>
                <w:kern w:val="0"/>
                <w:szCs w:val="21"/>
              </w:rPr>
            </w:pPr>
            <w:r>
              <w:rPr>
                <w:rFonts w:hint="eastAsia" w:ascii="宋体" w:hAnsi="宋体"/>
                <w:kern w:val="0"/>
                <w:szCs w:val="21"/>
              </w:rPr>
              <w:t>0.006%</w:t>
            </w:r>
          </w:p>
        </w:tc>
        <w:tc>
          <w:tcPr>
            <w:tcW w:w="2056" w:type="dxa"/>
            <w:vAlign w:val="center"/>
          </w:tcPr>
          <w:p>
            <w:pPr>
              <w:widowControl/>
              <w:jc w:val="center"/>
              <w:rPr>
                <w:rFonts w:ascii="宋体" w:hAnsi="宋体"/>
                <w:kern w:val="0"/>
                <w:szCs w:val="21"/>
              </w:rPr>
            </w:pPr>
            <w:r>
              <w:rPr>
                <w:rFonts w:hint="eastAsia" w:ascii="宋体" w:hAnsi="宋体"/>
                <w:kern w:val="0"/>
                <w:szCs w:val="21"/>
              </w:rPr>
              <w:t>0.006%</w:t>
            </w:r>
          </w:p>
        </w:tc>
        <w:tc>
          <w:tcPr>
            <w:tcW w:w="2057" w:type="dxa"/>
            <w:vAlign w:val="center"/>
          </w:tcPr>
          <w:p>
            <w:pPr>
              <w:widowControl/>
              <w:snapToGrid w:val="0"/>
              <w:jc w:val="center"/>
              <w:rPr>
                <w:rFonts w:ascii="宋体" w:hAnsi="宋体"/>
                <w:bCs/>
                <w:kern w:val="0"/>
                <w:szCs w:val="21"/>
              </w:rPr>
            </w:pPr>
            <w:r>
              <w:rPr>
                <w:rFonts w:hint="eastAsia" w:ascii="宋体" w:hAnsi="宋体"/>
                <w:bCs/>
                <w:kern w:val="0"/>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100亿元（含）以上</w:t>
            </w:r>
          </w:p>
        </w:tc>
        <w:tc>
          <w:tcPr>
            <w:tcW w:w="2056" w:type="dxa"/>
            <w:vAlign w:val="center"/>
          </w:tcPr>
          <w:p>
            <w:pPr>
              <w:widowControl/>
              <w:jc w:val="center"/>
              <w:rPr>
                <w:rFonts w:ascii="宋体" w:hAnsi="宋体"/>
                <w:kern w:val="0"/>
                <w:szCs w:val="21"/>
              </w:rPr>
            </w:pPr>
            <w:r>
              <w:rPr>
                <w:rFonts w:hint="eastAsia" w:ascii="宋体" w:hAnsi="宋体"/>
                <w:kern w:val="0"/>
                <w:szCs w:val="21"/>
              </w:rPr>
              <w:t>0.004%</w:t>
            </w:r>
          </w:p>
        </w:tc>
        <w:tc>
          <w:tcPr>
            <w:tcW w:w="2056" w:type="dxa"/>
            <w:vAlign w:val="center"/>
          </w:tcPr>
          <w:p>
            <w:pPr>
              <w:widowControl/>
              <w:jc w:val="center"/>
              <w:rPr>
                <w:rFonts w:ascii="宋体" w:hAnsi="宋体"/>
                <w:kern w:val="0"/>
                <w:szCs w:val="21"/>
              </w:rPr>
            </w:pPr>
            <w:r>
              <w:rPr>
                <w:rFonts w:hint="eastAsia" w:ascii="宋体" w:hAnsi="宋体"/>
                <w:kern w:val="0"/>
                <w:szCs w:val="21"/>
              </w:rPr>
              <w:t>0.004%</w:t>
            </w:r>
          </w:p>
        </w:tc>
        <w:tc>
          <w:tcPr>
            <w:tcW w:w="2057" w:type="dxa"/>
            <w:vAlign w:val="center"/>
          </w:tcPr>
          <w:p>
            <w:pPr>
              <w:widowControl/>
              <w:snapToGrid w:val="0"/>
              <w:jc w:val="center"/>
              <w:rPr>
                <w:rFonts w:ascii="宋体" w:hAnsi="宋体"/>
                <w:bCs/>
                <w:kern w:val="0"/>
                <w:szCs w:val="21"/>
              </w:rPr>
            </w:pPr>
            <w:r>
              <w:rPr>
                <w:rFonts w:hint="eastAsia" w:ascii="宋体" w:hAnsi="宋体"/>
                <w:bCs/>
                <w:kern w:val="0"/>
                <w:szCs w:val="21"/>
              </w:rPr>
              <w:t>0.004%</w:t>
            </w:r>
          </w:p>
        </w:tc>
      </w:tr>
    </w:tbl>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注：1、中标服务费按差额定率累进法计算。例如：某服务类项目中标金额为1000万元，计算中标服务费如下：</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（500-100）万元×0.8%=3.2万元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（1000-500）×0.45%=2.25万元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合计收费=1.5+3.2+2.25＝6.95（万元）</w:t>
      </w:r>
    </w:p>
    <w:p>
      <w:pPr>
        <w:spacing w:line="360" w:lineRule="auto"/>
        <w:ind w:firstLine="1044" w:firstLineChars="200"/>
        <w:rPr>
          <w:b/>
          <w:sz w:val="52"/>
          <w:szCs w:val="52"/>
        </w:rPr>
      </w:pPr>
    </w:p>
    <w:p>
      <w:pPr>
        <w:pStyle w:val="4"/>
        <w:spacing w:before="0" w:after="0"/>
      </w:pPr>
      <w:bookmarkStart w:id="31" w:name="_Toc135293176"/>
      <w:r>
        <w:rPr>
          <w:rFonts w:hint="eastAsia"/>
        </w:rPr>
        <w:t>七、质疑处理</w:t>
      </w:r>
      <w:bookmarkEnd w:id="31"/>
    </w:p>
    <w:p>
      <w:pPr>
        <w:spacing w:line="360" w:lineRule="auto"/>
        <w:rPr>
          <w:rFonts w:asciiTheme="majorEastAsia" w:hAnsiTheme="majorEastAsia" w:eastAsiaTheme="majorEastAsia"/>
          <w:b/>
          <w:bCs/>
          <w:szCs w:val="21"/>
        </w:rPr>
      </w:pPr>
      <w:bookmarkStart w:id="32" w:name="_Hlk72439706"/>
      <w:r>
        <w:rPr>
          <w:rFonts w:hint="eastAsia" w:asciiTheme="majorEastAsia" w:hAnsiTheme="majorEastAsia" w:eastAsiaTheme="majorEastAsia"/>
          <w:b/>
          <w:bCs/>
          <w:szCs w:val="21"/>
        </w:rPr>
        <w:t>35.质疑提出与答复</w:t>
      </w:r>
    </w:p>
    <w:p>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35.3质疑条件</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33" w:name="_Hlk75374941"/>
      <w:r>
        <w:rPr>
          <w:rFonts w:hint="eastAsia" w:asciiTheme="majorEastAsia" w:hAnsiTheme="majorEastAsia" w:eastAsiaTheme="majorEastAsia"/>
          <w:szCs w:val="21"/>
        </w:rPr>
        <w:t>以联合体形式参与的，质疑应当由组成联合体的所有成员共同提出</w:t>
      </w:r>
      <w:bookmarkEnd w:id="33"/>
      <w:r>
        <w:rPr>
          <w:rFonts w:hint="eastAsia" w:asciiTheme="majorEastAsia" w:hAnsiTheme="majorEastAsia" w:eastAsiaTheme="majorEastAsia"/>
          <w:szCs w:val="21"/>
        </w:rPr>
        <w:t>；</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35.7质疑答复时限</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自收文之日起七个工作日内。</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35.8投诉</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对质疑答复不满意或者未在规定时间内答复的，提出质疑的供应商可以在答复期满后15个工作日内向同级财政部门投诉。</w:t>
      </w:r>
      <w:bookmarkEnd w:id="32"/>
    </w:p>
    <w:p/>
    <w:p/>
    <w:p/>
    <w:p/>
    <w:p/>
    <w:p/>
    <w:p/>
    <w:p/>
    <w:p/>
    <w:p/>
    <w:p/>
    <w:p/>
    <w:p/>
    <w:p/>
    <w:p/>
    <w:p/>
    <w:p/>
    <w:p>
      <w:pPr>
        <w:pStyle w:val="2"/>
      </w:pPr>
      <w:bookmarkStart w:id="34" w:name="_Toc135293177"/>
      <w:r>
        <w:rPr>
          <w:rFonts w:hint="eastAsia"/>
        </w:rPr>
        <w:t>第七章  投标文件格式</w:t>
      </w:r>
      <w:bookmarkEnd w:id="34"/>
    </w:p>
    <w:p>
      <w:pPr>
        <w:jc w:val="center"/>
        <w:rPr>
          <w:b/>
          <w:sz w:val="52"/>
          <w:szCs w:val="52"/>
        </w:rPr>
      </w:pPr>
    </w:p>
    <w:p>
      <w:pPr>
        <w:pStyle w:val="4"/>
        <w:spacing w:line="400" w:lineRule="exact"/>
        <w:rPr>
          <w:rFonts w:ascii="仿宋" w:hAnsi="仿宋" w:eastAsia="仿宋"/>
        </w:rPr>
      </w:pPr>
      <w:bookmarkStart w:id="35" w:name="_Toc11772"/>
      <w:bookmarkStart w:id="36" w:name="_Toc44690704"/>
      <w:bookmarkStart w:id="37" w:name="_Toc135293178"/>
      <w:bookmarkStart w:id="38" w:name="_Toc44691395"/>
      <w:bookmarkStart w:id="39" w:name="_Toc44691163"/>
      <w:bookmarkStart w:id="40" w:name="_Toc14934"/>
      <w:bookmarkStart w:id="41" w:name="_Toc44690431"/>
      <w:bookmarkStart w:id="42" w:name="_Toc31468"/>
      <w:bookmarkStart w:id="43" w:name="_Toc25194"/>
      <w:r>
        <w:rPr>
          <w:rFonts w:hint="eastAsia" w:ascii="仿宋" w:hAnsi="仿宋" w:eastAsia="仿宋"/>
        </w:rPr>
        <w:t>投标文件编制说明</w:t>
      </w:r>
      <w:bookmarkEnd w:id="35"/>
      <w:bookmarkEnd w:id="36"/>
      <w:bookmarkEnd w:id="37"/>
      <w:bookmarkEnd w:id="38"/>
      <w:bookmarkEnd w:id="39"/>
      <w:bookmarkEnd w:id="40"/>
      <w:bookmarkEnd w:id="41"/>
      <w:bookmarkEnd w:id="42"/>
      <w:bookmarkEnd w:id="43"/>
    </w:p>
    <w:tbl>
      <w:tblPr>
        <w:tblStyle w:val="52"/>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序号</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名称</w:t>
            </w:r>
          </w:p>
        </w:tc>
        <w:tc>
          <w:tcPr>
            <w:tcW w:w="3004"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内容规定</w:t>
            </w:r>
          </w:p>
        </w:tc>
        <w:tc>
          <w:tcPr>
            <w:tcW w:w="4161"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1</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投标文件的组成</w:t>
            </w:r>
          </w:p>
        </w:tc>
        <w:tc>
          <w:tcPr>
            <w:tcW w:w="3004"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详见第六章“投标人须知”第10条</w:t>
            </w:r>
          </w:p>
        </w:tc>
        <w:tc>
          <w:tcPr>
            <w:tcW w:w="4161" w:type="dxa"/>
            <w:vAlign w:val="center"/>
          </w:tcPr>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1.1 投标人选取本章相应格式编制投标文件，如没有相应格式的，由投标人根据招标要求自行编制。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2</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投标文件的密封和标记</w:t>
            </w:r>
          </w:p>
        </w:tc>
        <w:tc>
          <w:tcPr>
            <w:tcW w:w="3004"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详见第六章“投标人须知”第17-18条</w:t>
            </w:r>
          </w:p>
        </w:tc>
        <w:tc>
          <w:tcPr>
            <w:tcW w:w="4161" w:type="dxa"/>
            <w:vAlign w:val="center"/>
          </w:tcPr>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投标文件应按以下两部分，分别密封包装和标记：</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2.1 投标文件正本、副本和密封好的备份光盘（或U盘）（封包1）。</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2.2 法定代表人（负责人）证明书、法定代表人（负责人）授权委托书和开标一览表（封包2）。</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注：</w:t>
            </w:r>
            <w:r>
              <w:rPr>
                <w:rFonts w:hint="eastAsia" w:asciiTheme="minorEastAsia" w:hAnsiTheme="minorEastAsia" w:eastAsiaTheme="minorEastAsia"/>
                <w:snapToGrid w:val="0"/>
                <w:kern w:val="0"/>
              </w:rPr>
              <w:t>投标文件必须标注页码并装订成册。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3</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投标文件的签字和盖章</w:t>
            </w:r>
          </w:p>
        </w:tc>
        <w:tc>
          <w:tcPr>
            <w:tcW w:w="3004" w:type="dxa"/>
            <w:vAlign w:val="center"/>
          </w:tcPr>
          <w:p>
            <w:pPr>
              <w:spacing w:line="360" w:lineRule="auto"/>
              <w:jc w:val="left"/>
              <w:rPr>
                <w:rFonts w:asciiTheme="minorEastAsia" w:hAnsiTheme="minorEastAsia" w:eastAsiaTheme="minorEastAsia"/>
              </w:rPr>
            </w:pPr>
            <w:r>
              <w:rPr>
                <w:rFonts w:hint="eastAsia" w:asciiTheme="minorEastAsia" w:hAnsiTheme="minorEastAsia" w:eastAsiaTheme="minorEastAsia"/>
              </w:rPr>
              <w:t>投标文件应按招标文件要求签字和盖章（包括投标文件格式要求、评标标准对证明文件的要求等）。</w:t>
            </w:r>
          </w:p>
        </w:tc>
        <w:tc>
          <w:tcPr>
            <w:tcW w:w="4161" w:type="dxa"/>
            <w:vAlign w:val="center"/>
          </w:tcPr>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3.1 公章指投标人经备案的行政公章，不包括“投标专用章”、“业务专用章”、“合同专用章”、“财务专用章”等。</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3.2 投标文件应加盖骑缝章。</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3.3 签字方式可以是手写方式、盖人名章方式或盖手签章方式。</w:t>
            </w:r>
          </w:p>
        </w:tc>
      </w:tr>
    </w:tbl>
    <w:p>
      <w:pPr>
        <w:spacing w:line="360" w:lineRule="auto"/>
        <w:ind w:firstLine="420" w:firstLineChars="200"/>
        <w:rPr>
          <w:rFonts w:asciiTheme="minorEastAsia" w:hAnsiTheme="minorEastAsia" w:eastAsiaTheme="minorEastAsia"/>
        </w:rPr>
      </w:pPr>
    </w:p>
    <w:p>
      <w:pPr>
        <w:spacing w:line="360" w:lineRule="auto"/>
        <w:ind w:firstLine="420" w:firstLineChars="200"/>
        <w:rPr>
          <w:rFonts w:asciiTheme="minorEastAsia" w:hAnsiTheme="minorEastAsia" w:eastAsiaTheme="minorEastAsia"/>
        </w:rPr>
      </w:pPr>
    </w:p>
    <w:p>
      <w:pPr>
        <w:jc w:val="center"/>
        <w:rPr>
          <w:b/>
          <w:sz w:val="52"/>
          <w:szCs w:val="52"/>
        </w:rPr>
      </w:pPr>
    </w:p>
    <w:p/>
    <w:p/>
    <w:p/>
    <w:p/>
    <w:p>
      <w:pPr>
        <w:jc w:val="center"/>
        <w:rPr>
          <w:b/>
          <w:bCs/>
          <w:sz w:val="52"/>
        </w:rPr>
      </w:pPr>
    </w:p>
    <w:p>
      <w:pPr>
        <w:jc w:val="center"/>
        <w:rPr>
          <w:b/>
          <w:bCs/>
          <w:sz w:val="52"/>
        </w:rPr>
      </w:pPr>
      <w:r>
        <w:rPr>
          <w:rFonts w:hint="eastAsia"/>
          <w:b/>
          <w:bCs/>
          <w:sz w:val="52"/>
        </w:rPr>
        <w:t>投 标 文 件</w:t>
      </w: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rFonts w:ascii="宋体" w:hAnsi="宋体"/>
          <w:b/>
          <w:bCs/>
          <w:sz w:val="30"/>
          <w:szCs w:val="30"/>
        </w:rPr>
      </w:pPr>
      <w:r>
        <w:rPr>
          <w:rFonts w:hint="eastAsia" w:ascii="宋体" w:hAnsi="宋体"/>
          <w:b/>
          <w:bCs/>
          <w:sz w:val="30"/>
          <w:szCs w:val="30"/>
        </w:rPr>
        <w:t>（正本/副本）</w:t>
      </w: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pPr>
        <w:spacing w:line="480" w:lineRule="auto"/>
        <w:ind w:firstLine="1275" w:firstLineChars="529"/>
        <w:rPr>
          <w:b/>
          <w:bCs/>
          <w:sz w:val="24"/>
        </w:rPr>
      </w:pPr>
      <w:r>
        <w:rPr>
          <w:rFonts w:hint="eastAsia"/>
          <w:b/>
          <w:bCs/>
          <w:sz w:val="24"/>
        </w:rPr>
        <w:t>法定代表人或</w:t>
      </w:r>
    </w:p>
    <w:p>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pPr>
        <w:spacing w:line="480" w:lineRule="auto"/>
        <w:ind w:firstLine="1275" w:firstLineChars="529"/>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pPr>
        <w:rPr>
          <w:b/>
          <w:bCs/>
        </w:rPr>
      </w:pPr>
    </w:p>
    <w:p>
      <w:pPr>
        <w:spacing w:line="400" w:lineRule="exact"/>
        <w:rPr>
          <w:rFonts w:ascii="仿宋" w:hAnsi="仿宋" w:eastAsia="仿宋"/>
        </w:rPr>
      </w:pPr>
      <w:bookmarkStart w:id="44" w:name="_投标文件格式（第一册）"/>
      <w:bookmarkEnd w:id="44"/>
      <w:bookmarkStart w:id="45" w:name="q0"/>
    </w:p>
    <w:p>
      <w:pPr>
        <w:spacing w:line="400" w:lineRule="exact"/>
        <w:rPr>
          <w:rFonts w:ascii="仿宋" w:hAnsi="仿宋" w:eastAsia="仿宋"/>
        </w:rPr>
      </w:pPr>
    </w:p>
    <w:p>
      <w:pPr>
        <w:spacing w:line="400" w:lineRule="exact"/>
        <w:rPr>
          <w:rFonts w:ascii="仿宋" w:hAnsi="仿宋" w:eastAsia="仿宋"/>
        </w:rPr>
      </w:pPr>
    </w:p>
    <w:p>
      <w:pPr>
        <w:pStyle w:val="4"/>
        <w:spacing w:line="400" w:lineRule="exact"/>
        <w:rPr>
          <w:rFonts w:ascii="仿宋" w:hAnsi="仿宋" w:eastAsia="仿宋"/>
        </w:rPr>
      </w:pPr>
      <w:bookmarkStart w:id="46" w:name="_Toc135293179"/>
      <w:r>
        <w:rPr>
          <w:rFonts w:hint="eastAsia" w:ascii="仿宋" w:hAnsi="仿宋" w:eastAsia="仿宋"/>
        </w:rPr>
        <w:t>投标文件格式</w:t>
      </w:r>
      <w:bookmarkEnd w:id="46"/>
    </w:p>
    <w:bookmarkEnd w:id="45"/>
    <w:p>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目录（自拟）</w:t>
      </w:r>
    </w:p>
    <w:p>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政府采购违法行为风险知悉确认书</w:t>
      </w:r>
    </w:p>
    <w:p>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评标指引表</w:t>
      </w:r>
    </w:p>
    <w:p>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投标人资格证明文件（格式1）</w:t>
      </w:r>
    </w:p>
    <w:p>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法定代表人证明书及授权委托书（格式2）</w:t>
      </w:r>
    </w:p>
    <w:p>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投标函（格式3）</w:t>
      </w:r>
    </w:p>
    <w:p>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评分中涉及的承诺及声明函（格式4）</w:t>
      </w:r>
    </w:p>
    <w:p>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开标一览表（格式5）</w:t>
      </w:r>
    </w:p>
    <w:p>
      <w:pPr>
        <w:adjustRightInd w:val="0"/>
        <w:spacing w:line="360" w:lineRule="auto"/>
        <w:ind w:firstLine="422" w:firstLineChars="200"/>
        <w:rPr>
          <w:rFonts w:asciiTheme="minorEastAsia" w:hAnsiTheme="minorEastAsia" w:eastAsiaTheme="minorEastAsia"/>
          <w:b/>
          <w:bCs/>
          <w:snapToGrid w:val="0"/>
          <w:kern w:val="0"/>
          <w:szCs w:val="21"/>
        </w:rPr>
      </w:pPr>
      <w:r>
        <w:rPr>
          <w:rFonts w:hint="eastAsia" w:asciiTheme="minorEastAsia" w:hAnsiTheme="minorEastAsia" w:eastAsiaTheme="minorEastAsia"/>
          <w:b/>
          <w:snapToGrid w:val="0"/>
          <w:kern w:val="0"/>
          <w:szCs w:val="21"/>
        </w:rPr>
        <w:t>注：此表应与“法定代表人（负责人）证明书、法定代表人（负责人）授权委托书”一起密封于一信封，在递交投标文件时单独交予</w:t>
      </w:r>
      <w:r>
        <w:rPr>
          <w:rFonts w:hint="eastAsia" w:asciiTheme="minorEastAsia" w:hAnsiTheme="minorEastAsia" w:eastAsiaTheme="minorEastAsia"/>
          <w:b/>
          <w:bCs/>
          <w:snapToGrid w:val="0"/>
          <w:kern w:val="0"/>
          <w:szCs w:val="21"/>
        </w:rPr>
        <w:t>采购代理机构。</w:t>
      </w:r>
    </w:p>
    <w:p>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报价表（格式6）</w:t>
      </w:r>
    </w:p>
    <w:p>
      <w:pPr>
        <w:pStyle w:val="456"/>
        <w:numPr>
          <w:ilvl w:val="0"/>
          <w:numId w:val="4"/>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服务方案</w:t>
      </w:r>
      <w:r>
        <w:rPr>
          <w:rFonts w:asciiTheme="minorEastAsia" w:hAnsiTheme="minorEastAsia" w:eastAsiaTheme="minorEastAsia"/>
          <w:snapToGrid w:val="0"/>
          <w:kern w:val="0"/>
          <w:szCs w:val="21"/>
        </w:rPr>
        <w:t>（格式</w:t>
      </w:r>
      <w:r>
        <w:rPr>
          <w:rFonts w:hint="eastAsia" w:asciiTheme="minorEastAsia" w:hAnsiTheme="minorEastAsia" w:eastAsiaTheme="minorEastAsia"/>
          <w:snapToGrid w:val="0"/>
          <w:kern w:val="0"/>
          <w:szCs w:val="21"/>
        </w:rPr>
        <w:t>7</w:t>
      </w:r>
      <w:r>
        <w:rPr>
          <w:rFonts w:asciiTheme="minorEastAsia" w:hAnsiTheme="minorEastAsia" w:eastAsiaTheme="minorEastAsia"/>
          <w:snapToGrid w:val="0"/>
          <w:kern w:val="0"/>
          <w:szCs w:val="21"/>
        </w:rPr>
        <w:t>）</w:t>
      </w:r>
    </w:p>
    <w:p>
      <w:pPr>
        <w:pStyle w:val="456"/>
        <w:numPr>
          <w:ilvl w:val="0"/>
          <w:numId w:val="4"/>
        </w:numPr>
        <w:adjustRightInd w:val="0"/>
        <w:spacing w:line="360" w:lineRule="auto"/>
        <w:ind w:firstLineChars="0"/>
        <w:rPr>
          <w:rFonts w:asciiTheme="minorEastAsia" w:hAnsiTheme="minorEastAsia" w:eastAsiaTheme="minorEastAsia"/>
          <w:snapToGrid w:val="0"/>
          <w:kern w:val="0"/>
        </w:rPr>
      </w:pP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w:t>
      </w:r>
      <w:r>
        <w:rPr>
          <w:rFonts w:asciiTheme="minorEastAsia" w:hAnsiTheme="minorEastAsia" w:eastAsiaTheme="minorEastAsia"/>
          <w:snapToGrid w:val="0"/>
          <w:kern w:val="0"/>
        </w:rPr>
        <w:t>格式</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p>
    <w:p>
      <w:pPr>
        <w:pStyle w:val="456"/>
        <w:numPr>
          <w:ilvl w:val="0"/>
          <w:numId w:val="4"/>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偏离</w:t>
      </w:r>
      <w:r>
        <w:rPr>
          <w:rFonts w:asciiTheme="minorEastAsia" w:hAnsiTheme="minorEastAsia" w:eastAsiaTheme="minorEastAsia"/>
          <w:snapToGrid w:val="0"/>
          <w:kern w:val="0"/>
          <w:szCs w:val="21"/>
        </w:rPr>
        <w:t>表（格式</w:t>
      </w:r>
      <w:r>
        <w:rPr>
          <w:rFonts w:hint="eastAsia" w:asciiTheme="minorEastAsia" w:hAnsiTheme="minorEastAsia" w:eastAsiaTheme="minorEastAsia"/>
          <w:snapToGrid w:val="0"/>
          <w:kern w:val="0"/>
          <w:szCs w:val="21"/>
        </w:rPr>
        <w:t>9</w:t>
      </w:r>
      <w:r>
        <w:rPr>
          <w:rFonts w:asciiTheme="minorEastAsia" w:hAnsiTheme="minorEastAsia" w:eastAsiaTheme="minorEastAsia"/>
          <w:snapToGrid w:val="0"/>
          <w:kern w:val="0"/>
          <w:szCs w:val="21"/>
        </w:rPr>
        <w:t>）</w:t>
      </w:r>
    </w:p>
    <w:p>
      <w:pPr>
        <w:pStyle w:val="456"/>
        <w:numPr>
          <w:ilvl w:val="0"/>
          <w:numId w:val="4"/>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招标文件要求的其他资料或投标人认为需要补充的资料</w:t>
      </w:r>
      <w:r>
        <w:rPr>
          <w:rFonts w:hint="eastAsia" w:asciiTheme="minorEastAsia" w:hAnsiTheme="minorEastAsia" w:eastAsiaTheme="minorEastAsia"/>
          <w:snapToGrid w:val="0"/>
          <w:kern w:val="0"/>
          <w:szCs w:val="21"/>
        </w:rPr>
        <w:t>（格式10）</w:t>
      </w:r>
    </w:p>
    <w:p>
      <w:pPr>
        <w:adjustRightInd w:val="0"/>
        <w:spacing w:line="300" w:lineRule="auto"/>
        <w:ind w:left="-2"/>
        <w:rPr>
          <w:rFonts w:ascii="宋体" w:hAnsi="宋体"/>
          <w:snapToGrid w:val="0"/>
          <w:kern w:val="0"/>
          <w:szCs w:val="21"/>
        </w:rPr>
      </w:pPr>
    </w:p>
    <w:p>
      <w:pPr>
        <w:adjustRightInd w:val="0"/>
        <w:spacing w:line="300" w:lineRule="auto"/>
        <w:ind w:left="-2"/>
        <w:rPr>
          <w:rFonts w:ascii="宋体" w:hAnsi="宋体"/>
          <w:snapToGrid w:val="0"/>
          <w:kern w:val="0"/>
          <w:szCs w:val="21"/>
        </w:rPr>
      </w:pPr>
    </w:p>
    <w:p>
      <w:pPr>
        <w:adjustRightInd w:val="0"/>
        <w:spacing w:line="300" w:lineRule="auto"/>
        <w:ind w:left="-2"/>
        <w:rPr>
          <w:rFonts w:ascii="宋体" w:hAnsi="宋体"/>
          <w:snapToGrid w:val="0"/>
          <w:kern w:val="0"/>
          <w:szCs w:val="21"/>
        </w:rPr>
      </w:pPr>
    </w:p>
    <w:p>
      <w:pPr>
        <w:ind w:hanging="2"/>
        <w:rPr>
          <w:b/>
          <w:bCs/>
          <w:sz w:val="28"/>
        </w:rPr>
      </w:pPr>
    </w:p>
    <w:p>
      <w:pPr>
        <w:adjustRightInd w:val="0"/>
        <w:snapToGrid w:val="0"/>
        <w:spacing w:line="300" w:lineRule="auto"/>
        <w:jc w:val="center"/>
      </w:pPr>
      <w:bookmarkStart w:id="47" w:name="_格式1__投标人资格证明文件"/>
      <w:bookmarkEnd w:id="47"/>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pStyle w:val="4"/>
        <w:spacing w:line="400" w:lineRule="exact"/>
        <w:rPr>
          <w:rFonts w:ascii="仿宋" w:hAnsi="仿宋" w:eastAsia="仿宋"/>
        </w:rPr>
      </w:pPr>
      <w:bookmarkStart w:id="48" w:name="_Toc135293180"/>
      <w:bookmarkStart w:id="49" w:name="_Toc73613640"/>
      <w:r>
        <w:rPr>
          <w:rFonts w:hint="eastAsia" w:ascii="仿宋" w:hAnsi="仿宋" w:eastAsia="仿宋"/>
        </w:rPr>
        <w:t>政府采购违法行为风险知悉确认书</w:t>
      </w:r>
      <w:bookmarkEnd w:id="48"/>
    </w:p>
    <w:p>
      <w:pPr>
        <w:spacing w:line="360" w:lineRule="auto"/>
        <w:ind w:firstLine="420" w:firstLineChars="200"/>
        <w:rPr>
          <w:rFonts w:ascii="宋体" w:hAnsi="宋体"/>
          <w:szCs w:val="21"/>
        </w:rPr>
      </w:pPr>
      <w:r>
        <w:rPr>
          <w:rFonts w:hint="eastAsia" w:ascii="宋体" w:hAnsi="宋体"/>
          <w:szCs w:val="21"/>
        </w:rPr>
        <w:t>本公司在投标前已充分知悉以下情形为参与政府采购活动时的重大风险事项，并承诺已对下述风险提示事项重点排查，做到严谨、诚信、依法依规参与政府采购活动。</w:t>
      </w:r>
    </w:p>
    <w:p>
      <w:pPr>
        <w:spacing w:line="360" w:lineRule="auto"/>
        <w:ind w:firstLine="422" w:firstLineChars="200"/>
        <w:rPr>
          <w:rFonts w:ascii="宋体" w:hAnsi="宋体"/>
          <w:b/>
          <w:szCs w:val="21"/>
        </w:rPr>
      </w:pPr>
      <w:r>
        <w:rPr>
          <w:rFonts w:hint="eastAsia" w:ascii="宋体" w:hAnsi="宋体"/>
          <w:b/>
          <w:szCs w:val="21"/>
        </w:rPr>
        <w:t>一、本公司已充分知悉“隐瞒真实情况，提供虚假资料”的法定情形，相关情形包括但不限于：</w:t>
      </w:r>
    </w:p>
    <w:p>
      <w:pPr>
        <w:spacing w:line="360" w:lineRule="auto"/>
        <w:ind w:firstLine="420" w:firstLineChars="200"/>
        <w:rPr>
          <w:rFonts w:ascii="宋体" w:hAnsi="宋体"/>
          <w:szCs w:val="21"/>
        </w:rPr>
      </w:pPr>
      <w:r>
        <w:rPr>
          <w:rFonts w:hint="eastAsia" w:ascii="宋体" w:hAnsi="宋体"/>
          <w:szCs w:val="21"/>
        </w:rPr>
        <w:t>（一）通过转让或者租借等方式从其他单位获取资格或者资质证书投标的。</w:t>
      </w:r>
    </w:p>
    <w:p>
      <w:pPr>
        <w:spacing w:line="360" w:lineRule="auto"/>
        <w:ind w:firstLine="420" w:firstLineChars="200"/>
        <w:rPr>
          <w:rFonts w:ascii="宋体" w:hAnsi="宋体"/>
          <w:szCs w:val="21"/>
        </w:rPr>
      </w:pPr>
      <w:r>
        <w:rPr>
          <w:rFonts w:hint="eastAsia" w:ascii="宋体" w:hAnsi="宋体"/>
          <w:szCs w:val="21"/>
        </w:rPr>
        <w:t>（二）由其他单位或者其他单位负责人在投标供应商编制的投标文件上加盖印章或者签字的。</w:t>
      </w:r>
    </w:p>
    <w:p>
      <w:pPr>
        <w:spacing w:line="360" w:lineRule="auto"/>
        <w:ind w:firstLine="420" w:firstLineChars="200"/>
        <w:rPr>
          <w:rFonts w:ascii="宋体" w:hAnsi="宋体"/>
          <w:szCs w:val="21"/>
        </w:rPr>
      </w:pPr>
      <w:r>
        <w:rPr>
          <w:rFonts w:hint="eastAsia" w:ascii="宋体" w:hAnsi="宋体"/>
          <w:szCs w:val="21"/>
        </w:rPr>
        <w:t>（三）项目负责人或者主要技术人员不是本单位人员的。</w:t>
      </w:r>
    </w:p>
    <w:p>
      <w:pPr>
        <w:spacing w:line="360" w:lineRule="auto"/>
        <w:ind w:firstLine="420" w:firstLineChars="200"/>
        <w:rPr>
          <w:rFonts w:ascii="宋体" w:hAnsi="宋体"/>
          <w:szCs w:val="21"/>
        </w:rPr>
      </w:pPr>
      <w:r>
        <w:rPr>
          <w:rFonts w:hint="eastAsia" w:ascii="宋体" w:hAnsi="宋体"/>
          <w:szCs w:val="21"/>
        </w:rPr>
        <w:t>（四）投标保证金不是从投标供应商基本账户转出的。</w:t>
      </w:r>
    </w:p>
    <w:p>
      <w:pPr>
        <w:spacing w:line="360" w:lineRule="auto"/>
        <w:ind w:firstLine="420" w:firstLineChars="200"/>
        <w:rPr>
          <w:rFonts w:ascii="宋体" w:hAnsi="宋体"/>
          <w:szCs w:val="21"/>
        </w:rPr>
      </w:pPr>
      <w:r>
        <w:rPr>
          <w:rFonts w:hint="eastAsia" w:ascii="宋体" w:hAnsi="宋体"/>
          <w:szCs w:val="21"/>
        </w:rPr>
        <w:t>（五）其他隐瞒真实情况、提供虚假资料的行为。</w:t>
      </w:r>
    </w:p>
    <w:p>
      <w:pPr>
        <w:spacing w:line="360" w:lineRule="auto"/>
        <w:ind w:firstLine="422" w:firstLineChars="200"/>
        <w:rPr>
          <w:rFonts w:ascii="宋体" w:hAnsi="宋体"/>
          <w:b/>
          <w:szCs w:val="21"/>
        </w:rPr>
      </w:pPr>
      <w:r>
        <w:rPr>
          <w:rFonts w:hint="eastAsia" w:ascii="宋体" w:hAnsi="宋体"/>
          <w:b/>
          <w:szCs w:val="21"/>
        </w:rPr>
        <w:t>二、本公司已充分知悉“与其他采购参加人串通投标”的法定情形，相关情形包括但不限于：</w:t>
      </w:r>
    </w:p>
    <w:p>
      <w:pPr>
        <w:spacing w:line="360" w:lineRule="auto"/>
        <w:ind w:firstLine="420" w:firstLineChars="200"/>
        <w:rPr>
          <w:rFonts w:ascii="宋体" w:hAnsi="宋体"/>
          <w:szCs w:val="21"/>
        </w:rPr>
      </w:pPr>
      <w:r>
        <w:rPr>
          <w:rFonts w:hint="eastAsia" w:ascii="宋体" w:hAnsi="宋体"/>
          <w:szCs w:val="21"/>
        </w:rPr>
        <w:t>（一）投标供应商之间相互约定给予未中标的供应商利益补偿。</w:t>
      </w:r>
    </w:p>
    <w:p>
      <w:pPr>
        <w:spacing w:line="360" w:lineRule="auto"/>
        <w:ind w:firstLine="420" w:firstLineChars="200"/>
        <w:rPr>
          <w:rFonts w:ascii="宋体" w:hAnsi="宋体"/>
          <w:szCs w:val="21"/>
        </w:rPr>
      </w:pPr>
      <w:r>
        <w:rPr>
          <w:rFonts w:hint="eastAsia" w:ascii="宋体" w:hAnsi="宋体"/>
          <w:szCs w:val="21"/>
        </w:rPr>
        <w:t>（二）不同投标供应商的法定代表人、主要经营负责人、项目投标授权代表人、项目负责人、主要技术人员为同一人、属同一单位或者在同一单位缴纳社会保险。</w:t>
      </w:r>
    </w:p>
    <w:p>
      <w:pPr>
        <w:spacing w:line="360" w:lineRule="auto"/>
        <w:ind w:firstLine="420" w:firstLineChars="200"/>
        <w:rPr>
          <w:rFonts w:ascii="宋体" w:hAnsi="宋体"/>
          <w:szCs w:val="21"/>
        </w:rPr>
      </w:pPr>
      <w:r>
        <w:rPr>
          <w:rFonts w:hint="eastAsia" w:ascii="宋体" w:hAnsi="宋体"/>
          <w:szCs w:val="21"/>
        </w:rPr>
        <w:t>（三）不同投标供应商的投标文件由同一单位或者同一人编制，或者由同一人分阶段参与编制的。</w:t>
      </w:r>
    </w:p>
    <w:p>
      <w:pPr>
        <w:spacing w:line="360" w:lineRule="auto"/>
        <w:ind w:firstLine="420" w:firstLineChars="200"/>
        <w:rPr>
          <w:rFonts w:ascii="宋体" w:hAnsi="宋体"/>
          <w:szCs w:val="21"/>
        </w:rPr>
      </w:pPr>
      <w:r>
        <w:rPr>
          <w:rFonts w:hint="eastAsia" w:ascii="宋体" w:hAnsi="宋体"/>
          <w:szCs w:val="21"/>
        </w:rPr>
        <w:t>（四）不同投标供应商的投标文件或部分投标文件相互混装。</w:t>
      </w:r>
    </w:p>
    <w:p>
      <w:pPr>
        <w:spacing w:line="360" w:lineRule="auto"/>
        <w:ind w:firstLine="420" w:firstLineChars="200"/>
        <w:rPr>
          <w:rFonts w:ascii="宋体" w:hAnsi="宋体"/>
          <w:szCs w:val="21"/>
        </w:rPr>
      </w:pPr>
      <w:r>
        <w:rPr>
          <w:rFonts w:hint="eastAsia" w:ascii="宋体" w:hAnsi="宋体"/>
          <w:szCs w:val="21"/>
        </w:rPr>
        <w:t>（五）不同投标供应商的投标文件内容存在非正常一致。</w:t>
      </w:r>
    </w:p>
    <w:p>
      <w:pPr>
        <w:spacing w:line="360" w:lineRule="auto"/>
        <w:ind w:firstLine="420" w:firstLineChars="200"/>
        <w:rPr>
          <w:rFonts w:ascii="宋体" w:hAnsi="宋体"/>
          <w:szCs w:val="21"/>
        </w:rPr>
      </w:pPr>
      <w:r>
        <w:rPr>
          <w:rFonts w:hint="eastAsia" w:ascii="宋体" w:hAnsi="宋体"/>
          <w:szCs w:val="21"/>
        </w:rPr>
        <w:t>（六）由同一单位工作人员为两家以上（含两家）供应商进行同一项投标活动的。</w:t>
      </w:r>
    </w:p>
    <w:p>
      <w:pPr>
        <w:spacing w:line="360" w:lineRule="auto"/>
        <w:ind w:firstLine="420" w:firstLineChars="200"/>
        <w:rPr>
          <w:rFonts w:ascii="宋体" w:hAnsi="宋体"/>
          <w:szCs w:val="21"/>
        </w:rPr>
      </w:pPr>
      <w:r>
        <w:rPr>
          <w:rFonts w:hint="eastAsia" w:ascii="宋体" w:hAnsi="宋体"/>
          <w:szCs w:val="21"/>
        </w:rPr>
        <w:t>（七）不同投标人的投标报价呈规律性差异。</w:t>
      </w:r>
    </w:p>
    <w:p>
      <w:pPr>
        <w:spacing w:line="360" w:lineRule="auto"/>
        <w:ind w:firstLine="420" w:firstLineChars="200"/>
        <w:rPr>
          <w:rFonts w:ascii="宋体" w:hAnsi="宋体"/>
          <w:szCs w:val="21"/>
        </w:rPr>
      </w:pPr>
      <w:r>
        <w:rPr>
          <w:rFonts w:hint="eastAsia" w:ascii="宋体" w:hAnsi="宋体"/>
          <w:szCs w:val="21"/>
        </w:rPr>
        <w:t>（八）不同投标人的投标保证金从同一单位或者个人的账户转出。</w:t>
      </w:r>
    </w:p>
    <w:p>
      <w:pPr>
        <w:spacing w:line="360" w:lineRule="auto"/>
        <w:ind w:firstLine="420" w:firstLineChars="200"/>
        <w:rPr>
          <w:rFonts w:ascii="宋体" w:hAnsi="宋体"/>
          <w:szCs w:val="21"/>
        </w:rPr>
      </w:pPr>
      <w:r>
        <w:rPr>
          <w:rFonts w:hint="eastAsia" w:ascii="宋体" w:hAnsi="宋体"/>
          <w:szCs w:val="21"/>
        </w:rPr>
        <w:t>（九）主管部门依照法律、法规认定的其他情形。</w:t>
      </w:r>
    </w:p>
    <w:p>
      <w:pPr>
        <w:spacing w:line="360" w:lineRule="auto"/>
        <w:ind w:firstLine="422" w:firstLineChars="200"/>
        <w:rPr>
          <w:rFonts w:ascii="宋体" w:hAnsi="宋体"/>
          <w:b/>
          <w:szCs w:val="21"/>
        </w:rPr>
      </w:pPr>
      <w:r>
        <w:rPr>
          <w:rFonts w:hint="eastAsia" w:ascii="宋体" w:hAnsi="宋体"/>
          <w:b/>
          <w:szCs w:val="21"/>
        </w:rPr>
        <w:t>三、本公司已充分知悉下列情形所对应的法律风险，并在投标前已对相关风险事项进行排查。</w:t>
      </w:r>
    </w:p>
    <w:p>
      <w:pPr>
        <w:spacing w:line="360" w:lineRule="auto"/>
        <w:ind w:firstLine="420" w:firstLineChars="200"/>
        <w:rPr>
          <w:rFonts w:ascii="宋体" w:hAnsi="宋体"/>
          <w:b/>
          <w:szCs w:val="21"/>
        </w:rPr>
      </w:pPr>
      <w:r>
        <w:rPr>
          <w:rFonts w:hint="eastAsia" w:ascii="宋体" w:hAnsi="宋体"/>
          <w:szCs w:val="21"/>
        </w:rPr>
        <w:t>（一）对于从其他主体获取的投标资料，供应商应审慎核查，确保投标资料的真实性。</w:t>
      </w:r>
      <w:r>
        <w:rPr>
          <w:rFonts w:hint="eastAsia" w:ascii="宋体" w:hAnsi="宋体"/>
          <w:b/>
          <w:szCs w:val="21"/>
        </w:rPr>
        <w:t>如主管部门查实投标文件中存在虚假资料的，无论相关资料是否由第三方或本公司员工提供，均不影响主管部门对供应商存在“隐瞒真实情况，提供虚假资料”违法行为的认定。</w:t>
      </w:r>
    </w:p>
    <w:p>
      <w:pPr>
        <w:spacing w:line="360" w:lineRule="auto"/>
        <w:ind w:firstLine="420" w:firstLineChars="200"/>
        <w:rPr>
          <w:rFonts w:ascii="宋体" w:hAnsi="宋体"/>
          <w:szCs w:val="21"/>
        </w:rPr>
      </w:pPr>
      <w:r>
        <w:rPr>
          <w:rFonts w:hint="eastAsia" w:ascii="宋体" w:hAnsi="宋体"/>
          <w:szCs w:val="21"/>
        </w:rPr>
        <w:t>（二）对于涉及国家机关出具的公文、证件、证明材料等文件，一旦涉嫌虚假，经查实，主管部门将依法从严处理，并移送有关部门追究法律责任；涉嫌犯罪的，主管部门将一并移送司法机关追究法律责任。</w:t>
      </w:r>
    </w:p>
    <w:p>
      <w:pPr>
        <w:spacing w:line="360" w:lineRule="auto"/>
        <w:ind w:firstLine="420" w:firstLineChars="200"/>
        <w:rPr>
          <w:rFonts w:ascii="宋体" w:hAnsi="宋体"/>
          <w:szCs w:val="21"/>
        </w:rPr>
      </w:pPr>
      <w:r>
        <w:rPr>
          <w:rFonts w:hint="eastAsia" w:ascii="宋体" w:hAnsi="宋体"/>
          <w:szCs w:val="21"/>
        </w:rPr>
        <w:t>（三）对于涉及安全生产、特种作业、抢险救灾、防疫等政府采购项目，供应商实施提供虚假资料、串通投标等违法行为的，主管部门将依法从严处理。</w:t>
      </w:r>
    </w:p>
    <w:p>
      <w:pPr>
        <w:spacing w:line="360" w:lineRule="auto"/>
        <w:ind w:firstLine="420" w:firstLineChars="200"/>
        <w:rPr>
          <w:rFonts w:ascii="宋体" w:hAnsi="宋体"/>
          <w:szCs w:val="21"/>
        </w:rPr>
      </w:pPr>
      <w:r>
        <w:rPr>
          <w:rFonts w:hint="eastAsia" w:ascii="宋体" w:hAnsi="宋体"/>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line="360" w:lineRule="auto"/>
        <w:ind w:firstLine="420" w:firstLineChars="200"/>
        <w:rPr>
          <w:rFonts w:ascii="宋体" w:hAnsi="宋体"/>
          <w:szCs w:val="21"/>
        </w:rPr>
      </w:pPr>
      <w:r>
        <w:rPr>
          <w:rFonts w:hint="eastAsia" w:ascii="宋体" w:hAnsi="宋体"/>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360" w:lineRule="auto"/>
        <w:ind w:firstLine="420" w:firstLineChars="200"/>
        <w:rPr>
          <w:rFonts w:ascii="宋体" w:hAnsi="宋体"/>
          <w:szCs w:val="21"/>
        </w:rPr>
      </w:pPr>
      <w:r>
        <w:rPr>
          <w:rFonts w:hint="eastAsia" w:ascii="宋体" w:hAnsi="宋体"/>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line="360" w:lineRule="auto"/>
        <w:ind w:firstLine="422" w:firstLineChars="200"/>
        <w:rPr>
          <w:rFonts w:ascii="宋体" w:hAnsi="宋体"/>
          <w:szCs w:val="21"/>
        </w:rPr>
      </w:pPr>
      <w:r>
        <w:rPr>
          <w:rFonts w:hint="eastAsia" w:ascii="宋体" w:hAnsi="宋体"/>
          <w:b/>
          <w:szCs w:val="21"/>
        </w:rPr>
        <w:t>四、本公司已充分知悉政府采购违法、违规行为的法律后果。</w:t>
      </w:r>
      <w:r>
        <w:rPr>
          <w:rFonts w:hint="eastAsia" w:ascii="宋体" w:hAnsi="宋体"/>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360" w:lineRule="auto"/>
        <w:ind w:firstLine="422" w:firstLineChars="200"/>
        <w:rPr>
          <w:rFonts w:ascii="宋体" w:hAnsi="宋体"/>
          <w:b/>
          <w:szCs w:val="21"/>
        </w:rPr>
      </w:pPr>
      <w:r>
        <w:rPr>
          <w:rFonts w:hint="eastAsia" w:ascii="宋体" w:hAnsi="宋体"/>
          <w:b/>
          <w:szCs w:val="21"/>
        </w:rPr>
        <w:t>以下文字请投标供应商抄写并确认：“本公司已仔细阅读《政府采购违法行为风险知悉确认书》，充分知悉违法行为的法律后果，并承诺将严谨、诚信、依法依规参与政府采购活动”。</w:t>
      </w:r>
    </w:p>
    <w:p>
      <w:pPr>
        <w:spacing w:line="360" w:lineRule="auto"/>
        <w:ind w:firstLine="420" w:firstLineChars="200"/>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pPr>
        <w:spacing w:line="360" w:lineRule="auto"/>
        <w:ind w:firstLine="420" w:firstLineChars="200"/>
        <w:rPr>
          <w:rFonts w:ascii="宋体" w:hAnsi="宋体"/>
          <w:szCs w:val="21"/>
          <w:u w:val="single"/>
        </w:rPr>
      </w:pPr>
    </w:p>
    <w:p>
      <w:pPr>
        <w:spacing w:line="360" w:lineRule="auto"/>
        <w:ind w:firstLine="420" w:firstLineChars="200"/>
        <w:rPr>
          <w:rFonts w:ascii="宋体" w:hAnsi="宋体"/>
          <w:szCs w:val="21"/>
        </w:rPr>
      </w:pPr>
      <w:r>
        <w:rPr>
          <w:rFonts w:hint="eastAsia" w:ascii="宋体" w:hAnsi="宋体"/>
          <w:szCs w:val="21"/>
        </w:rPr>
        <w:t>负责人</w:t>
      </w:r>
      <w:r>
        <w:rPr>
          <w:rFonts w:ascii="宋体" w:hAnsi="宋体"/>
          <w:szCs w:val="21"/>
        </w:rPr>
        <w:t>/</w:t>
      </w:r>
      <w:r>
        <w:rPr>
          <w:rFonts w:hint="eastAsia" w:ascii="宋体" w:hAnsi="宋体"/>
          <w:szCs w:val="21"/>
        </w:rPr>
        <w:t>投标授权代表签名：</w:t>
      </w:r>
    </w:p>
    <w:p>
      <w:pPr>
        <w:spacing w:line="360" w:lineRule="auto"/>
        <w:ind w:firstLine="420" w:firstLineChars="200"/>
        <w:rPr>
          <w:rFonts w:ascii="宋体" w:hAnsi="宋体"/>
          <w:szCs w:val="21"/>
        </w:rPr>
      </w:pPr>
      <w:r>
        <w:rPr>
          <w:rFonts w:hint="eastAsia" w:ascii="宋体" w:hAnsi="宋体"/>
          <w:szCs w:val="21"/>
        </w:rPr>
        <w:t>知悉人（公章）：</w:t>
      </w:r>
    </w:p>
    <w:p>
      <w:pPr>
        <w:spacing w:line="360" w:lineRule="auto"/>
        <w:ind w:firstLine="420" w:firstLineChars="200"/>
        <w:rPr>
          <w:rFonts w:ascii="宋体" w:hAnsi="宋体"/>
          <w:szCs w:val="21"/>
        </w:rPr>
      </w:pPr>
      <w:r>
        <w:rPr>
          <w:rFonts w:hint="eastAsia" w:ascii="宋体" w:hAnsi="宋体"/>
          <w:szCs w:val="21"/>
        </w:rPr>
        <w:t>日期：</w:t>
      </w:r>
    </w:p>
    <w:p>
      <w:pPr>
        <w:spacing w:line="360" w:lineRule="auto"/>
        <w:ind w:firstLine="420" w:firstLineChars="200"/>
        <w:rPr>
          <w:szCs w:val="21"/>
        </w:rPr>
      </w:pPr>
    </w:p>
    <w:p/>
    <w:p/>
    <w:p/>
    <w:p/>
    <w:p/>
    <w:p/>
    <w:p/>
    <w:p/>
    <w:p/>
    <w:p/>
    <w:p/>
    <w:p/>
    <w:p>
      <w:pPr>
        <w:pStyle w:val="4"/>
        <w:spacing w:line="400" w:lineRule="exact"/>
        <w:rPr>
          <w:rFonts w:ascii="仿宋" w:hAnsi="仿宋" w:eastAsia="仿宋"/>
        </w:rPr>
      </w:pPr>
      <w:bookmarkStart w:id="50" w:name="_Toc135293181"/>
      <w:r>
        <w:rPr>
          <w:rFonts w:hint="eastAsia" w:ascii="仿宋" w:hAnsi="仿宋" w:eastAsia="仿宋"/>
        </w:rPr>
        <w:t>评标指引表</w:t>
      </w:r>
      <w:bookmarkEnd w:id="49"/>
      <w:bookmarkEnd w:id="50"/>
    </w:p>
    <w:p>
      <w:pPr>
        <w:jc w:val="center"/>
        <w:rPr>
          <w:b/>
          <w:szCs w:val="21"/>
        </w:rPr>
      </w:pPr>
    </w:p>
    <w:p>
      <w:pPr>
        <w:spacing w:line="360" w:lineRule="auto"/>
        <w:ind w:firstLine="420" w:firstLineChars="200"/>
        <w:rPr>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pPr>
        <w:spacing w:line="360" w:lineRule="exact"/>
        <w:rPr>
          <w:b/>
          <w:szCs w:val="21"/>
        </w:rPr>
      </w:pPr>
      <w:r>
        <w:rPr>
          <w:b/>
          <w:szCs w:val="21"/>
        </w:rPr>
        <w:t xml:space="preserve"> </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一、综合评分指引（评分内容见第四章  评标方法和标准）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评分类别</w:t>
            </w:r>
          </w:p>
        </w:tc>
        <w:tc>
          <w:tcPr>
            <w:tcW w:w="4854"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169" w:type="dxa"/>
            <w:vAlign w:val="center"/>
          </w:tcPr>
          <w:p>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pPr>
              <w:spacing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价格部分</w:t>
            </w:r>
          </w:p>
        </w:tc>
        <w:tc>
          <w:tcPr>
            <w:tcW w:w="4854" w:type="dxa"/>
            <w:vAlign w:val="center"/>
          </w:tcPr>
          <w:p>
            <w:pPr>
              <w:rPr>
                <w:rFonts w:asciiTheme="minorEastAsia" w:hAnsiTheme="minorEastAsia" w:eastAsiaTheme="minorEastAsia"/>
              </w:rPr>
            </w:pP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技术部分</w:t>
            </w:r>
          </w:p>
        </w:tc>
        <w:tc>
          <w:tcPr>
            <w:tcW w:w="4854" w:type="dxa"/>
          </w:tcPr>
          <w:p>
            <w:pPr>
              <w:spacing w:line="360" w:lineRule="exact"/>
              <w:jc w:val="center"/>
              <w:rPr>
                <w:rFonts w:ascii="宋体" w:hAnsi="宋体"/>
                <w:szCs w:val="21"/>
              </w:rPr>
            </w:pPr>
            <w:r>
              <w:rPr>
                <w:rFonts w:hint="eastAsia" w:ascii="宋体" w:hAnsi="宋体"/>
                <w:szCs w:val="21"/>
              </w:rPr>
              <w:t>1.……</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2.……</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商务部分</w:t>
            </w:r>
          </w:p>
        </w:tc>
        <w:tc>
          <w:tcPr>
            <w:tcW w:w="4854" w:type="dxa"/>
          </w:tcPr>
          <w:p>
            <w:pPr>
              <w:spacing w:line="360" w:lineRule="exact"/>
              <w:jc w:val="center"/>
              <w:rPr>
                <w:rFonts w:ascii="宋体" w:hAnsi="宋体"/>
                <w:szCs w:val="21"/>
              </w:rPr>
            </w:pPr>
            <w:r>
              <w:rPr>
                <w:rFonts w:hint="eastAsia" w:ascii="宋体" w:hAnsi="宋体"/>
                <w:szCs w:val="21"/>
              </w:rPr>
              <w:t>1.……</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2.……</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二、其他评标指引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其他资料</w:t>
            </w:r>
          </w:p>
        </w:tc>
        <w:tc>
          <w:tcPr>
            <w:tcW w:w="4854" w:type="dxa"/>
            <w:vAlign w:val="center"/>
          </w:tcPr>
          <w:p>
            <w:pPr>
              <w:rPr>
                <w:rFonts w:asciiTheme="minorEastAsia" w:hAnsiTheme="minorEastAsia" w:eastAsiaTheme="minorEastAsia"/>
              </w:rPr>
            </w:pPr>
            <w:r>
              <w:rPr>
                <w:rFonts w:hint="eastAsia" w:asciiTheme="minorEastAsia" w:hAnsiTheme="minorEastAsia" w:eastAsiaTheme="minorEastAsia"/>
                <w:color w:val="FF0000"/>
                <w:kern w:val="0"/>
                <w:szCs w:val="21"/>
              </w:rPr>
              <w:t>投标单位法定代表人、主要经营负责人、项目投标授权代表人、项目负责人及主要技术人员近一年社保缴纳查询记录（包含在投标单位及其他缴纳社保单位的记录）；社保缴纳不满一年的按实际缴纳情况提供。</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bl>
    <w:p>
      <w:pPr>
        <w:spacing w:line="360" w:lineRule="exact"/>
        <w:rPr>
          <w:b/>
          <w:szCs w:val="21"/>
        </w:rPr>
      </w:pPr>
    </w:p>
    <w:p>
      <w:pPr>
        <w:pStyle w:val="27"/>
        <w:spacing w:line="360" w:lineRule="auto"/>
        <w:ind w:firstLine="424" w:firstLineChars="201"/>
        <w:rPr>
          <w:b/>
        </w:rPr>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pPr>
        <w:jc w:val="center"/>
      </w:pPr>
    </w:p>
    <w:p/>
    <w:p/>
    <w:p/>
    <w:p/>
    <w:p/>
    <w:p/>
    <w:p/>
    <w:p/>
    <w:p>
      <w:pPr>
        <w:pStyle w:val="3"/>
        <w:tabs>
          <w:tab w:val="left" w:pos="371"/>
        </w:tabs>
        <w:spacing w:before="120" w:after="120"/>
        <w:ind w:left="-1" w:leftChars="-1" w:hanging="1"/>
        <w:jc w:val="center"/>
        <w:rPr>
          <w:rFonts w:asciiTheme="minorEastAsia" w:hAnsiTheme="minorEastAsia" w:eastAsiaTheme="minorEastAsia"/>
          <w:snapToGrid w:val="0"/>
          <w:kern w:val="0"/>
        </w:rPr>
      </w:pPr>
      <w:bookmarkStart w:id="51" w:name="_Toc44691164"/>
      <w:bookmarkStart w:id="52" w:name="_Toc135293182"/>
      <w:bookmarkStart w:id="53" w:name="_Toc44690705"/>
      <w:bookmarkStart w:id="54" w:name="_Toc44691396"/>
      <w:bookmarkStart w:id="55" w:name="_Toc44690432"/>
      <w:r>
        <w:rPr>
          <w:rFonts w:hint="eastAsia" w:asciiTheme="minorEastAsia" w:hAnsiTheme="minorEastAsia" w:eastAsiaTheme="minorEastAsia"/>
        </w:rPr>
        <w:t>格式1  投标人资格证明文件</w:t>
      </w:r>
      <w:bookmarkEnd w:id="51"/>
      <w:bookmarkEnd w:id="52"/>
      <w:bookmarkEnd w:id="53"/>
      <w:bookmarkEnd w:id="54"/>
      <w:bookmarkEnd w:id="55"/>
    </w:p>
    <w:p>
      <w:pPr>
        <w:adjustRightInd w:val="0"/>
        <w:snapToGrid w:val="0"/>
        <w:spacing w:line="360" w:lineRule="auto"/>
        <w:rPr>
          <w:rFonts w:ascii="宋体" w:hAnsi="宋体"/>
          <w:bCs/>
          <w:snapToGrid w:val="0"/>
          <w:kern w:val="0"/>
          <w:szCs w:val="21"/>
        </w:rPr>
      </w:pPr>
    </w:p>
    <w:p>
      <w:pPr>
        <w:adjustRightInd w:val="0"/>
        <w:snapToGrid w:val="0"/>
        <w:spacing w:line="360" w:lineRule="auto"/>
        <w:ind w:firstLine="424" w:firstLineChars="202"/>
        <w:rPr>
          <w:rFonts w:ascii="宋体" w:hAnsi="宋体"/>
          <w:bCs/>
          <w:snapToGrid w:val="0"/>
          <w:kern w:val="0"/>
          <w:szCs w:val="21"/>
        </w:rPr>
      </w:pPr>
      <w:r>
        <w:rPr>
          <w:rFonts w:hint="eastAsia" w:ascii="宋体" w:hAnsi="宋体"/>
          <w:bCs/>
          <w:snapToGrid w:val="0"/>
          <w:kern w:val="0"/>
          <w:szCs w:val="21"/>
        </w:rPr>
        <w:t>1、</w:t>
      </w:r>
      <w:r>
        <w:rPr>
          <w:rFonts w:ascii="宋体" w:hAnsi="宋体"/>
          <w:bCs/>
          <w:snapToGrid w:val="0"/>
          <w:kern w:val="0"/>
          <w:szCs w:val="21"/>
        </w:rPr>
        <w:t>营业执照</w:t>
      </w:r>
      <w:r>
        <w:rPr>
          <w:rFonts w:hint="eastAsia" w:ascii="宋体" w:hAnsi="宋体"/>
          <w:bCs/>
          <w:snapToGrid w:val="0"/>
          <w:kern w:val="0"/>
          <w:szCs w:val="21"/>
        </w:rPr>
        <w:t>或法人证书</w:t>
      </w:r>
      <w:r>
        <w:rPr>
          <w:rFonts w:hint="eastAsia" w:hAnsi="宋体"/>
          <w:szCs w:val="21"/>
        </w:rPr>
        <w:t>等证明材料</w:t>
      </w:r>
      <w:r>
        <w:rPr>
          <w:rFonts w:hint="eastAsia" w:ascii="宋体" w:hAnsi="宋体"/>
          <w:bCs/>
          <w:snapToGrid w:val="0"/>
          <w:kern w:val="0"/>
          <w:szCs w:val="21"/>
        </w:rPr>
        <w:t>（复印件或扫描件）</w:t>
      </w:r>
    </w:p>
    <w:p>
      <w:pPr>
        <w:adjustRightInd w:val="0"/>
        <w:snapToGrid w:val="0"/>
        <w:spacing w:line="360" w:lineRule="auto"/>
        <w:ind w:firstLine="424" w:firstLineChars="202"/>
        <w:rPr>
          <w:rFonts w:hint="eastAsia"/>
          <w:szCs w:val="21"/>
        </w:rPr>
      </w:pPr>
      <w:r>
        <w:rPr>
          <w:rFonts w:hint="eastAsia" w:ascii="宋体" w:hAnsi="宋体"/>
          <w:bCs/>
          <w:snapToGrid w:val="0"/>
          <w:kern w:val="0"/>
          <w:szCs w:val="21"/>
        </w:rPr>
        <w:t>2、</w:t>
      </w:r>
      <w:r>
        <w:rPr>
          <w:rFonts w:hint="eastAsia"/>
          <w:szCs w:val="21"/>
        </w:rPr>
        <w:t>政府采购投标及履约承诺函</w:t>
      </w:r>
    </w:p>
    <w:p>
      <w:pPr>
        <w:adjustRightInd w:val="0"/>
        <w:snapToGrid w:val="0"/>
        <w:spacing w:line="360" w:lineRule="auto"/>
        <w:ind w:firstLine="424" w:firstLineChars="202"/>
      </w:pPr>
      <w:r>
        <w:rPr>
          <w:rFonts w:hint="eastAsia" w:ascii="宋体" w:hAnsi="宋体" w:eastAsia="宋体" w:cs="Times New Roman"/>
          <w:bCs/>
          <w:snapToGrid w:val="0"/>
          <w:kern w:val="0"/>
          <w:szCs w:val="21"/>
          <w:lang w:val="en-US" w:eastAsia="zh-CN"/>
        </w:rPr>
        <w:t>3、</w:t>
      </w:r>
      <w:r>
        <w:rPr>
          <w:rFonts w:hint="eastAsia" w:ascii="宋体" w:hAnsi="宋体"/>
          <w:snapToGrid w:val="0"/>
        </w:rPr>
        <w:t>中小企业声明函、残疾人福利性单位声明函或监狱企业声明函及监狱企业证明文件</w:t>
      </w:r>
    </w:p>
    <w:p>
      <w:pPr>
        <w:adjustRightInd w:val="0"/>
        <w:snapToGrid w:val="0"/>
        <w:spacing w:line="360" w:lineRule="auto"/>
        <w:ind w:firstLine="424" w:firstLineChars="202"/>
        <w:rPr>
          <w:rFonts w:ascii="宋体" w:hAnsi="宋体"/>
        </w:rPr>
      </w:pPr>
      <w:r>
        <w:rPr>
          <w:rFonts w:hint="eastAsia" w:ascii="宋体" w:hAnsi="宋体"/>
          <w:lang w:val="en-US" w:eastAsia="zh-CN"/>
        </w:rPr>
        <w:t>4</w:t>
      </w:r>
      <w:r>
        <w:rPr>
          <w:rFonts w:hint="eastAsia" w:ascii="宋体" w:hAnsi="宋体"/>
        </w:rPr>
        <w:t>、其它资格证明材料（如有，按第一章投标邀请“申请人的资格要求”提供）</w:t>
      </w:r>
    </w:p>
    <w:p>
      <w:pPr>
        <w:adjustRightInd w:val="0"/>
        <w:snapToGrid w:val="0"/>
        <w:spacing w:line="360" w:lineRule="auto"/>
        <w:ind w:firstLine="424" w:firstLineChars="202"/>
        <w:rPr>
          <w:rFonts w:ascii="宋体" w:hAnsi="宋体"/>
          <w:bCs/>
          <w:snapToGrid w:val="0"/>
          <w:kern w:val="0"/>
        </w:rPr>
      </w:pPr>
    </w:p>
    <w:p>
      <w:pPr>
        <w:adjustRightInd w:val="0"/>
        <w:snapToGrid w:val="0"/>
        <w:spacing w:line="360" w:lineRule="auto"/>
        <w:ind w:firstLine="426" w:firstLineChars="202"/>
        <w:rPr>
          <w:rFonts w:ascii="楷体_GB2312" w:eastAsia="楷体_GB2312"/>
          <w:b/>
          <w:bCs/>
          <w:snapToGrid w:val="0"/>
          <w:kern w:val="0"/>
          <w:szCs w:val="21"/>
        </w:rPr>
      </w:pPr>
      <w:r>
        <w:rPr>
          <w:rFonts w:hint="eastAsia" w:ascii="楷体_GB2312" w:eastAsia="楷体_GB2312"/>
          <w:b/>
          <w:bCs/>
          <w:snapToGrid w:val="0"/>
          <w:kern w:val="0"/>
          <w:szCs w:val="21"/>
        </w:rPr>
        <w:t>注：投标人提供的以上资料若为复印件或扫描件需加盖公章</w:t>
      </w:r>
    </w:p>
    <w:p>
      <w:pPr>
        <w:adjustRightInd w:val="0"/>
        <w:snapToGrid w:val="0"/>
        <w:spacing w:line="300" w:lineRule="auto"/>
        <w:jc w:val="right"/>
        <w:rPr>
          <w:snapToGrid w:val="0"/>
          <w:kern w:val="0"/>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tabs>
          <w:tab w:val="left" w:pos="555"/>
        </w:tabs>
        <w:adjustRightInd w:val="0"/>
        <w:snapToGrid w:val="0"/>
        <w:spacing w:line="300" w:lineRule="auto"/>
        <w:rPr>
          <w:b/>
          <w:snapToGrid w:val="0"/>
          <w:sz w:val="32"/>
          <w:szCs w:val="32"/>
        </w:rPr>
      </w:pPr>
      <w:r>
        <w:rPr>
          <w:b/>
          <w:snapToGrid w:val="0"/>
          <w:sz w:val="32"/>
          <w:szCs w:val="32"/>
        </w:rPr>
        <w:tab/>
      </w:r>
    </w:p>
    <w:p>
      <w:pPr>
        <w:adjustRightInd w:val="0"/>
        <w:spacing w:line="300" w:lineRule="auto"/>
        <w:ind w:hanging="2"/>
        <w:jc w:val="center"/>
        <w:rPr>
          <w:b/>
          <w:snapToGrid w:val="0"/>
          <w:kern w:val="0"/>
          <w:sz w:val="28"/>
        </w:rPr>
      </w:pPr>
    </w:p>
    <w:p>
      <w:pPr>
        <w:adjustRightInd w:val="0"/>
        <w:spacing w:line="300" w:lineRule="auto"/>
        <w:ind w:hanging="2"/>
        <w:jc w:val="center"/>
        <w:rPr>
          <w:b/>
          <w:snapToGrid w:val="0"/>
          <w:kern w:val="0"/>
          <w:sz w:val="28"/>
        </w:rPr>
      </w:pPr>
    </w:p>
    <w:p>
      <w:pPr>
        <w:adjustRightInd w:val="0"/>
        <w:spacing w:line="300" w:lineRule="auto"/>
        <w:ind w:hanging="2"/>
        <w:jc w:val="center"/>
        <w:rPr>
          <w:b/>
          <w:snapToGrid w:val="0"/>
          <w:kern w:val="0"/>
          <w:sz w:val="28"/>
        </w:rPr>
      </w:pPr>
    </w:p>
    <w:p>
      <w:pPr>
        <w:adjustRightInd w:val="0"/>
        <w:spacing w:line="300" w:lineRule="auto"/>
        <w:ind w:hanging="2"/>
        <w:jc w:val="center"/>
      </w:pPr>
      <w:r>
        <w:rPr>
          <w:rFonts w:hint="eastAsia"/>
          <w:b/>
          <w:snapToGrid w:val="0"/>
          <w:kern w:val="0"/>
          <w:sz w:val="28"/>
        </w:rPr>
        <w:t>政府采购投标及履约承诺函</w:t>
      </w:r>
    </w:p>
    <w:p>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1.我单位满足《中华人民共和国政府采购法》第二十二条规定的下列条件：</w:t>
      </w:r>
    </w:p>
    <w:p>
      <w:pPr>
        <w:spacing w:line="400" w:lineRule="exact"/>
        <w:ind w:firstLine="420" w:firstLineChars="200"/>
        <w:rPr>
          <w:rFonts w:ascii="宋体" w:hAnsi="宋体"/>
          <w:szCs w:val="21"/>
        </w:rPr>
      </w:pPr>
      <w:r>
        <w:rPr>
          <w:rFonts w:hint="eastAsia" w:ascii="宋体" w:hAnsi="宋体"/>
          <w:szCs w:val="21"/>
        </w:rPr>
        <w:t>（一）具有独立承担民事责任的能力；</w:t>
      </w:r>
    </w:p>
    <w:p>
      <w:pPr>
        <w:spacing w:line="400" w:lineRule="exact"/>
        <w:ind w:firstLine="420" w:firstLineChars="200"/>
        <w:rPr>
          <w:rFonts w:ascii="宋体" w:hAnsi="宋体"/>
          <w:szCs w:val="21"/>
        </w:rPr>
      </w:pPr>
      <w:r>
        <w:rPr>
          <w:rFonts w:hint="eastAsia" w:ascii="宋体" w:hAnsi="宋体"/>
          <w:szCs w:val="21"/>
        </w:rPr>
        <w:t>（二）具有良好的商业信誉和健全的财务会计制度；</w:t>
      </w:r>
    </w:p>
    <w:p>
      <w:pPr>
        <w:spacing w:line="400" w:lineRule="exact"/>
        <w:ind w:firstLine="420" w:firstLineChars="200"/>
        <w:rPr>
          <w:rFonts w:ascii="宋体" w:hAnsi="宋体"/>
          <w:szCs w:val="21"/>
        </w:rPr>
      </w:pPr>
      <w:r>
        <w:rPr>
          <w:rFonts w:hint="eastAsia" w:ascii="宋体" w:hAnsi="宋体"/>
          <w:szCs w:val="21"/>
        </w:rPr>
        <w:t>（三）具有履行合同所必需的设备和专业技术能力；</w:t>
      </w:r>
    </w:p>
    <w:p>
      <w:pPr>
        <w:spacing w:line="400" w:lineRule="exact"/>
        <w:ind w:firstLine="420" w:firstLineChars="200"/>
        <w:rPr>
          <w:rFonts w:ascii="宋体" w:hAnsi="宋体"/>
          <w:szCs w:val="21"/>
        </w:rPr>
      </w:pPr>
      <w:r>
        <w:rPr>
          <w:rFonts w:hint="eastAsia" w:ascii="宋体" w:hAnsi="宋体"/>
          <w:szCs w:val="21"/>
        </w:rPr>
        <w:t>（四）有依法缴纳税收和社会保障资金的良好记录；</w:t>
      </w:r>
    </w:p>
    <w:p>
      <w:pPr>
        <w:spacing w:line="400" w:lineRule="exact"/>
        <w:ind w:firstLine="420" w:firstLineChars="200"/>
        <w:rPr>
          <w:rFonts w:ascii="宋体" w:hAnsi="宋体"/>
          <w:szCs w:val="21"/>
        </w:rPr>
      </w:pPr>
      <w:r>
        <w:rPr>
          <w:rFonts w:hint="eastAsia" w:ascii="宋体" w:hAnsi="宋体"/>
          <w:szCs w:val="21"/>
        </w:rPr>
        <w:t>（五）参加政府采购活动前三年内，在经营活动中没有重大违法记录；</w:t>
      </w:r>
    </w:p>
    <w:p>
      <w:pPr>
        <w:spacing w:line="400" w:lineRule="exact"/>
        <w:ind w:firstLine="420" w:firstLineChars="200"/>
        <w:rPr>
          <w:rFonts w:ascii="宋体" w:hAnsi="宋体"/>
          <w:szCs w:val="21"/>
        </w:rPr>
      </w:pPr>
      <w:r>
        <w:rPr>
          <w:rFonts w:hint="eastAsia" w:ascii="宋体" w:hAnsi="宋体"/>
          <w:szCs w:val="21"/>
        </w:rPr>
        <w:t>（六）法律、行政法规规定的其他条件。</w:t>
      </w:r>
    </w:p>
    <w:p>
      <w:pPr>
        <w:spacing w:line="400" w:lineRule="exact"/>
        <w:ind w:firstLine="420" w:firstLineChars="200"/>
        <w:rPr>
          <w:rFonts w:ascii="宋体" w:hAnsi="宋体"/>
          <w:szCs w:val="21"/>
        </w:rPr>
      </w:pPr>
      <w:r>
        <w:rPr>
          <w:rFonts w:hint="eastAsia" w:ascii="宋体" w:hAnsi="宋体"/>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pPr>
        <w:spacing w:line="400" w:lineRule="exact"/>
        <w:ind w:firstLine="420" w:firstLineChars="200"/>
        <w:rPr>
          <w:rFonts w:ascii="宋体" w:hAnsi="宋体"/>
          <w:szCs w:val="21"/>
        </w:rPr>
      </w:pPr>
      <w:r>
        <w:rPr>
          <w:rFonts w:hint="eastAsia" w:ascii="宋体" w:hAnsi="宋体"/>
          <w:szCs w:val="21"/>
        </w:rPr>
        <w:t>4.我单位承诺非</w:t>
      </w:r>
      <w:r>
        <w:rPr>
          <w:rFonts w:hint="eastAsia" w:asciiTheme="minorEastAsia" w:hAnsiTheme="minorEastAsia" w:eastAsiaTheme="minorEastAsia"/>
          <w:snapToGrid w:val="0"/>
        </w:rPr>
        <w:t>联合体投标，</w:t>
      </w:r>
      <w:r>
        <w:rPr>
          <w:rFonts w:hint="eastAsia" w:ascii="宋体" w:hAnsi="宋体"/>
          <w:szCs w:val="21"/>
        </w:rPr>
        <w:t>不非法转包或分包。</w:t>
      </w:r>
    </w:p>
    <w:p>
      <w:pPr>
        <w:spacing w:line="400" w:lineRule="exact"/>
        <w:ind w:firstLine="420" w:firstLineChars="200"/>
        <w:rPr>
          <w:rFonts w:ascii="宋体" w:hAnsi="宋体"/>
          <w:szCs w:val="21"/>
        </w:rPr>
      </w:pPr>
      <w:r>
        <w:rPr>
          <w:rFonts w:hint="eastAsia" w:ascii="宋体" w:hAnsi="宋体"/>
          <w:szCs w:val="21"/>
        </w:rPr>
        <w:t>5.我单位本招标项目所提供的货物或服务未侵犯知识产权。</w:t>
      </w:r>
    </w:p>
    <w:p>
      <w:pPr>
        <w:spacing w:line="400" w:lineRule="exact"/>
        <w:ind w:firstLine="420" w:firstLineChars="200"/>
        <w:rPr>
          <w:rFonts w:ascii="宋体" w:hAnsi="宋体"/>
          <w:szCs w:val="21"/>
        </w:rPr>
      </w:pPr>
      <w:r>
        <w:rPr>
          <w:rFonts w:hint="eastAsia" w:ascii="宋体" w:hAnsi="宋体"/>
          <w:szCs w:val="21"/>
        </w:rPr>
        <w:t>6. 我单位参与该项目投标，严格遵循公平竞争的原则，不妨碍其他投标人的竞争行为，不损害采购人或者其他投标人的合法权益，与其他采购参加人不存在下列串通投标情形：</w:t>
      </w:r>
    </w:p>
    <w:p>
      <w:pPr>
        <w:spacing w:line="400" w:lineRule="exact"/>
        <w:ind w:firstLine="420" w:firstLineChars="200"/>
        <w:rPr>
          <w:rFonts w:ascii="宋体" w:hAnsi="宋体"/>
          <w:szCs w:val="21"/>
        </w:rPr>
      </w:pPr>
      <w:r>
        <w:rPr>
          <w:rFonts w:hint="eastAsia" w:ascii="宋体" w:hAnsi="宋体"/>
          <w:szCs w:val="21"/>
        </w:rPr>
        <w:t>（1）投标供应商之间相互约定给予未中标的供应商利益补偿；</w:t>
      </w:r>
    </w:p>
    <w:p>
      <w:pPr>
        <w:spacing w:line="400" w:lineRule="exact"/>
        <w:ind w:firstLine="420" w:firstLineChars="200"/>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pPr>
        <w:spacing w:line="400" w:lineRule="exact"/>
        <w:ind w:firstLine="420" w:firstLineChars="200"/>
        <w:rPr>
          <w:rFonts w:ascii="宋体" w:hAnsi="宋体"/>
          <w:szCs w:val="21"/>
        </w:rPr>
      </w:pPr>
      <w:r>
        <w:rPr>
          <w:rFonts w:hint="eastAsia" w:ascii="宋体" w:hAnsi="宋体"/>
          <w:szCs w:val="21"/>
        </w:rPr>
        <w:t>（3）不同投标供应商的投标文件由同一单位或者同一人编制，或者由同一人分阶段参与编制的；</w:t>
      </w:r>
    </w:p>
    <w:p>
      <w:pPr>
        <w:spacing w:line="400" w:lineRule="exact"/>
        <w:ind w:firstLine="420" w:firstLineChars="200"/>
        <w:rPr>
          <w:rFonts w:ascii="宋体" w:hAnsi="宋体"/>
          <w:szCs w:val="21"/>
        </w:rPr>
      </w:pPr>
      <w:r>
        <w:rPr>
          <w:rFonts w:hint="eastAsia" w:ascii="宋体" w:hAnsi="宋体"/>
          <w:szCs w:val="21"/>
        </w:rPr>
        <w:t>（4）不同投标供应商的投标文件或部分投标文件相互混装；</w:t>
      </w:r>
    </w:p>
    <w:p>
      <w:pPr>
        <w:spacing w:line="400" w:lineRule="exact"/>
        <w:ind w:firstLine="420" w:firstLineChars="200"/>
        <w:rPr>
          <w:rFonts w:ascii="宋体" w:hAnsi="宋体"/>
          <w:szCs w:val="21"/>
        </w:rPr>
      </w:pPr>
      <w:r>
        <w:rPr>
          <w:rFonts w:hint="eastAsia" w:ascii="宋体" w:hAnsi="宋体"/>
          <w:szCs w:val="21"/>
        </w:rPr>
        <w:t>（5）不同投标供应商的投标文件内容存在非正常一致；</w:t>
      </w:r>
    </w:p>
    <w:p>
      <w:pPr>
        <w:spacing w:line="400" w:lineRule="exact"/>
        <w:ind w:firstLine="420" w:firstLineChars="200"/>
        <w:rPr>
          <w:rFonts w:ascii="宋体" w:hAnsi="宋体"/>
          <w:szCs w:val="21"/>
        </w:rPr>
      </w:pPr>
      <w:r>
        <w:rPr>
          <w:rFonts w:hint="eastAsia" w:ascii="宋体" w:hAnsi="宋体"/>
          <w:szCs w:val="21"/>
        </w:rPr>
        <w:t>（6）由同一单位工作人员为两家以上（含两家）供应商进行同一项投标活动的；</w:t>
      </w:r>
    </w:p>
    <w:p>
      <w:pPr>
        <w:spacing w:line="400" w:lineRule="exact"/>
        <w:ind w:firstLine="420" w:firstLineChars="200"/>
        <w:rPr>
          <w:rFonts w:ascii="宋体" w:hAnsi="宋体"/>
          <w:szCs w:val="21"/>
        </w:rPr>
      </w:pPr>
      <w:r>
        <w:rPr>
          <w:rFonts w:hint="eastAsia" w:ascii="宋体" w:hAnsi="宋体"/>
          <w:szCs w:val="21"/>
        </w:rPr>
        <w:t>（7）主管部门依照法律、法规认定的其他情形。</w:t>
      </w:r>
    </w:p>
    <w:p>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pPr>
        <w:spacing w:line="360" w:lineRule="auto"/>
        <w:ind w:firstLine="600"/>
        <w:rPr>
          <w:rFonts w:cs="Courier New"/>
          <w:snapToGrid w:val="0"/>
          <w:szCs w:val="18"/>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法定代表人或其授权代表：（签字）</w:t>
      </w:r>
    </w:p>
    <w:p>
      <w:pPr>
        <w:adjustRightInd w:val="0"/>
        <w:snapToGrid w:val="0"/>
        <w:spacing w:line="300" w:lineRule="auto"/>
        <w:ind w:right="420"/>
        <w:rPr>
          <w:snapToGrid w:val="0"/>
          <w:kern w:val="0"/>
        </w:rPr>
      </w:pPr>
    </w:p>
    <w:p>
      <w:pPr>
        <w:adjustRightInd w:val="0"/>
        <w:snapToGrid w:val="0"/>
        <w:spacing w:line="360" w:lineRule="auto"/>
        <w:ind w:firstLine="600"/>
        <w:jc w:val="right"/>
      </w:pPr>
      <w:r>
        <w:rPr>
          <w:rFonts w:hint="eastAsia"/>
        </w:rPr>
        <w:t>年     月    日</w:t>
      </w: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pStyle w:val="3"/>
        <w:tabs>
          <w:tab w:val="left" w:pos="371"/>
        </w:tabs>
        <w:spacing w:before="120" w:after="120"/>
        <w:ind w:left="-1" w:leftChars="-1" w:hanging="1"/>
        <w:jc w:val="center"/>
        <w:rPr>
          <w:rFonts w:asciiTheme="minorEastAsia" w:hAnsiTheme="minorEastAsia" w:eastAsiaTheme="minorEastAsia"/>
          <w:snapToGrid w:val="0"/>
          <w:kern w:val="0"/>
        </w:rPr>
      </w:pPr>
      <w:bookmarkStart w:id="56" w:name="_Toc135293183"/>
      <w:r>
        <w:rPr>
          <w:rFonts w:hint="eastAsia" w:asciiTheme="minorEastAsia" w:hAnsiTheme="minorEastAsia" w:eastAsiaTheme="minorEastAsia"/>
        </w:rPr>
        <w:t>格式2  法定代表人（负责人）证明书及授权委托书</w:t>
      </w:r>
      <w:bookmarkEnd w:id="56"/>
    </w:p>
    <w:p>
      <w:pPr>
        <w:tabs>
          <w:tab w:val="left" w:pos="450"/>
        </w:tabs>
        <w:jc w:val="center"/>
        <w:rPr>
          <w:rFonts w:ascii="宋体" w:hAnsi="宋体"/>
          <w:b/>
          <w:sz w:val="30"/>
          <w:szCs w:val="30"/>
        </w:rPr>
      </w:pPr>
    </w:p>
    <w:p>
      <w:pPr>
        <w:tabs>
          <w:tab w:val="left" w:pos="450"/>
        </w:tabs>
        <w:jc w:val="center"/>
        <w:rPr>
          <w:rFonts w:ascii="宋体" w:hAnsi="宋体"/>
          <w:b/>
          <w:sz w:val="28"/>
          <w:szCs w:val="28"/>
        </w:rPr>
      </w:pPr>
      <w:r>
        <w:rPr>
          <w:rFonts w:hint="eastAsia" w:ascii="宋体" w:hAnsi="宋体"/>
          <w:b/>
          <w:sz w:val="28"/>
          <w:szCs w:val="28"/>
        </w:rPr>
        <w:t>法定代表人（负责人）证明书（参考）</w:t>
      </w:r>
    </w:p>
    <w:p>
      <w:pPr>
        <w:spacing w:line="400" w:lineRule="exact"/>
        <w:rPr>
          <w:rFonts w:ascii="宋体" w:hAnsi="宋体"/>
          <w:bCs/>
          <w:sz w:val="28"/>
        </w:rPr>
      </w:pPr>
    </w:p>
    <w:p>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pPr>
        <w:spacing w:line="480" w:lineRule="auto"/>
        <w:ind w:firstLine="420" w:firstLineChars="200"/>
        <w:rPr>
          <w:rFonts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pPr>
        <w:spacing w:line="480" w:lineRule="auto"/>
        <w:ind w:firstLine="420" w:firstLineChars="200"/>
        <w:rPr>
          <w:rFonts w:ascii="宋体" w:hAnsi="宋体"/>
        </w:rPr>
      </w:pPr>
      <w:r>
        <w:rPr>
          <w:rFonts w:hint="eastAsia" w:ascii="宋体" w:hAnsi="宋体"/>
        </w:rPr>
        <w:t>附：</w:t>
      </w:r>
    </w:p>
    <w:p>
      <w:pPr>
        <w:spacing w:line="480" w:lineRule="auto"/>
        <w:ind w:firstLine="840" w:firstLineChars="400"/>
        <w:rPr>
          <w:rFonts w:ascii="宋体" w:hAnsi="宋体"/>
        </w:rPr>
      </w:pPr>
      <w:r>
        <w:rPr>
          <w:rFonts w:hint="eastAsia" w:ascii="宋体" w:hAnsi="宋体"/>
        </w:rPr>
        <w:t xml:space="preserve">营业执照（注册号）：                       </w:t>
      </w:r>
    </w:p>
    <w:p>
      <w:pPr>
        <w:spacing w:line="480" w:lineRule="auto"/>
        <w:ind w:firstLine="840" w:firstLineChars="400"/>
        <w:rPr>
          <w:rFonts w:ascii="宋体" w:hAnsi="宋体"/>
        </w:rPr>
      </w:pPr>
      <w:r>
        <w:rPr>
          <w:rFonts w:hint="eastAsia" w:ascii="宋体" w:hAnsi="宋体"/>
        </w:rPr>
        <w:t>经济性质：</w:t>
      </w:r>
    </w:p>
    <w:p>
      <w:pPr>
        <w:spacing w:line="480" w:lineRule="auto"/>
        <w:ind w:firstLine="840" w:firstLineChars="400"/>
        <w:rPr>
          <w:rFonts w:ascii="宋体" w:hAnsi="宋体"/>
        </w:rPr>
      </w:pPr>
      <w:r>
        <w:rPr>
          <w:rFonts w:hint="eastAsia" w:ascii="宋体" w:hAnsi="宋体"/>
        </w:rPr>
        <w:t>主营（产）：</w:t>
      </w:r>
    </w:p>
    <w:p>
      <w:pPr>
        <w:spacing w:line="480" w:lineRule="auto"/>
        <w:ind w:firstLine="840" w:firstLineChars="400"/>
        <w:rPr>
          <w:rFonts w:ascii="宋体" w:hAnsi="宋体"/>
        </w:rPr>
      </w:pPr>
      <w:r>
        <w:rPr>
          <w:rFonts w:hint="eastAsia" w:ascii="宋体" w:hAnsi="宋体"/>
        </w:rPr>
        <w:t>兼营（产）：</w:t>
      </w:r>
    </w:p>
    <w:p>
      <w:pPr>
        <w:spacing w:line="480" w:lineRule="auto"/>
        <w:ind w:firstLine="960" w:firstLineChars="400"/>
        <w:rPr>
          <w:rFonts w:ascii="宋体" w:hAnsi="宋体"/>
          <w:sz w:val="24"/>
        </w:rPr>
      </w:pPr>
    </w:p>
    <w:p>
      <w:pPr>
        <w:spacing w:line="500" w:lineRule="exact"/>
        <w:rPr>
          <w:rFonts w:ascii="宋体"/>
          <w:b/>
          <w:bCs/>
        </w:rPr>
      </w:pPr>
      <w:r>
        <w:rPr>
          <w:rFonts w:ascii="宋体"/>
          <w:b/>
          <w:bCs/>
        </w:rPr>
        <w:pict>
          <v:rect id="Rectangle 5" o:spid="_x0000_s1030" o:spt="1" style="position:absolute;left:0pt;margin-left:250.65pt;margin-top:10.75pt;height:156pt;width:243pt;z-index:251663360;mso-width-relative:page;mso-height-relative:page;" coordsize="21600,21600">
            <v:path/>
            <v:fill focussize="0,0"/>
            <v:stroke/>
            <v:imagedata o:title=""/>
            <o:lock v:ext="edit"/>
            <v:textbox>
              <w:txbxContent>
                <w:p>
                  <w:pPr>
                    <w:ind w:firstLine="1260" w:firstLineChars="600"/>
                  </w:pPr>
                  <w:r>
                    <w:rPr>
                      <w:rFonts w:hint="eastAsia"/>
                    </w:rPr>
                    <w:t xml:space="preserve"> 法定代表人</w:t>
                  </w:r>
                  <w:r>
                    <w:rPr>
                      <w:rFonts w:hint="eastAsia" w:ascii="宋体" w:hAnsi="宋体"/>
                    </w:rPr>
                    <w:t>（负责人）</w:t>
                  </w:r>
                </w:p>
                <w:p>
                  <w:pPr>
                    <w:ind w:firstLine="1050" w:firstLineChars="500"/>
                  </w:pPr>
                  <w:r>
                    <w:rPr>
                      <w:rFonts w:hint="eastAsia"/>
                    </w:rPr>
                    <w:t xml:space="preserve"> 居民身份证复印件粘贴处</w:t>
                  </w:r>
                </w:p>
                <w:p>
                  <w:pPr>
                    <w:ind w:firstLine="1050" w:firstLineChars="500"/>
                  </w:pPr>
                </w:p>
                <w:p>
                  <w:pPr>
                    <w:ind w:firstLine="1785" w:firstLineChars="850"/>
                  </w:pPr>
                  <w:r>
                    <w:rPr>
                      <w:rFonts w:hint="eastAsia"/>
                    </w:rPr>
                    <w:t>（反面）</w:t>
                  </w:r>
                </w:p>
                <w:p>
                  <w:pPr>
                    <w:ind w:firstLine="1050" w:firstLineChars="500"/>
                  </w:pPr>
                </w:p>
                <w:p/>
              </w:txbxContent>
            </v:textbox>
          </v:rect>
        </w:pict>
      </w:r>
      <w:r>
        <w:rPr>
          <w:rFonts w:ascii="宋体"/>
          <w:b/>
          <w:bCs/>
        </w:rPr>
        <w:pict>
          <v:rect id="Rectangle 4" o:spid="_x0000_s1031" o:spt="1" style="position:absolute;left:0pt;margin-left:-11.85pt;margin-top:10.75pt;height:156pt;width:243pt;z-index:251662336;mso-width-relative:page;mso-height-relative:page;" coordsize="21600,21600">
            <v:path/>
            <v:fill focussize="0,0"/>
            <v:stroke/>
            <v:imagedata o:title=""/>
            <o:lock v:ext="edit"/>
            <v:textbox>
              <w:txbxContent>
                <w:p>
                  <w:pPr>
                    <w:ind w:firstLine="1260" w:firstLineChars="600"/>
                    <w:jc w:val="left"/>
                  </w:pPr>
                  <w:r>
                    <w:rPr>
                      <w:rFonts w:hint="eastAsia"/>
                    </w:rPr>
                    <w:t>法定代表人</w:t>
                  </w:r>
                  <w:r>
                    <w:rPr>
                      <w:rFonts w:hint="eastAsia" w:ascii="宋体" w:hAnsi="宋体"/>
                    </w:rPr>
                    <w:t>（负责人）</w:t>
                  </w:r>
                </w:p>
                <w:p>
                  <w:pPr>
                    <w:ind w:firstLine="1050" w:firstLineChars="500"/>
                    <w:jc w:val="left"/>
                  </w:pPr>
                  <w:r>
                    <w:rPr>
                      <w:rFonts w:hint="eastAsia"/>
                    </w:rPr>
                    <w:t xml:space="preserve"> 居民身份证复印件粘贴处</w:t>
                  </w:r>
                </w:p>
                <w:p>
                  <w:pPr>
                    <w:ind w:firstLine="1050" w:firstLineChars="500"/>
                    <w:jc w:val="left"/>
                  </w:pPr>
                </w:p>
                <w:p>
                  <w:pPr>
                    <w:ind w:firstLine="1785" w:firstLineChars="850"/>
                    <w:jc w:val="left"/>
                  </w:pPr>
                  <w:r>
                    <w:rPr>
                      <w:rFonts w:hint="eastAsia"/>
                    </w:rPr>
                    <w:t>（正面）</w:t>
                  </w:r>
                </w:p>
                <w:p>
                  <w:pPr>
                    <w:ind w:firstLine="1050" w:firstLineChars="500"/>
                    <w:jc w:val="left"/>
                  </w:pPr>
                </w:p>
                <w:p>
                  <w:pPr>
                    <w:jc w:val="left"/>
                  </w:pPr>
                </w:p>
              </w:txbxContent>
            </v:textbox>
          </v:rect>
        </w:pict>
      </w: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r>
        <w:rPr>
          <w:rFonts w:hint="eastAsia" w:ascii="宋体"/>
          <w:b/>
          <w:bCs/>
        </w:rPr>
        <w:t xml:space="preserve">                         </w:t>
      </w:r>
    </w:p>
    <w:p>
      <w:pPr>
        <w:spacing w:line="360" w:lineRule="auto"/>
        <w:ind w:firstLine="539" w:firstLineChars="257"/>
      </w:pPr>
    </w:p>
    <w:p>
      <w:pPr>
        <w:spacing w:line="360" w:lineRule="auto"/>
        <w:ind w:firstLine="539" w:firstLineChars="257"/>
      </w:pPr>
      <w:r>
        <w:rPr>
          <w:rFonts w:hint="eastAsia"/>
        </w:rPr>
        <w:t>单位名称：（公章）</w:t>
      </w:r>
      <w:r>
        <w:rPr>
          <w:rFonts w:hint="eastAsia"/>
          <w:u w:val="single"/>
        </w:rPr>
        <w:t xml:space="preserve">                                         </w:t>
      </w:r>
    </w:p>
    <w:p>
      <w:pPr>
        <w:spacing w:line="360" w:lineRule="auto"/>
        <w:ind w:firstLine="539" w:firstLineChars="257"/>
      </w:pPr>
    </w:p>
    <w:p>
      <w:pPr>
        <w:spacing w:line="360" w:lineRule="auto"/>
        <w:ind w:firstLine="539" w:firstLineChars="257"/>
        <w:rPr>
          <w:b/>
          <w:bCs/>
          <w:sz w:val="28"/>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ind w:firstLine="2249" w:firstLineChars="800"/>
        <w:rPr>
          <w:b/>
          <w:bCs/>
          <w:sz w:val="28"/>
        </w:rPr>
      </w:pPr>
    </w:p>
    <w:p>
      <w:pPr>
        <w:ind w:firstLine="2249" w:firstLineChars="800"/>
        <w:rPr>
          <w:b/>
          <w:bCs/>
          <w:sz w:val="28"/>
        </w:rPr>
      </w:pPr>
    </w:p>
    <w:p>
      <w:pPr>
        <w:ind w:firstLine="2249" w:firstLineChars="800"/>
        <w:rPr>
          <w:b/>
          <w:bCs/>
          <w:sz w:val="28"/>
        </w:rPr>
      </w:pPr>
    </w:p>
    <w:p>
      <w:pPr>
        <w:jc w:val="center"/>
        <w:rPr>
          <w:b/>
          <w:bCs/>
          <w:sz w:val="28"/>
        </w:rPr>
      </w:pPr>
      <w:r>
        <w:rPr>
          <w:rFonts w:hint="eastAsia"/>
          <w:b/>
          <w:bCs/>
          <w:sz w:val="28"/>
        </w:rPr>
        <w:t>法定代表人（负责人）授权委托书</w:t>
      </w:r>
      <w:r>
        <w:rPr>
          <w:rFonts w:hint="eastAsia" w:ascii="宋体" w:hAnsi="宋体"/>
          <w:b/>
          <w:sz w:val="30"/>
          <w:szCs w:val="30"/>
        </w:rPr>
        <w:t>（参考）</w:t>
      </w:r>
    </w:p>
    <w:p/>
    <w:p>
      <w:pPr>
        <w:rPr>
          <w:b/>
          <w:bCs/>
        </w:rPr>
      </w:pPr>
      <w:r>
        <w:rPr>
          <w:rFonts w:hint="eastAsia"/>
        </w:rPr>
        <w:t>深圳市中正招标有限公司</w:t>
      </w:r>
      <w:r>
        <w:rPr>
          <w:rFonts w:hint="eastAsia"/>
          <w:b/>
          <w:bCs/>
        </w:rPr>
        <w:t>：</w:t>
      </w:r>
    </w:p>
    <w:p>
      <w:pPr>
        <w:ind w:firstLine="630"/>
      </w:pPr>
    </w:p>
    <w:p>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pPr>
        <w:adjustRightInd w:val="0"/>
        <w:snapToGrid w:val="0"/>
        <w:spacing w:line="360" w:lineRule="auto"/>
        <w:ind w:firstLine="629"/>
      </w:pPr>
    </w:p>
    <w:p>
      <w:pPr>
        <w:ind w:firstLine="630"/>
      </w:pPr>
    </w:p>
    <w:p>
      <w:pPr>
        <w:adjustRightInd w:val="0"/>
        <w:snapToGrid w:val="0"/>
        <w:spacing w:line="360" w:lineRule="auto"/>
        <w:ind w:firstLine="629"/>
        <w:rPr>
          <w:b/>
          <w:bCs/>
        </w:rPr>
      </w:pPr>
      <w:r>
        <w:rPr>
          <w:rFonts w:hint="eastAsia"/>
          <w:b/>
          <w:bCs/>
        </w:rPr>
        <w:t>附授权代表情况：</w:t>
      </w:r>
    </w:p>
    <w:p>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pPr>
        <w:adjustRightInd w:val="0"/>
        <w:snapToGrid w:val="0"/>
        <w:spacing w:line="360" w:lineRule="auto"/>
        <w:ind w:firstLine="629"/>
      </w:pPr>
      <w:r>
        <w:rPr>
          <w:rFonts w:hint="eastAsia"/>
        </w:rPr>
        <w:t>职务：</w:t>
      </w:r>
    </w:p>
    <w:p>
      <w:pPr>
        <w:adjustRightInd w:val="0"/>
        <w:snapToGrid w:val="0"/>
        <w:spacing w:line="360" w:lineRule="auto"/>
        <w:ind w:firstLine="629"/>
      </w:pPr>
      <w:r>
        <w:rPr>
          <w:rFonts w:hint="eastAsia"/>
        </w:rPr>
        <w:t>身份证号码：</w:t>
      </w:r>
    </w:p>
    <w:p>
      <w:pPr>
        <w:adjustRightInd w:val="0"/>
        <w:snapToGrid w:val="0"/>
        <w:spacing w:line="360" w:lineRule="auto"/>
        <w:ind w:firstLine="629"/>
        <w:rPr>
          <w:b/>
          <w:bCs/>
        </w:rPr>
      </w:pPr>
      <w:r>
        <w:rPr>
          <w:rFonts w:hint="eastAsia"/>
        </w:rPr>
        <w:t>邮编：</w:t>
      </w:r>
      <w:r>
        <w:rPr>
          <w:rFonts w:hint="eastAsia"/>
          <w:b/>
          <w:bCs/>
        </w:rPr>
        <w:t xml:space="preserve"> </w:t>
      </w:r>
    </w:p>
    <w:p>
      <w:pPr>
        <w:adjustRightInd w:val="0"/>
        <w:snapToGrid w:val="0"/>
        <w:spacing w:line="360" w:lineRule="auto"/>
        <w:ind w:firstLine="629"/>
      </w:pPr>
      <w:r>
        <w:rPr>
          <w:rFonts w:hint="eastAsia"/>
        </w:rPr>
        <w:t>通讯地址：</w:t>
      </w:r>
      <w:r>
        <w:rPr>
          <w:rFonts w:hint="eastAsia"/>
          <w:b/>
          <w:bCs/>
        </w:rPr>
        <w:t xml:space="preserve"> </w:t>
      </w:r>
    </w:p>
    <w:p>
      <w:pPr>
        <w:adjustRightInd w:val="0"/>
        <w:snapToGrid w:val="0"/>
        <w:spacing w:line="360" w:lineRule="auto"/>
        <w:ind w:firstLine="629"/>
      </w:pPr>
      <w:r>
        <w:rPr>
          <w:rFonts w:hint="eastAsia"/>
        </w:rPr>
        <w:t>电话：</w:t>
      </w:r>
    </w:p>
    <w:p>
      <w:pPr>
        <w:adjustRightInd w:val="0"/>
        <w:snapToGrid w:val="0"/>
        <w:spacing w:line="360" w:lineRule="auto"/>
        <w:ind w:firstLine="629"/>
      </w:pPr>
      <w:r>
        <w:rPr>
          <w:rFonts w:hint="eastAsia"/>
        </w:rPr>
        <w:t xml:space="preserve"> </w:t>
      </w:r>
    </w:p>
    <w:p>
      <w:pPr>
        <w:ind w:firstLine="630"/>
      </w:pPr>
      <w:r>
        <w:rPr>
          <w:rFonts w:hint="eastAsia"/>
        </w:rPr>
        <w:t>单位名称：（公章）</w:t>
      </w:r>
    </w:p>
    <w:p>
      <w:pPr>
        <w:ind w:firstLine="630"/>
      </w:pPr>
    </w:p>
    <w:p>
      <w:pPr>
        <w:ind w:firstLine="630"/>
      </w:pPr>
      <w:r>
        <w:rPr>
          <w:rFonts w:hint="eastAsia"/>
        </w:rPr>
        <w:t>法定代表人（负责人）：（</w:t>
      </w:r>
      <w:r>
        <w:rPr>
          <w:snapToGrid w:val="0"/>
          <w:kern w:val="0"/>
        </w:rPr>
        <w:t>签字</w:t>
      </w:r>
      <w:r>
        <w:rPr>
          <w:rFonts w:hint="eastAsia"/>
        </w:rPr>
        <w:t>）</w:t>
      </w:r>
    </w:p>
    <w:p>
      <w:pPr>
        <w:ind w:firstLine="630"/>
      </w:pPr>
    </w:p>
    <w:p>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pPr>
        <w:spacing w:line="440" w:lineRule="exact"/>
        <w:rPr>
          <w:rFonts w:ascii="黑体" w:eastAsia="黑体"/>
        </w:rPr>
      </w:pPr>
      <w:bookmarkStart w:id="57" w:name="_Toc226217114"/>
      <w:r>
        <w:rPr>
          <w:rFonts w:ascii="宋体"/>
        </w:rPr>
        <w:pict>
          <v:rect id="Rectangle 2" o:spid="_x0000_s1032" o:spt="1" style="position:absolute;left:0pt;margin-left:-10.35pt;margin-top:5.6pt;height:156pt;width:243pt;z-index:251660288;mso-width-relative:page;mso-height-relative:page;" coordsize="21600,21600">
            <v:path/>
            <v:fill focussize="0,0"/>
            <v:stroke/>
            <v:imagedata o:title=""/>
            <o:lock v:ext="edit"/>
            <v:textbo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jc w:val="center"/>
                  </w:pPr>
                  <w:r>
                    <w:rPr>
                      <w:rFonts w:hint="eastAsia"/>
                    </w:rPr>
                    <w:t>（正面）</w:t>
                  </w:r>
                </w:p>
              </w:txbxContent>
            </v:textbox>
          </v:rect>
        </w:pict>
      </w:r>
      <w:r>
        <w:rPr>
          <w:rFonts w:ascii="黑体" w:eastAsia="黑体"/>
        </w:rPr>
        <w:pict>
          <v:rect id="Rectangle 3" o:spid="_x0000_s1033" o:spt="1" style="position:absolute;left:0pt;margin-left:249.9pt;margin-top:5.6pt;height:156pt;width:243pt;z-index:251661312;mso-width-relative:page;mso-height-relative:page;" coordsize="21600,21600">
            <v:path/>
            <v:fill focussize="0,0"/>
            <v:stroke/>
            <v:imagedata o:title=""/>
            <o:lock v:ext="edit"/>
            <v:textbo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（反面）</w:t>
                  </w:r>
                </w:p>
                <w:p/>
              </w:txbxContent>
            </v:textbox>
          </v:rect>
        </w:pict>
      </w:r>
      <w:bookmarkEnd w:id="57"/>
    </w:p>
    <w:p>
      <w:pPr>
        <w:spacing w:line="440" w:lineRule="exact"/>
        <w:rPr>
          <w:rFonts w:ascii="黑体" w:eastAsia="黑体"/>
        </w:rPr>
      </w:pPr>
    </w:p>
    <w:p>
      <w:pPr>
        <w:spacing w:line="440" w:lineRule="exact"/>
        <w:rPr>
          <w:rFonts w:ascii="黑体" w:eastAsia="黑体"/>
        </w:rPr>
      </w:pPr>
    </w:p>
    <w:p>
      <w:pPr>
        <w:spacing w:line="440" w:lineRule="exact"/>
        <w:rPr>
          <w:rFonts w:ascii="黑体" w:eastAsia="黑体"/>
        </w:rPr>
      </w:pPr>
    </w:p>
    <w:p>
      <w:pPr>
        <w:spacing w:line="440" w:lineRule="exact"/>
        <w:rPr>
          <w:rFonts w:ascii="黑体" w:eastAsia="黑体"/>
        </w:rPr>
      </w:pPr>
    </w:p>
    <w:p>
      <w:pPr>
        <w:tabs>
          <w:tab w:val="left" w:pos="5115"/>
        </w:tabs>
        <w:spacing w:line="440" w:lineRule="exact"/>
        <w:rPr>
          <w:rFonts w:ascii="黑体" w:eastAsia="黑体"/>
        </w:rPr>
      </w:pPr>
      <w:r>
        <w:rPr>
          <w:rFonts w:ascii="黑体" w:eastAsia="黑体"/>
        </w:rPr>
        <w:tab/>
      </w:r>
    </w:p>
    <w:p>
      <w:pPr>
        <w:spacing w:line="440" w:lineRule="exact"/>
        <w:rPr>
          <w:rFonts w:ascii="黑体" w:eastAsia="黑体"/>
        </w:rPr>
      </w:pPr>
    </w:p>
    <w:p>
      <w:pPr>
        <w:adjustRightInd w:val="0"/>
        <w:snapToGrid w:val="0"/>
        <w:spacing w:line="300" w:lineRule="auto"/>
        <w:ind w:firstLine="5008" w:firstLineChars="2385"/>
      </w:pPr>
    </w:p>
    <w:p>
      <w:pPr>
        <w:adjustRightInd w:val="0"/>
        <w:snapToGrid w:val="0"/>
        <w:spacing w:line="300" w:lineRule="auto"/>
      </w:pPr>
    </w:p>
    <w:p>
      <w:pPr>
        <w:adjustRightInd w:val="0"/>
        <w:snapToGrid w:val="0"/>
        <w:spacing w:line="300" w:lineRule="auto"/>
      </w:pPr>
    </w:p>
    <w:p>
      <w:pPr>
        <w:adjustRightInd w:val="0"/>
        <w:snapToGrid w:val="0"/>
        <w:spacing w:line="300" w:lineRule="auto"/>
        <w:rPr>
          <w:rFonts w:asciiTheme="majorEastAsia" w:hAnsiTheme="majorEastAsia" w:eastAsiaTheme="majorEastAsia"/>
          <w:b/>
          <w:snapToGrid w:val="0"/>
          <w:kern w:val="0"/>
          <w:sz w:val="24"/>
        </w:rPr>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p>
      <w:pPr>
        <w:tabs>
          <w:tab w:val="left" w:pos="720"/>
        </w:tabs>
        <w:adjustRightInd w:val="0"/>
        <w:snapToGrid w:val="0"/>
        <w:spacing w:line="300" w:lineRule="auto"/>
      </w:pPr>
    </w:p>
    <w:p>
      <w:pPr>
        <w:tabs>
          <w:tab w:val="left" w:pos="720"/>
        </w:tabs>
        <w:adjustRightInd w:val="0"/>
        <w:snapToGrid w:val="0"/>
        <w:spacing w:line="300" w:lineRule="auto"/>
        <w:rPr>
          <w:b/>
          <w:snapToGrid w:val="0"/>
          <w:kern w:val="0"/>
          <w:sz w:val="28"/>
        </w:rPr>
      </w:pPr>
    </w:p>
    <w:p>
      <w:pPr>
        <w:pStyle w:val="3"/>
        <w:tabs>
          <w:tab w:val="left" w:pos="371"/>
        </w:tabs>
        <w:spacing w:before="120" w:after="120"/>
        <w:ind w:left="-1" w:leftChars="-1" w:hanging="1"/>
        <w:jc w:val="center"/>
        <w:rPr>
          <w:rFonts w:asciiTheme="minorEastAsia" w:hAnsiTheme="minorEastAsia" w:eastAsiaTheme="minorEastAsia"/>
        </w:rPr>
      </w:pPr>
      <w:bookmarkStart w:id="58" w:name="_Toc135293184"/>
      <w:r>
        <w:rPr>
          <w:rFonts w:hint="eastAsia" w:asciiTheme="minorEastAsia" w:hAnsiTheme="minorEastAsia" w:eastAsiaTheme="minorEastAsia"/>
        </w:rPr>
        <w:t>格式3  投</w:t>
      </w:r>
      <w:r>
        <w:rPr>
          <w:rFonts w:asciiTheme="minorEastAsia" w:hAnsiTheme="minorEastAsia" w:eastAsiaTheme="minorEastAsia"/>
        </w:rPr>
        <w:t xml:space="preserve"> </w:t>
      </w:r>
      <w:r>
        <w:rPr>
          <w:rFonts w:hint="eastAsia" w:asciiTheme="minorEastAsia" w:hAnsiTheme="minorEastAsia" w:eastAsiaTheme="minorEastAsia"/>
        </w:rPr>
        <w:t>标</w:t>
      </w:r>
      <w:r>
        <w:rPr>
          <w:rFonts w:asciiTheme="minorEastAsia" w:hAnsiTheme="minorEastAsia" w:eastAsiaTheme="minorEastAsia"/>
        </w:rPr>
        <w:t xml:space="preserve"> </w:t>
      </w:r>
      <w:r>
        <w:rPr>
          <w:rFonts w:hint="eastAsia" w:asciiTheme="minorEastAsia" w:hAnsiTheme="minorEastAsia" w:eastAsiaTheme="minorEastAsia"/>
        </w:rPr>
        <w:t>函</w:t>
      </w:r>
      <w:bookmarkEnd w:id="58"/>
    </w:p>
    <w:p>
      <w:pPr>
        <w:adjustRightInd w:val="0"/>
        <w:snapToGrid w:val="0"/>
        <w:spacing w:line="312" w:lineRule="auto"/>
      </w:pPr>
    </w:p>
    <w:p>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2．我单位提交的投标文件为：投标书正本一份，副本五份，电子备份光盘（或U盘）一份（内容为投标文件正本盖章扫描件）。</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w:t>
      </w:r>
      <w:r>
        <w:rPr>
          <w:rFonts w:hint="eastAsia" w:ascii="宋体" w:hAnsi="宋体" w:cs="Courier New"/>
          <w:snapToGrid w:val="0"/>
          <w:szCs w:val="18"/>
        </w:rPr>
        <w:t>中华人民共和国民法典</w:t>
      </w:r>
      <w:r>
        <w:rPr>
          <w:rFonts w:hint="eastAsia" w:cs="Courier New" w:asciiTheme="minorEastAsia" w:hAnsiTheme="minorEastAsia" w:eastAsiaTheme="minorEastAsia"/>
          <w:snapToGrid w:val="0"/>
          <w:szCs w:val="18"/>
        </w:rPr>
        <w:t>》履行自己的全部责任。</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同意中标后向采购代理机构支付招标文件要求数额的中标服务费。</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pPr>
        <w:adjustRightInd w:val="0"/>
        <w:snapToGrid w:val="0"/>
        <w:spacing w:line="360" w:lineRule="auto"/>
        <w:ind w:firstLine="600"/>
      </w:pPr>
    </w:p>
    <w:p>
      <w:pPr>
        <w:adjustRightInd w:val="0"/>
        <w:snapToGrid w:val="0"/>
        <w:spacing w:line="360" w:lineRule="auto"/>
        <w:ind w:firstLine="426"/>
      </w:pPr>
      <w:r>
        <w:t>单    位： （盖章）</w:t>
      </w:r>
    </w:p>
    <w:p>
      <w:pPr>
        <w:adjustRightInd w:val="0"/>
        <w:snapToGrid w:val="0"/>
        <w:spacing w:line="360" w:lineRule="auto"/>
        <w:ind w:firstLine="426"/>
      </w:pPr>
      <w:r>
        <w:t xml:space="preserve">地    址： </w:t>
      </w:r>
    </w:p>
    <w:p>
      <w:pPr>
        <w:adjustRightInd w:val="0"/>
        <w:snapToGrid w:val="0"/>
        <w:spacing w:line="360" w:lineRule="auto"/>
        <w:ind w:firstLine="426"/>
      </w:pPr>
      <w:r>
        <w:t xml:space="preserve">电    话： </w:t>
      </w:r>
    </w:p>
    <w:p>
      <w:pPr>
        <w:adjustRightInd w:val="0"/>
        <w:snapToGrid w:val="0"/>
        <w:spacing w:line="360" w:lineRule="auto"/>
        <w:ind w:firstLine="426"/>
      </w:pPr>
      <w:r>
        <w:t>传    真：</w:t>
      </w:r>
    </w:p>
    <w:p>
      <w:pPr>
        <w:adjustRightInd w:val="0"/>
        <w:snapToGrid w:val="0"/>
        <w:spacing w:line="360" w:lineRule="auto"/>
        <w:ind w:firstLine="426"/>
      </w:pPr>
      <w:r>
        <w:t>邮    编：</w:t>
      </w:r>
    </w:p>
    <w:p>
      <w:pPr>
        <w:adjustRightInd w:val="0"/>
        <w:snapToGrid w:val="0"/>
        <w:spacing w:line="360" w:lineRule="auto"/>
        <w:ind w:firstLine="426"/>
      </w:pPr>
      <w:r>
        <w:t xml:space="preserve">联 系 人： </w:t>
      </w:r>
    </w:p>
    <w:p>
      <w:pPr>
        <w:adjustRightInd w:val="0"/>
        <w:snapToGrid w:val="0"/>
        <w:spacing w:line="360" w:lineRule="auto"/>
        <w:ind w:firstLine="600"/>
      </w:pPr>
    </w:p>
    <w:p>
      <w:pPr>
        <w:adjustRightInd w:val="0"/>
        <w:snapToGrid w:val="0"/>
        <w:spacing w:line="360" w:lineRule="auto"/>
        <w:ind w:firstLine="600"/>
        <w:jc w:val="right"/>
      </w:pPr>
      <w:r>
        <w:rPr>
          <w:rFonts w:hint="eastAsia"/>
        </w:rPr>
        <w:t>年     月    日</w:t>
      </w:r>
    </w:p>
    <w:p>
      <w:pPr>
        <w:adjustRightInd w:val="0"/>
        <w:snapToGrid w:val="0"/>
        <w:spacing w:line="360" w:lineRule="auto"/>
        <w:ind w:firstLine="600"/>
        <w:jc w:val="right"/>
      </w:pPr>
    </w:p>
    <w:p>
      <w:pPr>
        <w:adjustRightInd w:val="0"/>
        <w:spacing w:line="300" w:lineRule="auto"/>
        <w:ind w:hanging="2"/>
        <w:jc w:val="center"/>
        <w:rPr>
          <w:b/>
          <w:snapToGrid w:val="0"/>
          <w:kern w:val="0"/>
          <w:sz w:val="28"/>
        </w:rPr>
      </w:pPr>
    </w:p>
    <w:p>
      <w:pPr>
        <w:tabs>
          <w:tab w:val="left" w:pos="450"/>
        </w:tabs>
        <w:adjustRightInd w:val="0"/>
        <w:spacing w:line="300" w:lineRule="auto"/>
        <w:ind w:hanging="2"/>
        <w:rPr>
          <w:b/>
          <w:snapToGrid w:val="0"/>
          <w:kern w:val="0"/>
          <w:sz w:val="28"/>
        </w:rPr>
      </w:pPr>
      <w:r>
        <w:rPr>
          <w:b/>
          <w:snapToGrid w:val="0"/>
          <w:kern w:val="0"/>
          <w:sz w:val="28"/>
        </w:rPr>
        <w:tab/>
      </w:r>
    </w:p>
    <w:p>
      <w:pPr>
        <w:tabs>
          <w:tab w:val="left" w:pos="371"/>
        </w:tabs>
        <w:spacing w:before="120" w:after="120"/>
        <w:ind w:left="-1" w:leftChars="-1" w:hanging="1"/>
        <w:jc w:val="center"/>
        <w:rPr>
          <w:rFonts w:asciiTheme="minorEastAsia" w:hAnsiTheme="minorEastAsia" w:eastAsiaTheme="minorEastAsia"/>
          <w:sz w:val="24"/>
        </w:rPr>
      </w:pPr>
    </w:p>
    <w:p>
      <w:pPr>
        <w:pStyle w:val="3"/>
        <w:tabs>
          <w:tab w:val="left" w:pos="371"/>
        </w:tabs>
        <w:spacing w:before="120" w:after="120"/>
        <w:ind w:left="-1" w:leftChars="-1" w:hanging="1"/>
        <w:jc w:val="center"/>
        <w:rPr>
          <w:rFonts w:asciiTheme="minorEastAsia" w:hAnsiTheme="minorEastAsia" w:eastAsiaTheme="minorEastAsia"/>
        </w:rPr>
      </w:pPr>
      <w:bookmarkStart w:id="59" w:name="_Toc135293185"/>
      <w:r>
        <w:rPr>
          <w:rFonts w:hint="eastAsia" w:asciiTheme="minorEastAsia" w:hAnsiTheme="minorEastAsia" w:eastAsiaTheme="minorEastAsia"/>
        </w:rPr>
        <w:t>格式4  评分中涉及的承诺及声明函</w:t>
      </w:r>
      <w:bookmarkEnd w:id="59"/>
    </w:p>
    <w:p>
      <w:pPr>
        <w:widowControl/>
        <w:snapToGrid w:val="0"/>
        <w:spacing w:line="360" w:lineRule="auto"/>
        <w:jc w:val="left"/>
        <w:rPr>
          <w:rFonts w:ascii="仿宋" w:hAnsi="仿宋" w:eastAsia="仿宋"/>
          <w:b/>
          <w:bCs/>
          <w:color w:val="FF0000"/>
          <w:kern w:val="0"/>
          <w:sz w:val="25"/>
          <w:szCs w:val="25"/>
        </w:rPr>
      </w:pPr>
    </w:p>
    <w:p>
      <w:pPr>
        <w:widowControl/>
        <w:snapToGrid w:val="0"/>
        <w:spacing w:line="360" w:lineRule="auto"/>
        <w:jc w:val="left"/>
        <w:outlineLvl w:val="3"/>
        <w:rPr>
          <w:rFonts w:ascii="仿宋" w:hAnsi="仿宋" w:eastAsia="仿宋"/>
          <w:b/>
          <w:bCs/>
          <w:kern w:val="0"/>
          <w:sz w:val="25"/>
          <w:szCs w:val="25"/>
        </w:rPr>
      </w:pPr>
      <w:r>
        <w:rPr>
          <w:rFonts w:hint="eastAsia" w:ascii="仿宋" w:hAnsi="仿宋" w:eastAsia="仿宋"/>
          <w:b/>
          <w:bCs/>
          <w:kern w:val="0"/>
          <w:sz w:val="25"/>
          <w:szCs w:val="25"/>
        </w:rPr>
        <w:t>填写指引：</w:t>
      </w:r>
    </w:p>
    <w:p>
      <w:pPr>
        <w:widowControl/>
        <w:snapToGrid w:val="0"/>
        <w:spacing w:line="360" w:lineRule="auto"/>
        <w:jc w:val="left"/>
        <w:rPr>
          <w:rFonts w:asciiTheme="minorEastAsia" w:hAnsiTheme="minorEastAsia" w:eastAsiaTheme="minorEastAsia"/>
          <w:kern w:val="0"/>
          <w:szCs w:val="21"/>
        </w:rPr>
      </w:pPr>
      <w:r>
        <w:rPr>
          <w:rFonts w:hint="eastAsia" w:ascii="仿宋" w:hAnsi="仿宋" w:eastAsia="仿宋"/>
          <w:kern w:val="0"/>
          <w:sz w:val="25"/>
          <w:szCs w:val="25"/>
        </w:rPr>
        <w:t xml:space="preserve">  </w:t>
      </w:r>
      <w:r>
        <w:rPr>
          <w:rFonts w:hint="eastAsia" w:asciiTheme="minorEastAsia" w:hAnsiTheme="minorEastAsia" w:eastAsiaTheme="minorEastAsia"/>
          <w:kern w:val="0"/>
          <w:szCs w:val="21"/>
        </w:rPr>
        <w:t xml:space="preserve">  1、该部分内容由投标人根据自身实际情况填写，投标人提供的声明函不属实的，属于提供虚假资料谋取中标，依照《中华人民共和国政府采购法》等国家有关规定追究相应责任。</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60" w:name="_Hlk71925120"/>
      <w:r>
        <w:rPr>
          <w:rFonts w:hint="eastAsia" w:asciiTheme="minorEastAsia" w:hAnsiTheme="minorEastAsia" w:eastAsiaTheme="minorEastAsia"/>
          <w:kern w:val="0"/>
          <w:szCs w:val="21"/>
        </w:rPr>
        <w:t>《关于印发中小企业划型标准规定的通知》（工信部联企业〔2011〕300 号</w:t>
      </w:r>
      <w:bookmarkEnd w:id="60"/>
      <w:r>
        <w:rPr>
          <w:rFonts w:hint="eastAsia" w:asciiTheme="minorEastAsia" w:hAnsiTheme="minorEastAsia" w:eastAsiaTheme="minorEastAsia"/>
          <w:kern w:val="0"/>
          <w:szCs w:val="21"/>
        </w:rPr>
        <w:t>）</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pPr>
        <w:widowControl/>
        <w:snapToGrid w:val="0"/>
        <w:spacing w:line="360" w:lineRule="auto"/>
        <w:ind w:firstLine="555"/>
        <w:jc w:val="left"/>
        <w:rPr>
          <w:rFonts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3、请依照招标文件提供的格式和内容填写声明函，不要随意变更格式；满足多项优惠政策的投标人，不重复享受多项价格扣除政策。不符合要求的供应商可以不填写。</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4、《中小企业声明函》填写要求：</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（3）在“标的名称”下划线处填写所采购标的（货物或服务或工程）的具体名称</w:t>
      </w:r>
      <w:r>
        <w:rPr>
          <w:rFonts w:hint="eastAsia" w:asciiTheme="minorEastAsia" w:hAnsiTheme="minorEastAsia" w:eastAsiaTheme="minorEastAsia"/>
          <w:b/>
          <w:bCs/>
          <w:color w:val="FF0000"/>
          <w:kern w:val="0"/>
          <w:szCs w:val="21"/>
        </w:rPr>
        <w:t>（具体详见第二章项目需求，如涉及多项标的，投标人需逐项进行响应）</w:t>
      </w:r>
      <w:r>
        <w:rPr>
          <w:rFonts w:hint="eastAsia" w:asciiTheme="minorEastAsia" w:hAnsiTheme="minorEastAsia" w:eastAsiaTheme="minorEastAsia"/>
          <w:kern w:val="0"/>
          <w:szCs w:val="21"/>
        </w:rPr>
        <w:t>；</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（详见第四章 评标方法和标准）</w:t>
      </w:r>
      <w:r>
        <w:rPr>
          <w:rFonts w:hint="eastAsia" w:asciiTheme="minorEastAsia" w:hAnsiTheme="minorEastAsia" w:eastAsiaTheme="minorEastAsia"/>
          <w:kern w:val="0"/>
          <w:szCs w:val="21"/>
        </w:rPr>
        <w:t>；</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上一年度从业人员、营业收入、资产总额，无上一年度数据的新成立企业可以不填报；</w:t>
      </w:r>
    </w:p>
    <w:p>
      <w:pPr>
        <w:widowControl/>
        <w:snapToGrid w:val="0"/>
        <w:spacing w:line="360" w:lineRule="auto"/>
        <w:ind w:firstLine="424" w:firstLineChars="202"/>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（6）在“中型企业、小型企业、微型企业”下划线处如实依照工信部联企业〔2011〕300号文填写相应的企业类型。</w:t>
      </w:r>
    </w:p>
    <w:p>
      <w:pPr>
        <w:widowControl/>
        <w:snapToGrid w:val="0"/>
        <w:spacing w:line="360" w:lineRule="auto"/>
        <w:jc w:val="left"/>
        <w:rPr>
          <w:b/>
          <w:bCs/>
          <w:color w:val="FF0000"/>
        </w:rPr>
      </w:pPr>
    </w:p>
    <w:p>
      <w:pPr>
        <w:adjustRightInd w:val="0"/>
        <w:spacing w:line="300" w:lineRule="auto"/>
        <w:ind w:hanging="2"/>
        <w:jc w:val="center"/>
        <w:rPr>
          <w:b/>
          <w:snapToGrid w:val="0"/>
          <w:kern w:val="0"/>
          <w:sz w:val="28"/>
        </w:rPr>
      </w:pPr>
    </w:p>
    <w:p>
      <w:pPr>
        <w:adjustRightInd w:val="0"/>
        <w:spacing w:line="300" w:lineRule="auto"/>
        <w:ind w:hanging="2"/>
        <w:jc w:val="center"/>
        <w:rPr>
          <w:b/>
          <w:snapToGrid w:val="0"/>
          <w:kern w:val="0"/>
          <w:sz w:val="28"/>
        </w:rPr>
      </w:pPr>
    </w:p>
    <w:p>
      <w:pPr>
        <w:adjustRightInd w:val="0"/>
        <w:spacing w:line="300" w:lineRule="auto"/>
        <w:ind w:hanging="2"/>
        <w:jc w:val="center"/>
        <w:rPr>
          <w:b/>
          <w:snapToGrid w:val="0"/>
          <w:kern w:val="0"/>
          <w:sz w:val="28"/>
        </w:rPr>
      </w:pPr>
    </w:p>
    <w:p>
      <w:pPr>
        <w:pStyle w:val="5"/>
        <w:tabs>
          <w:tab w:val="left" w:pos="0"/>
        </w:tabs>
        <w:jc w:val="center"/>
        <w:rPr>
          <w:rFonts w:ascii="宋体" w:hAnsi="宋体" w:eastAsia="宋体"/>
        </w:rPr>
      </w:pPr>
      <w:r>
        <w:rPr>
          <w:rFonts w:hint="eastAsia" w:ascii="宋体" w:hAnsi="宋体" w:eastAsia="宋体"/>
        </w:rPr>
        <w:t>中小企业声明函</w:t>
      </w:r>
    </w:p>
    <w:p>
      <w:pPr>
        <w:pStyle w:val="21"/>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服务全部由符合政策要求的中小企业承接</w:t>
      </w:r>
      <w:r>
        <w:rPr>
          <w:rFonts w:asciiTheme="minorEastAsia" w:hAnsiTheme="minorEastAsia" w:eastAsiaTheme="minorEastAsia"/>
          <w:szCs w:val="21"/>
        </w:rPr>
        <w:t>。相关企业（含联合体中的中小企业、签订分包意向协议的中小企业）的具体情况如下：</w:t>
      </w:r>
    </w:p>
    <w:p>
      <w:pPr>
        <w:pStyle w:val="21"/>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pPr>
        <w:pStyle w:val="21"/>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pPr>
        <w:pStyle w:val="21"/>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pPr>
        <w:pStyle w:val="21"/>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pPr>
        <w:pStyle w:val="21"/>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pPr>
        <w:pStyle w:val="21"/>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spacing w:line="360" w:lineRule="auto"/>
        <w:ind w:firstLine="420" w:firstLineChars="200"/>
        <w:rPr>
          <w:rFonts w:asciiTheme="minorEastAsia" w:hAnsiTheme="minorEastAsia" w:eastAsiaTheme="minorEastAsia"/>
          <w:szCs w:val="21"/>
        </w:rPr>
      </w:pPr>
    </w:p>
    <w:p>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ind w:firstLine="420" w:firstLineChars="200"/>
        <w:rPr>
          <w:rFonts w:ascii="宋体" w:hAnsi="宋体"/>
          <w:szCs w:val="21"/>
        </w:rPr>
      </w:pPr>
      <w:r>
        <w:rPr>
          <w:rFonts w:hint="eastAsia" w:ascii="宋体" w:hAnsi="宋体"/>
          <w:szCs w:val="21"/>
        </w:rPr>
        <w:t>备注：</w:t>
      </w:r>
    </w:p>
    <w:p>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pPr>
        <w:spacing w:line="360" w:lineRule="auto"/>
        <w:ind w:firstLine="420" w:firstLineChars="200"/>
        <w:rPr>
          <w:rFonts w:ascii="宋体" w:hAnsi="宋体"/>
          <w:szCs w:val="21"/>
        </w:rPr>
      </w:pPr>
      <w:r>
        <w:rPr>
          <w:rFonts w:hint="eastAsia" w:ascii="宋体" w:hAnsi="宋体"/>
          <w:szCs w:val="21"/>
        </w:rPr>
        <w:t>2、从业人员、营业收入、资产总额填报上一年度数据，无上一年度数据的新成立企业可不填报。</w:t>
      </w:r>
    </w:p>
    <w:p>
      <w:pPr>
        <w:spacing w:line="360" w:lineRule="auto"/>
        <w:ind w:firstLine="420" w:firstLineChars="200"/>
        <w:rPr>
          <w:rFonts w:ascii="宋体" w:hAnsi="宋体"/>
          <w:szCs w:val="21"/>
        </w:rPr>
      </w:pPr>
    </w:p>
    <w:p>
      <w:pPr>
        <w:pStyle w:val="5"/>
        <w:tabs>
          <w:tab w:val="left" w:pos="0"/>
        </w:tabs>
        <w:jc w:val="center"/>
        <w:rPr>
          <w:rFonts w:ascii="宋体" w:hAnsi="宋体" w:eastAsia="宋体"/>
        </w:rPr>
      </w:pPr>
      <w:r>
        <w:rPr>
          <w:rFonts w:hint="eastAsia" w:ascii="宋体" w:hAnsi="宋体" w:eastAsia="宋体"/>
        </w:rPr>
        <w:t>监狱企业声明函</w:t>
      </w:r>
    </w:p>
    <w:p>
      <w:pPr>
        <w:spacing w:after="60"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pPr>
        <w:spacing w:after="60"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ind w:firstLine="645"/>
        <w:rPr>
          <w:rFonts w:ascii="宋体"/>
          <w:b/>
          <w:szCs w:val="21"/>
        </w:rPr>
      </w:pPr>
      <w:r>
        <w:rPr>
          <w:rFonts w:hint="eastAsia" w:ascii="宋体" w:hAnsi="宋体"/>
          <w:szCs w:val="21"/>
        </w:rPr>
        <w:t xml:space="preserve">                                    </w:t>
      </w:r>
    </w:p>
    <w:p>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pPr>
        <w:spacing w:line="360" w:lineRule="auto"/>
        <w:ind w:left="723" w:hanging="723" w:hangingChars="300"/>
        <w:rPr>
          <w:b/>
          <w:sz w:val="24"/>
        </w:rPr>
      </w:pPr>
    </w:p>
    <w:p>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pPr>
        <w:spacing w:line="360" w:lineRule="auto"/>
        <w:ind w:firstLine="420" w:firstLineChars="200"/>
        <w:rPr>
          <w:rFonts w:ascii="宋体" w:hAnsi="宋体"/>
          <w:szCs w:val="21"/>
        </w:rPr>
      </w:pPr>
    </w:p>
    <w:p>
      <w:pPr>
        <w:pStyle w:val="5"/>
        <w:tabs>
          <w:tab w:val="left" w:pos="0"/>
        </w:tabs>
        <w:jc w:val="center"/>
        <w:rPr>
          <w:rFonts w:ascii="宋体" w:hAnsi="宋体" w:eastAsia="宋体"/>
        </w:rPr>
      </w:pPr>
      <w:r>
        <w:rPr>
          <w:rFonts w:hint="eastAsia" w:ascii="宋体" w:hAnsi="宋体" w:eastAsia="宋体"/>
        </w:rPr>
        <w:t>残疾人福利性单位声明函</w:t>
      </w: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项目采购活动，由本单位提供服务。</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pPr>
        <w:spacing w:line="360" w:lineRule="auto"/>
        <w:ind w:firstLine="420" w:firstLineChars="200"/>
        <w:rPr>
          <w:rFonts w:ascii="宋体" w:hAnsi="宋体"/>
          <w:szCs w:val="21"/>
        </w:rPr>
      </w:pPr>
    </w:p>
    <w:p>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ind w:firstLine="420" w:firstLineChars="200"/>
        <w:jc w:val="right"/>
        <w:rPr>
          <w:rFonts w:ascii="宋体" w:hAnsi="宋体"/>
          <w:szCs w:val="21"/>
        </w:rPr>
      </w:pPr>
    </w:p>
    <w:p>
      <w:pPr>
        <w:spacing w:line="360" w:lineRule="auto"/>
        <w:jc w:val="left"/>
        <w:rPr>
          <w:rFonts w:ascii="宋体" w:hAnsi="宋体"/>
          <w:szCs w:val="21"/>
        </w:rPr>
      </w:pPr>
      <w:r>
        <w:rPr>
          <w:rFonts w:hint="eastAsia" w:ascii="宋体" w:hAnsi="宋体"/>
          <w:szCs w:val="21"/>
        </w:rPr>
        <w:t xml:space="preserve">    备注：填写前请认真阅读《财政部 民政部 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bookmarkStart w:id="61" w:name="_Toc44691397"/>
      <w:bookmarkStart w:id="62" w:name="_Toc44690433"/>
      <w:bookmarkStart w:id="63" w:name="_Toc44690706"/>
      <w:bookmarkStart w:id="64" w:name="_Toc44691165"/>
      <w:bookmarkStart w:id="65" w:name="_Toc135293186"/>
    </w:p>
    <w:p/>
    <w:p>
      <w:pPr>
        <w:pStyle w:val="3"/>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格式5  开标一览表</w:t>
      </w:r>
      <w:bookmarkEnd w:id="61"/>
      <w:bookmarkEnd w:id="62"/>
      <w:bookmarkEnd w:id="63"/>
      <w:bookmarkEnd w:id="64"/>
      <w:bookmarkEnd w:id="65"/>
    </w:p>
    <w:p>
      <w:pPr>
        <w:adjustRightInd w:val="0"/>
        <w:snapToGrid w:val="0"/>
        <w:spacing w:line="360" w:lineRule="auto"/>
        <w:rPr>
          <w:bCs/>
          <w:snapToGrid w:val="0"/>
          <w:kern w:val="0"/>
        </w:rPr>
      </w:pPr>
    </w:p>
    <w:p>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Style w:val="51"/>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5"/>
        <w:gridCol w:w="4330"/>
        <w:gridCol w:w="184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315"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snapToGrid w:val="0"/>
                <w:kern w:val="0"/>
              </w:rPr>
              <w:t>项目名称</w:t>
            </w:r>
          </w:p>
        </w:tc>
        <w:tc>
          <w:tcPr>
            <w:tcW w:w="4330"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pPr>
              <w:adjustRightInd w:val="0"/>
              <w:snapToGrid w:val="0"/>
              <w:spacing w:line="360" w:lineRule="auto"/>
              <w:jc w:val="center"/>
              <w:rPr>
                <w:snapToGrid w:val="0"/>
                <w:kern w:val="0"/>
              </w:rPr>
            </w:pPr>
            <w:r>
              <w:rPr>
                <w:snapToGrid w:val="0"/>
                <w:kern w:val="0"/>
              </w:rPr>
              <w:t>（人民币元）</w:t>
            </w:r>
          </w:p>
        </w:tc>
        <w:tc>
          <w:tcPr>
            <w:tcW w:w="1843"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rFonts w:hint="eastAsia"/>
                <w:snapToGrid w:val="0"/>
                <w:kern w:val="0"/>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3315" w:type="dxa"/>
            <w:tcBorders>
              <w:top w:val="single" w:color="auto" w:sz="4" w:space="0"/>
            </w:tcBorders>
            <w:vAlign w:val="center"/>
          </w:tcPr>
          <w:p>
            <w:pPr>
              <w:adjustRightInd w:val="0"/>
              <w:snapToGrid w:val="0"/>
              <w:spacing w:line="360" w:lineRule="auto"/>
              <w:jc w:val="center"/>
            </w:pPr>
            <w:r>
              <w:rPr>
                <w:rFonts w:hint="eastAsia" w:asciiTheme="minorEastAsia" w:hAnsiTheme="minorEastAsia" w:eastAsiaTheme="minorEastAsia"/>
              </w:rPr>
              <w:t>深圳市公安局深汕特别合作区分局宣传工作服务采购项目</w:t>
            </w:r>
          </w:p>
        </w:tc>
        <w:tc>
          <w:tcPr>
            <w:tcW w:w="4330" w:type="dxa"/>
            <w:tcBorders>
              <w:top w:val="single" w:color="auto" w:sz="4" w:space="0"/>
            </w:tcBorders>
            <w:vAlign w:val="center"/>
          </w:tcPr>
          <w:p>
            <w:pPr>
              <w:adjustRightInd w:val="0"/>
              <w:snapToGrid w:val="0"/>
              <w:spacing w:line="360" w:lineRule="auto"/>
              <w:jc w:val="center"/>
              <w:rPr>
                <w:snapToGrid w:val="0"/>
                <w:kern w:val="0"/>
                <w:u w:val="single"/>
              </w:rPr>
            </w:pPr>
          </w:p>
        </w:tc>
        <w:tc>
          <w:tcPr>
            <w:tcW w:w="1843" w:type="dxa"/>
            <w:tcBorders>
              <w:top w:val="single" w:color="auto" w:sz="4" w:space="0"/>
            </w:tcBorders>
            <w:vAlign w:val="center"/>
          </w:tcPr>
          <w:p>
            <w:pPr>
              <w:adjustRightInd w:val="0"/>
              <w:snapToGrid w:val="0"/>
              <w:spacing w:line="360" w:lineRule="auto"/>
              <w:jc w:val="center"/>
              <w:rPr>
                <w:snapToGrid w:val="0"/>
                <w:kern w:val="0"/>
              </w:rPr>
            </w:pPr>
          </w:p>
        </w:tc>
      </w:tr>
    </w:tbl>
    <w:p>
      <w:pPr>
        <w:adjustRightInd w:val="0"/>
        <w:snapToGrid w:val="0"/>
        <w:spacing w:line="360" w:lineRule="auto"/>
        <w:rPr>
          <w:snapToGrid w:val="0"/>
          <w:kern w:val="0"/>
        </w:rPr>
      </w:pPr>
    </w:p>
    <w:p>
      <w:pPr>
        <w:adjustRightInd w:val="0"/>
        <w:snapToGrid w:val="0"/>
        <w:spacing w:line="360" w:lineRule="auto"/>
        <w:rPr>
          <w:snapToGrid w:val="0"/>
          <w:kern w:val="0"/>
        </w:rPr>
      </w:pPr>
    </w:p>
    <w:p>
      <w:pPr>
        <w:adjustRightInd w:val="0"/>
        <w:snapToGrid w:val="0"/>
        <w:spacing w:line="360" w:lineRule="auto"/>
        <w:rPr>
          <w:snapToGrid w:val="0"/>
          <w:kern w:val="0"/>
        </w:rPr>
      </w:pPr>
      <w:r>
        <w:rPr>
          <w:snapToGrid w:val="0"/>
          <w:kern w:val="0"/>
        </w:rPr>
        <w:t>投标单位：（盖章）</w:t>
      </w:r>
    </w:p>
    <w:p>
      <w:pPr>
        <w:adjustRightInd w:val="0"/>
        <w:snapToGrid w:val="0"/>
        <w:spacing w:line="360" w:lineRule="auto"/>
        <w:rPr>
          <w:snapToGrid w:val="0"/>
          <w:kern w:val="0"/>
        </w:rPr>
      </w:pPr>
    </w:p>
    <w:p>
      <w:pPr>
        <w:adjustRightInd w:val="0"/>
        <w:snapToGrid w:val="0"/>
        <w:spacing w:line="360" w:lineRule="auto"/>
        <w:rPr>
          <w:snapToGrid w:val="0"/>
          <w:kern w:val="0"/>
        </w:rPr>
      </w:pPr>
    </w:p>
    <w:p>
      <w:pPr>
        <w:adjustRightInd w:val="0"/>
        <w:snapToGrid w:val="0"/>
        <w:spacing w:line="360" w:lineRule="auto"/>
        <w:rPr>
          <w:snapToGrid w:val="0"/>
          <w:kern w:val="0"/>
        </w:rPr>
      </w:pPr>
      <w:r>
        <w:rPr>
          <w:snapToGrid w:val="0"/>
          <w:kern w:val="0"/>
        </w:rPr>
        <w:t>法定代表人或其授权代表：（签字）</w:t>
      </w:r>
    </w:p>
    <w:p>
      <w:pPr>
        <w:adjustRightInd w:val="0"/>
        <w:snapToGrid w:val="0"/>
        <w:spacing w:line="360" w:lineRule="auto"/>
        <w:ind w:firstLine="6825" w:firstLineChars="3250"/>
        <w:rPr>
          <w:snapToGrid w:val="0"/>
          <w:kern w:val="0"/>
        </w:rPr>
      </w:pPr>
      <w:r>
        <w:rPr>
          <w:snapToGrid w:val="0"/>
          <w:kern w:val="0"/>
        </w:rPr>
        <w:t>年    月    日</w:t>
      </w:r>
    </w:p>
    <w:p>
      <w:pPr>
        <w:adjustRightInd w:val="0"/>
        <w:snapToGrid w:val="0"/>
        <w:spacing w:line="360" w:lineRule="auto"/>
        <w:ind w:firstLine="1050" w:firstLineChars="500"/>
        <w:rPr>
          <w:snapToGrid w:val="0"/>
          <w:kern w:val="0"/>
        </w:rPr>
      </w:pPr>
    </w:p>
    <w:p>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r>
        <w:rPr>
          <w:rFonts w:hint="eastAsia" w:ascii="宋体" w:hAnsi="宋体"/>
          <w:bCs/>
        </w:rPr>
        <w:t>，允许仅填报小写金额</w:t>
      </w:r>
      <w:r>
        <w:rPr>
          <w:rFonts w:ascii="宋体" w:hAnsi="宋体"/>
          <w:bCs/>
        </w:rPr>
        <w:t>。</w:t>
      </w:r>
    </w:p>
    <w:p>
      <w:pPr>
        <w:adjustRightInd w:val="0"/>
        <w:spacing w:line="312" w:lineRule="auto"/>
        <w:ind w:left="2" w:firstLine="424" w:firstLineChars="202"/>
        <w:rPr>
          <w:rFonts w:ascii="宋体" w:hAnsi="宋体"/>
          <w:bCs/>
        </w:rPr>
      </w:pPr>
      <w:r>
        <w:rPr>
          <w:rFonts w:ascii="宋体" w:hAnsi="宋体"/>
          <w:bCs/>
        </w:rPr>
        <w:t>2、</w:t>
      </w:r>
      <w:r>
        <w:rPr>
          <w:rFonts w:hint="eastAsia" w:ascii="宋体" w:hAnsi="宋体"/>
          <w:szCs w:val="21"/>
        </w:rPr>
        <w:t>投标</w:t>
      </w:r>
      <w:r>
        <w:rPr>
          <w:rFonts w:hint="eastAsia"/>
          <w:snapToGrid w:val="0"/>
          <w:kern w:val="0"/>
        </w:rPr>
        <w:t>总</w:t>
      </w:r>
      <w:r>
        <w:rPr>
          <w:rFonts w:hint="eastAsia" w:ascii="宋体" w:hAnsi="宋体"/>
          <w:szCs w:val="21"/>
        </w:rPr>
        <w:t>价为综合报价，包含完成本项目所需的全部费用</w:t>
      </w:r>
      <w:r>
        <w:rPr>
          <w:rFonts w:hint="eastAsia" w:ascii="宋体" w:hAnsi="宋体"/>
          <w:bCs/>
        </w:rPr>
        <w:t>。</w:t>
      </w:r>
    </w:p>
    <w:p>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djustRightInd w:val="0"/>
        <w:spacing w:line="312" w:lineRule="auto"/>
        <w:ind w:left="2" w:firstLine="420" w:firstLineChars="200"/>
        <w:rPr>
          <w:rFonts w:ascii="宋体" w:hAnsi="宋体"/>
          <w:szCs w:val="21"/>
        </w:rPr>
      </w:pPr>
      <w:r>
        <w:rPr>
          <w:rFonts w:hint="eastAsia" w:ascii="宋体" w:hAnsi="宋体"/>
          <w:szCs w:val="21"/>
        </w:rPr>
        <w:t>4、</w:t>
      </w:r>
      <w:r>
        <w:rPr>
          <w:rFonts w:ascii="宋体" w:hAnsi="宋体"/>
          <w:snapToGrid w:val="0"/>
          <w:kern w:val="0"/>
        </w:rPr>
        <w:t>此表应经法定代表人或其授权委托人签名，并加盖公章。</w:t>
      </w:r>
    </w:p>
    <w:p>
      <w:pPr>
        <w:adjustRightInd w:val="0"/>
        <w:spacing w:line="312" w:lineRule="auto"/>
        <w:ind w:firstLine="437"/>
        <w:rPr>
          <w:b/>
          <w:sz w:val="28"/>
        </w:rPr>
      </w:pPr>
      <w:r>
        <w:rPr>
          <w:rFonts w:hint="eastAsia" w:ascii="宋体" w:hAnsi="宋体"/>
          <w:b/>
          <w:snapToGrid w:val="0"/>
          <w:kern w:val="0"/>
          <w:sz w:val="24"/>
        </w:rPr>
        <w:t>5、</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p/>
    <w:p/>
    <w:p/>
    <w:p/>
    <w:p/>
    <w:p/>
    <w:p/>
    <w:p/>
    <w:p>
      <w:r>
        <w:br w:type="page"/>
      </w:r>
    </w:p>
    <w:p/>
    <w:p>
      <w:pPr>
        <w:pStyle w:val="3"/>
        <w:tabs>
          <w:tab w:val="left" w:pos="371"/>
        </w:tabs>
        <w:spacing w:before="120" w:after="120"/>
        <w:ind w:left="-1" w:leftChars="-1" w:hanging="1"/>
        <w:jc w:val="center"/>
        <w:rPr>
          <w:rFonts w:asciiTheme="minorEastAsia" w:hAnsiTheme="minorEastAsia" w:eastAsiaTheme="minorEastAsia"/>
        </w:rPr>
      </w:pPr>
      <w:bookmarkStart w:id="66" w:name="_Toc44690707"/>
      <w:bookmarkStart w:id="67" w:name="_Toc44690434"/>
      <w:bookmarkStart w:id="68" w:name="_Toc135293187"/>
      <w:bookmarkStart w:id="69" w:name="_Toc44691398"/>
      <w:bookmarkStart w:id="70" w:name="_Toc44691166"/>
      <w:r>
        <w:rPr>
          <w:rFonts w:hint="eastAsia" w:asciiTheme="minorEastAsia" w:hAnsiTheme="minorEastAsia" w:eastAsiaTheme="minorEastAsia"/>
        </w:rPr>
        <w:t>格式6  报价表</w:t>
      </w:r>
      <w:bookmarkEnd w:id="66"/>
      <w:bookmarkEnd w:id="67"/>
      <w:bookmarkEnd w:id="68"/>
      <w:bookmarkEnd w:id="69"/>
      <w:bookmarkEnd w:id="70"/>
    </w:p>
    <w:p>
      <w:pPr>
        <w:spacing w:line="300" w:lineRule="auto"/>
        <w:rPr>
          <w:rFonts w:ascii="楷体_GB2312" w:eastAsia="楷体_GB2312"/>
          <w:b/>
          <w:sz w:val="24"/>
        </w:rPr>
      </w:pPr>
      <w:r>
        <w:rPr>
          <w:rFonts w:hint="eastAsia" w:ascii="楷体_GB2312" w:eastAsia="楷体_GB2312"/>
          <w:b/>
          <w:sz w:val="24"/>
        </w:rPr>
        <w:t>1   报价要求</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投标</w:t>
      </w:r>
      <w:r>
        <w:rPr>
          <w:rFonts w:hint="eastAsia"/>
          <w:snapToGrid w:val="0"/>
          <w:kern w:val="0"/>
        </w:rPr>
        <w:t>报</w:t>
      </w:r>
      <w:r>
        <w:rPr>
          <w:rFonts w:hint="eastAsia" w:asciiTheme="minorEastAsia" w:hAnsiTheme="minorEastAsia" w:eastAsiaTheme="minorEastAsia"/>
          <w:snapToGrid w:val="0"/>
          <w:kern w:val="0"/>
        </w:rPr>
        <w:t>价为综合报价，包含完成本项目所需的全部费用。</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1.3  此表应经法定代表人或授权委托人签名，并加盖公章。</w:t>
      </w:r>
    </w:p>
    <w:p>
      <w:pPr>
        <w:adjustRightInd w:val="0"/>
        <w:snapToGrid w:val="0"/>
        <w:spacing w:line="300" w:lineRule="auto"/>
        <w:rPr>
          <w:snapToGrid w:val="0"/>
          <w:kern w:val="0"/>
        </w:rPr>
      </w:pPr>
    </w:p>
    <w:p>
      <w:pPr>
        <w:spacing w:line="300" w:lineRule="auto"/>
        <w:rPr>
          <w:rFonts w:eastAsia="楷体_GB2312"/>
          <w:b/>
          <w:sz w:val="24"/>
        </w:rPr>
      </w:pPr>
      <w:r>
        <w:rPr>
          <w:rFonts w:hint="eastAsia" w:eastAsia="楷体_GB2312"/>
          <w:b/>
          <w:sz w:val="24"/>
        </w:rPr>
        <w:t>2   报价表</w:t>
      </w:r>
    </w:p>
    <w:tbl>
      <w:tblPr>
        <w:tblStyle w:val="51"/>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3588"/>
        <w:gridCol w:w="2664"/>
        <w:gridCol w:w="23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77" w:type="dxa"/>
            <w:vAlign w:val="center"/>
          </w:tcPr>
          <w:p>
            <w:pPr>
              <w:adjustRightInd w:val="0"/>
              <w:snapToGrid w:val="0"/>
              <w:spacing w:line="300" w:lineRule="auto"/>
              <w:jc w:val="center"/>
              <w:rPr>
                <w:b/>
                <w:snapToGrid w:val="0"/>
                <w:kern w:val="0"/>
              </w:rPr>
            </w:pPr>
            <w:r>
              <w:rPr>
                <w:b/>
                <w:snapToGrid w:val="0"/>
                <w:kern w:val="0"/>
              </w:rPr>
              <w:t>序号</w:t>
            </w:r>
          </w:p>
        </w:tc>
        <w:tc>
          <w:tcPr>
            <w:tcW w:w="3588" w:type="dxa"/>
            <w:vAlign w:val="center"/>
          </w:tcPr>
          <w:p>
            <w:pPr>
              <w:adjustRightInd w:val="0"/>
              <w:snapToGrid w:val="0"/>
              <w:spacing w:line="300" w:lineRule="auto"/>
              <w:jc w:val="center"/>
              <w:rPr>
                <w:b/>
                <w:snapToGrid w:val="0"/>
                <w:kern w:val="0"/>
              </w:rPr>
            </w:pPr>
            <w:r>
              <w:rPr>
                <w:rFonts w:hint="eastAsia"/>
                <w:b/>
                <w:snapToGrid w:val="0"/>
                <w:kern w:val="0"/>
              </w:rPr>
              <w:t>项目内容</w:t>
            </w:r>
          </w:p>
        </w:tc>
        <w:tc>
          <w:tcPr>
            <w:tcW w:w="2664" w:type="dxa"/>
            <w:vAlign w:val="center"/>
          </w:tcPr>
          <w:p>
            <w:pPr>
              <w:adjustRightInd w:val="0"/>
              <w:snapToGrid w:val="0"/>
              <w:spacing w:line="300" w:lineRule="auto"/>
              <w:jc w:val="center"/>
              <w:rPr>
                <w:b/>
                <w:snapToGrid w:val="0"/>
                <w:kern w:val="0"/>
              </w:rPr>
            </w:pPr>
            <w:r>
              <w:rPr>
                <w:rFonts w:hint="eastAsia"/>
                <w:b/>
                <w:snapToGrid w:val="0"/>
                <w:kern w:val="0"/>
              </w:rPr>
              <w:t>费用</w:t>
            </w:r>
            <w:r>
              <w:rPr>
                <w:b/>
                <w:snapToGrid w:val="0"/>
                <w:kern w:val="0"/>
              </w:rPr>
              <w:t>（单位：</w:t>
            </w:r>
            <w:r>
              <w:rPr>
                <w:rFonts w:hint="eastAsia"/>
                <w:b/>
                <w:snapToGrid w:val="0"/>
                <w:kern w:val="0"/>
              </w:rPr>
              <w:t>人民币</w:t>
            </w:r>
            <w:r>
              <w:rPr>
                <w:b/>
                <w:snapToGrid w:val="0"/>
                <w:kern w:val="0"/>
              </w:rPr>
              <w:t>元）</w:t>
            </w:r>
          </w:p>
        </w:tc>
        <w:tc>
          <w:tcPr>
            <w:tcW w:w="2376" w:type="dxa"/>
            <w:vAlign w:val="center"/>
          </w:tcPr>
          <w:p>
            <w:pPr>
              <w:adjustRightInd w:val="0"/>
              <w:snapToGrid w:val="0"/>
              <w:spacing w:line="300" w:lineRule="auto"/>
              <w:jc w:val="center"/>
              <w:rPr>
                <w:b/>
                <w:snapToGrid w:val="0"/>
                <w:kern w:val="0"/>
              </w:rPr>
            </w:pPr>
            <w:r>
              <w:rPr>
                <w:rFonts w:hint="eastAsia"/>
                <w:b/>
                <w:snapToGrid w:val="0"/>
                <w:kern w:val="0"/>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977" w:type="dxa"/>
            <w:vAlign w:val="center"/>
          </w:tcPr>
          <w:p>
            <w:pPr>
              <w:adjustRightInd w:val="0"/>
              <w:snapToGrid w:val="0"/>
              <w:spacing w:line="300" w:lineRule="auto"/>
              <w:jc w:val="center"/>
              <w:rPr>
                <w:rFonts w:ascii="宋体" w:hAnsi="宋体"/>
                <w:snapToGrid w:val="0"/>
                <w:kern w:val="0"/>
              </w:rPr>
            </w:pPr>
            <w:r>
              <w:rPr>
                <w:rFonts w:ascii="宋体" w:hAnsi="宋体"/>
                <w:snapToGrid w:val="0"/>
                <w:kern w:val="0"/>
              </w:rPr>
              <w:t>1</w:t>
            </w:r>
          </w:p>
        </w:tc>
        <w:tc>
          <w:tcPr>
            <w:tcW w:w="3588" w:type="dxa"/>
            <w:vAlign w:val="center"/>
          </w:tcPr>
          <w:p>
            <w:pPr>
              <w:adjustRightInd w:val="0"/>
              <w:snapToGrid w:val="0"/>
              <w:spacing w:line="300" w:lineRule="auto"/>
              <w:rPr>
                <w:rFonts w:ascii="宋体" w:hAnsi="宋体"/>
                <w:snapToGrid w:val="0"/>
                <w:kern w:val="0"/>
              </w:rPr>
            </w:pPr>
          </w:p>
        </w:tc>
        <w:tc>
          <w:tcPr>
            <w:tcW w:w="2664" w:type="dxa"/>
            <w:vAlign w:val="center"/>
          </w:tcPr>
          <w:p>
            <w:pPr>
              <w:adjustRightInd w:val="0"/>
              <w:snapToGrid w:val="0"/>
              <w:spacing w:line="300" w:lineRule="auto"/>
              <w:jc w:val="center"/>
              <w:rPr>
                <w:snapToGrid w:val="0"/>
                <w:kern w:val="0"/>
              </w:rPr>
            </w:pPr>
          </w:p>
        </w:tc>
        <w:tc>
          <w:tcPr>
            <w:tcW w:w="2376" w:type="dxa"/>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977" w:type="dxa"/>
            <w:vAlign w:val="center"/>
          </w:tcPr>
          <w:p>
            <w:pPr>
              <w:adjustRightInd w:val="0"/>
              <w:snapToGrid w:val="0"/>
              <w:spacing w:line="300" w:lineRule="auto"/>
              <w:jc w:val="center"/>
              <w:rPr>
                <w:rFonts w:ascii="宋体" w:hAnsi="宋体"/>
                <w:snapToGrid w:val="0"/>
                <w:kern w:val="0"/>
              </w:rPr>
            </w:pPr>
            <w:r>
              <w:rPr>
                <w:rFonts w:hint="eastAsia" w:ascii="宋体" w:hAnsi="宋体"/>
                <w:snapToGrid w:val="0"/>
                <w:kern w:val="0"/>
              </w:rPr>
              <w:t>2</w:t>
            </w:r>
          </w:p>
        </w:tc>
        <w:tc>
          <w:tcPr>
            <w:tcW w:w="3588" w:type="dxa"/>
            <w:vAlign w:val="center"/>
          </w:tcPr>
          <w:p>
            <w:pPr>
              <w:adjustRightInd w:val="0"/>
              <w:snapToGrid w:val="0"/>
              <w:spacing w:line="300" w:lineRule="auto"/>
              <w:rPr>
                <w:rFonts w:ascii="宋体" w:hAnsi="宋体"/>
                <w:szCs w:val="21"/>
                <w:lang w:val="zh-CN"/>
              </w:rPr>
            </w:pPr>
          </w:p>
        </w:tc>
        <w:tc>
          <w:tcPr>
            <w:tcW w:w="2664" w:type="dxa"/>
            <w:vAlign w:val="center"/>
          </w:tcPr>
          <w:p>
            <w:pPr>
              <w:adjustRightInd w:val="0"/>
              <w:snapToGrid w:val="0"/>
              <w:spacing w:line="300" w:lineRule="auto"/>
              <w:jc w:val="center"/>
              <w:rPr>
                <w:snapToGrid w:val="0"/>
                <w:kern w:val="0"/>
              </w:rPr>
            </w:pPr>
          </w:p>
        </w:tc>
        <w:tc>
          <w:tcPr>
            <w:tcW w:w="2376" w:type="dxa"/>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977" w:type="dxa"/>
            <w:vAlign w:val="center"/>
          </w:tcPr>
          <w:p>
            <w:pPr>
              <w:adjustRightInd w:val="0"/>
              <w:snapToGrid w:val="0"/>
              <w:spacing w:line="300" w:lineRule="auto"/>
              <w:jc w:val="center"/>
              <w:rPr>
                <w:rFonts w:ascii="宋体" w:hAnsi="宋体"/>
                <w:snapToGrid w:val="0"/>
                <w:kern w:val="0"/>
              </w:rPr>
            </w:pPr>
            <w:r>
              <w:rPr>
                <w:rFonts w:hint="eastAsia" w:ascii="宋体" w:hAnsi="宋体"/>
                <w:snapToGrid w:val="0"/>
                <w:kern w:val="0"/>
              </w:rPr>
              <w:t>3</w:t>
            </w:r>
          </w:p>
        </w:tc>
        <w:tc>
          <w:tcPr>
            <w:tcW w:w="3588" w:type="dxa"/>
            <w:vAlign w:val="center"/>
          </w:tcPr>
          <w:p>
            <w:pPr>
              <w:adjustRightInd w:val="0"/>
              <w:snapToGrid w:val="0"/>
              <w:spacing w:line="300" w:lineRule="auto"/>
              <w:rPr>
                <w:rFonts w:ascii="宋体" w:hAnsi="宋体"/>
                <w:szCs w:val="21"/>
                <w:lang w:val="zh-CN"/>
              </w:rPr>
            </w:pPr>
          </w:p>
        </w:tc>
        <w:tc>
          <w:tcPr>
            <w:tcW w:w="2664" w:type="dxa"/>
            <w:vAlign w:val="center"/>
          </w:tcPr>
          <w:p>
            <w:pPr>
              <w:adjustRightInd w:val="0"/>
              <w:snapToGrid w:val="0"/>
              <w:spacing w:line="300" w:lineRule="auto"/>
              <w:jc w:val="center"/>
              <w:rPr>
                <w:snapToGrid w:val="0"/>
                <w:kern w:val="0"/>
              </w:rPr>
            </w:pPr>
          </w:p>
        </w:tc>
        <w:tc>
          <w:tcPr>
            <w:tcW w:w="2376" w:type="dxa"/>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977" w:type="dxa"/>
            <w:vAlign w:val="center"/>
          </w:tcPr>
          <w:p>
            <w:pPr>
              <w:adjustRightInd w:val="0"/>
              <w:snapToGrid w:val="0"/>
              <w:spacing w:line="300" w:lineRule="auto"/>
              <w:jc w:val="center"/>
              <w:rPr>
                <w:rFonts w:ascii="宋体" w:hAnsi="宋体"/>
                <w:snapToGrid w:val="0"/>
                <w:kern w:val="0"/>
              </w:rPr>
            </w:pPr>
            <w:r>
              <w:rPr>
                <w:rFonts w:hint="eastAsia" w:ascii="宋体" w:hAnsi="宋体"/>
                <w:snapToGrid w:val="0"/>
                <w:kern w:val="0"/>
              </w:rPr>
              <w:t>4</w:t>
            </w:r>
          </w:p>
        </w:tc>
        <w:tc>
          <w:tcPr>
            <w:tcW w:w="3588" w:type="dxa"/>
            <w:vAlign w:val="center"/>
          </w:tcPr>
          <w:p>
            <w:pPr>
              <w:adjustRightInd w:val="0"/>
              <w:snapToGrid w:val="0"/>
              <w:spacing w:line="300" w:lineRule="auto"/>
              <w:rPr>
                <w:rFonts w:ascii="宋体" w:hAnsi="宋体"/>
                <w:szCs w:val="21"/>
                <w:lang w:val="zh-CN"/>
              </w:rPr>
            </w:pPr>
          </w:p>
        </w:tc>
        <w:tc>
          <w:tcPr>
            <w:tcW w:w="2664" w:type="dxa"/>
            <w:vAlign w:val="center"/>
          </w:tcPr>
          <w:p>
            <w:pPr>
              <w:adjustRightInd w:val="0"/>
              <w:snapToGrid w:val="0"/>
              <w:spacing w:line="300" w:lineRule="auto"/>
              <w:jc w:val="center"/>
              <w:rPr>
                <w:snapToGrid w:val="0"/>
                <w:kern w:val="0"/>
              </w:rPr>
            </w:pPr>
          </w:p>
        </w:tc>
        <w:tc>
          <w:tcPr>
            <w:tcW w:w="2376" w:type="dxa"/>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4565" w:type="dxa"/>
            <w:gridSpan w:val="2"/>
            <w:vAlign w:val="center"/>
          </w:tcPr>
          <w:p>
            <w:pPr>
              <w:adjustRightInd w:val="0"/>
              <w:snapToGrid w:val="0"/>
              <w:spacing w:line="300" w:lineRule="auto"/>
              <w:jc w:val="center"/>
              <w:rPr>
                <w:snapToGrid w:val="0"/>
                <w:kern w:val="0"/>
              </w:rPr>
            </w:pPr>
            <w:r>
              <w:rPr>
                <w:snapToGrid w:val="0"/>
                <w:kern w:val="0"/>
              </w:rPr>
              <w:t>合   计</w:t>
            </w:r>
          </w:p>
        </w:tc>
        <w:tc>
          <w:tcPr>
            <w:tcW w:w="2664" w:type="dxa"/>
            <w:vAlign w:val="center"/>
          </w:tcPr>
          <w:p>
            <w:pPr>
              <w:adjustRightInd w:val="0"/>
              <w:snapToGrid w:val="0"/>
              <w:spacing w:line="300" w:lineRule="auto"/>
              <w:jc w:val="center"/>
              <w:rPr>
                <w:snapToGrid w:val="0"/>
                <w:kern w:val="0"/>
              </w:rPr>
            </w:pPr>
          </w:p>
        </w:tc>
        <w:tc>
          <w:tcPr>
            <w:tcW w:w="2376" w:type="dxa"/>
            <w:vAlign w:val="center"/>
          </w:tcPr>
          <w:p>
            <w:pPr>
              <w:adjustRightInd w:val="0"/>
              <w:snapToGrid w:val="0"/>
              <w:spacing w:line="300" w:lineRule="auto"/>
              <w:jc w:val="center"/>
              <w:rPr>
                <w:snapToGrid w:val="0"/>
                <w:kern w:val="0"/>
              </w:rPr>
            </w:pPr>
          </w:p>
        </w:tc>
      </w:tr>
    </w:tbl>
    <w:p>
      <w:pPr>
        <w:adjustRightInd w:val="0"/>
        <w:snapToGrid w:val="0"/>
        <w:spacing w:line="300" w:lineRule="auto"/>
        <w:rPr>
          <w:snapToGrid w:val="0"/>
          <w:kern w:val="0"/>
        </w:rPr>
      </w:pPr>
    </w:p>
    <w:p>
      <w:pPr>
        <w:spacing w:beforeLines="50" w:afterLines="50"/>
        <w:rPr>
          <w:rFonts w:ascii="宋体" w:hAnsi="宋体"/>
          <w:szCs w:val="21"/>
        </w:rPr>
      </w:pPr>
      <w:r>
        <w:rPr>
          <w:rFonts w:hint="eastAsia" w:ascii="宋体" w:hAnsi="宋体"/>
          <w:szCs w:val="21"/>
        </w:rPr>
        <w:t>备注：1、</w:t>
      </w:r>
      <w:r>
        <w:rPr>
          <w:rFonts w:hint="eastAsia" w:ascii="宋体" w:hAnsi="宋体"/>
          <w:bCs/>
          <w:szCs w:val="21"/>
        </w:rPr>
        <w:t>本表格仅为指导性范本，供应商可根据项目具体情况对各分项内容进行调整。</w:t>
      </w:r>
    </w:p>
    <w:p>
      <w:pPr>
        <w:adjustRightInd w:val="0"/>
        <w:spacing w:beforeLines="50" w:afterLines="50"/>
        <w:jc w:val="left"/>
        <w:rPr>
          <w:snapToGrid w:val="0"/>
          <w:kern w:val="0"/>
          <w:szCs w:val="21"/>
        </w:rPr>
      </w:pPr>
      <w:r>
        <w:rPr>
          <w:rFonts w:hint="eastAsia" w:ascii="宋体" w:hAnsi="宋体"/>
          <w:szCs w:val="21"/>
        </w:rPr>
        <w:t xml:space="preserve">      2、</w:t>
      </w:r>
      <w:r>
        <w:rPr>
          <w:rFonts w:hint="eastAsia" w:asciiTheme="minorEastAsia" w:hAnsiTheme="minorEastAsia" w:eastAsiaTheme="minorEastAsia"/>
        </w:rPr>
        <w:t>开标一览表中的投标</w:t>
      </w:r>
      <w:r>
        <w:rPr>
          <w:rFonts w:hint="eastAsia"/>
          <w:snapToGrid w:val="0"/>
          <w:kern w:val="0"/>
        </w:rPr>
        <w:t>总</w:t>
      </w:r>
      <w:r>
        <w:rPr>
          <w:rFonts w:hint="eastAsia" w:asciiTheme="minorEastAsia" w:hAnsiTheme="minorEastAsia" w:eastAsiaTheme="minorEastAsia"/>
        </w:rPr>
        <w:t>价应与本表中的报价合计金额一致</w:t>
      </w:r>
      <w:r>
        <w:rPr>
          <w:rFonts w:hint="eastAsia" w:ascii="宋体" w:hAnsi="宋体"/>
          <w:szCs w:val="21"/>
        </w:rPr>
        <w:t>。</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法定代表人或其授权代表：（签字）</w:t>
      </w:r>
    </w:p>
    <w:p>
      <w:pPr>
        <w:adjustRightInd w:val="0"/>
        <w:snapToGrid w:val="0"/>
        <w:spacing w:line="300" w:lineRule="auto"/>
        <w:rPr>
          <w:snapToGrid w:val="0"/>
          <w:kern w:val="0"/>
        </w:rPr>
      </w:pPr>
    </w:p>
    <w:p>
      <w:pPr>
        <w:wordWrap w:val="0"/>
        <w:adjustRightInd w:val="0"/>
        <w:snapToGrid w:val="0"/>
        <w:spacing w:line="300" w:lineRule="auto"/>
        <w:jc w:val="right"/>
      </w:pPr>
      <w:r>
        <w:rPr>
          <w:rFonts w:hint="eastAsia"/>
          <w:snapToGrid w:val="0"/>
          <w:kern w:val="0"/>
        </w:rPr>
        <w:t>年    月   日</w:t>
      </w:r>
    </w:p>
    <w:p>
      <w:pPr>
        <w:pStyle w:val="29"/>
        <w:adjustRightInd w:val="0"/>
        <w:snapToGrid w:val="0"/>
        <w:spacing w:line="312" w:lineRule="auto"/>
        <w:jc w:val="center"/>
        <w:rPr>
          <w:rFonts w:ascii="Times New Roman" w:hAnsi="Times New Roman"/>
          <w:b/>
          <w:sz w:val="28"/>
        </w:rPr>
      </w:pPr>
    </w:p>
    <w:p/>
    <w:p/>
    <w:p/>
    <w:p/>
    <w:p/>
    <w:p/>
    <w:p/>
    <w:p/>
    <w:p/>
    <w:p/>
    <w:p/>
    <w:p>
      <w:pPr>
        <w:pStyle w:val="3"/>
        <w:tabs>
          <w:tab w:val="left" w:pos="371"/>
        </w:tabs>
        <w:spacing w:before="120" w:after="120"/>
        <w:ind w:left="-1" w:leftChars="-1" w:hanging="1"/>
        <w:jc w:val="center"/>
        <w:rPr>
          <w:rFonts w:asciiTheme="minorEastAsia" w:hAnsiTheme="minorEastAsia" w:eastAsiaTheme="minorEastAsia"/>
        </w:rPr>
      </w:pPr>
      <w:bookmarkStart w:id="71" w:name="_Toc135293188"/>
      <w:bookmarkStart w:id="72" w:name="_Toc44691167"/>
      <w:bookmarkStart w:id="73" w:name="_Toc44691399"/>
      <w:bookmarkStart w:id="74" w:name="_Toc44690435"/>
      <w:bookmarkStart w:id="75" w:name="_Toc44690708"/>
      <w:r>
        <w:rPr>
          <w:rFonts w:hint="eastAsia" w:asciiTheme="minorEastAsia" w:hAnsiTheme="minorEastAsia" w:eastAsiaTheme="minorEastAsia"/>
        </w:rPr>
        <w:t>格式7  服务方案</w:t>
      </w:r>
      <w:bookmarkEnd w:id="71"/>
      <w:bookmarkEnd w:id="72"/>
      <w:bookmarkEnd w:id="73"/>
      <w:bookmarkEnd w:id="74"/>
      <w:bookmarkEnd w:id="75"/>
    </w:p>
    <w:p>
      <w:pPr>
        <w:pStyle w:val="7"/>
      </w:pPr>
    </w:p>
    <w:p>
      <w:pPr>
        <w:spacing w:line="400" w:lineRule="exact"/>
        <w:ind w:firstLine="422" w:firstLineChars="200"/>
        <w:rPr>
          <w:rFonts w:ascii="宋体" w:hAnsi="宋体"/>
          <w:b/>
          <w:szCs w:val="21"/>
        </w:rPr>
      </w:pPr>
      <w:r>
        <w:rPr>
          <w:rFonts w:hint="eastAsia" w:ascii="宋体" w:hAnsi="宋体"/>
          <w:b/>
          <w:szCs w:val="21"/>
        </w:rPr>
        <w:t>本部分内容是投标人根据项目需求对其投标服务方案的详细描述，主要包括服务方案及拟投入本项目的人员配置等，投标单位自主编写，但应包含下列内容：</w:t>
      </w:r>
    </w:p>
    <w:p>
      <w:pPr>
        <w:spacing w:line="400" w:lineRule="exact"/>
        <w:ind w:firstLine="420" w:firstLineChars="200"/>
        <w:rPr>
          <w:rFonts w:ascii="宋体" w:hAnsi="宋体"/>
          <w:szCs w:val="21"/>
        </w:rPr>
      </w:pPr>
    </w:p>
    <w:p>
      <w:pPr>
        <w:spacing w:line="360" w:lineRule="auto"/>
        <w:ind w:firstLine="420" w:firstLineChars="200"/>
        <w:rPr>
          <w:rFonts w:ascii="宋体" w:hAnsi="宋体"/>
          <w:color w:val="auto"/>
          <w:szCs w:val="21"/>
        </w:rPr>
      </w:pPr>
      <w:bookmarkStart w:id="110" w:name="_GoBack"/>
      <w:r>
        <w:rPr>
          <w:rFonts w:hint="eastAsia" w:ascii="宋体" w:hAnsi="宋体"/>
          <w:color w:val="auto"/>
          <w:szCs w:val="21"/>
        </w:rPr>
        <w:t>1、</w:t>
      </w:r>
      <w:r>
        <w:rPr>
          <w:rFonts w:hint="eastAsia" w:ascii="宋体" w:hAnsi="宋体" w:cs="宋体"/>
          <w:color w:val="auto"/>
          <w:szCs w:val="21"/>
        </w:rPr>
        <w:t>服务方案</w:t>
      </w:r>
    </w:p>
    <w:p>
      <w:pPr>
        <w:spacing w:line="360" w:lineRule="auto"/>
        <w:ind w:firstLine="420" w:firstLineChars="200"/>
        <w:rPr>
          <w:rFonts w:ascii="宋体" w:hAnsi="宋体" w:cs="宋体"/>
          <w:color w:val="auto"/>
          <w:szCs w:val="21"/>
        </w:rPr>
      </w:pPr>
      <w:r>
        <w:rPr>
          <w:rFonts w:hint="eastAsia" w:ascii="宋体" w:hAnsi="宋体"/>
          <w:color w:val="auto"/>
          <w:szCs w:val="21"/>
        </w:rPr>
        <w:t>2、项目重点难点分析、应对措施及相关的合理化建议</w:t>
      </w:r>
    </w:p>
    <w:p>
      <w:pPr>
        <w:spacing w:line="360" w:lineRule="auto"/>
        <w:ind w:left="420" w:leftChars="200"/>
        <w:rPr>
          <w:rFonts w:ascii="宋体" w:hAnsi="宋体"/>
          <w:color w:val="auto"/>
          <w:szCs w:val="21"/>
        </w:rPr>
      </w:pPr>
      <w:r>
        <w:rPr>
          <w:rFonts w:hint="eastAsia" w:ascii="宋体" w:hAnsi="宋体" w:cs="宋体"/>
          <w:color w:val="auto"/>
          <w:szCs w:val="21"/>
        </w:rPr>
        <w:t>3、</w:t>
      </w:r>
      <w:r>
        <w:rPr>
          <w:rFonts w:hint="eastAsia" w:ascii="宋体" w:hAnsi="宋体"/>
          <w:color w:val="auto"/>
          <w:szCs w:val="21"/>
        </w:rPr>
        <w:t>质量保障措施及方案</w:t>
      </w:r>
      <w:r>
        <w:rPr>
          <w:rFonts w:hint="eastAsia" w:ascii="宋体" w:hAnsi="宋体"/>
          <w:color w:val="auto"/>
          <w:szCs w:val="21"/>
        </w:rPr>
        <w:br w:type="textWrapping"/>
      </w:r>
      <w:r>
        <w:rPr>
          <w:rFonts w:hint="eastAsia" w:ascii="宋体" w:hAnsi="宋体"/>
          <w:color w:val="auto"/>
          <w:szCs w:val="21"/>
        </w:rPr>
        <w:t>4、进度保证措施</w:t>
      </w:r>
    </w:p>
    <w:p>
      <w:pPr>
        <w:spacing w:line="360" w:lineRule="auto"/>
        <w:ind w:firstLine="420" w:firstLineChars="200"/>
        <w:rPr>
          <w:rFonts w:ascii="宋体" w:hAnsi="宋体" w:cs="宋体"/>
          <w:color w:val="auto"/>
          <w:szCs w:val="21"/>
        </w:rPr>
      </w:pPr>
      <w:r>
        <w:rPr>
          <w:rFonts w:hint="eastAsia" w:ascii="宋体" w:hAnsi="宋体" w:cs="宋体"/>
          <w:color w:val="auto"/>
          <w:szCs w:val="21"/>
        </w:rPr>
        <w:t>5、项目完成（服务期满）后的服务承诺</w:t>
      </w:r>
    </w:p>
    <w:p>
      <w:pPr>
        <w:spacing w:line="360" w:lineRule="auto"/>
        <w:ind w:left="420" w:leftChars="200"/>
        <w:rPr>
          <w:color w:val="auto"/>
        </w:rPr>
      </w:pPr>
      <w:r>
        <w:rPr>
          <w:rFonts w:hint="eastAsia" w:ascii="宋体" w:hAnsi="宋体" w:cs="宋体"/>
          <w:color w:val="auto"/>
          <w:szCs w:val="21"/>
        </w:rPr>
        <w:t>6、</w:t>
      </w:r>
      <w:r>
        <w:rPr>
          <w:rFonts w:hint="eastAsia" w:ascii="宋体" w:hAnsi="宋体"/>
          <w:color w:val="auto"/>
          <w:szCs w:val="21"/>
        </w:rPr>
        <w:t>违约承诺</w:t>
      </w:r>
      <w:r>
        <w:rPr>
          <w:rFonts w:hint="eastAsia" w:ascii="宋体" w:hAnsi="宋体"/>
          <w:color w:val="auto"/>
          <w:szCs w:val="21"/>
        </w:rPr>
        <w:br w:type="textWrapping"/>
      </w:r>
      <w:r>
        <w:rPr>
          <w:rFonts w:hint="eastAsia" w:ascii="宋体" w:hAnsi="宋体"/>
          <w:color w:val="auto"/>
          <w:szCs w:val="21"/>
        </w:rPr>
        <w:t>7、同类项目业绩情况</w:t>
      </w:r>
    </w:p>
    <w:p>
      <w:pPr>
        <w:spacing w:line="360" w:lineRule="auto"/>
        <w:ind w:firstLine="420" w:firstLineChars="200"/>
        <w:rPr>
          <w:rFonts w:ascii="宋体" w:hAnsi="宋体"/>
          <w:color w:val="auto"/>
          <w:szCs w:val="21"/>
        </w:rPr>
      </w:pPr>
      <w:r>
        <w:rPr>
          <w:rFonts w:hint="eastAsia" w:ascii="宋体" w:hAnsi="宋体"/>
          <w:color w:val="auto"/>
          <w:szCs w:val="21"/>
        </w:rPr>
        <w:t>8、拟投入人员情况：包括</w:t>
      </w:r>
      <w:r>
        <w:rPr>
          <w:rFonts w:hint="eastAsia" w:ascii="宋体" w:hAnsi="宋体"/>
          <w:color w:val="auto"/>
          <w:kern w:val="0"/>
          <w:szCs w:val="21"/>
        </w:rPr>
        <w:t>项目负责人、</w:t>
      </w:r>
      <w:r>
        <w:rPr>
          <w:rFonts w:hint="eastAsia" w:ascii="宋体" w:hAnsi="宋体" w:cs="宋体"/>
          <w:color w:val="auto"/>
          <w:szCs w:val="21"/>
        </w:rPr>
        <w:t>项目团队成员</w:t>
      </w:r>
      <w:r>
        <w:rPr>
          <w:rFonts w:hint="eastAsia" w:ascii="宋体" w:hAnsi="宋体"/>
          <w:color w:val="auto"/>
          <w:szCs w:val="21"/>
        </w:rPr>
        <w:t>的数量、资质等（附《项目人员情况一览表》）</w:t>
      </w:r>
    </w:p>
    <w:p>
      <w:pPr>
        <w:spacing w:line="360" w:lineRule="auto"/>
        <w:ind w:left="420"/>
        <w:rPr>
          <w:rFonts w:ascii="宋体" w:hAnsi="宋体"/>
          <w:bCs/>
          <w:color w:val="auto"/>
        </w:rPr>
      </w:pPr>
      <w:r>
        <w:rPr>
          <w:rFonts w:hint="eastAsia" w:ascii="宋体" w:hAnsi="宋体"/>
          <w:bCs/>
          <w:color w:val="auto"/>
        </w:rPr>
        <w:t>9、投标人认为必要的其他方案</w:t>
      </w:r>
    </w:p>
    <w:bookmarkEnd w:id="110"/>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法定代表人或其授权代表：（签字）</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left"/>
        <w:rPr>
          <w:snapToGrid w:val="0"/>
          <w:kern w:val="0"/>
        </w:rPr>
      </w:pPr>
    </w:p>
    <w:p>
      <w:pPr>
        <w:tabs>
          <w:tab w:val="left" w:pos="8248"/>
          <w:tab w:val="left" w:pos="9368"/>
        </w:tabs>
        <w:spacing w:line="360" w:lineRule="auto"/>
      </w:pPr>
      <w:r>
        <w:rPr>
          <w:rFonts w:hint="eastAsia"/>
        </w:rPr>
        <w:t>附表：</w:t>
      </w:r>
    </w:p>
    <w:p>
      <w:pPr>
        <w:pStyle w:val="360"/>
        <w:jc w:val="center"/>
        <w:rPr>
          <w:rFonts w:ascii="仿宋" w:hAnsi="仿宋" w:eastAsia="仿宋"/>
          <w:b/>
          <w:snapToGrid w:val="0"/>
          <w:sz w:val="28"/>
          <w:szCs w:val="28"/>
        </w:rPr>
      </w:pPr>
      <w:r>
        <w:rPr>
          <w:rFonts w:hint="eastAsia" w:ascii="仿宋" w:hAnsi="仿宋" w:eastAsia="仿宋"/>
          <w:b/>
          <w:snapToGrid w:val="0"/>
          <w:sz w:val="28"/>
          <w:szCs w:val="28"/>
        </w:rPr>
        <w:t>项目人员情况一览表</w:t>
      </w:r>
    </w:p>
    <w:p/>
    <w:tbl>
      <w:tblPr>
        <w:tblStyle w:val="5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vAlign w:val="center"/>
          </w:tcPr>
          <w:p>
            <w:pPr>
              <w:jc w:val="center"/>
              <w:rPr>
                <w:rFonts w:ascii="宋体" w:hAnsi="宋体" w:cs="Courier New"/>
                <w:snapToGrid w:val="0"/>
                <w:szCs w:val="21"/>
              </w:rPr>
            </w:pPr>
            <w:r>
              <w:rPr>
                <w:rFonts w:hint="eastAsia" w:ascii="宋体" w:hAnsi="宋体" w:cs="Courier New"/>
                <w:snapToGrid w:val="0"/>
                <w:szCs w:val="21"/>
              </w:rPr>
              <w:t>序号</w:t>
            </w:r>
          </w:p>
        </w:tc>
        <w:tc>
          <w:tcPr>
            <w:tcW w:w="1491" w:type="dxa"/>
            <w:vAlign w:val="center"/>
          </w:tcPr>
          <w:p>
            <w:pPr>
              <w:jc w:val="center"/>
              <w:rPr>
                <w:rFonts w:ascii="宋体" w:hAnsi="宋体" w:cs="Courier New"/>
                <w:snapToGrid w:val="0"/>
                <w:szCs w:val="21"/>
              </w:rPr>
            </w:pPr>
            <w:r>
              <w:rPr>
                <w:rFonts w:hint="eastAsia" w:ascii="宋体" w:hAnsi="宋体" w:cs="Courier New"/>
                <w:snapToGrid w:val="0"/>
                <w:szCs w:val="21"/>
              </w:rPr>
              <w:t>项目</w:t>
            </w:r>
          </w:p>
        </w:tc>
        <w:tc>
          <w:tcPr>
            <w:tcW w:w="851" w:type="dxa"/>
            <w:vAlign w:val="center"/>
          </w:tcPr>
          <w:p>
            <w:pPr>
              <w:jc w:val="center"/>
              <w:rPr>
                <w:rFonts w:ascii="宋体" w:hAnsi="宋体" w:cs="Courier New"/>
                <w:snapToGrid w:val="0"/>
                <w:szCs w:val="21"/>
              </w:rPr>
            </w:pPr>
            <w:r>
              <w:rPr>
                <w:rFonts w:hint="eastAsia" w:ascii="宋体" w:hAnsi="宋体" w:cs="Courier New"/>
                <w:snapToGrid w:val="0"/>
                <w:szCs w:val="21"/>
              </w:rPr>
              <w:t>姓名</w:t>
            </w:r>
          </w:p>
        </w:tc>
        <w:tc>
          <w:tcPr>
            <w:tcW w:w="567" w:type="dxa"/>
            <w:vAlign w:val="center"/>
          </w:tcPr>
          <w:p>
            <w:pPr>
              <w:jc w:val="center"/>
              <w:rPr>
                <w:rFonts w:ascii="宋体" w:hAnsi="宋体" w:cs="Courier New"/>
                <w:snapToGrid w:val="0"/>
                <w:szCs w:val="21"/>
              </w:rPr>
            </w:pPr>
            <w:r>
              <w:rPr>
                <w:rFonts w:hint="eastAsia" w:ascii="宋体" w:hAnsi="宋体" w:cs="Courier New"/>
                <w:snapToGrid w:val="0"/>
                <w:szCs w:val="21"/>
              </w:rPr>
              <w:t>学历</w:t>
            </w:r>
          </w:p>
        </w:tc>
        <w:tc>
          <w:tcPr>
            <w:tcW w:w="1308" w:type="dxa"/>
            <w:vAlign w:val="center"/>
          </w:tcPr>
          <w:p>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vAlign w:val="center"/>
          </w:tcPr>
          <w:p>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260" w:type="dxa"/>
            <w:vAlign w:val="center"/>
          </w:tcPr>
          <w:p>
            <w:pPr>
              <w:jc w:val="center"/>
              <w:rPr>
                <w:rFonts w:ascii="宋体" w:hAnsi="宋体" w:cs="Courier New"/>
                <w:snapToGrid w:val="0"/>
                <w:szCs w:val="21"/>
              </w:rPr>
            </w:pPr>
            <w:r>
              <w:rPr>
                <w:rFonts w:hint="eastAsia" w:ascii="宋体" w:hAnsi="宋体" w:cs="Courier New"/>
                <w:snapToGrid w:val="0"/>
                <w:szCs w:val="21"/>
              </w:rPr>
              <w:t>发证时间</w:t>
            </w:r>
          </w:p>
        </w:tc>
        <w:tc>
          <w:tcPr>
            <w:tcW w:w="1620" w:type="dxa"/>
            <w:vAlign w:val="center"/>
          </w:tcPr>
          <w:p>
            <w:pPr>
              <w:jc w:val="center"/>
              <w:rPr>
                <w:rFonts w:ascii="宋体" w:hAnsi="宋体" w:cs="Courier New"/>
                <w:snapToGrid w:val="0"/>
                <w:szCs w:val="21"/>
              </w:rPr>
            </w:pPr>
            <w:r>
              <w:rPr>
                <w:rFonts w:hint="eastAsia" w:ascii="宋体" w:hAnsi="宋体" w:cs="Courier New"/>
                <w:snapToGrid w:val="0"/>
                <w:szCs w:val="21"/>
              </w:rPr>
              <w:t>工作经验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vAlign w:val="center"/>
          </w:tcPr>
          <w:p>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pPr>
              <w:jc w:val="center"/>
              <w:rPr>
                <w:rFonts w:ascii="宋体" w:hAnsi="宋体" w:cs="Courier New"/>
                <w:snapToGrid w:val="0"/>
                <w:szCs w:val="21"/>
              </w:rPr>
            </w:pPr>
            <w:r>
              <w:rPr>
                <w:rFonts w:hint="eastAsia" w:ascii="宋体" w:hAnsi="宋体" w:cs="Courier New"/>
                <w:snapToGrid w:val="0"/>
                <w:szCs w:val="21"/>
              </w:rPr>
              <w:t>项目负责人</w:t>
            </w:r>
          </w:p>
        </w:tc>
        <w:tc>
          <w:tcPr>
            <w:tcW w:w="851" w:type="dxa"/>
            <w:vAlign w:val="center"/>
          </w:tcPr>
          <w:p>
            <w:pPr>
              <w:rPr>
                <w:rFonts w:ascii="宋体" w:hAnsi="宋体" w:cs="Courier New"/>
                <w:snapToGrid w:val="0"/>
                <w:szCs w:val="21"/>
              </w:rPr>
            </w:pPr>
          </w:p>
        </w:tc>
        <w:tc>
          <w:tcPr>
            <w:tcW w:w="567" w:type="dxa"/>
            <w:vAlign w:val="center"/>
          </w:tcPr>
          <w:p>
            <w:pPr>
              <w:rPr>
                <w:rFonts w:ascii="宋体" w:hAnsi="宋体" w:cs="Courier New"/>
                <w:snapToGrid w:val="0"/>
                <w:szCs w:val="21"/>
              </w:rPr>
            </w:pPr>
          </w:p>
        </w:tc>
        <w:tc>
          <w:tcPr>
            <w:tcW w:w="1308" w:type="dxa"/>
            <w:vAlign w:val="center"/>
          </w:tcPr>
          <w:p>
            <w:pPr>
              <w:rPr>
                <w:rFonts w:ascii="宋体" w:hAnsi="宋体" w:cs="Courier New"/>
                <w:snapToGrid w:val="0"/>
                <w:szCs w:val="21"/>
              </w:rPr>
            </w:pPr>
          </w:p>
        </w:tc>
        <w:tc>
          <w:tcPr>
            <w:tcW w:w="1544" w:type="dxa"/>
            <w:vAlign w:val="center"/>
          </w:tcPr>
          <w:p>
            <w:pPr>
              <w:rPr>
                <w:rFonts w:ascii="宋体" w:hAnsi="宋体" w:cs="Courier New"/>
                <w:snapToGrid w:val="0"/>
                <w:szCs w:val="21"/>
              </w:rPr>
            </w:pPr>
          </w:p>
        </w:tc>
        <w:tc>
          <w:tcPr>
            <w:tcW w:w="1260" w:type="dxa"/>
            <w:vAlign w:val="center"/>
          </w:tcPr>
          <w:p>
            <w:pPr>
              <w:rPr>
                <w:rFonts w:ascii="宋体" w:hAnsi="宋体" w:cs="Courier New"/>
                <w:snapToGrid w:val="0"/>
                <w:szCs w:val="21"/>
              </w:rPr>
            </w:pPr>
          </w:p>
        </w:tc>
        <w:tc>
          <w:tcPr>
            <w:tcW w:w="1620" w:type="dxa"/>
            <w:vAlign w:val="center"/>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vAlign w:val="center"/>
          </w:tcPr>
          <w:p>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6</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7</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8</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9</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bl>
    <w:p>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pPr>
        <w:tabs>
          <w:tab w:val="left" w:pos="170"/>
        </w:tabs>
        <w:autoSpaceDE w:val="0"/>
        <w:autoSpaceDN w:val="0"/>
        <w:adjustRightInd w:val="0"/>
        <w:spacing w:line="360" w:lineRule="auto"/>
        <w:ind w:firstLine="210" w:firstLineChars="100"/>
        <w:rPr>
          <w:rFonts w:ascii="宋体" w:hAnsi="宋体"/>
          <w:szCs w:val="21"/>
          <w:lang w:val="zh-CN"/>
        </w:rPr>
      </w:pPr>
      <w:r>
        <w:rPr>
          <w:rFonts w:hint="eastAsia" w:ascii="宋体" w:hAnsi="宋体"/>
          <w:szCs w:val="21"/>
          <w:lang w:val="zh-CN"/>
        </w:rPr>
        <w:t>1、填写时，如本表格不适合投标单位的实际情况，可根据本表格格式自行划表填写。</w:t>
      </w:r>
    </w:p>
    <w:p>
      <w:pPr>
        <w:tabs>
          <w:tab w:val="left" w:pos="170"/>
        </w:tabs>
        <w:autoSpaceDE w:val="0"/>
        <w:autoSpaceDN w:val="0"/>
        <w:adjustRightInd w:val="0"/>
        <w:spacing w:line="360" w:lineRule="auto"/>
        <w:ind w:firstLine="210" w:firstLineChars="100"/>
        <w:rPr>
          <w:rFonts w:ascii="宋体" w:hAnsi="宋体"/>
          <w:szCs w:val="21"/>
          <w:lang w:val="zh-CN"/>
        </w:rPr>
      </w:pPr>
      <w:r>
        <w:rPr>
          <w:rFonts w:hint="eastAsia" w:ascii="宋体" w:hAnsi="宋体"/>
          <w:szCs w:val="21"/>
          <w:lang w:val="zh-CN"/>
        </w:rPr>
        <w:t>2、有关人员简历及资格证书及其它证明材料（复印件或扫描件加盖公章）需附在本表之后。</w:t>
      </w:r>
    </w:p>
    <w:p>
      <w:pPr>
        <w:tabs>
          <w:tab w:val="left" w:pos="170"/>
        </w:tabs>
        <w:autoSpaceDE w:val="0"/>
        <w:autoSpaceDN w:val="0"/>
        <w:adjustRightInd w:val="0"/>
        <w:spacing w:line="360" w:lineRule="auto"/>
        <w:ind w:firstLine="210" w:firstLineChars="100"/>
        <w:rPr>
          <w:rFonts w:ascii="宋体" w:hAnsi="宋体"/>
          <w:szCs w:val="21"/>
          <w:lang w:val="zh-CN"/>
        </w:rPr>
      </w:pPr>
      <w:r>
        <w:rPr>
          <w:rFonts w:hint="eastAsia" w:ascii="宋体" w:hAnsi="宋体"/>
          <w:szCs w:val="21"/>
          <w:lang w:val="zh-CN"/>
        </w:rPr>
        <w:t>3、本表格所要求填写的人员是指投标单位将安排在此项目的具体人员。</w:t>
      </w:r>
    </w:p>
    <w:p>
      <w:pPr>
        <w:spacing w:line="360" w:lineRule="auto"/>
        <w:rPr>
          <w:rFonts w:cs="Courier New"/>
          <w:snapToGrid w:val="0"/>
          <w:szCs w:val="18"/>
        </w:rPr>
      </w:pPr>
    </w:p>
    <w:p>
      <w:pPr>
        <w:spacing w:line="360" w:lineRule="auto"/>
        <w:rPr>
          <w:rFonts w:cs="Courier New"/>
          <w:snapToGrid w:val="0"/>
          <w:szCs w:val="18"/>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法定代表人或其授权代表：（签字）</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pStyle w:val="29"/>
        <w:adjustRightInd w:val="0"/>
        <w:snapToGrid w:val="0"/>
        <w:spacing w:line="312" w:lineRule="auto"/>
        <w:jc w:val="center"/>
        <w:rPr>
          <w:rFonts w:ascii="Times New Roman" w:hAnsi="Times New Roman"/>
          <w:b/>
          <w:sz w:val="28"/>
        </w:rPr>
      </w:pPr>
    </w:p>
    <w:p/>
    <w:p/>
    <w:p/>
    <w:p/>
    <w:p/>
    <w:p>
      <w:pPr>
        <w:pStyle w:val="3"/>
        <w:tabs>
          <w:tab w:val="left" w:pos="371"/>
        </w:tabs>
        <w:spacing w:before="120" w:after="120"/>
        <w:ind w:left="-1" w:leftChars="-1" w:hanging="1"/>
        <w:jc w:val="center"/>
        <w:rPr>
          <w:rFonts w:asciiTheme="minorEastAsia" w:hAnsiTheme="minorEastAsia" w:eastAsiaTheme="minorEastAsia"/>
        </w:rPr>
      </w:pPr>
      <w:bookmarkStart w:id="76" w:name="_Toc135293189"/>
      <w:r>
        <w:rPr>
          <w:rFonts w:asciiTheme="minorEastAsia" w:hAnsiTheme="minorEastAsia" w:eastAsiaTheme="minorEastAsia"/>
        </w:rPr>
        <w:t>格式</w:t>
      </w:r>
      <w:r>
        <w:rPr>
          <w:rFonts w:hint="eastAsia" w:asciiTheme="minorEastAsia" w:hAnsiTheme="minorEastAsia" w:eastAsiaTheme="minorEastAsia"/>
        </w:rPr>
        <w:t>8</w:t>
      </w:r>
      <w:r>
        <w:rPr>
          <w:rFonts w:asciiTheme="minorEastAsia" w:hAnsiTheme="minorEastAsia" w:eastAsiaTheme="minorEastAsia"/>
        </w:rPr>
        <w:t xml:space="preserve">  </w:t>
      </w:r>
      <w:r>
        <w:rPr>
          <w:rFonts w:hint="eastAsia" w:asciiTheme="minorEastAsia" w:hAnsiTheme="minorEastAsia" w:eastAsiaTheme="minorEastAsia"/>
        </w:rPr>
        <w:t>投标人情况介绍</w:t>
      </w:r>
      <w:bookmarkEnd w:id="76"/>
    </w:p>
    <w:p/>
    <w:p>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pPr>
        <w:adjustRightInd w:val="0"/>
        <w:snapToGrid w:val="0"/>
        <w:spacing w:line="360" w:lineRule="auto"/>
        <w:rPr>
          <w:rFonts w:ascii="宋体" w:hAnsi="宋体"/>
          <w:bCs/>
          <w:snapToGrid w:val="0"/>
          <w:kern w:val="0"/>
          <w:szCs w:val="21"/>
        </w:rPr>
      </w:pPr>
    </w:p>
    <w:p>
      <w:pPr>
        <w:adjustRightInd w:val="0"/>
        <w:snapToGrid w:val="0"/>
        <w:spacing w:line="360" w:lineRule="auto"/>
        <w:rPr>
          <w:rFonts w:ascii="宋体" w:hAnsi="宋体"/>
          <w:snapToGrid w:val="0"/>
          <w:kern w:val="0"/>
          <w:szCs w:val="21"/>
        </w:rPr>
      </w:pPr>
      <w:r>
        <w:rPr>
          <w:rFonts w:hint="eastAsia" w:ascii="宋体" w:hAnsi="宋体"/>
          <w:bCs/>
          <w:snapToGrid w:val="0"/>
          <w:kern w:val="0"/>
          <w:szCs w:val="21"/>
        </w:rPr>
        <w:t>2、</w:t>
      </w:r>
      <w:r>
        <w:rPr>
          <w:rFonts w:hint="eastAsia" w:ascii="宋体" w:hAnsi="宋体"/>
          <w:bCs/>
          <w:snapToGrid w:val="0"/>
          <w:kern w:val="0"/>
        </w:rPr>
        <w:t>投标人认为有必要提供的其他文件。</w:t>
      </w:r>
    </w:p>
    <w:p>
      <w:pPr>
        <w:adjustRightInd w:val="0"/>
        <w:snapToGrid w:val="0"/>
        <w:spacing w:line="360" w:lineRule="auto"/>
        <w:rPr>
          <w:bCs/>
          <w:snapToGrid w:val="0"/>
          <w:kern w:val="0"/>
        </w:rPr>
      </w:pPr>
    </w:p>
    <w:p>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pPr>
        <w:rPr>
          <w:rFonts w:ascii="宋体" w:hAnsi="宋体"/>
          <w:sz w:val="28"/>
        </w:rPr>
      </w:pPr>
    </w:p>
    <w:p/>
    <w:p/>
    <w:p/>
    <w:p/>
    <w:p/>
    <w:p/>
    <w:p/>
    <w:p/>
    <w:p/>
    <w:p/>
    <w:p/>
    <w:p/>
    <w:p/>
    <w:p/>
    <w:p/>
    <w:p/>
    <w:p/>
    <w:p/>
    <w:p/>
    <w:p/>
    <w:p/>
    <w:p/>
    <w:p/>
    <w:p/>
    <w:p/>
    <w:p/>
    <w:p/>
    <w:p/>
    <w:p/>
    <w:p/>
    <w:p/>
    <w:p/>
    <w:p/>
    <w:p/>
    <w:p>
      <w:pPr>
        <w:pStyle w:val="3"/>
        <w:tabs>
          <w:tab w:val="left" w:pos="371"/>
        </w:tabs>
        <w:spacing w:before="120" w:after="120"/>
        <w:ind w:left="-1" w:leftChars="-1" w:hanging="1"/>
        <w:jc w:val="center"/>
        <w:rPr>
          <w:rFonts w:asciiTheme="minorEastAsia" w:hAnsiTheme="minorEastAsia" w:eastAsiaTheme="minorEastAsia"/>
        </w:rPr>
      </w:pPr>
      <w:bookmarkStart w:id="77" w:name="_Toc44690436"/>
      <w:bookmarkStart w:id="78" w:name="_Toc44691168"/>
      <w:bookmarkStart w:id="79" w:name="_Toc44691400"/>
      <w:bookmarkStart w:id="80" w:name="_Toc135293190"/>
      <w:bookmarkStart w:id="81" w:name="_Toc44690709"/>
      <w:r>
        <w:rPr>
          <w:rFonts w:hint="eastAsia" w:asciiTheme="minorEastAsia" w:hAnsiTheme="minorEastAsia" w:eastAsiaTheme="minorEastAsia"/>
        </w:rPr>
        <w:t>格式9  偏离表</w:t>
      </w:r>
      <w:bookmarkEnd w:id="77"/>
      <w:bookmarkEnd w:id="78"/>
      <w:bookmarkEnd w:id="79"/>
      <w:bookmarkEnd w:id="80"/>
      <w:bookmarkEnd w:id="81"/>
    </w:p>
    <w:p>
      <w:pPr>
        <w:adjustRightInd w:val="0"/>
        <w:snapToGrid w:val="0"/>
        <w:spacing w:line="360" w:lineRule="auto"/>
        <w:rPr>
          <w:rFonts w:ascii="宋体" w:hAnsi="宋体"/>
        </w:rPr>
      </w:pPr>
    </w:p>
    <w:p>
      <w:pPr>
        <w:snapToGrid w:val="0"/>
        <w:spacing w:line="360" w:lineRule="auto"/>
        <w:jc w:val="center"/>
        <w:rPr>
          <w:b/>
          <w:sz w:val="24"/>
        </w:rPr>
      </w:pPr>
      <w:r>
        <w:rPr>
          <w:rFonts w:hint="eastAsia"/>
          <w:b/>
          <w:sz w:val="24"/>
        </w:rPr>
        <w:t>招标项目需求偏离表</w:t>
      </w:r>
    </w:p>
    <w:tbl>
      <w:tblPr>
        <w:tblStyle w:val="51"/>
        <w:tblW w:w="10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010"/>
        <w:gridCol w:w="3544"/>
        <w:gridCol w:w="1984"/>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75" w:type="dxa"/>
            <w:vAlign w:val="center"/>
          </w:tcPr>
          <w:p>
            <w:pPr>
              <w:rPr>
                <w:rFonts w:ascii="宋体" w:hAnsi="宋体"/>
                <w:szCs w:val="21"/>
              </w:rPr>
            </w:pPr>
            <w:r>
              <w:rPr>
                <w:rFonts w:hint="eastAsia" w:ascii="宋体" w:hAnsi="宋体"/>
                <w:szCs w:val="21"/>
              </w:rPr>
              <w:t>序号</w:t>
            </w:r>
          </w:p>
        </w:tc>
        <w:tc>
          <w:tcPr>
            <w:tcW w:w="2010" w:type="dxa"/>
            <w:vAlign w:val="center"/>
          </w:tcPr>
          <w:p>
            <w:pPr>
              <w:ind w:left="136" w:leftChars="65"/>
              <w:jc w:val="center"/>
              <w:rPr>
                <w:rFonts w:ascii="宋体" w:hAnsi="宋体"/>
                <w:szCs w:val="21"/>
              </w:rPr>
            </w:pPr>
            <w:r>
              <w:rPr>
                <w:rFonts w:hint="eastAsia" w:ascii="宋体" w:hAnsi="宋体"/>
                <w:szCs w:val="21"/>
              </w:rPr>
              <w:t>招标项目需求</w:t>
            </w:r>
          </w:p>
        </w:tc>
        <w:tc>
          <w:tcPr>
            <w:tcW w:w="3544" w:type="dxa"/>
            <w:vAlign w:val="center"/>
          </w:tcPr>
          <w:p>
            <w:pPr>
              <w:ind w:left="136" w:leftChars="65"/>
              <w:jc w:val="center"/>
              <w:rPr>
                <w:rFonts w:ascii="宋体" w:hAnsi="宋体"/>
                <w:szCs w:val="21"/>
              </w:rPr>
            </w:pPr>
            <w:r>
              <w:rPr>
                <w:rFonts w:hint="eastAsia" w:ascii="宋体" w:hAnsi="宋体"/>
                <w:szCs w:val="21"/>
              </w:rPr>
              <w:t>投标文件响应</w:t>
            </w:r>
          </w:p>
        </w:tc>
        <w:tc>
          <w:tcPr>
            <w:tcW w:w="1984" w:type="dxa"/>
            <w:vAlign w:val="center"/>
          </w:tcPr>
          <w:p>
            <w:pPr>
              <w:ind w:left="136" w:leftChars="65"/>
              <w:jc w:val="center"/>
              <w:rPr>
                <w:rFonts w:ascii="宋体" w:hAnsi="宋体"/>
                <w:szCs w:val="21"/>
              </w:rPr>
            </w:pPr>
            <w:r>
              <w:rPr>
                <w:rFonts w:hint="eastAsia" w:ascii="宋体" w:hAnsi="宋体"/>
                <w:szCs w:val="21"/>
              </w:rPr>
              <w:t>偏离情况</w:t>
            </w:r>
          </w:p>
        </w:tc>
        <w:tc>
          <w:tcPr>
            <w:tcW w:w="1974" w:type="dxa"/>
            <w:vAlign w:val="center"/>
          </w:tcPr>
          <w:p>
            <w:pPr>
              <w:ind w:left="136" w:leftChars="65"/>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187" w:type="dxa"/>
            <w:gridSpan w:val="5"/>
          </w:tcPr>
          <w:p>
            <w:pPr>
              <w:ind w:left="137" w:leftChars="1" w:hanging="135" w:hangingChars="64"/>
              <w:jc w:val="center"/>
              <w:rPr>
                <w:rFonts w:ascii="宋体" w:hAnsi="宋体"/>
                <w:szCs w:val="21"/>
              </w:rPr>
            </w:pPr>
            <w:r>
              <w:rPr>
                <w:rFonts w:hint="eastAsia" w:ascii="宋体" w:hAnsi="宋体"/>
                <w:b/>
                <w:kern w:val="0"/>
                <w:szCs w:val="21"/>
              </w:rPr>
              <w:t>招标项目需求中</w:t>
            </w:r>
            <w:r>
              <w:rPr>
                <w:rFonts w:hint="eastAsia" w:ascii="宋体" w:hAnsi="宋体"/>
                <w:b/>
                <w:color w:val="FF0000"/>
                <w:kern w:val="0"/>
                <w:szCs w:val="21"/>
              </w:rPr>
              <w:t>带★</w:t>
            </w:r>
            <w:r>
              <w:rPr>
                <w:rFonts w:hint="eastAsia" w:ascii="宋体" w:hAnsi="宋体" w:cs="Arial"/>
                <w:b/>
                <w:color w:val="FF0000"/>
              </w:rPr>
              <w:t>号</w:t>
            </w:r>
            <w:r>
              <w:rPr>
                <w:rFonts w:hint="eastAsia" w:ascii="宋体" w:hAnsi="宋体" w:cs="Arial"/>
                <w:b/>
              </w:rPr>
              <w:t>条款（如有）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jc w:val="center"/>
        </w:trPr>
        <w:tc>
          <w:tcPr>
            <w:tcW w:w="675" w:type="dxa"/>
            <w:vAlign w:val="center"/>
          </w:tcPr>
          <w:p>
            <w:pPr>
              <w:ind w:left="136" w:leftChars="65"/>
              <w:jc w:val="center"/>
              <w:rPr>
                <w:rFonts w:ascii="宋体" w:hAnsi="宋体"/>
                <w:szCs w:val="21"/>
              </w:rPr>
            </w:pPr>
            <w:r>
              <w:rPr>
                <w:rFonts w:hint="eastAsia" w:ascii="宋体" w:hAnsi="宋体"/>
                <w:szCs w:val="21"/>
              </w:rPr>
              <w:t>1</w:t>
            </w:r>
          </w:p>
        </w:tc>
        <w:tc>
          <w:tcPr>
            <w:tcW w:w="2010" w:type="dxa"/>
            <w:vAlign w:val="center"/>
          </w:tcPr>
          <w:p>
            <w:pPr>
              <w:rPr>
                <w:rFonts w:ascii="宋体" w:hAnsi="宋体"/>
                <w:b/>
                <w:color w:val="FF0000"/>
              </w:rPr>
            </w:pPr>
            <w:r>
              <w:rPr>
                <w:rFonts w:hint="eastAsia" w:ascii="宋体" w:hAnsi="宋体"/>
                <w:b/>
                <w:color w:val="FF0000"/>
              </w:rPr>
              <w:t>招标文件第二章《项目需求》中所有带</w:t>
            </w:r>
            <w:r>
              <w:rPr>
                <w:rFonts w:hint="eastAsia" w:ascii="宋体" w:hAnsi="宋体"/>
                <w:b/>
                <w:color w:val="FF0000"/>
                <w:kern w:val="0"/>
                <w:szCs w:val="21"/>
              </w:rPr>
              <w:t>★号条款</w:t>
            </w:r>
            <w:r>
              <w:rPr>
                <w:rFonts w:hint="eastAsia" w:ascii="宋体" w:hAnsi="宋体"/>
                <w:b/>
                <w:color w:val="FF0000"/>
              </w:rPr>
              <w:t>的要求</w:t>
            </w:r>
          </w:p>
        </w:tc>
        <w:tc>
          <w:tcPr>
            <w:tcW w:w="3544" w:type="dxa"/>
            <w:vAlign w:val="center"/>
          </w:tcPr>
          <w:p>
            <w:pPr>
              <w:rPr>
                <w:rFonts w:ascii="宋体" w:hAnsi="宋体" w:cs="Arial"/>
                <w:color w:val="0000FF"/>
                <w:sz w:val="20"/>
                <w:szCs w:val="18"/>
              </w:rPr>
            </w:pPr>
            <w:r>
              <w:rPr>
                <w:rFonts w:hint="eastAsia" w:ascii="宋体" w:hAnsi="宋体" w:cs="Arial"/>
                <w:b/>
                <w:color w:val="0000FF"/>
                <w:sz w:val="20"/>
                <w:szCs w:val="18"/>
              </w:rPr>
              <w:t>【填写说明：</w:t>
            </w:r>
            <w:r>
              <w:rPr>
                <w:rFonts w:hint="eastAsia" w:ascii="宋体" w:hAnsi="宋体" w:cs="Arial"/>
                <w:color w:val="0000FF"/>
                <w:sz w:val="20"/>
                <w:szCs w:val="18"/>
              </w:rPr>
              <w:t>此项投标人必须完全响应满足，请投标人于“投标文件响应”栏中填写</w:t>
            </w:r>
            <w:r>
              <w:rPr>
                <w:rFonts w:hint="eastAsia" w:ascii="宋体" w:hAnsi="宋体" w:cs="Arial"/>
                <w:b/>
                <w:color w:val="0000FF"/>
                <w:sz w:val="20"/>
                <w:szCs w:val="18"/>
              </w:rPr>
              <w:t>“完全响应满足招标文件第二章《项目需求》中所有带★号条款的要求”</w:t>
            </w:r>
            <w:r>
              <w:rPr>
                <w:rFonts w:hint="eastAsia" w:ascii="宋体" w:hAnsi="宋体" w:cs="Arial"/>
                <w:color w:val="0000FF"/>
                <w:sz w:val="20"/>
                <w:szCs w:val="18"/>
              </w:rPr>
              <w:t>。无需另行编制填写内容。】</w:t>
            </w:r>
          </w:p>
        </w:tc>
        <w:tc>
          <w:tcPr>
            <w:tcW w:w="1984" w:type="dxa"/>
            <w:vAlign w:val="center"/>
          </w:tcPr>
          <w:p>
            <w:pPr>
              <w:ind w:left="136" w:leftChars="65"/>
              <w:jc w:val="center"/>
              <w:rPr>
                <w:rFonts w:ascii="宋体" w:hAnsi="宋体"/>
                <w:szCs w:val="21"/>
              </w:rPr>
            </w:pPr>
          </w:p>
        </w:tc>
        <w:tc>
          <w:tcPr>
            <w:tcW w:w="1974" w:type="dxa"/>
            <w:vAlign w:val="center"/>
          </w:tcPr>
          <w:p>
            <w:pPr>
              <w:ind w:left="2"/>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187" w:type="dxa"/>
            <w:gridSpan w:val="5"/>
            <w:vAlign w:val="center"/>
          </w:tcPr>
          <w:p>
            <w:pPr>
              <w:ind w:left="136" w:leftChars="65"/>
              <w:jc w:val="center"/>
              <w:rPr>
                <w:rFonts w:ascii="宋体" w:hAnsi="宋体"/>
                <w:szCs w:val="21"/>
              </w:rPr>
            </w:pPr>
            <w:r>
              <w:rPr>
                <w:rFonts w:hint="eastAsia" w:ascii="宋体" w:hAnsi="宋体"/>
                <w:b/>
                <w:kern w:val="0"/>
                <w:szCs w:val="21"/>
              </w:rPr>
              <w:t>招标项目需求中</w:t>
            </w:r>
            <w:r>
              <w:rPr>
                <w:rFonts w:hint="eastAsia" w:ascii="宋体" w:hAnsi="宋体"/>
                <w:b/>
                <w:color w:val="FF0000"/>
                <w:kern w:val="0"/>
                <w:szCs w:val="21"/>
              </w:rPr>
              <w:t>未带★</w:t>
            </w:r>
            <w:r>
              <w:rPr>
                <w:rFonts w:hint="eastAsia" w:ascii="宋体" w:hAnsi="宋体" w:cs="Arial"/>
                <w:b/>
                <w:color w:val="FF0000"/>
              </w:rPr>
              <w:t>号</w:t>
            </w:r>
            <w:r>
              <w:rPr>
                <w:rFonts w:hint="eastAsia" w:ascii="宋体" w:hAnsi="宋体" w:cs="Arial"/>
                <w:b/>
              </w:rPr>
              <w:t>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jc w:val="center"/>
        </w:trPr>
        <w:tc>
          <w:tcPr>
            <w:tcW w:w="675" w:type="dxa"/>
            <w:vAlign w:val="center"/>
          </w:tcPr>
          <w:p>
            <w:pPr>
              <w:jc w:val="center"/>
              <w:rPr>
                <w:rFonts w:ascii="宋体" w:hAnsi="宋体"/>
                <w:szCs w:val="21"/>
              </w:rPr>
            </w:pPr>
            <w:r>
              <w:rPr>
                <w:rFonts w:hint="eastAsia" w:ascii="宋体" w:hAnsi="宋体"/>
              </w:rPr>
              <w:t>1</w:t>
            </w:r>
          </w:p>
        </w:tc>
        <w:tc>
          <w:tcPr>
            <w:tcW w:w="2010" w:type="dxa"/>
            <w:vAlign w:val="center"/>
          </w:tcPr>
          <w:p>
            <w:pPr>
              <w:rPr>
                <w:rFonts w:ascii="宋体" w:hAnsi="宋体"/>
                <w:color w:val="FF0000"/>
                <w:szCs w:val="21"/>
              </w:rPr>
            </w:pPr>
            <w:r>
              <w:rPr>
                <w:rFonts w:hint="eastAsia" w:ascii="宋体" w:hAnsi="宋体"/>
                <w:b/>
                <w:color w:val="FF0000"/>
                <w:szCs w:val="21"/>
              </w:rPr>
              <w:t>招标文件第二章《项目需求》中未带★号的所有条款要求</w:t>
            </w:r>
          </w:p>
        </w:tc>
        <w:tc>
          <w:tcPr>
            <w:tcW w:w="3544" w:type="dxa"/>
            <w:vAlign w:val="center"/>
          </w:tcPr>
          <w:p>
            <w:pPr>
              <w:jc w:val="left"/>
              <w:rPr>
                <w:rFonts w:ascii="宋体" w:hAnsi="宋体" w:cs="Arial"/>
                <w:color w:val="0000FF"/>
                <w:sz w:val="20"/>
                <w:szCs w:val="18"/>
              </w:rPr>
            </w:pPr>
            <w:r>
              <w:rPr>
                <w:rFonts w:hint="eastAsia" w:ascii="宋体" w:hAnsi="宋体" w:cs="Arial"/>
                <w:b/>
                <w:color w:val="0000FF"/>
                <w:sz w:val="20"/>
                <w:szCs w:val="18"/>
              </w:rPr>
              <w:t>【填写说明：</w:t>
            </w:r>
            <w:r>
              <w:rPr>
                <w:rFonts w:hint="eastAsia" w:ascii="宋体" w:hAnsi="宋体" w:cs="Arial"/>
                <w:color w:val="0000FF"/>
                <w:sz w:val="20"/>
                <w:szCs w:val="18"/>
              </w:rPr>
              <w:t>1、如投标人能完全按照此部分条款要求承诺（响应）并实施，可填写“</w:t>
            </w:r>
            <w:r>
              <w:rPr>
                <w:rFonts w:hint="eastAsia" w:ascii="宋体" w:hAnsi="宋体" w:cs="Arial"/>
                <w:b/>
                <w:color w:val="0000FF"/>
                <w:sz w:val="20"/>
                <w:szCs w:val="18"/>
              </w:rPr>
              <w:t>完全按招标文件要求响应</w:t>
            </w:r>
            <w:r>
              <w:rPr>
                <w:rFonts w:hint="eastAsia" w:ascii="宋体" w:hAnsi="宋体" w:cs="Arial"/>
                <w:color w:val="0000FF"/>
                <w:sz w:val="20"/>
                <w:szCs w:val="18"/>
              </w:rPr>
              <w:t>”；</w:t>
            </w:r>
          </w:p>
          <w:p>
            <w:pPr>
              <w:jc w:val="left"/>
              <w:rPr>
                <w:rFonts w:ascii="宋体" w:hAnsi="宋体" w:cs="Arial"/>
                <w:color w:val="0000FF"/>
                <w:sz w:val="20"/>
                <w:szCs w:val="18"/>
              </w:rPr>
            </w:pPr>
            <w:r>
              <w:rPr>
                <w:rFonts w:hint="eastAsia" w:ascii="宋体" w:hAnsi="宋体" w:cs="Arial"/>
                <w:color w:val="0000FF"/>
                <w:sz w:val="20"/>
                <w:szCs w:val="18"/>
              </w:rPr>
              <w:t>2、如投标人承诺（响应）内容出现正偏离或负偏离，请逐条做出说明。】</w:t>
            </w:r>
          </w:p>
        </w:tc>
        <w:tc>
          <w:tcPr>
            <w:tcW w:w="1984" w:type="dxa"/>
            <w:vAlign w:val="center"/>
          </w:tcPr>
          <w:p>
            <w:pPr>
              <w:ind w:left="136" w:leftChars="65"/>
              <w:jc w:val="center"/>
              <w:rPr>
                <w:rFonts w:ascii="宋体" w:hAnsi="宋体"/>
                <w:szCs w:val="21"/>
              </w:rPr>
            </w:pPr>
          </w:p>
        </w:tc>
        <w:tc>
          <w:tcPr>
            <w:tcW w:w="1974" w:type="dxa"/>
            <w:vAlign w:val="center"/>
          </w:tcPr>
          <w:p>
            <w:pPr>
              <w:ind w:left="57" w:leftChars="27"/>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bl>
    <w:p>
      <w:pPr>
        <w:spacing w:line="360" w:lineRule="auto"/>
        <w:ind w:firstLine="422" w:firstLineChars="201"/>
      </w:pPr>
      <w:r>
        <w:rPr>
          <w:rFonts w:hint="eastAsia"/>
        </w:rPr>
        <w:t>备注：</w:t>
      </w:r>
    </w:p>
    <w:p>
      <w:pPr>
        <w:spacing w:line="360" w:lineRule="auto"/>
        <w:ind w:firstLine="422" w:firstLineChars="201"/>
        <w:rPr>
          <w:rFonts w:asciiTheme="minorEastAsia" w:hAnsiTheme="minorEastAsia" w:eastAsiaTheme="minorEastAsia"/>
          <w:szCs w:val="21"/>
        </w:rPr>
      </w:pPr>
      <w:r>
        <w:rPr>
          <w:rFonts w:hint="eastAsia" w:asciiTheme="minorEastAsia" w:hAnsiTheme="minorEastAsia" w:eastAsiaTheme="minorEastAsia"/>
        </w:rPr>
        <w:t>（1）投标人无需逐项填写“</w:t>
      </w:r>
      <w:r>
        <w:rPr>
          <w:rFonts w:hint="eastAsia" w:asciiTheme="minorEastAsia" w:hAnsiTheme="minorEastAsia" w:eastAsiaTheme="minorEastAsia"/>
          <w:szCs w:val="21"/>
        </w:rPr>
        <w:t>招标项目需求”栏，按格式提供即可。</w:t>
      </w:r>
    </w:p>
    <w:p>
      <w:pPr>
        <w:spacing w:line="360" w:lineRule="auto"/>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（2）投标人必须完全响应满足所有带★号条款的要求，否则将导致投标无效。中标后被发现不能满足《项目需求》中所有带★号条款要求的，采购单位有权拒绝签订合同，一切后果由投标人自行承担。</w:t>
      </w:r>
    </w:p>
    <w:p>
      <w:pPr>
        <w:spacing w:line="360" w:lineRule="auto"/>
        <w:ind w:firstLine="422" w:firstLineChars="201"/>
        <w:rPr>
          <w:rFonts w:asciiTheme="minorEastAsia" w:hAnsiTheme="minorEastAsia" w:eastAsiaTheme="minorEastAsia"/>
        </w:rPr>
      </w:pPr>
      <w:r>
        <w:rPr>
          <w:rFonts w:hint="eastAsia" w:asciiTheme="minorEastAsia" w:hAnsiTheme="minorEastAsia" w:eastAsiaTheme="minorEastAsia"/>
          <w:szCs w:val="21"/>
        </w:rPr>
        <w:t>（3）如招标文件要求提供证明材料的，投标文件需提供相应证明材料复印件或扫描件（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w:t>
      </w:r>
    </w:p>
    <w:p>
      <w:pPr>
        <w:spacing w:line="360" w:lineRule="auto"/>
        <w:ind w:firstLine="422" w:firstLineChars="201"/>
        <w:rPr>
          <w:rFonts w:cs="Arial" w:asciiTheme="minorEastAsia" w:hAnsiTheme="minorEastAsia" w:eastAsiaTheme="minorEastAsia"/>
          <w:b/>
          <w:bCs/>
          <w:szCs w:val="21"/>
        </w:rPr>
      </w:pPr>
      <w:r>
        <w:rPr>
          <w:rFonts w:hint="eastAsia" w:asciiTheme="minorEastAsia" w:hAnsiTheme="minorEastAsia" w:eastAsiaTheme="minorEastAsia"/>
        </w:rPr>
        <w:t>（4）请投标人于“</w:t>
      </w:r>
      <w:r>
        <w:rPr>
          <w:rFonts w:hint="eastAsia" w:asciiTheme="minorEastAsia" w:hAnsiTheme="minorEastAsia" w:eastAsiaTheme="minorEastAsia"/>
          <w:szCs w:val="21"/>
        </w:rPr>
        <w:t>投标文件响应</w:t>
      </w:r>
      <w:r>
        <w:rPr>
          <w:rFonts w:hint="eastAsia" w:asciiTheme="minorEastAsia" w:hAnsiTheme="minorEastAsia" w:eastAsiaTheme="minorEastAsia"/>
        </w:rPr>
        <w:t>”栏中对偏离表中相关条款作出响应情况描述，“偏离情况”栏根据响应情况填写，没有达到要求的填“负偏离”，达到要求的填“无偏离”，优于要求的填“正偏离”</w:t>
      </w:r>
      <w:r>
        <w:rPr>
          <w:rFonts w:hint="eastAsia" w:cs="Arial" w:asciiTheme="minorEastAsia" w:hAnsiTheme="minorEastAsia" w:eastAsiaTheme="minorEastAsia"/>
          <w:bCs/>
          <w:szCs w:val="21"/>
        </w:rPr>
        <w:t>。</w:t>
      </w:r>
    </w:p>
    <w:p>
      <w:pPr>
        <w:adjustRightInd w:val="0"/>
        <w:snapToGrid w:val="0"/>
        <w:spacing w:line="300" w:lineRule="auto"/>
        <w:rPr>
          <w:rFonts w:eastAsia="楷体_GB2312"/>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法定代表人或其授权代表：（签字）</w:t>
      </w:r>
    </w:p>
    <w:p>
      <w:pPr>
        <w:wordWrap w:val="0"/>
        <w:adjustRightInd w:val="0"/>
        <w:snapToGrid w:val="0"/>
        <w:spacing w:line="300" w:lineRule="auto"/>
        <w:jc w:val="right"/>
        <w:rPr>
          <w:snapToGrid w:val="0"/>
          <w:kern w:val="0"/>
        </w:rPr>
      </w:pPr>
      <w:r>
        <w:rPr>
          <w:rFonts w:hint="eastAsia"/>
          <w:snapToGrid w:val="0"/>
          <w:kern w:val="0"/>
        </w:rPr>
        <w:t>年    月   日</w:t>
      </w:r>
    </w:p>
    <w:p>
      <w:pPr>
        <w:adjustRightInd w:val="0"/>
        <w:snapToGrid w:val="0"/>
        <w:spacing w:line="300" w:lineRule="auto"/>
        <w:jc w:val="left"/>
        <w:rPr>
          <w:snapToGrid w:val="0"/>
          <w:kern w:val="0"/>
        </w:rPr>
      </w:pPr>
    </w:p>
    <w:p>
      <w:pPr>
        <w:pStyle w:val="3"/>
        <w:tabs>
          <w:tab w:val="left" w:pos="371"/>
        </w:tabs>
        <w:spacing w:before="120" w:after="120"/>
        <w:ind w:left="-1" w:leftChars="-1" w:hanging="1"/>
        <w:jc w:val="center"/>
        <w:rPr>
          <w:rFonts w:asciiTheme="minorEastAsia" w:hAnsiTheme="minorEastAsia" w:eastAsiaTheme="minorEastAsia"/>
        </w:rPr>
      </w:pPr>
      <w:bookmarkStart w:id="82" w:name="_格式2__投标保证金凭证"/>
      <w:bookmarkEnd w:id="82"/>
      <w:bookmarkStart w:id="83" w:name="q17"/>
      <w:bookmarkEnd w:id="83"/>
      <w:bookmarkStart w:id="84" w:name="q15"/>
      <w:bookmarkEnd w:id="84"/>
      <w:bookmarkStart w:id="85" w:name="_格式3__"/>
      <w:bookmarkEnd w:id="85"/>
      <w:bookmarkStart w:id="86" w:name="_格式5__"/>
      <w:bookmarkEnd w:id="86"/>
      <w:bookmarkStart w:id="87" w:name="q16"/>
      <w:bookmarkEnd w:id="87"/>
      <w:bookmarkStart w:id="88" w:name="_格式4__"/>
      <w:bookmarkEnd w:id="88"/>
      <w:r>
        <w:rPr>
          <w:rFonts w:asciiTheme="minorEastAsia" w:hAnsiTheme="minorEastAsia" w:eastAsiaTheme="minorEastAsia"/>
        </w:rPr>
        <w:tab/>
      </w:r>
      <w:bookmarkStart w:id="89" w:name="_Toc44691401"/>
      <w:bookmarkStart w:id="90" w:name="_Toc44690437"/>
      <w:bookmarkStart w:id="91" w:name="_Toc44691169"/>
      <w:bookmarkStart w:id="92" w:name="_Toc44690710"/>
      <w:bookmarkStart w:id="93" w:name="_Toc135293191"/>
      <w:r>
        <w:rPr>
          <w:rFonts w:hint="eastAsia" w:asciiTheme="minorEastAsia" w:hAnsiTheme="minorEastAsia" w:eastAsiaTheme="minorEastAsia"/>
        </w:rPr>
        <w:t xml:space="preserve">格式10  </w:t>
      </w:r>
      <w:bookmarkEnd w:id="89"/>
      <w:bookmarkEnd w:id="90"/>
      <w:bookmarkEnd w:id="91"/>
      <w:bookmarkEnd w:id="92"/>
      <w:r>
        <w:rPr>
          <w:rFonts w:hint="eastAsia" w:asciiTheme="minorEastAsia" w:hAnsiTheme="minorEastAsia" w:eastAsiaTheme="minorEastAsia"/>
        </w:rPr>
        <w:t>招标文件要求的其他资料或投标人认为需要补充的资料</w:t>
      </w:r>
      <w:bookmarkEnd w:id="93"/>
    </w:p>
    <w:p>
      <w:pPr>
        <w:spacing w:line="360" w:lineRule="auto"/>
        <w:jc w:val="center"/>
      </w:pPr>
    </w:p>
    <w:p>
      <w:pPr>
        <w:widowControl/>
        <w:snapToGrid w:val="0"/>
        <w:spacing w:line="360" w:lineRule="auto"/>
        <w:jc w:val="left"/>
        <w:outlineLvl w:val="3"/>
        <w:rPr>
          <w:rFonts w:ascii="仿宋" w:hAnsi="仿宋" w:eastAsia="仿宋"/>
          <w:b/>
          <w:bCs/>
          <w:color w:val="FF0000"/>
          <w:kern w:val="0"/>
          <w:sz w:val="25"/>
          <w:szCs w:val="25"/>
        </w:rPr>
      </w:pPr>
      <w:r>
        <w:rPr>
          <w:rFonts w:hint="eastAsia" w:ascii="仿宋" w:hAnsi="仿宋" w:eastAsia="仿宋"/>
          <w:b/>
          <w:bCs/>
          <w:color w:val="FF0000"/>
          <w:kern w:val="0"/>
          <w:sz w:val="25"/>
          <w:szCs w:val="25"/>
        </w:rPr>
        <w:t>特别提醒：</w:t>
      </w:r>
    </w:p>
    <w:p>
      <w:pPr>
        <w:widowControl/>
        <w:snapToGrid w:val="0"/>
        <w:spacing w:line="360" w:lineRule="auto"/>
        <w:jc w:val="left"/>
        <w:rPr>
          <w:rFonts w:ascii="宋体" w:hAnsi="宋体"/>
          <w:color w:val="FF0000"/>
          <w:szCs w:val="21"/>
        </w:rPr>
      </w:pPr>
      <w:r>
        <w:rPr>
          <w:rFonts w:hint="eastAsia" w:ascii="仿宋" w:hAnsi="仿宋" w:eastAsia="仿宋"/>
          <w:color w:val="FF0000"/>
          <w:kern w:val="0"/>
          <w:sz w:val="25"/>
          <w:szCs w:val="25"/>
        </w:rPr>
        <w:t xml:space="preserve">  </w:t>
      </w:r>
      <w:r>
        <w:rPr>
          <w:rFonts w:hint="eastAsia" w:asciiTheme="minorEastAsia" w:hAnsiTheme="minorEastAsia" w:eastAsiaTheme="minorEastAsia"/>
          <w:color w:val="FF0000"/>
          <w:kern w:val="0"/>
          <w:szCs w:val="21"/>
        </w:rPr>
        <w:t xml:space="preserve">  《深圳经济特区政府采购条例实施细则》</w:t>
      </w:r>
      <w:r>
        <w:rPr>
          <w:rFonts w:hint="eastAsia" w:ascii="宋体" w:hAnsi="宋体"/>
          <w:color w:val="FF0000"/>
          <w:szCs w:val="21"/>
        </w:rPr>
        <w:t>第七十九条规定：供应商有下列情形的，属于采购条例所称的串通投标行为。</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（一）投标供应商之间相互约定给予未中标的供应商利益补偿；</w:t>
      </w:r>
    </w:p>
    <w:p>
      <w:pPr>
        <w:widowControl/>
        <w:snapToGrid w:val="0"/>
        <w:spacing w:line="360" w:lineRule="auto"/>
        <w:ind w:firstLine="426" w:firstLineChars="202"/>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（二）不同投标供应商的法定代表人、主要经营负责人、项目投标授权代表人、项目负责人、主要技术人员为同一人、属同一单位或者在同一单位缴纳社会保险；</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（三）不同投标供应商的投标文件由同一单位或者同一人编制，或者由同一人分阶段参与编制的；</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（四）不同投标供应商的投标文件或部分投标文件相互混装；</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（五）不同投标供应商的投标文件内容存在非正常一致；</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（六）由同一单位工作人员为两家以上（含两家）供应商进行同一项投标活动的；</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（七）主管部门依照法律、法规认定的其他情形。</w:t>
      </w:r>
    </w:p>
    <w:p>
      <w:pPr>
        <w:widowControl/>
        <w:snapToGrid w:val="0"/>
        <w:spacing w:line="360" w:lineRule="auto"/>
        <w:jc w:val="left"/>
        <w:rPr>
          <w:rFonts w:asciiTheme="minorEastAsia" w:hAnsiTheme="minorEastAsia" w:eastAsiaTheme="minorEastAsia"/>
          <w:color w:val="FF0000"/>
          <w:kern w:val="0"/>
          <w:szCs w:val="21"/>
        </w:rPr>
      </w:pPr>
    </w:p>
    <w:p>
      <w:pPr>
        <w:widowControl/>
        <w:snapToGrid w:val="0"/>
        <w:spacing w:line="360" w:lineRule="auto"/>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投标人提供以下资料（格式自拟）：</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1、投标单位法定代表人、主要经营负责人、项目投标授权代表人、项目负责人及主要技术人员近一年社保缴纳查询记录（包含在投标单位及其他缴纳社保单位的记录）；社保缴纳不满一年的按实际缴纳情况提供（因社保部门原因暂时无法提供社保证明的，需提供加盖公章的情况说明或者证明材料。）</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2、其他招标文件要求提供的资料或投标人认为需要补充的资料。</w:t>
      </w:r>
    </w:p>
    <w:p>
      <w:pPr>
        <w:jc w:val="left"/>
        <w:rPr>
          <w:snapToGrid w:val="0"/>
          <w:kern w:val="0"/>
          <w:sz w:val="52"/>
          <w:szCs w:val="52"/>
        </w:rPr>
      </w:pPr>
    </w:p>
    <w:p/>
    <w:p/>
    <w:p/>
    <w:p/>
    <w:p/>
    <w:p/>
    <w:p/>
    <w:p/>
    <w:p/>
    <w:p/>
    <w:p/>
    <w:p/>
    <w:p/>
    <w:p>
      <w:pPr>
        <w:tabs>
          <w:tab w:val="left" w:pos="1875"/>
        </w:tabs>
      </w:pPr>
    </w:p>
    <w:p>
      <w:pPr>
        <w:widowControl/>
        <w:jc w:val="left"/>
        <w:rPr>
          <w:rFonts w:eastAsiaTheme="minorEastAsia"/>
          <w:b/>
          <w:kern w:val="44"/>
          <w:sz w:val="44"/>
          <w:szCs w:val="28"/>
        </w:rPr>
      </w:pPr>
    </w:p>
    <w:p/>
    <w:p>
      <w:pPr>
        <w:pStyle w:val="2"/>
      </w:pPr>
      <w:bookmarkStart w:id="94" w:name="_Toc135293192"/>
      <w:r>
        <w:rPr>
          <w:rFonts w:hint="eastAsia"/>
        </w:rPr>
        <w:t>第八章  合同条款</w:t>
      </w:r>
      <w:bookmarkEnd w:id="94"/>
    </w:p>
    <w:p>
      <w:pPr>
        <w:jc w:val="center"/>
        <w:rPr>
          <w:b/>
          <w:szCs w:val="21"/>
        </w:rPr>
      </w:pPr>
    </w:p>
    <w:p>
      <w:pPr>
        <w:adjustRightInd w:val="0"/>
        <w:snapToGrid w:val="0"/>
        <w:spacing w:after="60" w:line="360" w:lineRule="auto"/>
        <w:jc w:val="center"/>
        <w:rPr>
          <w:b/>
          <w:snapToGrid w:val="0"/>
          <w:kern w:val="0"/>
          <w:sz w:val="24"/>
        </w:rPr>
      </w:pPr>
      <w:r>
        <w:rPr>
          <w:rFonts w:hint="eastAsia"/>
          <w:b/>
          <w:snapToGrid w:val="0"/>
          <w:kern w:val="0"/>
          <w:sz w:val="24"/>
        </w:rPr>
        <w:t>（拟签订的合同文本）</w:t>
      </w:r>
    </w:p>
    <w:p>
      <w:pPr>
        <w:pStyle w:val="27"/>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pPr>
        <w:pStyle w:val="27"/>
        <w:spacing w:line="360" w:lineRule="auto"/>
        <w:ind w:firstLine="482" w:firstLineChars="200"/>
        <w:rPr>
          <w:rFonts w:ascii="Times New Roman" w:hAnsi="Times New Roman"/>
          <w:b/>
          <w:sz w:val="24"/>
        </w:rPr>
      </w:pPr>
    </w:p>
    <w:p>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采购人（甲方）：   </w:t>
      </w:r>
    </w:p>
    <w:p>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中标人（乙方）：                                       </w:t>
      </w:r>
    </w:p>
    <w:p>
      <w:pPr>
        <w:adjustRightInd w:val="0"/>
        <w:snapToGrid w:val="0"/>
        <w:spacing w:line="360" w:lineRule="auto"/>
        <w:rPr>
          <w:rFonts w:ascii="宋体" w:hAnsi="宋体"/>
          <w:szCs w:val="21"/>
        </w:rPr>
      </w:pPr>
    </w:p>
    <w:p>
      <w:pPr>
        <w:snapToGrid w:val="0"/>
        <w:spacing w:line="360" w:lineRule="auto"/>
        <w:ind w:firstLine="420" w:firstLineChars="200"/>
        <w:rPr>
          <w:rFonts w:ascii="宋体" w:hAnsi="宋体"/>
          <w:szCs w:val="21"/>
        </w:rPr>
      </w:pPr>
      <w:r>
        <w:rPr>
          <w:rFonts w:hint="eastAsia" w:ascii="宋体" w:hAnsi="宋体"/>
          <w:szCs w:val="21"/>
        </w:rPr>
        <w:t>根据</w:t>
      </w:r>
      <w:r>
        <w:rPr>
          <w:rFonts w:hint="eastAsia" w:ascii="宋体" w:hAnsi="宋体"/>
          <w:szCs w:val="21"/>
          <w:u w:val="single"/>
        </w:rPr>
        <w:t xml:space="preserve">                </w:t>
      </w:r>
      <w:r>
        <w:rPr>
          <w:rFonts w:hint="eastAsia" w:ascii="宋体" w:hAnsi="宋体"/>
          <w:szCs w:val="21"/>
        </w:rPr>
        <w:t>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w:t>
      </w:r>
      <w:r>
        <w:rPr>
          <w:rFonts w:hint="eastAsia" w:ascii="宋体" w:hAnsi="宋体" w:cs="Courier New"/>
          <w:snapToGrid w:val="0"/>
          <w:szCs w:val="18"/>
        </w:rPr>
        <w:t>中华人民共和国民法典</w:t>
      </w:r>
      <w:r>
        <w:rPr>
          <w:rFonts w:hint="eastAsia" w:asciiTheme="minorEastAsia" w:hAnsiTheme="minorEastAsia"/>
          <w:szCs w:val="21"/>
        </w:rPr>
        <w:t>》之规定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pPr>
        <w:pStyle w:val="27"/>
        <w:snapToGrid w:val="0"/>
        <w:spacing w:line="360" w:lineRule="auto"/>
        <w:ind w:firstLine="422" w:firstLineChars="200"/>
        <w:rPr>
          <w:rFonts w:hAnsi="宋体"/>
          <w:b/>
          <w:szCs w:val="21"/>
        </w:rPr>
      </w:pPr>
      <w:r>
        <w:rPr>
          <w:rFonts w:hint="eastAsia" w:hAnsi="宋体"/>
          <w:b/>
          <w:szCs w:val="21"/>
        </w:rPr>
        <w:t>一、服务内容</w:t>
      </w:r>
    </w:p>
    <w:p>
      <w:pPr>
        <w:spacing w:line="360" w:lineRule="auto"/>
        <w:ind w:firstLine="422" w:firstLineChars="201"/>
        <w:rPr>
          <w:rFonts w:ascii="宋体" w:hAnsi="宋体"/>
          <w:szCs w:val="21"/>
        </w:rPr>
      </w:pPr>
      <w:r>
        <w:rPr>
          <w:rFonts w:hint="eastAsia" w:ascii="宋体" w:hAnsi="宋体"/>
          <w:szCs w:val="21"/>
        </w:rPr>
        <w:t>______________________</w:t>
      </w:r>
    </w:p>
    <w:p>
      <w:pPr>
        <w:pStyle w:val="27"/>
        <w:snapToGrid w:val="0"/>
        <w:spacing w:line="360" w:lineRule="auto"/>
        <w:ind w:firstLine="422" w:firstLineChars="200"/>
        <w:rPr>
          <w:rFonts w:hAnsi="宋体"/>
          <w:b/>
          <w:szCs w:val="21"/>
        </w:rPr>
      </w:pPr>
      <w:r>
        <w:rPr>
          <w:rFonts w:hint="eastAsia" w:hAnsi="宋体"/>
          <w:b/>
          <w:szCs w:val="21"/>
        </w:rPr>
        <w:t>二、合同金额</w:t>
      </w:r>
    </w:p>
    <w:p>
      <w:pPr>
        <w:pStyle w:val="27"/>
        <w:snapToGrid w:val="0"/>
        <w:spacing w:line="360" w:lineRule="auto"/>
        <w:ind w:firstLine="420" w:firstLineChars="200"/>
        <w:rPr>
          <w:rFonts w:hAnsi="宋体"/>
          <w:szCs w:val="21"/>
        </w:rPr>
      </w:pPr>
      <w:r>
        <w:rPr>
          <w:rFonts w:hint="eastAsia" w:hAnsi="宋体"/>
          <w:szCs w:val="21"/>
        </w:rPr>
        <w:t>本合同金额为（大写）：____________________________________元（￥_______________元）人民币。</w:t>
      </w:r>
    </w:p>
    <w:p>
      <w:pPr>
        <w:pStyle w:val="27"/>
        <w:snapToGrid w:val="0"/>
        <w:spacing w:line="360" w:lineRule="auto"/>
        <w:ind w:firstLine="422" w:firstLineChars="200"/>
        <w:rPr>
          <w:rFonts w:hAnsi="宋体"/>
          <w:b/>
          <w:szCs w:val="21"/>
        </w:rPr>
      </w:pPr>
      <w:r>
        <w:rPr>
          <w:rFonts w:hint="eastAsia" w:hAnsi="宋体"/>
          <w:b/>
          <w:szCs w:val="21"/>
        </w:rPr>
        <w:t>三、技术资料</w:t>
      </w:r>
    </w:p>
    <w:p>
      <w:pPr>
        <w:pStyle w:val="27"/>
        <w:snapToGrid w:val="0"/>
        <w:spacing w:line="360" w:lineRule="auto"/>
        <w:ind w:firstLine="420" w:firstLineChars="200"/>
        <w:rPr>
          <w:rFonts w:hAnsi="宋体"/>
          <w:szCs w:val="21"/>
        </w:rPr>
      </w:pPr>
      <w:r>
        <w:rPr>
          <w:rFonts w:hint="eastAsia" w:hAnsi="宋体"/>
          <w:szCs w:val="21"/>
        </w:rPr>
        <w:t>1、中标人应按招标文件规定的时间向采购人提供有关技术资料。</w:t>
      </w:r>
    </w:p>
    <w:p>
      <w:pPr>
        <w:pStyle w:val="27"/>
        <w:snapToGrid w:val="0"/>
        <w:spacing w:line="360" w:lineRule="auto"/>
        <w:ind w:firstLine="420" w:firstLineChars="200"/>
        <w:rPr>
          <w:rFonts w:hAnsi="宋体"/>
          <w:szCs w:val="21"/>
        </w:rPr>
      </w:pPr>
      <w:r>
        <w:rPr>
          <w:rFonts w:hint="eastAsia" w:hAnsi="宋体"/>
          <w:szCs w:val="21"/>
        </w:rPr>
        <w:t>2、没有采购人事先书面同意，中标人不得将由采购人提供的有关合同或任何合同条文、项目资料提供给与履行本合同无关的任何其他人。即使向履行本合同有关的人员提供，也应注意保密并限于履行合同的必需范围。</w:t>
      </w:r>
    </w:p>
    <w:p>
      <w:pPr>
        <w:pStyle w:val="27"/>
        <w:snapToGrid w:val="0"/>
        <w:spacing w:line="360" w:lineRule="auto"/>
        <w:ind w:firstLine="420" w:firstLineChars="200"/>
        <w:rPr>
          <w:rFonts w:hAnsi="宋体"/>
          <w:szCs w:val="21"/>
        </w:rPr>
      </w:pPr>
      <w:r>
        <w:rPr>
          <w:rFonts w:hint="eastAsia" w:hAnsi="宋体"/>
          <w:szCs w:val="21"/>
        </w:rPr>
        <w:t>3、合同履行完毕，未经采购人的书面同意，中标人不得保存在履行合同过程中所获得或接触到的任何内部数据资料。</w:t>
      </w:r>
    </w:p>
    <w:p>
      <w:pPr>
        <w:pStyle w:val="27"/>
        <w:snapToGrid w:val="0"/>
        <w:spacing w:line="360" w:lineRule="auto"/>
        <w:ind w:firstLine="422" w:firstLineChars="200"/>
        <w:rPr>
          <w:rFonts w:hAnsi="宋体"/>
          <w:b/>
          <w:szCs w:val="21"/>
        </w:rPr>
      </w:pPr>
      <w:r>
        <w:rPr>
          <w:rFonts w:hint="eastAsia" w:hAnsi="宋体"/>
          <w:b/>
          <w:szCs w:val="21"/>
        </w:rPr>
        <w:t>四、知识产权</w:t>
      </w:r>
    </w:p>
    <w:p>
      <w:pPr>
        <w:pStyle w:val="27"/>
        <w:snapToGrid w:val="0"/>
        <w:spacing w:line="360" w:lineRule="auto"/>
        <w:ind w:firstLine="420" w:firstLineChars="200"/>
        <w:rPr>
          <w:rFonts w:hAnsi="宋体"/>
          <w:bCs/>
          <w:szCs w:val="21"/>
        </w:rPr>
      </w:pPr>
      <w:r>
        <w:rPr>
          <w:rFonts w:hint="eastAsia" w:hAnsi="宋体"/>
          <w:szCs w:val="21"/>
        </w:rPr>
        <w:t>中标人应保证提供服务过程中不会侵犯任何第三方的知识产权</w:t>
      </w:r>
      <w:r>
        <w:rPr>
          <w:rFonts w:hint="eastAsia" w:hAnsi="宋体"/>
          <w:bCs/>
          <w:szCs w:val="21"/>
        </w:rPr>
        <w:t>。</w:t>
      </w:r>
    </w:p>
    <w:p>
      <w:pPr>
        <w:pStyle w:val="27"/>
        <w:snapToGrid w:val="0"/>
        <w:spacing w:line="360" w:lineRule="auto"/>
        <w:ind w:firstLine="422" w:firstLineChars="200"/>
        <w:rPr>
          <w:rFonts w:hAnsi="宋体"/>
          <w:b/>
          <w:szCs w:val="21"/>
        </w:rPr>
      </w:pPr>
      <w:r>
        <w:rPr>
          <w:rFonts w:hint="eastAsia" w:hAnsi="宋体"/>
          <w:b/>
          <w:szCs w:val="21"/>
        </w:rPr>
        <w:t>五、履约保证金</w:t>
      </w:r>
    </w:p>
    <w:p>
      <w:pPr>
        <w:snapToGrid w:val="0"/>
        <w:spacing w:line="360" w:lineRule="auto"/>
        <w:ind w:firstLine="422" w:firstLineChars="200"/>
        <w:rPr>
          <w:rFonts w:ascii="宋体" w:hAnsi="宋体"/>
          <w:b/>
          <w:szCs w:val="21"/>
        </w:rPr>
      </w:pPr>
      <w:r>
        <w:rPr>
          <w:rFonts w:hint="eastAsia" w:ascii="宋体" w:hAnsi="宋体"/>
          <w:b/>
          <w:szCs w:val="21"/>
        </w:rPr>
        <w:t>六、采购人的权利与义务</w:t>
      </w:r>
    </w:p>
    <w:p>
      <w:pPr>
        <w:snapToGrid w:val="0"/>
        <w:spacing w:line="360" w:lineRule="auto"/>
        <w:ind w:firstLine="420" w:firstLineChars="200"/>
        <w:rPr>
          <w:rFonts w:ascii="宋体" w:hAnsi="宋体"/>
          <w:szCs w:val="21"/>
        </w:rPr>
      </w:pPr>
      <w:r>
        <w:rPr>
          <w:rFonts w:hint="eastAsia" w:ascii="宋体" w:hAnsi="宋体"/>
          <w:szCs w:val="21"/>
        </w:rPr>
        <w:t>1、_______________________</w:t>
      </w:r>
    </w:p>
    <w:p>
      <w:pPr>
        <w:snapToGrid w:val="0"/>
        <w:spacing w:line="360" w:lineRule="auto"/>
        <w:ind w:firstLine="420" w:firstLineChars="200"/>
        <w:rPr>
          <w:rFonts w:ascii="宋体" w:hAnsi="宋体"/>
          <w:szCs w:val="21"/>
        </w:rPr>
      </w:pPr>
      <w:r>
        <w:rPr>
          <w:rFonts w:hint="eastAsia" w:ascii="宋体" w:hAnsi="宋体"/>
          <w:szCs w:val="21"/>
        </w:rPr>
        <w:t>2、_______________________</w:t>
      </w:r>
    </w:p>
    <w:p>
      <w:pPr>
        <w:snapToGrid w:val="0"/>
        <w:spacing w:line="360" w:lineRule="auto"/>
        <w:ind w:firstLine="420" w:firstLineChars="200"/>
        <w:rPr>
          <w:rFonts w:ascii="宋体" w:hAnsi="宋体"/>
          <w:szCs w:val="21"/>
        </w:rPr>
      </w:pPr>
      <w:r>
        <w:rPr>
          <w:rFonts w:hint="eastAsia" w:ascii="宋体" w:hAnsi="宋体"/>
          <w:szCs w:val="21"/>
        </w:rPr>
        <w:t>3、_______________________</w:t>
      </w:r>
    </w:p>
    <w:p>
      <w:pPr>
        <w:snapToGrid w:val="0"/>
        <w:spacing w:line="360" w:lineRule="auto"/>
        <w:ind w:firstLine="420" w:firstLineChars="200"/>
        <w:rPr>
          <w:rFonts w:ascii="宋体" w:hAnsi="宋体"/>
          <w:szCs w:val="21"/>
        </w:rPr>
      </w:pPr>
      <w:r>
        <w:rPr>
          <w:rFonts w:hint="eastAsia" w:ascii="宋体" w:hAnsi="宋体"/>
          <w:szCs w:val="21"/>
        </w:rPr>
        <w:t>4、_______________________</w:t>
      </w:r>
    </w:p>
    <w:p>
      <w:pPr>
        <w:snapToGrid w:val="0"/>
        <w:spacing w:line="360" w:lineRule="auto"/>
        <w:ind w:firstLine="420" w:firstLineChars="200"/>
        <w:rPr>
          <w:rFonts w:ascii="宋体" w:hAnsi="宋体"/>
          <w:szCs w:val="21"/>
        </w:rPr>
      </w:pPr>
      <w:r>
        <w:rPr>
          <w:rFonts w:hint="eastAsia" w:ascii="宋体" w:hAnsi="宋体"/>
          <w:szCs w:val="21"/>
        </w:rPr>
        <w:t>5、采购人的其它权利与义务_______________________</w:t>
      </w:r>
    </w:p>
    <w:p>
      <w:pPr>
        <w:snapToGrid w:val="0"/>
        <w:spacing w:line="360" w:lineRule="auto"/>
        <w:ind w:firstLine="422" w:firstLineChars="200"/>
        <w:rPr>
          <w:rFonts w:ascii="宋体" w:hAnsi="宋体"/>
          <w:b/>
          <w:szCs w:val="21"/>
        </w:rPr>
      </w:pPr>
      <w:r>
        <w:rPr>
          <w:rFonts w:hint="eastAsia" w:ascii="宋体" w:hAnsi="宋体"/>
          <w:b/>
          <w:szCs w:val="21"/>
        </w:rPr>
        <w:t>七、中标人的权利与义务</w:t>
      </w:r>
    </w:p>
    <w:p>
      <w:pPr>
        <w:snapToGrid w:val="0"/>
        <w:spacing w:line="360" w:lineRule="auto"/>
        <w:ind w:firstLine="420" w:firstLineChars="200"/>
        <w:rPr>
          <w:rFonts w:ascii="宋体" w:hAnsi="宋体"/>
          <w:szCs w:val="21"/>
        </w:rPr>
      </w:pPr>
      <w:r>
        <w:rPr>
          <w:rFonts w:hint="eastAsia" w:ascii="宋体" w:hAnsi="宋体"/>
          <w:szCs w:val="21"/>
        </w:rPr>
        <w:t>1、_______________________</w:t>
      </w:r>
    </w:p>
    <w:p>
      <w:pPr>
        <w:snapToGrid w:val="0"/>
        <w:spacing w:line="360" w:lineRule="auto"/>
        <w:ind w:firstLine="420" w:firstLineChars="200"/>
        <w:rPr>
          <w:rFonts w:ascii="宋体" w:hAnsi="宋体"/>
          <w:szCs w:val="21"/>
        </w:rPr>
      </w:pPr>
      <w:r>
        <w:rPr>
          <w:rFonts w:hint="eastAsia" w:ascii="宋体" w:hAnsi="宋体"/>
          <w:szCs w:val="21"/>
        </w:rPr>
        <w:t>2、_______________________</w:t>
      </w:r>
    </w:p>
    <w:p>
      <w:pPr>
        <w:snapToGrid w:val="0"/>
        <w:spacing w:line="360" w:lineRule="auto"/>
        <w:ind w:firstLine="420" w:firstLineChars="200"/>
        <w:rPr>
          <w:rFonts w:ascii="宋体" w:hAnsi="宋体"/>
          <w:szCs w:val="21"/>
        </w:rPr>
      </w:pPr>
      <w:r>
        <w:rPr>
          <w:rFonts w:hint="eastAsia" w:ascii="宋体" w:hAnsi="宋体"/>
          <w:szCs w:val="21"/>
        </w:rPr>
        <w:t>3、_______________________</w:t>
      </w:r>
    </w:p>
    <w:p>
      <w:pPr>
        <w:snapToGrid w:val="0"/>
        <w:spacing w:line="360" w:lineRule="auto"/>
        <w:ind w:firstLine="420" w:firstLineChars="200"/>
        <w:rPr>
          <w:rFonts w:ascii="宋体" w:hAnsi="宋体"/>
          <w:szCs w:val="21"/>
        </w:rPr>
      </w:pPr>
      <w:r>
        <w:rPr>
          <w:rFonts w:hint="eastAsia" w:ascii="宋体" w:hAnsi="宋体"/>
          <w:szCs w:val="21"/>
        </w:rPr>
        <w:t>4、_______________________</w:t>
      </w:r>
    </w:p>
    <w:p>
      <w:pPr>
        <w:snapToGrid w:val="0"/>
        <w:spacing w:line="360" w:lineRule="auto"/>
        <w:ind w:firstLine="420" w:firstLineChars="200"/>
        <w:rPr>
          <w:rFonts w:ascii="宋体" w:hAnsi="宋体"/>
          <w:szCs w:val="21"/>
        </w:rPr>
      </w:pPr>
      <w:r>
        <w:rPr>
          <w:rFonts w:hint="eastAsia" w:ascii="宋体" w:hAnsi="宋体"/>
          <w:szCs w:val="21"/>
        </w:rPr>
        <w:t>5、中标人的其它权利与义务_______________________</w:t>
      </w:r>
    </w:p>
    <w:p>
      <w:pPr>
        <w:pStyle w:val="27"/>
        <w:snapToGrid w:val="0"/>
        <w:spacing w:line="360" w:lineRule="auto"/>
        <w:ind w:firstLine="422" w:firstLineChars="200"/>
        <w:rPr>
          <w:rFonts w:hAnsi="宋体"/>
          <w:b/>
          <w:szCs w:val="21"/>
        </w:rPr>
      </w:pPr>
      <w:r>
        <w:rPr>
          <w:rFonts w:hint="eastAsia" w:hAnsi="宋体"/>
          <w:b/>
          <w:szCs w:val="21"/>
        </w:rPr>
        <w:t>八、合同履行时间、履行方式及履行地点</w:t>
      </w:r>
    </w:p>
    <w:p>
      <w:pPr>
        <w:pStyle w:val="27"/>
        <w:snapToGrid w:val="0"/>
        <w:spacing w:line="360" w:lineRule="auto"/>
        <w:ind w:firstLine="420" w:firstLineChars="200"/>
        <w:rPr>
          <w:rFonts w:hAnsi="宋体"/>
          <w:bCs/>
          <w:szCs w:val="21"/>
        </w:rPr>
      </w:pPr>
      <w:r>
        <w:rPr>
          <w:rFonts w:hint="eastAsia" w:hAnsi="宋体"/>
          <w:bCs/>
          <w:szCs w:val="21"/>
        </w:rPr>
        <w:t>1、</w:t>
      </w:r>
      <w:r>
        <w:rPr>
          <w:rFonts w:hint="eastAsia" w:hAnsi="宋体"/>
          <w:szCs w:val="21"/>
        </w:rPr>
        <w:t>履行时间</w:t>
      </w:r>
      <w:r>
        <w:rPr>
          <w:rFonts w:hint="eastAsia" w:hAnsi="宋体"/>
          <w:bCs/>
          <w:szCs w:val="21"/>
        </w:rPr>
        <w:t>：</w:t>
      </w:r>
      <w:r>
        <w:rPr>
          <w:rFonts w:hint="eastAsia" w:hAnsi="宋体"/>
          <w:szCs w:val="21"/>
        </w:rPr>
        <w:t>______________________</w:t>
      </w:r>
    </w:p>
    <w:p>
      <w:pPr>
        <w:pStyle w:val="27"/>
        <w:snapToGrid w:val="0"/>
        <w:spacing w:line="360" w:lineRule="auto"/>
        <w:ind w:firstLine="420" w:firstLineChars="200"/>
        <w:rPr>
          <w:rFonts w:hAnsi="宋体"/>
          <w:bCs/>
          <w:szCs w:val="21"/>
        </w:rPr>
      </w:pPr>
      <w:r>
        <w:rPr>
          <w:rFonts w:hint="eastAsia" w:hAnsi="宋体"/>
          <w:bCs/>
          <w:szCs w:val="21"/>
        </w:rPr>
        <w:t>2、</w:t>
      </w:r>
      <w:r>
        <w:rPr>
          <w:rFonts w:hint="eastAsia" w:hAnsi="宋体"/>
          <w:szCs w:val="21"/>
        </w:rPr>
        <w:t>履行方式</w:t>
      </w:r>
      <w:r>
        <w:rPr>
          <w:rFonts w:hint="eastAsia" w:hAnsi="宋体"/>
          <w:bCs/>
          <w:szCs w:val="21"/>
        </w:rPr>
        <w:t>：</w:t>
      </w:r>
      <w:r>
        <w:rPr>
          <w:rFonts w:hint="eastAsia" w:hAnsi="宋体"/>
          <w:szCs w:val="21"/>
        </w:rPr>
        <w:t>______________________</w:t>
      </w:r>
    </w:p>
    <w:p>
      <w:pPr>
        <w:pStyle w:val="27"/>
        <w:snapToGrid w:val="0"/>
        <w:spacing w:line="360" w:lineRule="auto"/>
        <w:ind w:firstLine="420" w:firstLineChars="200"/>
        <w:rPr>
          <w:rFonts w:hAnsi="宋体"/>
          <w:szCs w:val="21"/>
        </w:rPr>
      </w:pPr>
      <w:r>
        <w:rPr>
          <w:rFonts w:hint="eastAsia" w:hAnsi="宋体"/>
          <w:bCs/>
          <w:szCs w:val="21"/>
        </w:rPr>
        <w:t>3、</w:t>
      </w:r>
      <w:r>
        <w:rPr>
          <w:rFonts w:hint="eastAsia" w:hAnsi="宋体"/>
          <w:szCs w:val="21"/>
        </w:rPr>
        <w:t>履行地点</w:t>
      </w:r>
      <w:r>
        <w:rPr>
          <w:rFonts w:hint="eastAsia" w:hAnsi="宋体"/>
          <w:bCs/>
          <w:szCs w:val="21"/>
        </w:rPr>
        <w:t>：</w:t>
      </w:r>
      <w:r>
        <w:rPr>
          <w:rFonts w:hint="eastAsia" w:hAnsi="宋体"/>
          <w:szCs w:val="21"/>
          <w:u w:val="single"/>
        </w:rPr>
        <w:t>深圳市</w:t>
      </w:r>
    </w:p>
    <w:p>
      <w:pPr>
        <w:snapToGrid w:val="0"/>
        <w:spacing w:line="360" w:lineRule="auto"/>
        <w:ind w:firstLine="422" w:firstLineChars="200"/>
        <w:rPr>
          <w:rFonts w:ascii="宋体" w:hAnsi="宋体"/>
          <w:b/>
          <w:szCs w:val="21"/>
        </w:rPr>
      </w:pPr>
      <w:r>
        <w:rPr>
          <w:rFonts w:hint="eastAsia" w:ascii="宋体" w:hAnsi="宋体"/>
          <w:b/>
          <w:szCs w:val="21"/>
        </w:rPr>
        <w:t>九、验收</w:t>
      </w:r>
    </w:p>
    <w:p>
      <w:pPr>
        <w:snapToGrid w:val="0"/>
        <w:spacing w:line="360" w:lineRule="auto"/>
        <w:ind w:firstLine="420" w:firstLineChars="200"/>
        <w:rPr>
          <w:rFonts w:ascii="宋体" w:hAnsi="宋体"/>
          <w:szCs w:val="21"/>
        </w:rPr>
      </w:pPr>
      <w:r>
        <w:rPr>
          <w:rFonts w:hint="eastAsia" w:ascii="宋体" w:hAnsi="宋体"/>
          <w:szCs w:val="21"/>
        </w:rPr>
        <w:t>1、下列文件的验收分为______个阶段:</w:t>
      </w:r>
    </w:p>
    <w:p>
      <w:pPr>
        <w:snapToGrid w:val="0"/>
        <w:spacing w:line="360" w:lineRule="auto"/>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pPr>
        <w:snapToGrid w:val="0"/>
        <w:spacing w:line="360" w:lineRule="auto"/>
        <w:ind w:firstLine="420" w:firstLineChars="200"/>
        <w:rPr>
          <w:rFonts w:ascii="宋体" w:hAnsi="宋体"/>
          <w:szCs w:val="21"/>
        </w:rPr>
      </w:pPr>
      <w:r>
        <w:rPr>
          <w:rFonts w:hint="eastAsia" w:ascii="宋体" w:hAnsi="宋体"/>
          <w:szCs w:val="21"/>
        </w:rPr>
        <w:t>3、验收依据为招标文件、中标人投标文件，国家和行业有关规范、规程和标准。</w:t>
      </w:r>
    </w:p>
    <w:p>
      <w:pPr>
        <w:pStyle w:val="27"/>
        <w:snapToGrid w:val="0"/>
        <w:spacing w:line="360" w:lineRule="auto"/>
        <w:ind w:firstLine="422" w:firstLineChars="200"/>
        <w:rPr>
          <w:rFonts w:hAnsi="宋体"/>
          <w:b/>
          <w:szCs w:val="21"/>
        </w:rPr>
      </w:pPr>
      <w:r>
        <w:rPr>
          <w:rFonts w:hint="eastAsia" w:hAnsi="宋体"/>
          <w:b/>
          <w:szCs w:val="21"/>
        </w:rPr>
        <w:t>十、付款方式和税费</w:t>
      </w:r>
    </w:p>
    <w:p>
      <w:pPr>
        <w:pStyle w:val="27"/>
        <w:snapToGrid w:val="0"/>
        <w:spacing w:line="360" w:lineRule="auto"/>
        <w:ind w:firstLine="420" w:firstLineChars="200"/>
        <w:rPr>
          <w:rFonts w:hAnsi="宋体"/>
          <w:bCs/>
          <w:szCs w:val="21"/>
        </w:rPr>
      </w:pPr>
      <w:r>
        <w:rPr>
          <w:rFonts w:hAnsi="宋体" w:cs="宋体"/>
          <w:szCs w:val="21"/>
        </w:rPr>
        <w:t>本合同付款方式为</w:t>
      </w:r>
      <w:r>
        <w:rPr>
          <w:rFonts w:hint="eastAsia" w:hAnsi="宋体" w:cs="宋体"/>
          <w:szCs w:val="21"/>
        </w:rPr>
        <w:t>：</w:t>
      </w:r>
      <w:r>
        <w:rPr>
          <w:rFonts w:hint="eastAsia" w:hAnsi="宋体" w:cs="宋体"/>
          <w:szCs w:val="21"/>
          <w:u w:val="single"/>
        </w:rPr>
        <w:t xml:space="preserve">                </w:t>
      </w:r>
      <w:r>
        <w:rPr>
          <w:rFonts w:hint="eastAsia" w:hAnsi="宋体"/>
          <w:bCs/>
          <w:szCs w:val="21"/>
        </w:rPr>
        <w:t>。</w:t>
      </w:r>
    </w:p>
    <w:p>
      <w:pPr>
        <w:snapToGrid w:val="0"/>
        <w:spacing w:line="360" w:lineRule="auto"/>
        <w:ind w:firstLine="420" w:firstLineChars="200"/>
        <w:rPr>
          <w:rFonts w:ascii="宋体" w:hAnsi="宋体"/>
          <w:szCs w:val="21"/>
        </w:rPr>
      </w:pPr>
      <w:r>
        <w:rPr>
          <w:rFonts w:hint="eastAsia" w:ascii="宋体" w:hAnsi="宋体"/>
          <w:szCs w:val="21"/>
        </w:rPr>
        <w:t>本合同执行中相关的一切税费均由中标人负担。</w:t>
      </w:r>
    </w:p>
    <w:p>
      <w:pPr>
        <w:snapToGrid w:val="0"/>
        <w:spacing w:line="360" w:lineRule="auto"/>
        <w:ind w:firstLine="422" w:firstLineChars="200"/>
        <w:rPr>
          <w:rFonts w:ascii="宋体" w:hAnsi="宋体"/>
          <w:b/>
          <w:bCs/>
          <w:szCs w:val="21"/>
        </w:rPr>
      </w:pPr>
      <w:r>
        <w:rPr>
          <w:rFonts w:hint="eastAsia" w:ascii="宋体" w:hAnsi="宋体"/>
          <w:b/>
          <w:szCs w:val="21"/>
        </w:rPr>
        <w:t>十一、</w:t>
      </w:r>
      <w:r>
        <w:rPr>
          <w:rFonts w:hint="eastAsia" w:ascii="宋体" w:hAnsi="宋体"/>
          <w:b/>
          <w:bCs/>
          <w:szCs w:val="21"/>
        </w:rPr>
        <w:t>争议解决办法</w:t>
      </w:r>
    </w:p>
    <w:p>
      <w:pPr>
        <w:snapToGrid w:val="0"/>
        <w:spacing w:line="360" w:lineRule="auto"/>
        <w:ind w:firstLine="420" w:firstLineChars="200"/>
        <w:rPr>
          <w:rFonts w:ascii="宋体" w:hAnsi="宋体"/>
          <w:szCs w:val="21"/>
        </w:rPr>
      </w:pPr>
      <w:r>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Pr>
          <w:rFonts w:hint="eastAsia" w:ascii="宋体" w:hAnsi="宋体"/>
          <w:szCs w:val="21"/>
        </w:rPr>
        <w:t>。</w:t>
      </w:r>
    </w:p>
    <w:p>
      <w:pPr>
        <w:pStyle w:val="27"/>
        <w:snapToGrid w:val="0"/>
        <w:spacing w:line="360" w:lineRule="auto"/>
        <w:ind w:firstLine="422" w:firstLineChars="200"/>
        <w:rPr>
          <w:rFonts w:hAnsi="宋体"/>
          <w:b/>
          <w:szCs w:val="21"/>
        </w:rPr>
      </w:pPr>
      <w:r>
        <w:rPr>
          <w:rFonts w:hint="eastAsia" w:hAnsi="宋体"/>
          <w:b/>
          <w:szCs w:val="21"/>
        </w:rPr>
        <w:t>十二、违约责任</w:t>
      </w:r>
    </w:p>
    <w:p>
      <w:pPr>
        <w:pStyle w:val="27"/>
        <w:snapToGrid w:val="0"/>
        <w:spacing w:line="360" w:lineRule="auto"/>
        <w:ind w:firstLine="420" w:firstLineChars="200"/>
        <w:rPr>
          <w:rFonts w:hAnsi="宋体"/>
          <w:szCs w:val="21"/>
        </w:rPr>
      </w:pPr>
      <w:r>
        <w:rPr>
          <w:rFonts w:hint="eastAsia" w:hAnsi="宋体"/>
          <w:szCs w:val="21"/>
        </w:rPr>
        <w:t>1、因中标人原因，未能按规定完成本项目有关工作的，采购人可在支付合同余款中扣除合同价款</w:t>
      </w:r>
      <w:r>
        <w:rPr>
          <w:rFonts w:hint="eastAsia" w:hAnsi="宋体"/>
          <w:szCs w:val="21"/>
          <w:u w:val="single"/>
        </w:rPr>
        <w:t xml:space="preserve">        </w:t>
      </w:r>
      <w:r>
        <w:rPr>
          <w:rFonts w:hint="eastAsia" w:hAnsi="宋体"/>
          <w:szCs w:val="21"/>
        </w:rPr>
        <w:t>。</w:t>
      </w:r>
    </w:p>
    <w:p>
      <w:pPr>
        <w:snapToGrid w:val="0"/>
        <w:spacing w:line="360" w:lineRule="auto"/>
        <w:ind w:firstLine="420" w:firstLineChars="200"/>
        <w:rPr>
          <w:rFonts w:ascii="宋体" w:hAnsi="宋体"/>
          <w:szCs w:val="21"/>
        </w:rPr>
      </w:pPr>
      <w:r>
        <w:rPr>
          <w:rFonts w:hint="eastAsia" w:ascii="宋体" w:hAnsi="宋体"/>
          <w:szCs w:val="21"/>
        </w:rPr>
        <w:t>2、__________方违反本合同__________约定，应当__________。</w:t>
      </w:r>
    </w:p>
    <w:p>
      <w:pPr>
        <w:snapToGrid w:val="0"/>
        <w:spacing w:line="360" w:lineRule="auto"/>
        <w:ind w:firstLine="422" w:firstLineChars="200"/>
        <w:rPr>
          <w:rFonts w:ascii="宋体" w:hAnsi="宋体"/>
          <w:b/>
          <w:bCs/>
          <w:szCs w:val="21"/>
        </w:rPr>
      </w:pPr>
      <w:r>
        <w:rPr>
          <w:rFonts w:hint="eastAsia" w:ascii="宋体" w:hAnsi="宋体"/>
          <w:b/>
          <w:szCs w:val="21"/>
        </w:rPr>
        <w:t>十三、</w:t>
      </w:r>
      <w:r>
        <w:rPr>
          <w:rFonts w:hint="eastAsia" w:asciiTheme="minorEastAsia" w:hAnsiTheme="minorEastAsia"/>
          <w:b/>
          <w:szCs w:val="21"/>
        </w:rPr>
        <w:t>合同的变更、解除或终止</w:t>
      </w:r>
    </w:p>
    <w:p>
      <w:pPr>
        <w:snapToGrid w:val="0"/>
        <w:spacing w:line="360" w:lineRule="auto"/>
        <w:ind w:firstLine="420" w:firstLineChars="200"/>
        <w:rPr>
          <w:rFonts w:ascii="宋体" w:hAnsi="宋体"/>
          <w:b/>
          <w:bCs/>
          <w:szCs w:val="21"/>
        </w:rPr>
      </w:pPr>
      <w:r>
        <w:rPr>
          <w:rFonts w:hint="eastAsia" w:ascii="宋体" w:hAnsi="宋体"/>
          <w:szCs w:val="21"/>
        </w:rPr>
        <w:t>除政府采购合同继续履行将损害国家利益和社会公共利益外，双方当事人不得擅自变更、中止或者终止合同。</w:t>
      </w:r>
    </w:p>
    <w:p>
      <w:pPr>
        <w:snapToGrid w:val="0"/>
        <w:spacing w:line="360" w:lineRule="auto"/>
        <w:ind w:firstLine="422" w:firstLineChars="200"/>
        <w:rPr>
          <w:rFonts w:ascii="宋体" w:hAnsi="宋体"/>
          <w:b/>
          <w:bCs/>
          <w:szCs w:val="21"/>
        </w:rPr>
      </w:pPr>
      <w:r>
        <w:rPr>
          <w:rFonts w:hint="eastAsia" w:ascii="宋体" w:hAnsi="宋体"/>
          <w:b/>
          <w:szCs w:val="21"/>
        </w:rPr>
        <w:t>十四、</w:t>
      </w:r>
      <w:r>
        <w:rPr>
          <w:rFonts w:hint="eastAsia" w:asciiTheme="minorEastAsia" w:hAnsiTheme="minorEastAsia"/>
          <w:b/>
          <w:szCs w:val="21"/>
        </w:rPr>
        <w:t>合同生效及其他</w:t>
      </w:r>
    </w:p>
    <w:p>
      <w:pPr>
        <w:snapToGrid w:val="0"/>
        <w:spacing w:line="360" w:lineRule="auto"/>
        <w:ind w:firstLine="420" w:firstLineChars="200"/>
        <w:rPr>
          <w:rFonts w:ascii="宋体" w:hAnsi="宋体"/>
          <w:szCs w:val="21"/>
        </w:rPr>
      </w:pPr>
      <w:r>
        <w:rPr>
          <w:rFonts w:hint="eastAsia" w:ascii="宋体" w:hAnsi="宋体"/>
          <w:szCs w:val="21"/>
        </w:rPr>
        <w:t>1、本合同与招标文件、中标人投标文件如有抵触之处，以本合同条款为准。</w:t>
      </w:r>
    </w:p>
    <w:p>
      <w:pPr>
        <w:snapToGrid w:val="0"/>
        <w:spacing w:line="360" w:lineRule="auto"/>
        <w:ind w:firstLine="420" w:firstLineChars="200"/>
        <w:rPr>
          <w:rFonts w:ascii="宋体" w:hAnsi="宋体"/>
          <w:szCs w:val="21"/>
        </w:rPr>
      </w:pPr>
      <w:r>
        <w:rPr>
          <w:rFonts w:hint="eastAsia" w:ascii="宋体" w:hAnsi="宋体"/>
          <w:szCs w:val="21"/>
        </w:rPr>
        <w:t>2、下列文件均为本合同的组成部分：</w:t>
      </w:r>
    </w:p>
    <w:p>
      <w:pPr>
        <w:snapToGrid w:val="0"/>
        <w:spacing w:line="360" w:lineRule="auto"/>
        <w:ind w:firstLine="420" w:firstLineChars="200"/>
        <w:rPr>
          <w:rFonts w:ascii="宋体" w:hAnsi="宋体"/>
          <w:szCs w:val="21"/>
        </w:rPr>
      </w:pPr>
      <w:r>
        <w:rPr>
          <w:rFonts w:hint="eastAsia" w:ascii="宋体" w:hAnsi="宋体"/>
          <w:szCs w:val="21"/>
        </w:rPr>
        <w:t>（1）招标文件、答疑及补充通知；</w:t>
      </w:r>
    </w:p>
    <w:p>
      <w:pPr>
        <w:snapToGrid w:val="0"/>
        <w:spacing w:line="360" w:lineRule="auto"/>
        <w:ind w:firstLine="420" w:firstLineChars="200"/>
        <w:rPr>
          <w:rFonts w:ascii="宋体" w:hAnsi="宋体"/>
          <w:szCs w:val="21"/>
        </w:rPr>
      </w:pPr>
      <w:r>
        <w:rPr>
          <w:rFonts w:hint="eastAsia" w:ascii="宋体" w:hAnsi="宋体"/>
          <w:szCs w:val="21"/>
        </w:rPr>
        <w:t>（2）</w:t>
      </w:r>
      <w:r>
        <w:rPr>
          <w:rFonts w:asciiTheme="minorEastAsia" w:hAnsiTheme="minorEastAsia"/>
          <w:szCs w:val="21"/>
        </w:rPr>
        <w:t>乙方的</w:t>
      </w:r>
      <w:r>
        <w:rPr>
          <w:rFonts w:hint="eastAsia" w:ascii="宋体" w:hAnsi="宋体"/>
          <w:szCs w:val="21"/>
        </w:rPr>
        <w:t>投标文件；</w:t>
      </w:r>
    </w:p>
    <w:p>
      <w:pPr>
        <w:snapToGrid w:val="0"/>
        <w:spacing w:line="360" w:lineRule="auto"/>
        <w:ind w:firstLine="420" w:firstLineChars="200"/>
        <w:rPr>
          <w:rFonts w:ascii="宋体" w:hAnsi="宋体"/>
          <w:szCs w:val="21"/>
        </w:rPr>
      </w:pPr>
      <w:r>
        <w:rPr>
          <w:rFonts w:hint="eastAsia" w:ascii="宋体" w:hAnsi="宋体"/>
          <w:szCs w:val="21"/>
        </w:rPr>
        <w:t>（3）本合同执行中共同签署的补充与修正文件。</w:t>
      </w:r>
    </w:p>
    <w:p>
      <w:pPr>
        <w:snapToGrid w:val="0"/>
        <w:spacing w:line="360" w:lineRule="auto"/>
        <w:ind w:firstLine="420" w:firstLineChars="200"/>
        <w:rPr>
          <w:rFonts w:ascii="宋体" w:hAnsi="宋体"/>
          <w:szCs w:val="21"/>
        </w:rPr>
      </w:pPr>
      <w:r>
        <w:rPr>
          <w:rFonts w:hint="eastAsia" w:ascii="宋体" w:hAnsi="宋体"/>
          <w:szCs w:val="21"/>
        </w:rPr>
        <w:t>3、本合同一式_____份，甲、中标人双方各执_____份，具有同等法律效力。本合同自双方法定代表人签字（盖章）认可之日起生效。</w:t>
      </w:r>
    </w:p>
    <w:p>
      <w:pPr>
        <w:snapToGrid w:val="0"/>
        <w:spacing w:line="360" w:lineRule="auto"/>
        <w:ind w:firstLine="420" w:firstLineChars="200"/>
        <w:rPr>
          <w:rFonts w:ascii="宋体" w:hAnsi="宋体"/>
          <w:szCs w:val="21"/>
        </w:rPr>
      </w:pPr>
      <w:r>
        <w:rPr>
          <w:rFonts w:hint="eastAsia" w:ascii="宋体" w:hAnsi="宋体"/>
          <w:szCs w:val="21"/>
        </w:rPr>
        <w:t>4、本合同未尽事宜，双方友好协商，达成解决方案，经双方签字后，可作为本合同的有效附件。</w:t>
      </w:r>
    </w:p>
    <w:p>
      <w:pPr>
        <w:pStyle w:val="27"/>
        <w:snapToGrid w:val="0"/>
        <w:spacing w:line="360" w:lineRule="auto"/>
        <w:ind w:firstLine="420" w:firstLineChars="200"/>
        <w:rPr>
          <w:rFonts w:hAnsi="宋体"/>
          <w:szCs w:val="21"/>
        </w:rPr>
      </w:pPr>
      <w:r>
        <w:rPr>
          <w:rFonts w:hint="eastAsia" w:hAnsi="宋体"/>
          <w:szCs w:val="21"/>
        </w:rPr>
        <w:t>附件：</w:t>
      </w:r>
    </w:p>
    <w:p>
      <w:pPr>
        <w:snapToGrid w:val="0"/>
        <w:spacing w:line="360" w:lineRule="auto"/>
        <w:ind w:firstLine="420" w:firstLineChars="200"/>
        <w:rPr>
          <w:rFonts w:ascii="宋体" w:hAnsi="宋体"/>
          <w:szCs w:val="21"/>
        </w:rPr>
      </w:pPr>
      <w:r>
        <w:rPr>
          <w:rFonts w:hint="eastAsia" w:ascii="宋体" w:hAnsi="宋体"/>
          <w:szCs w:val="21"/>
        </w:rPr>
        <w:t>1、《中标通知书》</w:t>
      </w:r>
    </w:p>
    <w:p>
      <w:pPr>
        <w:snapToGrid w:val="0"/>
        <w:spacing w:line="360" w:lineRule="auto"/>
        <w:ind w:firstLine="420" w:firstLineChars="200"/>
        <w:rPr>
          <w:rFonts w:ascii="宋体" w:hAnsi="宋体"/>
          <w:szCs w:val="21"/>
        </w:rPr>
      </w:pPr>
      <w:r>
        <w:rPr>
          <w:rFonts w:hint="eastAsia" w:ascii="宋体" w:hAnsi="宋体"/>
          <w:szCs w:val="21"/>
        </w:rPr>
        <w:t>2、《投标文件》</w:t>
      </w:r>
    </w:p>
    <w:p>
      <w:pPr>
        <w:snapToGrid w:val="0"/>
        <w:spacing w:line="360" w:lineRule="auto"/>
        <w:ind w:firstLine="420" w:firstLineChars="200"/>
        <w:rPr>
          <w:rFonts w:ascii="宋体" w:hAnsi="宋体"/>
          <w:szCs w:val="21"/>
        </w:rPr>
      </w:pPr>
      <w:r>
        <w:rPr>
          <w:rFonts w:hint="eastAsia" w:ascii="宋体" w:hAnsi="宋体"/>
          <w:szCs w:val="21"/>
        </w:rPr>
        <w:t>3、《招标文件》</w:t>
      </w:r>
    </w:p>
    <w:p>
      <w:pPr>
        <w:snapToGrid w:val="0"/>
        <w:spacing w:line="360" w:lineRule="auto"/>
        <w:rPr>
          <w:rFonts w:ascii="宋体" w:hAnsi="宋体"/>
          <w:szCs w:val="21"/>
        </w:rPr>
      </w:pP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 xml:space="preserve">章）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委托代理人：</w:t>
      </w:r>
    </w:p>
    <w:p>
      <w:pPr>
        <w:spacing w:line="360" w:lineRule="auto"/>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w:t>
      </w:r>
      <w:r>
        <w:rPr>
          <w:rFonts w:hint="eastAsia" w:asciiTheme="minorEastAsia" w:hAnsiTheme="minorEastAsia"/>
          <w:szCs w:val="21"/>
        </w:rPr>
        <w:t xml:space="preserve">              </w:t>
      </w:r>
      <w:r>
        <w:rPr>
          <w:rFonts w:asciiTheme="minorEastAsia" w:hAnsiTheme="minorEastAsia"/>
          <w:szCs w:val="21"/>
        </w:rPr>
        <w:t xml:space="preserve">  日期：   年     月    日</w:t>
      </w:r>
    </w:p>
    <w:p>
      <w:pPr>
        <w:jc w:val="center"/>
        <w:rPr>
          <w:b/>
          <w:sz w:val="52"/>
          <w:szCs w:val="52"/>
        </w:rPr>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pStyle w:val="2"/>
      </w:pPr>
      <w:bookmarkStart w:id="95" w:name="_Toc73610161"/>
      <w:bookmarkStart w:id="96" w:name="_Toc135293193"/>
      <w:r>
        <w:rPr>
          <w:rFonts w:hint="eastAsia"/>
        </w:rPr>
        <w:t>第九章  附件</w:t>
      </w:r>
      <w:bookmarkEnd w:id="95"/>
      <w:bookmarkEnd w:id="96"/>
    </w:p>
    <w:p>
      <w:pPr>
        <w:pStyle w:val="4"/>
        <w:spacing w:before="0" w:after="0"/>
      </w:pPr>
      <w:bookmarkStart w:id="97" w:name="_Toc73613644"/>
      <w:bookmarkStart w:id="98" w:name="_Toc73610162"/>
      <w:bookmarkStart w:id="99" w:name="_Toc135293194"/>
      <w:r>
        <w:rPr>
          <w:rFonts w:hint="eastAsia"/>
        </w:rPr>
        <w:t>一、财政部 工业和信息化部关于印发《政府采购促进中小企业发展管理办法》的通知</w:t>
      </w:r>
      <w:bookmarkEnd w:id="97"/>
      <w:bookmarkEnd w:id="98"/>
      <w:bookmarkEnd w:id="99"/>
    </w:p>
    <w:p>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财库〔2020〕46号</w:t>
      </w:r>
    </w:p>
    <w:p>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各中央预算单位办公厅（室），各省、自治区、直辖市、计划单列市财政厅（局）、工业和信息化主管部门，新疆生产建设兵团财政局、工业和信息化主管部门：</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附件：政府采购促进中小企业发展管理办法</w:t>
      </w:r>
    </w:p>
    <w:p>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财　　政　　部</w:t>
      </w:r>
    </w:p>
    <w:p>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工业和信息化部</w:t>
      </w:r>
    </w:p>
    <w:p>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2020年12月18日</w:t>
      </w:r>
    </w:p>
    <w:p>
      <w:pPr>
        <w:widowControl/>
        <w:shd w:val="clear" w:color="auto" w:fill="FFFFFF"/>
        <w:spacing w:line="360" w:lineRule="auto"/>
        <w:ind w:firstLine="480"/>
        <w:rPr>
          <w:rFonts w:cs="宋体" w:asciiTheme="minorEastAsia" w:hAnsiTheme="minorEastAsia" w:eastAsiaTheme="minorEastAsia"/>
          <w:color w:val="333333"/>
          <w:kern w:val="0"/>
          <w:szCs w:val="21"/>
        </w:rPr>
      </w:pPr>
    </w:p>
    <w:p>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附件</w:t>
      </w:r>
    </w:p>
    <w:p>
      <w:pPr>
        <w:widowControl/>
        <w:shd w:val="clear" w:color="auto" w:fill="FFFFFF"/>
        <w:spacing w:line="360" w:lineRule="auto"/>
        <w:ind w:firstLine="480"/>
        <w:rPr>
          <w:rFonts w:cs="宋体" w:asciiTheme="minorEastAsia" w:hAnsiTheme="minorEastAsia" w:eastAsiaTheme="minorEastAsia"/>
          <w:color w:val="333333"/>
          <w:kern w:val="0"/>
          <w:szCs w:val="21"/>
        </w:rPr>
      </w:pPr>
    </w:p>
    <w:p>
      <w:pPr>
        <w:widowControl/>
        <w:shd w:val="clear" w:color="auto" w:fill="FFFFFF"/>
        <w:spacing w:line="360" w:lineRule="auto"/>
        <w:jc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政府采购促进中小企业发展管理办法</w:t>
      </w:r>
    </w:p>
    <w:p>
      <w:pPr>
        <w:widowControl/>
        <w:shd w:val="clear" w:color="auto" w:fill="FFFFFF"/>
        <w:spacing w:line="360" w:lineRule="auto"/>
        <w:ind w:firstLine="480"/>
        <w:rPr>
          <w:rFonts w:cs="宋体" w:asciiTheme="minorEastAsia" w:hAnsiTheme="minorEastAsia" w:eastAsiaTheme="minorEastAsia"/>
          <w:color w:val="333333"/>
          <w:kern w:val="0"/>
          <w:szCs w:val="21"/>
        </w:rPr>
      </w:pP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第一条</w:t>
      </w:r>
      <w:r>
        <w:rPr>
          <w:rFonts w:hint="eastAsia" w:cs="宋体" w:asciiTheme="minorEastAsia" w:hAnsiTheme="minorEastAsia" w:eastAsiaTheme="minorEastAsia"/>
          <w:color w:val="333333"/>
          <w:kern w:val="0"/>
          <w:szCs w:val="21"/>
        </w:rPr>
        <w:t>　为了发挥政府采购的政策功能，促进中小企业健康发展，根据《中华人民共和国政府采购法》、《中华人民共和国中小企业促进法》等有关法律法规，制定本办法。</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第二条</w:t>
      </w:r>
      <w:r>
        <w:rPr>
          <w:rFonts w:hint="eastAsia" w:cs="宋体" w:asciiTheme="minorEastAsia" w:hAnsiTheme="minorEastAsia" w:eastAsiaTheme="minorEastAsia"/>
          <w:color w:val="333333"/>
          <w:kern w:val="0"/>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符合中小企业划分标准的个体工商户，在政府采购活动中视同中小企业。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第三条</w:t>
      </w:r>
      <w:r>
        <w:rPr>
          <w:rFonts w:hint="eastAsia" w:cs="宋体" w:asciiTheme="minorEastAsia" w:hAnsiTheme="minorEastAsia" w:eastAsiaTheme="minorEastAsia"/>
          <w:color w:val="333333"/>
          <w:kern w:val="0"/>
          <w:szCs w:val="21"/>
        </w:rPr>
        <w:t>　采购人在政府采购活动中应当通过加强采购需求管理，落实预留采购份额、价格评审优惠、优先采购等措施，提高中小企业在政府采购中的份额，支持中小企业发展。</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第四条</w:t>
      </w:r>
      <w:r>
        <w:rPr>
          <w:rFonts w:hint="eastAsia" w:cs="宋体" w:asciiTheme="minorEastAsia" w:hAnsiTheme="minorEastAsia" w:eastAsiaTheme="minorEastAsia"/>
          <w:color w:val="333333"/>
          <w:kern w:val="0"/>
          <w:szCs w:val="21"/>
        </w:rPr>
        <w:t>　在政府采购活动中，供应商提供的货物、工程或者服务符合下列情形的，享受本办法规定的中小企业扶持政策：</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（一）在货物采购项目中，货物由中小企业制造，即货物由中小企业生产且使用该中小企业商号或者注册商标；</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（二）在工程采购项目中，工程由中小企业承建，即工程施工单位为中小企业；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（三）在服务采购项目中，服务由中小企业承接，即提供服务的人员为中小企业依照《中华人民共和国劳动合同法》订立劳动合同的从业人员。</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在货物采购项目中，供应商提供的货物既有中小企业制造货物，也有大型企业制造货物的，不享受本办法规定的中小企业扶持政策。</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以联合体形式参加政府采购活动，联合体各方均为中小企业的，联合体视同中小企业。其中，联合体各方均为小微企业的，联合体视同小微企业。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第五条</w:t>
      </w:r>
      <w:r>
        <w:rPr>
          <w:rFonts w:hint="eastAsia" w:cs="宋体" w:asciiTheme="minorEastAsia" w:hAnsiTheme="minorEastAsia" w:eastAsiaTheme="minorEastAsia"/>
          <w:color w:val="333333"/>
          <w:kern w:val="0"/>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第六条</w:t>
      </w:r>
      <w:r>
        <w:rPr>
          <w:rFonts w:hint="eastAsia" w:cs="宋体" w:asciiTheme="minorEastAsia" w:hAnsiTheme="minorEastAsia" w:eastAsiaTheme="minorEastAsia"/>
          <w:color w:val="333333"/>
          <w:kern w:val="0"/>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符合下列情形之一的，可不专门面向中小企业预留采购份额：</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（一）法律法规和国家有关政策明确规定优先或者应当面向事业单位、社会组织等非企业主体采购的；</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（二）因确需使用不可替代的专利、专有技术，基础设施限制，或者提供特定公共服务等原因，只能从中小企业之外的供应商处采购的；</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（三）按照本办法规定预留采购份额无法确保充分供应、充分竞争，或者存在可能影响政府采购目标实现的情形；</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（四）框架协议采购项目；</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（五）省级以上人民政府财政部门规定的其他情形。</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除上述情形外，其他均为适宜由中小企业提供的情形。</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第七条</w:t>
      </w:r>
      <w:r>
        <w:rPr>
          <w:rFonts w:hint="eastAsia" w:cs="宋体" w:asciiTheme="minorEastAsia" w:hAnsiTheme="minorEastAsia" w:eastAsiaTheme="minorEastAsia"/>
          <w:color w:val="333333"/>
          <w:kern w:val="0"/>
          <w:szCs w:val="21"/>
        </w:rPr>
        <w:t>　采购限额标准以上，200万元以下的货物和服务采购项目、400万元以下的工程采购项目，适宜由中小企业提供的，采购人应当专门面向中小企业采购。</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第八条</w:t>
      </w:r>
      <w:r>
        <w:rPr>
          <w:rFonts w:hint="eastAsia" w:cs="宋体" w:asciiTheme="minorEastAsia" w:hAnsiTheme="minorEastAsia" w:eastAsiaTheme="minorEastAsia"/>
          <w:color w:val="333333"/>
          <w:kern w:val="0"/>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（一）将采购项目整体或者设置采购包专门面向中小企业采购；</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（二）要求供应商以联合体形式参加采购活动，且联合体中中小企业承担的部分达到一定比例；</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（三）要求获得采购合同的供应商将采购项目中的一定比例分包给一家或者多家中小企业。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组成联合体或者接受分包合同的中小企业与联合体内其他企业、分包企业之间不得存在直接控股、管理关系。</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第九条</w:t>
      </w:r>
      <w:r>
        <w:rPr>
          <w:rFonts w:hint="eastAsia" w:cs="宋体" w:asciiTheme="minorEastAsia" w:hAnsiTheme="minorEastAsia" w:eastAsiaTheme="minorEastAsia"/>
          <w:color w:val="333333"/>
          <w:kern w:val="0"/>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第十条</w:t>
      </w:r>
      <w:r>
        <w:rPr>
          <w:rFonts w:hint="eastAsia" w:cs="宋体" w:asciiTheme="minorEastAsia" w:hAnsiTheme="minorEastAsia" w:eastAsiaTheme="minorEastAsia"/>
          <w:color w:val="333333"/>
          <w:kern w:val="0"/>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第十一条</w:t>
      </w:r>
      <w:r>
        <w:rPr>
          <w:rFonts w:hint="eastAsia" w:cs="宋体" w:asciiTheme="minorEastAsia" w:hAnsiTheme="minorEastAsia" w:eastAsiaTheme="minorEastAsia"/>
          <w:color w:val="333333"/>
          <w:kern w:val="0"/>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第十二条</w:t>
      </w:r>
      <w:r>
        <w:rPr>
          <w:rFonts w:hint="eastAsia" w:cs="宋体" w:asciiTheme="minorEastAsia" w:hAnsiTheme="minorEastAsia" w:eastAsiaTheme="minorEastAsia"/>
          <w:color w:val="333333"/>
          <w:kern w:val="0"/>
          <w:szCs w:val="21"/>
        </w:rPr>
        <w:t>　采购项目涉及中小企业采购的，采购文件应当明确以下内容：</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（一）预留份额的采购项目或者采购包，明确该项目或相关采购包专门面向中小企业采购，以及相关标的及预算金额；</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（二）要求以联合体形式参加或者合同分包的，明确联合协议或者分包意向协议中中小企业合同金额应当达到的比例，并作为供应商资格条件；</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（三）非预留份额的采购项目或者采购包，明确有关价格扣除比例或者价格分加分比例；</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（四）规定依据本办法规定享受扶持政策获得政府采购合同的，小微企业不得将合同分包给大中型企业，中型企业不得将合同分包给大型企业；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（五）采购人认为具备相关条件的，明确对中小企业在资金支付期限、预付款比例等方面的优惠措施；</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（六）明确采购标的对应的中小企业划分标准所属行业；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（七）法律法规和省级以上人民政府财政部门规定的其他事项。</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第十三条</w:t>
      </w:r>
      <w:r>
        <w:rPr>
          <w:rFonts w:hint="eastAsia" w:cs="宋体" w:asciiTheme="minorEastAsia" w:hAnsiTheme="minorEastAsia" w:eastAsiaTheme="minorEastAsia"/>
          <w:color w:val="333333"/>
          <w:kern w:val="0"/>
          <w:szCs w:val="21"/>
        </w:rPr>
        <w:t>　中标、成交供应商享受本办法规定的中小企业扶持政策的，采购人、采购代理机构应当随中标、成交结果公开中标、成交供应商的《中小企业声明函》。</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适用招标投标法的政府采购工程建设项目，应当在公示中标候选人时公开中标候选人的《中小企业声明函》。</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第十四条</w:t>
      </w:r>
      <w:r>
        <w:rPr>
          <w:rFonts w:hint="eastAsia" w:cs="宋体" w:asciiTheme="minorEastAsia" w:hAnsiTheme="minorEastAsia" w:eastAsiaTheme="minorEastAsia"/>
          <w:color w:val="333333"/>
          <w:kern w:val="0"/>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第十五条</w:t>
      </w:r>
      <w:r>
        <w:rPr>
          <w:rFonts w:hint="eastAsia" w:cs="宋体" w:asciiTheme="minorEastAsia" w:hAnsiTheme="minorEastAsia" w:eastAsiaTheme="minorEastAsia"/>
          <w:color w:val="333333"/>
          <w:kern w:val="0"/>
          <w:szCs w:val="21"/>
        </w:rPr>
        <w:t>　鼓励各地区、各部门在采购活动中允许中小企业引入信用担保手段，为中小企业在投标（响应）保证、履约保证等方面提供专业化服务。鼓励中小企业依法合规通过政府采购合同融资。</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第十六条</w:t>
      </w:r>
      <w:r>
        <w:rPr>
          <w:rFonts w:hint="eastAsia" w:cs="宋体" w:asciiTheme="minorEastAsia" w:hAnsiTheme="minorEastAsia" w:eastAsiaTheme="minorEastAsia"/>
          <w:color w:val="333333"/>
          <w:kern w:val="0"/>
          <w:szCs w:val="21"/>
        </w:rPr>
        <w:t>　政府采购监督检查、投诉处理及政府采购行政处罚中对中小企业的认定，由货物制造商或者工程、服务供应商注册登记所在地的县级以上人民政府中小企业主管部门负责。</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中小企业主管部门应当在收到财政部门或者有关招标投标行政监督部门关于协助开展中小企业认定函后10个工作日内做出书面答复。</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第十七条</w:t>
      </w:r>
      <w:r>
        <w:rPr>
          <w:rFonts w:hint="eastAsia" w:cs="宋体" w:asciiTheme="minorEastAsia" w:hAnsiTheme="minorEastAsia" w:eastAsiaTheme="minorEastAsia"/>
          <w:color w:val="333333"/>
          <w:kern w:val="0"/>
          <w:szCs w:val="21"/>
        </w:rPr>
        <w:t>　各地区、各部门应当对涉及中小企业采购的预算项目实施全过程绩效管理，合理设置绩效目标和指标，落实扶持中小企业有关政策要求，定期开展绩效监控和评价，强化绩效评价结果应用。</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第十八条</w:t>
      </w:r>
      <w:r>
        <w:rPr>
          <w:rFonts w:hint="eastAsia" w:cs="宋体" w:asciiTheme="minorEastAsia" w:hAnsiTheme="minorEastAsia" w:eastAsiaTheme="minorEastAsia"/>
          <w:color w:val="333333"/>
          <w:kern w:val="0"/>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第十九条</w:t>
      </w:r>
      <w:r>
        <w:rPr>
          <w:rFonts w:hint="eastAsia" w:cs="宋体" w:asciiTheme="minorEastAsia" w:hAnsiTheme="minorEastAsia" w:eastAsiaTheme="minorEastAsia"/>
          <w:color w:val="333333"/>
          <w:kern w:val="0"/>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第二十条</w:t>
      </w:r>
      <w:r>
        <w:rPr>
          <w:rFonts w:hint="eastAsia" w:cs="宋体" w:asciiTheme="minorEastAsia" w:hAnsiTheme="minorEastAsia" w:eastAsiaTheme="minorEastAsia"/>
          <w:color w:val="333333"/>
          <w:kern w:val="0"/>
          <w:szCs w:val="21"/>
        </w:rPr>
        <w:t>　供应商按照本办法规定提供声明函内容不实的，属于提供虚假材料谋取中标、成交，依照《中华人民共和国政府采购法》等国家有关规定追究相应责任。</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第二十一条</w:t>
      </w:r>
      <w:r>
        <w:rPr>
          <w:rFonts w:hint="eastAsia" w:cs="宋体" w:asciiTheme="minorEastAsia" w:hAnsiTheme="minorEastAsia" w:eastAsiaTheme="minorEastAsia"/>
          <w:color w:val="333333"/>
          <w:kern w:val="0"/>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第二十二条</w:t>
      </w:r>
      <w:r>
        <w:rPr>
          <w:rFonts w:hint="eastAsia" w:cs="宋体" w:asciiTheme="minorEastAsia" w:hAnsiTheme="minorEastAsia" w:eastAsiaTheme="minorEastAsia"/>
          <w:color w:val="333333"/>
          <w:kern w:val="0"/>
          <w:szCs w:val="21"/>
        </w:rPr>
        <w:t>　对外援助项目、国家相关资格或者资质管理制度另有规定的项目，不适用本办法。</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第二十三条</w:t>
      </w:r>
      <w:r>
        <w:rPr>
          <w:rFonts w:hint="eastAsia" w:cs="宋体" w:asciiTheme="minorEastAsia" w:hAnsiTheme="minorEastAsia" w:eastAsiaTheme="minorEastAsia"/>
          <w:color w:val="333333"/>
          <w:kern w:val="0"/>
          <w:szCs w:val="21"/>
        </w:rPr>
        <w:t>　关于视同中小企业的其他主体的政府采购扶持政策，由财政部会同有关部门另行规定。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第二十四条</w:t>
      </w:r>
      <w:r>
        <w:rPr>
          <w:rFonts w:hint="eastAsia" w:cs="宋体" w:asciiTheme="minorEastAsia" w:hAnsiTheme="minorEastAsia" w:eastAsiaTheme="minorEastAsia"/>
          <w:color w:val="333333"/>
          <w:kern w:val="0"/>
          <w:szCs w:val="21"/>
        </w:rPr>
        <w:t>　省级财政部门可以会同中小企业主管部门根据本办法的规定制定具体实施办法。</w:t>
      </w:r>
    </w:p>
    <w:p>
      <w:pPr>
        <w:widowControl/>
        <w:shd w:val="clear" w:color="auto" w:fill="FFFFFF"/>
        <w:spacing w:line="360" w:lineRule="auto"/>
        <w:ind w:firstLine="480"/>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第二十五条</w:t>
      </w:r>
      <w:r>
        <w:rPr>
          <w:rFonts w:hint="eastAsia" w:cs="宋体" w:asciiTheme="minorEastAsia" w:hAnsiTheme="minorEastAsia" w:eastAsiaTheme="minorEastAsia"/>
          <w:color w:val="333333"/>
          <w:kern w:val="0"/>
          <w:szCs w:val="21"/>
        </w:rPr>
        <w:t>　本办法自2021年1月1日起施行。《财政部 工业和信息化部关于印发〈政府采购促进中小企业发展暂行办法〉的通知》（财库〔2011〕181号）同时废止。</w:t>
      </w:r>
    </w:p>
    <w:p>
      <w:pPr>
        <w:widowControl/>
        <w:shd w:val="clear" w:color="auto" w:fill="FFFFFF"/>
        <w:spacing w:line="360" w:lineRule="auto"/>
        <w:ind w:firstLine="480"/>
        <w:jc w:val="left"/>
        <w:rPr>
          <w:rFonts w:cs="宋体" w:asciiTheme="minorEastAsia" w:hAnsiTheme="minorEastAsia" w:eastAsiaTheme="minorEastAsia"/>
          <w:color w:val="333333"/>
          <w:kern w:val="0"/>
          <w:szCs w:val="21"/>
        </w:rPr>
      </w:pPr>
    </w:p>
    <w:p>
      <w:pPr>
        <w:spacing w:line="360" w:lineRule="auto"/>
        <w:rPr>
          <w:rFonts w:asciiTheme="minorEastAsia" w:hAnsiTheme="minorEastAsia" w:eastAsiaTheme="minorEastAsia"/>
          <w:szCs w:val="21"/>
        </w:rPr>
      </w:pPr>
    </w:p>
    <w:p>
      <w:pPr>
        <w:pStyle w:val="4"/>
        <w:spacing w:before="0" w:after="0"/>
      </w:pPr>
      <w:bookmarkStart w:id="100" w:name="_Toc73613645"/>
      <w:bookmarkStart w:id="101" w:name="_Toc73610163"/>
      <w:bookmarkStart w:id="102" w:name="_Toc135293195"/>
      <w:r>
        <w:rPr>
          <w:rFonts w:hint="eastAsia"/>
        </w:rPr>
        <w:t>二、关于印发中小企业划型标准规定的通知</w:t>
      </w:r>
      <w:bookmarkEnd w:id="100"/>
      <w:bookmarkEnd w:id="101"/>
      <w:bookmarkEnd w:id="102"/>
    </w:p>
    <w:p>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工信部联企业〔2011〕300号</w:t>
      </w:r>
    </w:p>
    <w:p>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各省、自治区、直辖市人民政府，国务院各部委、各直属机构及有关单位：</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widowControl/>
        <w:shd w:val="clear" w:color="auto" w:fill="FFFFFF"/>
        <w:spacing w:before="100" w:beforeAutospacing="1" w:after="100" w:afterAutospacing="1" w:line="360" w:lineRule="auto"/>
        <w:jc w:val="righ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工业和信息化部　国家统计局</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国家发展和改革委员会　财政部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二○一一年六月十八日</w:t>
      </w:r>
    </w:p>
    <w:p>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rPr>
        <w:t>中小企业划型标准规定</w:t>
      </w:r>
    </w:p>
    <w:p>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一、根据《中华人民共和国中小企业促进法》和《国务院关于进一步促进中小企业发展的若干意见》(国发〔2009〕36号)，制定本规定。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二、中小企业划分为中型、小型、微型三种类型，具体标准根据企业从业人员、营业收入、资产总额等指标，结合行业特点制定。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四、各行业划型标准为：</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（一）农、林、牧、渔业。营业收入20000万元以下的为中小微型企业。其中，营业收入500万元及以上的为中型企业，营业收入50万元及以上的为小型企业，营业收入50万元以下的为微型企业。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（十六）其他未列明行业。从业人员300人以下的为中小微型企业。其中，从业人员100人及以上的为中型企业；从业人员10人及以上的为小型企业；从业人员10人以下的为微型企业。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五、企业类型的划分以统计部门的统计数据为依据。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六、本规定适用于在中华人民共和国境内依法设立的各类所有制和各种组织形式的企业。个体工商户和本规定以外的行业，参照本规定进行划型。</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八、本规定由工业和信息化部、国家统计局会同有关部门根据《国民经济行业分类》修订情况和企业发展变化情况适时修订。</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九、本规定由工业和信息化部、国家统计局会同有关部门负责解释。</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十、本规定自发布之日起执行，原国家经贸委、原国家计委、财政部和国家统计局2003年颁布的《中小企业标准暂行规定》同时废止。</w:t>
      </w:r>
    </w:p>
    <w:p>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p>
    <w:p>
      <w:pPr>
        <w:pStyle w:val="4"/>
        <w:spacing w:before="0" w:after="0"/>
      </w:pPr>
      <w:bookmarkStart w:id="103" w:name="_Toc135293196"/>
      <w:bookmarkStart w:id="104" w:name="_Toc73613646"/>
      <w:bookmarkStart w:id="105" w:name="_Toc73610164"/>
      <w:r>
        <w:rPr>
          <w:rFonts w:hint="eastAsia"/>
        </w:rPr>
        <w:t>三、</w:t>
      </w:r>
      <w:r>
        <w:t>国家统计局关于印发《统计上大中小微型企业划分办法 （2017）》的通知</w:t>
      </w:r>
      <w:bookmarkEnd w:id="103"/>
      <w:bookmarkEnd w:id="104"/>
      <w:bookmarkEnd w:id="105"/>
      <w:r>
        <w:t> </w:t>
      </w:r>
    </w:p>
    <w:p>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pPr>
        <w:widowControl/>
        <w:spacing w:line="360" w:lineRule="auto"/>
        <w:jc w:val="center"/>
        <w:rPr>
          <w:rFonts w:cs="宋体" w:asciiTheme="minorEastAsia" w:hAnsiTheme="minorEastAsia" w:eastAsiaTheme="minorEastAsia"/>
          <w:b/>
          <w:bCs/>
          <w:kern w:val="0"/>
          <w:szCs w:val="21"/>
        </w:rPr>
      </w:pPr>
    </w:p>
    <w:p>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pPr>
        <w:widowControl/>
        <w:spacing w:line="360" w:lineRule="auto"/>
        <w:jc w:val="left"/>
        <w:rPr>
          <w:rFonts w:cs="宋体" w:asciiTheme="minorEastAsia" w:hAnsiTheme="minorEastAsia" w:eastAsiaTheme="minorEastAsia"/>
          <w:kern w:val="0"/>
          <w:szCs w:val="21"/>
        </w:rPr>
      </w:pPr>
    </w:p>
    <w:p>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pPr>
        <w:widowControl/>
        <w:spacing w:line="360" w:lineRule="auto"/>
        <w:jc w:val="left"/>
        <w:rPr>
          <w:rFonts w:cs="宋体" w:asciiTheme="minorEastAsia" w:hAnsiTheme="minorEastAsia" w:eastAsiaTheme="minorEastAsia"/>
          <w:kern w:val="0"/>
          <w:szCs w:val="21"/>
        </w:rPr>
      </w:pP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pPr>
        <w:widowControl/>
        <w:spacing w:line="360" w:lineRule="auto"/>
        <w:jc w:val="left"/>
        <w:rPr>
          <w:rFonts w:cs="宋体" w:asciiTheme="minorEastAsia" w:hAnsiTheme="minorEastAsia" w:eastAsiaTheme="minorEastAsia"/>
          <w:kern w:val="0"/>
          <w:szCs w:val="21"/>
        </w:rPr>
      </w:pP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pPr>
        <w:widowControl/>
        <w:spacing w:line="360" w:lineRule="auto"/>
        <w:jc w:val="left"/>
        <w:rPr>
          <w:rFonts w:cs="宋体" w:asciiTheme="minorEastAsia" w:hAnsiTheme="minorEastAsia" w:eastAsiaTheme="minorEastAsia"/>
          <w:kern w:val="0"/>
          <w:szCs w:val="21"/>
        </w:rPr>
      </w:pP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1"/>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spacing w:line="360" w:lineRule="auto"/>
        <w:rPr>
          <w:rFonts w:asciiTheme="minorEastAsia" w:hAnsiTheme="minorEastAsia" w:eastAsiaTheme="minorEastAsia"/>
          <w:szCs w:val="21"/>
        </w:rPr>
      </w:pPr>
    </w:p>
    <w:p>
      <w:pPr>
        <w:pStyle w:val="4"/>
        <w:spacing w:before="0" w:after="0"/>
      </w:pPr>
      <w:bookmarkStart w:id="106" w:name="_Toc73613647"/>
      <w:bookmarkStart w:id="107" w:name="_Toc73610165"/>
      <w:bookmarkStart w:id="108" w:name="_Toc135293197"/>
      <w:r>
        <w:rPr>
          <w:rFonts w:hint="eastAsia"/>
        </w:rPr>
        <w:t>四、</w:t>
      </w:r>
      <w:r>
        <w:t>财政部 民政部 中国残疾人联合会关于促进残疾人就业 政府采购政策的通知</w:t>
      </w:r>
      <w:bookmarkEnd w:id="106"/>
      <w:bookmarkEnd w:id="107"/>
      <w:bookmarkEnd w:id="108"/>
      <w:r>
        <w:t xml:space="preserve"> </w:t>
      </w:r>
    </w:p>
    <w:p>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财库〔2017〕141号</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pPr>
        <w:widowControl/>
        <w:spacing w:line="360" w:lineRule="auto"/>
        <w:jc w:val="right"/>
        <w:rPr>
          <w:rFonts w:cs="宋体" w:asciiTheme="minorEastAsia" w:hAnsiTheme="minorEastAsia" w:eastAsiaTheme="minorEastAsia"/>
          <w:kern w:val="0"/>
          <w:szCs w:val="21"/>
        </w:rPr>
      </w:pP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pPr>
        <w:tabs>
          <w:tab w:val="left" w:pos="1875"/>
        </w:tabs>
        <w:rPr>
          <w:rFonts w:ascii="Calibri" w:hAnsi="Calibri"/>
          <w:szCs w:val="22"/>
        </w:rPr>
      </w:pPr>
    </w:p>
    <w:p>
      <w:pPr>
        <w:rPr>
          <w:rFonts w:ascii="Calibri" w:hAnsi="Calibri"/>
          <w:szCs w:val="22"/>
        </w:rPr>
      </w:pPr>
    </w:p>
    <w:p>
      <w:pPr>
        <w:pStyle w:val="4"/>
        <w:spacing w:before="0" w:after="0"/>
      </w:pPr>
      <w:bookmarkStart w:id="109" w:name="_Toc135293198"/>
      <w:r>
        <w:rPr>
          <w:rFonts w:hint="eastAsia"/>
        </w:rPr>
        <w:t>五、财政部 司法部关于政府采购支持监狱企业发展有关问题的通知</w:t>
      </w:r>
      <w:bookmarkEnd w:id="109"/>
      <w:r>
        <w:t xml:space="preserve"> </w:t>
      </w:r>
    </w:p>
    <w:p>
      <w:pPr>
        <w:widowControl/>
        <w:spacing w:line="360" w:lineRule="auto"/>
        <w:jc w:val="center"/>
        <w:rPr>
          <w:rFonts w:cs="宋体" w:asciiTheme="minorEastAsia" w:hAnsiTheme="minorEastAsia" w:eastAsiaTheme="minorEastAsia"/>
          <w:kern w:val="0"/>
          <w:szCs w:val="21"/>
        </w:rPr>
      </w:pPr>
    </w:p>
    <w:p>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pPr>
        <w:widowControl/>
        <w:spacing w:line="360" w:lineRule="auto"/>
        <w:jc w:val="left"/>
        <w:rPr>
          <w:rFonts w:cs="宋体" w:asciiTheme="minorEastAsia" w:hAnsiTheme="minorEastAsia" w:eastAsiaTheme="minorEastAsia"/>
          <w:kern w:val="0"/>
          <w:szCs w:val="21"/>
        </w:rPr>
      </w:pP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pPr>
        <w:widowControl/>
        <w:spacing w:line="360" w:lineRule="auto"/>
        <w:jc w:val="left"/>
        <w:rPr>
          <w:rFonts w:cs="宋体" w:asciiTheme="minorEastAsia" w:hAnsiTheme="minorEastAsia" w:eastAsiaTheme="minorEastAsia"/>
          <w:kern w:val="0"/>
          <w:szCs w:val="21"/>
        </w:rPr>
      </w:pP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H Yb 2gj">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仿宋"/>
    <w:panose1 w:val="00000000000000000000"/>
    <w:charset w:val="86"/>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经典标宋简">
    <w:altName w:val="微软雅黑"/>
    <w:panose1 w:val="00000000000000000000"/>
    <w:charset w:val="86"/>
    <w:family w:val="modern"/>
    <w:pitch w:val="default"/>
    <w:sig w:usb0="00000000" w:usb1="00000000" w:usb2="00000010" w:usb3="00000000" w:csb0="00040000" w:csb1="00000000"/>
  </w:font>
  <w:font w:name="经典等线简">
    <w:altName w:val="宋体"/>
    <w:panose1 w:val="00000000000000000000"/>
    <w:charset w:val="86"/>
    <w:family w:val="auto"/>
    <w:pitch w:val="default"/>
    <w:sig w:usb0="00000000" w:usb1="00000000" w:usb2="0000001E" w:usb3="00000000" w:csb0="00040000" w:csb1="00000000"/>
  </w:font>
  <w:font w:name="MS Mincho">
    <w:panose1 w:val="02020609040205080304"/>
    <w:charset w:val="80"/>
    <w:family w:val="modern"/>
    <w:pitch w:val="default"/>
    <w:sig w:usb0="A00002BF" w:usb1="68C7FCFB" w:usb2="00000010" w:usb3="00000000" w:csb0="4002009F" w:csb1="DFD70000"/>
  </w:font>
  <w:font w:name="Segoe UI Symbol">
    <w:panose1 w:val="020B0502040204020203"/>
    <w:charset w:val="00"/>
    <w:family w:val="swiss"/>
    <w:pitch w:val="default"/>
    <w:sig w:usb0="800001E3" w:usb1="1200FFEF" w:usb2="00040000" w:usb3="04000000" w:csb0="00000001" w:csb1="4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5"/>
      </w:rPr>
    </w:pPr>
    <w:r>
      <w:rPr>
        <w:rStyle w:val="55"/>
      </w:rPr>
      <w:fldChar w:fldCharType="begin"/>
    </w:r>
    <w:r>
      <w:rPr>
        <w:rStyle w:val="55"/>
      </w:rPr>
      <w:instrText xml:space="preserve">PAGE  </w:instrText>
    </w:r>
    <w:r>
      <w:rPr>
        <w:rStyle w:val="55"/>
      </w:rPr>
      <w:fldChar w:fldCharType="separate"/>
    </w:r>
    <w:r>
      <w:rPr>
        <w:rStyle w:val="55"/>
      </w:rPr>
      <w:t>10</w:t>
    </w:r>
    <w:r>
      <w:rPr>
        <w:rStyle w:val="55"/>
      </w:rPr>
      <w:fldChar w:fldCharType="end"/>
    </w:r>
  </w:p>
  <w:p>
    <w:pPr>
      <w:pStyle w:val="32"/>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tabs>
        <w:tab w:val="center" w:pos="4819"/>
        <w:tab w:val="right" w:pos="9638"/>
      </w:tabs>
      <w:jc w:val="left"/>
    </w:pPr>
    <w:r>
      <w:rPr>
        <w:rFonts w:hint="eastAsia"/>
      </w:rPr>
      <w:t>项目名称：</w:t>
    </w:r>
    <w:r>
      <w:rPr>
        <w:rFonts w:hint="eastAsia" w:asciiTheme="minorEastAsia" w:hAnsiTheme="minorEastAsia" w:eastAsiaTheme="minorEastAsia"/>
      </w:rPr>
      <w:t xml:space="preserve">深圳市公安局深汕特别合作区分局宣传工作服务采购项目                     </w:t>
    </w:r>
    <w:r>
      <w:rPr>
        <w:rFonts w:hint="eastAsia"/>
      </w:rPr>
      <w:t>项目编号：</w:t>
    </w:r>
    <w:r>
      <w:rPr>
        <w:rFonts w:hint="eastAsia" w:asciiTheme="minorEastAsia" w:hAnsiTheme="minorEastAsia" w:eastAsiaTheme="minorEastAsia"/>
      </w:rPr>
      <w:t>SZZZ2023-QC0473</w:t>
    </w:r>
    <w:r>
      <w:tab/>
    </w:r>
  </w:p>
  <w:p>
    <w:pPr>
      <w:pStyle w:val="33"/>
      <w:tabs>
        <w:tab w:val="center" w:pos="4819"/>
        <w:tab w:val="right" w:pos="9638"/>
      </w:tabs>
      <w:jc w:val="left"/>
      <w:rPr>
        <w:u w:val="single"/>
      </w:rPr>
    </w:pPr>
    <w:r>
      <w:rPr>
        <w:rFonts w:hint="eastAsia"/>
        <w:u w:val="single"/>
      </w:rPr>
      <w:t xml:space="preserve">                                                                                                           </w:t>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pStyle w:val="17"/>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6"/>
      <w:lvlText w:val="%5)"/>
      <w:lvlJc w:val="left"/>
      <w:pPr>
        <w:tabs>
          <w:tab w:val="left" w:pos="2111"/>
        </w:tabs>
        <w:ind w:left="2111" w:hanging="420"/>
      </w:pPr>
    </w:lvl>
    <w:lvl w:ilvl="5" w:tentative="0">
      <w:start w:val="1"/>
      <w:numFmt w:val="lowerRoman"/>
      <w:pStyle w:val="8"/>
      <w:lvlText w:val="%6."/>
      <w:lvlJc w:val="right"/>
      <w:pPr>
        <w:tabs>
          <w:tab w:val="left" w:pos="2531"/>
        </w:tabs>
        <w:ind w:left="2531" w:hanging="420"/>
      </w:pPr>
    </w:lvl>
    <w:lvl w:ilvl="6" w:tentative="0">
      <w:start w:val="1"/>
      <w:numFmt w:val="decimal"/>
      <w:pStyle w:val="9"/>
      <w:lvlText w:val="%7."/>
      <w:lvlJc w:val="left"/>
      <w:pPr>
        <w:tabs>
          <w:tab w:val="left" w:pos="2951"/>
        </w:tabs>
        <w:ind w:left="2951" w:hanging="420"/>
      </w:pPr>
    </w:lvl>
    <w:lvl w:ilvl="7" w:tentative="0">
      <w:start w:val="1"/>
      <w:numFmt w:val="lowerLetter"/>
      <w:pStyle w:val="10"/>
      <w:lvlText w:val="%8)"/>
      <w:lvlJc w:val="left"/>
      <w:pPr>
        <w:tabs>
          <w:tab w:val="left" w:pos="3371"/>
        </w:tabs>
        <w:ind w:left="3371" w:hanging="420"/>
      </w:pPr>
    </w:lvl>
    <w:lvl w:ilvl="8" w:tentative="0">
      <w:start w:val="1"/>
      <w:numFmt w:val="lowerRoman"/>
      <w:pStyle w:val="11"/>
      <w:lvlText w:val="%9."/>
      <w:lvlJc w:val="right"/>
      <w:pPr>
        <w:tabs>
          <w:tab w:val="left" w:pos="3791"/>
        </w:tabs>
        <w:ind w:left="3791" w:hanging="420"/>
      </w:pPr>
    </w:lvl>
  </w:abstractNum>
  <w:abstractNum w:abstractNumId="1">
    <w:nsid w:val="0000002E"/>
    <w:multiLevelType w:val="multilevel"/>
    <w:tmpl w:val="0000002E"/>
    <w:lvl w:ilvl="0" w:tentative="0">
      <w:start w:val="1"/>
      <w:numFmt w:val="decimal"/>
      <w:pStyle w:val="398"/>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9F81FD3"/>
    <w:multiLevelType w:val="multilevel"/>
    <w:tmpl w:val="09F81FD3"/>
    <w:lvl w:ilvl="0" w:tentative="0">
      <w:start w:val="1"/>
      <w:numFmt w:val="japaneseCounting"/>
      <w:pStyle w:val="24"/>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VkZGVkYTNiOTU2NTQ1Nzc0OTI5NDMzOTUxZDg0ZWIifQ=="/>
    <w:docVar w:name="KSO_WPS_MARK_KEY" w:val="79bf3387-fe5b-4970-822c-50cd05f3103b"/>
  </w:docVars>
  <w:rsids>
    <w:rsidRoot w:val="00172A27"/>
    <w:rsid w:val="0000134D"/>
    <w:rsid w:val="00001626"/>
    <w:rsid w:val="00001F1C"/>
    <w:rsid w:val="000036D6"/>
    <w:rsid w:val="00003A46"/>
    <w:rsid w:val="00003BA8"/>
    <w:rsid w:val="000040F9"/>
    <w:rsid w:val="000042A3"/>
    <w:rsid w:val="000045B3"/>
    <w:rsid w:val="00004906"/>
    <w:rsid w:val="00004AF7"/>
    <w:rsid w:val="00004FC4"/>
    <w:rsid w:val="00005751"/>
    <w:rsid w:val="00005C27"/>
    <w:rsid w:val="000060E5"/>
    <w:rsid w:val="0000670A"/>
    <w:rsid w:val="00006922"/>
    <w:rsid w:val="00006E2A"/>
    <w:rsid w:val="000074B0"/>
    <w:rsid w:val="000079C5"/>
    <w:rsid w:val="00007EA1"/>
    <w:rsid w:val="000103E3"/>
    <w:rsid w:val="00010B8D"/>
    <w:rsid w:val="00010DC3"/>
    <w:rsid w:val="00011A45"/>
    <w:rsid w:val="00011A56"/>
    <w:rsid w:val="00011AAF"/>
    <w:rsid w:val="00012297"/>
    <w:rsid w:val="00012816"/>
    <w:rsid w:val="00012A6E"/>
    <w:rsid w:val="00012BC4"/>
    <w:rsid w:val="00012F7F"/>
    <w:rsid w:val="00012F81"/>
    <w:rsid w:val="00014515"/>
    <w:rsid w:val="000145C2"/>
    <w:rsid w:val="00014625"/>
    <w:rsid w:val="000149C6"/>
    <w:rsid w:val="00014DBB"/>
    <w:rsid w:val="00015940"/>
    <w:rsid w:val="00015AF5"/>
    <w:rsid w:val="00016458"/>
    <w:rsid w:val="000165EF"/>
    <w:rsid w:val="00016FC3"/>
    <w:rsid w:val="0001728F"/>
    <w:rsid w:val="00017340"/>
    <w:rsid w:val="000208F8"/>
    <w:rsid w:val="00021304"/>
    <w:rsid w:val="0002197F"/>
    <w:rsid w:val="00022C27"/>
    <w:rsid w:val="00022F4F"/>
    <w:rsid w:val="00022FA9"/>
    <w:rsid w:val="000237EE"/>
    <w:rsid w:val="00023830"/>
    <w:rsid w:val="000243D2"/>
    <w:rsid w:val="00025058"/>
    <w:rsid w:val="00025B21"/>
    <w:rsid w:val="00025D5B"/>
    <w:rsid w:val="00026249"/>
    <w:rsid w:val="00027415"/>
    <w:rsid w:val="000274F7"/>
    <w:rsid w:val="00027757"/>
    <w:rsid w:val="000307C5"/>
    <w:rsid w:val="00030D77"/>
    <w:rsid w:val="00031732"/>
    <w:rsid w:val="00031887"/>
    <w:rsid w:val="000319D1"/>
    <w:rsid w:val="00034043"/>
    <w:rsid w:val="0003479B"/>
    <w:rsid w:val="00034900"/>
    <w:rsid w:val="0003493D"/>
    <w:rsid w:val="0003524E"/>
    <w:rsid w:val="00035640"/>
    <w:rsid w:val="000356F7"/>
    <w:rsid w:val="00035FE0"/>
    <w:rsid w:val="000367ED"/>
    <w:rsid w:val="0003688B"/>
    <w:rsid w:val="000372E9"/>
    <w:rsid w:val="00037359"/>
    <w:rsid w:val="0003762A"/>
    <w:rsid w:val="0003795A"/>
    <w:rsid w:val="00040DA4"/>
    <w:rsid w:val="00042758"/>
    <w:rsid w:val="00043D2B"/>
    <w:rsid w:val="000442CB"/>
    <w:rsid w:val="000447F6"/>
    <w:rsid w:val="000456B0"/>
    <w:rsid w:val="00045923"/>
    <w:rsid w:val="00045EB5"/>
    <w:rsid w:val="00046595"/>
    <w:rsid w:val="00046998"/>
    <w:rsid w:val="0004741F"/>
    <w:rsid w:val="00047612"/>
    <w:rsid w:val="00047852"/>
    <w:rsid w:val="00050F73"/>
    <w:rsid w:val="00051378"/>
    <w:rsid w:val="0005271F"/>
    <w:rsid w:val="000529DE"/>
    <w:rsid w:val="00053074"/>
    <w:rsid w:val="00053F8F"/>
    <w:rsid w:val="0005402F"/>
    <w:rsid w:val="000545F7"/>
    <w:rsid w:val="00054837"/>
    <w:rsid w:val="000550A3"/>
    <w:rsid w:val="0005526E"/>
    <w:rsid w:val="000558BB"/>
    <w:rsid w:val="000559C9"/>
    <w:rsid w:val="00055C5F"/>
    <w:rsid w:val="00056061"/>
    <w:rsid w:val="00056374"/>
    <w:rsid w:val="0005650D"/>
    <w:rsid w:val="00056617"/>
    <w:rsid w:val="00057655"/>
    <w:rsid w:val="00057EEA"/>
    <w:rsid w:val="00060526"/>
    <w:rsid w:val="00061C10"/>
    <w:rsid w:val="000621B0"/>
    <w:rsid w:val="00062570"/>
    <w:rsid w:val="0006264D"/>
    <w:rsid w:val="0006301D"/>
    <w:rsid w:val="00064787"/>
    <w:rsid w:val="00064A61"/>
    <w:rsid w:val="00064FA4"/>
    <w:rsid w:val="00065240"/>
    <w:rsid w:val="00065967"/>
    <w:rsid w:val="00066813"/>
    <w:rsid w:val="000668F4"/>
    <w:rsid w:val="0006745C"/>
    <w:rsid w:val="00067D3F"/>
    <w:rsid w:val="00067DC4"/>
    <w:rsid w:val="000700C5"/>
    <w:rsid w:val="00070384"/>
    <w:rsid w:val="00071507"/>
    <w:rsid w:val="0007211D"/>
    <w:rsid w:val="00072BD7"/>
    <w:rsid w:val="000730F3"/>
    <w:rsid w:val="00073786"/>
    <w:rsid w:val="00073A35"/>
    <w:rsid w:val="00073B23"/>
    <w:rsid w:val="00073EE2"/>
    <w:rsid w:val="00074554"/>
    <w:rsid w:val="00074BEF"/>
    <w:rsid w:val="00075AD5"/>
    <w:rsid w:val="00077941"/>
    <w:rsid w:val="00077E93"/>
    <w:rsid w:val="00080168"/>
    <w:rsid w:val="00080188"/>
    <w:rsid w:val="00080A90"/>
    <w:rsid w:val="00081B06"/>
    <w:rsid w:val="000820E6"/>
    <w:rsid w:val="000825F6"/>
    <w:rsid w:val="00082956"/>
    <w:rsid w:val="000829FF"/>
    <w:rsid w:val="00082ABE"/>
    <w:rsid w:val="00083426"/>
    <w:rsid w:val="000838FB"/>
    <w:rsid w:val="00083D3F"/>
    <w:rsid w:val="00083E84"/>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0302"/>
    <w:rsid w:val="0009127F"/>
    <w:rsid w:val="0009133A"/>
    <w:rsid w:val="0009145A"/>
    <w:rsid w:val="00091526"/>
    <w:rsid w:val="0009187B"/>
    <w:rsid w:val="00091CAC"/>
    <w:rsid w:val="00092BD5"/>
    <w:rsid w:val="00095198"/>
    <w:rsid w:val="00095806"/>
    <w:rsid w:val="00095F61"/>
    <w:rsid w:val="000965CC"/>
    <w:rsid w:val="00096CE6"/>
    <w:rsid w:val="0009750D"/>
    <w:rsid w:val="00097B04"/>
    <w:rsid w:val="000A0ABE"/>
    <w:rsid w:val="000A0DC0"/>
    <w:rsid w:val="000A1075"/>
    <w:rsid w:val="000A24AF"/>
    <w:rsid w:val="000A274D"/>
    <w:rsid w:val="000A2C52"/>
    <w:rsid w:val="000A2D79"/>
    <w:rsid w:val="000A3358"/>
    <w:rsid w:val="000A4B0E"/>
    <w:rsid w:val="000A530C"/>
    <w:rsid w:val="000A584E"/>
    <w:rsid w:val="000A58B9"/>
    <w:rsid w:val="000A5A8E"/>
    <w:rsid w:val="000A5CD4"/>
    <w:rsid w:val="000A6263"/>
    <w:rsid w:val="000A6F16"/>
    <w:rsid w:val="000A7A6C"/>
    <w:rsid w:val="000A7C5A"/>
    <w:rsid w:val="000B0205"/>
    <w:rsid w:val="000B0817"/>
    <w:rsid w:val="000B0910"/>
    <w:rsid w:val="000B0BAC"/>
    <w:rsid w:val="000B10D9"/>
    <w:rsid w:val="000B1ED2"/>
    <w:rsid w:val="000B20FC"/>
    <w:rsid w:val="000B22EA"/>
    <w:rsid w:val="000B3202"/>
    <w:rsid w:val="000B493E"/>
    <w:rsid w:val="000B4F60"/>
    <w:rsid w:val="000B5B6D"/>
    <w:rsid w:val="000B5CC8"/>
    <w:rsid w:val="000B5DFC"/>
    <w:rsid w:val="000B5E52"/>
    <w:rsid w:val="000B61BF"/>
    <w:rsid w:val="000B620E"/>
    <w:rsid w:val="000B67E1"/>
    <w:rsid w:val="000B6925"/>
    <w:rsid w:val="000C1B95"/>
    <w:rsid w:val="000C299D"/>
    <w:rsid w:val="000C344F"/>
    <w:rsid w:val="000C3573"/>
    <w:rsid w:val="000C3B21"/>
    <w:rsid w:val="000C3E67"/>
    <w:rsid w:val="000C428C"/>
    <w:rsid w:val="000C4328"/>
    <w:rsid w:val="000C43F5"/>
    <w:rsid w:val="000C48DA"/>
    <w:rsid w:val="000C605A"/>
    <w:rsid w:val="000C63AE"/>
    <w:rsid w:val="000C6CBF"/>
    <w:rsid w:val="000C712D"/>
    <w:rsid w:val="000C7685"/>
    <w:rsid w:val="000D0769"/>
    <w:rsid w:val="000D0C86"/>
    <w:rsid w:val="000D0C91"/>
    <w:rsid w:val="000D1EAF"/>
    <w:rsid w:val="000D2C8E"/>
    <w:rsid w:val="000D2CA8"/>
    <w:rsid w:val="000D3909"/>
    <w:rsid w:val="000D39D7"/>
    <w:rsid w:val="000D3DAF"/>
    <w:rsid w:val="000D409C"/>
    <w:rsid w:val="000D48D5"/>
    <w:rsid w:val="000D4AF6"/>
    <w:rsid w:val="000D6088"/>
    <w:rsid w:val="000D6CFF"/>
    <w:rsid w:val="000D6D74"/>
    <w:rsid w:val="000D6F21"/>
    <w:rsid w:val="000D75EC"/>
    <w:rsid w:val="000D7803"/>
    <w:rsid w:val="000D7D8E"/>
    <w:rsid w:val="000D7DC6"/>
    <w:rsid w:val="000E024C"/>
    <w:rsid w:val="000E08FB"/>
    <w:rsid w:val="000E18B0"/>
    <w:rsid w:val="000E1BD5"/>
    <w:rsid w:val="000E214A"/>
    <w:rsid w:val="000E21D9"/>
    <w:rsid w:val="000E2823"/>
    <w:rsid w:val="000E2BF0"/>
    <w:rsid w:val="000E3219"/>
    <w:rsid w:val="000E321B"/>
    <w:rsid w:val="000E3D76"/>
    <w:rsid w:val="000E4186"/>
    <w:rsid w:val="000E52FA"/>
    <w:rsid w:val="000E6437"/>
    <w:rsid w:val="000E64F6"/>
    <w:rsid w:val="000E6981"/>
    <w:rsid w:val="000E6C3B"/>
    <w:rsid w:val="000F06E7"/>
    <w:rsid w:val="000F0B03"/>
    <w:rsid w:val="000F0BDA"/>
    <w:rsid w:val="000F0D6F"/>
    <w:rsid w:val="000F150F"/>
    <w:rsid w:val="000F1E27"/>
    <w:rsid w:val="000F1EDD"/>
    <w:rsid w:val="000F243B"/>
    <w:rsid w:val="000F2773"/>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130"/>
    <w:rsid w:val="001048BE"/>
    <w:rsid w:val="0010529C"/>
    <w:rsid w:val="001072EB"/>
    <w:rsid w:val="001075C1"/>
    <w:rsid w:val="00107924"/>
    <w:rsid w:val="001079CD"/>
    <w:rsid w:val="0011014B"/>
    <w:rsid w:val="00110426"/>
    <w:rsid w:val="00111274"/>
    <w:rsid w:val="001117B9"/>
    <w:rsid w:val="00112F5B"/>
    <w:rsid w:val="0011317D"/>
    <w:rsid w:val="001134EF"/>
    <w:rsid w:val="00114386"/>
    <w:rsid w:val="001148BD"/>
    <w:rsid w:val="00114A82"/>
    <w:rsid w:val="00114ECC"/>
    <w:rsid w:val="001151A9"/>
    <w:rsid w:val="00115834"/>
    <w:rsid w:val="00115CCC"/>
    <w:rsid w:val="00115E6A"/>
    <w:rsid w:val="0012030F"/>
    <w:rsid w:val="00120AB4"/>
    <w:rsid w:val="00120BE1"/>
    <w:rsid w:val="0012174B"/>
    <w:rsid w:val="00121A55"/>
    <w:rsid w:val="00121B3C"/>
    <w:rsid w:val="00121C20"/>
    <w:rsid w:val="00121DE5"/>
    <w:rsid w:val="00123367"/>
    <w:rsid w:val="00123AC2"/>
    <w:rsid w:val="00123EA6"/>
    <w:rsid w:val="00123F89"/>
    <w:rsid w:val="00124206"/>
    <w:rsid w:val="0012537B"/>
    <w:rsid w:val="0012558C"/>
    <w:rsid w:val="0012714F"/>
    <w:rsid w:val="00127915"/>
    <w:rsid w:val="00130693"/>
    <w:rsid w:val="00130801"/>
    <w:rsid w:val="00130A8C"/>
    <w:rsid w:val="001310AA"/>
    <w:rsid w:val="00132670"/>
    <w:rsid w:val="001328E9"/>
    <w:rsid w:val="00132C2F"/>
    <w:rsid w:val="00133E88"/>
    <w:rsid w:val="00133ECB"/>
    <w:rsid w:val="0013411A"/>
    <w:rsid w:val="001349F3"/>
    <w:rsid w:val="00136615"/>
    <w:rsid w:val="00136BA5"/>
    <w:rsid w:val="00137077"/>
    <w:rsid w:val="00137241"/>
    <w:rsid w:val="00137B1E"/>
    <w:rsid w:val="00137BBA"/>
    <w:rsid w:val="001403D0"/>
    <w:rsid w:val="00140ABE"/>
    <w:rsid w:val="00141229"/>
    <w:rsid w:val="00141E96"/>
    <w:rsid w:val="00142681"/>
    <w:rsid w:val="00142BD9"/>
    <w:rsid w:val="00143392"/>
    <w:rsid w:val="00143510"/>
    <w:rsid w:val="001438E5"/>
    <w:rsid w:val="00143AB1"/>
    <w:rsid w:val="00143D73"/>
    <w:rsid w:val="00143EA2"/>
    <w:rsid w:val="001448C4"/>
    <w:rsid w:val="0014619B"/>
    <w:rsid w:val="001467AB"/>
    <w:rsid w:val="001468DA"/>
    <w:rsid w:val="00146AE2"/>
    <w:rsid w:val="00146D8F"/>
    <w:rsid w:val="00146E88"/>
    <w:rsid w:val="00147B19"/>
    <w:rsid w:val="00150442"/>
    <w:rsid w:val="00150618"/>
    <w:rsid w:val="00150E64"/>
    <w:rsid w:val="00151766"/>
    <w:rsid w:val="0015247A"/>
    <w:rsid w:val="0015249C"/>
    <w:rsid w:val="00152F39"/>
    <w:rsid w:val="00153226"/>
    <w:rsid w:val="00153918"/>
    <w:rsid w:val="001547E1"/>
    <w:rsid w:val="00154DF4"/>
    <w:rsid w:val="00154F74"/>
    <w:rsid w:val="00155460"/>
    <w:rsid w:val="00156E27"/>
    <w:rsid w:val="001570A5"/>
    <w:rsid w:val="001571E8"/>
    <w:rsid w:val="0015749F"/>
    <w:rsid w:val="001579EF"/>
    <w:rsid w:val="00160375"/>
    <w:rsid w:val="00160D4E"/>
    <w:rsid w:val="00160F50"/>
    <w:rsid w:val="001613F8"/>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6F7"/>
    <w:rsid w:val="00167789"/>
    <w:rsid w:val="00167927"/>
    <w:rsid w:val="0017073E"/>
    <w:rsid w:val="00170C17"/>
    <w:rsid w:val="0017173E"/>
    <w:rsid w:val="00171CA3"/>
    <w:rsid w:val="00171E66"/>
    <w:rsid w:val="001722D8"/>
    <w:rsid w:val="00172A27"/>
    <w:rsid w:val="00172AE3"/>
    <w:rsid w:val="00172C34"/>
    <w:rsid w:val="00173149"/>
    <w:rsid w:val="001733BF"/>
    <w:rsid w:val="00173759"/>
    <w:rsid w:val="001739A3"/>
    <w:rsid w:val="00173D26"/>
    <w:rsid w:val="00174B1E"/>
    <w:rsid w:val="001755E9"/>
    <w:rsid w:val="00175A5E"/>
    <w:rsid w:val="00176553"/>
    <w:rsid w:val="00177212"/>
    <w:rsid w:val="001774D4"/>
    <w:rsid w:val="00177549"/>
    <w:rsid w:val="00177744"/>
    <w:rsid w:val="001778BE"/>
    <w:rsid w:val="00177F89"/>
    <w:rsid w:val="00180B0D"/>
    <w:rsid w:val="00181ADD"/>
    <w:rsid w:val="00181FEA"/>
    <w:rsid w:val="00182706"/>
    <w:rsid w:val="0018284B"/>
    <w:rsid w:val="001828B0"/>
    <w:rsid w:val="00183836"/>
    <w:rsid w:val="001845E9"/>
    <w:rsid w:val="00184630"/>
    <w:rsid w:val="001846D7"/>
    <w:rsid w:val="00184815"/>
    <w:rsid w:val="001848F5"/>
    <w:rsid w:val="001850A4"/>
    <w:rsid w:val="001864FF"/>
    <w:rsid w:val="001874BC"/>
    <w:rsid w:val="00187B3E"/>
    <w:rsid w:val="001913BE"/>
    <w:rsid w:val="0019153B"/>
    <w:rsid w:val="001915A3"/>
    <w:rsid w:val="001919EB"/>
    <w:rsid w:val="00191B94"/>
    <w:rsid w:val="00191D89"/>
    <w:rsid w:val="0019227B"/>
    <w:rsid w:val="00192D08"/>
    <w:rsid w:val="0019368B"/>
    <w:rsid w:val="001938D2"/>
    <w:rsid w:val="00193917"/>
    <w:rsid w:val="001941C8"/>
    <w:rsid w:val="00194D59"/>
    <w:rsid w:val="00195B8B"/>
    <w:rsid w:val="00195DCB"/>
    <w:rsid w:val="00195F14"/>
    <w:rsid w:val="001961A2"/>
    <w:rsid w:val="00196787"/>
    <w:rsid w:val="00196B4C"/>
    <w:rsid w:val="001970AD"/>
    <w:rsid w:val="00197204"/>
    <w:rsid w:val="001A173C"/>
    <w:rsid w:val="001A1844"/>
    <w:rsid w:val="001A1998"/>
    <w:rsid w:val="001A1BE9"/>
    <w:rsid w:val="001A20CA"/>
    <w:rsid w:val="001A290D"/>
    <w:rsid w:val="001A2B9F"/>
    <w:rsid w:val="001A3B13"/>
    <w:rsid w:val="001A3CF6"/>
    <w:rsid w:val="001A3EE7"/>
    <w:rsid w:val="001A4360"/>
    <w:rsid w:val="001A4420"/>
    <w:rsid w:val="001A46B5"/>
    <w:rsid w:val="001A46F2"/>
    <w:rsid w:val="001A68EC"/>
    <w:rsid w:val="001A6C49"/>
    <w:rsid w:val="001A7AB7"/>
    <w:rsid w:val="001A7C91"/>
    <w:rsid w:val="001B0220"/>
    <w:rsid w:val="001B0850"/>
    <w:rsid w:val="001B1281"/>
    <w:rsid w:val="001B1D39"/>
    <w:rsid w:val="001B2126"/>
    <w:rsid w:val="001B2329"/>
    <w:rsid w:val="001B23F5"/>
    <w:rsid w:val="001B24E4"/>
    <w:rsid w:val="001B2666"/>
    <w:rsid w:val="001B2909"/>
    <w:rsid w:val="001B2A31"/>
    <w:rsid w:val="001B2D49"/>
    <w:rsid w:val="001B2E91"/>
    <w:rsid w:val="001B5780"/>
    <w:rsid w:val="001B5B42"/>
    <w:rsid w:val="001B606A"/>
    <w:rsid w:val="001B6DDB"/>
    <w:rsid w:val="001B7078"/>
    <w:rsid w:val="001B7491"/>
    <w:rsid w:val="001B75CF"/>
    <w:rsid w:val="001B7A8D"/>
    <w:rsid w:val="001B7EBE"/>
    <w:rsid w:val="001C06C0"/>
    <w:rsid w:val="001C0AC9"/>
    <w:rsid w:val="001C0D5A"/>
    <w:rsid w:val="001C10E5"/>
    <w:rsid w:val="001C1A12"/>
    <w:rsid w:val="001C1D46"/>
    <w:rsid w:val="001C1F6C"/>
    <w:rsid w:val="001C21BB"/>
    <w:rsid w:val="001C3000"/>
    <w:rsid w:val="001C30D1"/>
    <w:rsid w:val="001C33D6"/>
    <w:rsid w:val="001C35B7"/>
    <w:rsid w:val="001C36F7"/>
    <w:rsid w:val="001C3AE0"/>
    <w:rsid w:val="001C3BAD"/>
    <w:rsid w:val="001C5F9A"/>
    <w:rsid w:val="001C6ECF"/>
    <w:rsid w:val="001C7E49"/>
    <w:rsid w:val="001D012D"/>
    <w:rsid w:val="001D0702"/>
    <w:rsid w:val="001D0A25"/>
    <w:rsid w:val="001D1078"/>
    <w:rsid w:val="001D1659"/>
    <w:rsid w:val="001D296C"/>
    <w:rsid w:val="001D2E3E"/>
    <w:rsid w:val="001D2E8A"/>
    <w:rsid w:val="001D2F3D"/>
    <w:rsid w:val="001D33C3"/>
    <w:rsid w:val="001D3DED"/>
    <w:rsid w:val="001D3DF8"/>
    <w:rsid w:val="001D3F8A"/>
    <w:rsid w:val="001D4E6F"/>
    <w:rsid w:val="001D5573"/>
    <w:rsid w:val="001D56C8"/>
    <w:rsid w:val="001D5E80"/>
    <w:rsid w:val="001D6356"/>
    <w:rsid w:val="001D6EC3"/>
    <w:rsid w:val="001D710C"/>
    <w:rsid w:val="001E0886"/>
    <w:rsid w:val="001E11B1"/>
    <w:rsid w:val="001E1B1E"/>
    <w:rsid w:val="001E1C18"/>
    <w:rsid w:val="001E208F"/>
    <w:rsid w:val="001E233C"/>
    <w:rsid w:val="001E4950"/>
    <w:rsid w:val="001E5014"/>
    <w:rsid w:val="001E630A"/>
    <w:rsid w:val="001E6C11"/>
    <w:rsid w:val="001E7838"/>
    <w:rsid w:val="001E7A22"/>
    <w:rsid w:val="001E7D19"/>
    <w:rsid w:val="001F0C50"/>
    <w:rsid w:val="001F0CFA"/>
    <w:rsid w:val="001F0ECC"/>
    <w:rsid w:val="001F1464"/>
    <w:rsid w:val="001F1897"/>
    <w:rsid w:val="001F1905"/>
    <w:rsid w:val="001F1EAE"/>
    <w:rsid w:val="001F1F7F"/>
    <w:rsid w:val="001F2C63"/>
    <w:rsid w:val="001F2E14"/>
    <w:rsid w:val="001F37E0"/>
    <w:rsid w:val="001F3A0C"/>
    <w:rsid w:val="001F3E7F"/>
    <w:rsid w:val="001F401A"/>
    <w:rsid w:val="001F4A76"/>
    <w:rsid w:val="001F4F4A"/>
    <w:rsid w:val="001F534F"/>
    <w:rsid w:val="001F543D"/>
    <w:rsid w:val="001F56BD"/>
    <w:rsid w:val="001F5813"/>
    <w:rsid w:val="001F5989"/>
    <w:rsid w:val="001F64C1"/>
    <w:rsid w:val="001F6CB0"/>
    <w:rsid w:val="002001F1"/>
    <w:rsid w:val="00201348"/>
    <w:rsid w:val="00201A4E"/>
    <w:rsid w:val="00201B37"/>
    <w:rsid w:val="00201C8A"/>
    <w:rsid w:val="00202525"/>
    <w:rsid w:val="00202B43"/>
    <w:rsid w:val="002035A2"/>
    <w:rsid w:val="00203787"/>
    <w:rsid w:val="00203887"/>
    <w:rsid w:val="002046D6"/>
    <w:rsid w:val="00204D09"/>
    <w:rsid w:val="00204F5C"/>
    <w:rsid w:val="00205C71"/>
    <w:rsid w:val="00206815"/>
    <w:rsid w:val="002070C1"/>
    <w:rsid w:val="0020717B"/>
    <w:rsid w:val="00207262"/>
    <w:rsid w:val="00207468"/>
    <w:rsid w:val="00207844"/>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801"/>
    <w:rsid w:val="00214C22"/>
    <w:rsid w:val="00214C4A"/>
    <w:rsid w:val="00214FDD"/>
    <w:rsid w:val="0021647A"/>
    <w:rsid w:val="00216DB2"/>
    <w:rsid w:val="00217057"/>
    <w:rsid w:val="002170FD"/>
    <w:rsid w:val="0021781A"/>
    <w:rsid w:val="00217A9E"/>
    <w:rsid w:val="002201AC"/>
    <w:rsid w:val="0022067E"/>
    <w:rsid w:val="00221029"/>
    <w:rsid w:val="0022131F"/>
    <w:rsid w:val="002213C6"/>
    <w:rsid w:val="002216BD"/>
    <w:rsid w:val="00221E89"/>
    <w:rsid w:val="00221FE8"/>
    <w:rsid w:val="00222F08"/>
    <w:rsid w:val="00223045"/>
    <w:rsid w:val="002237FD"/>
    <w:rsid w:val="0022383D"/>
    <w:rsid w:val="00223DBF"/>
    <w:rsid w:val="00223FB6"/>
    <w:rsid w:val="0022435D"/>
    <w:rsid w:val="0022442C"/>
    <w:rsid w:val="002245B1"/>
    <w:rsid w:val="00224A1D"/>
    <w:rsid w:val="00224BA5"/>
    <w:rsid w:val="00225340"/>
    <w:rsid w:val="002259D7"/>
    <w:rsid w:val="00225E69"/>
    <w:rsid w:val="002269FF"/>
    <w:rsid w:val="002274F2"/>
    <w:rsid w:val="00227BE4"/>
    <w:rsid w:val="002303B3"/>
    <w:rsid w:val="00230D0C"/>
    <w:rsid w:val="00230EA4"/>
    <w:rsid w:val="0023207C"/>
    <w:rsid w:val="0023316C"/>
    <w:rsid w:val="00233EA8"/>
    <w:rsid w:val="00233EE9"/>
    <w:rsid w:val="002344D9"/>
    <w:rsid w:val="00235237"/>
    <w:rsid w:val="002356F7"/>
    <w:rsid w:val="0023573C"/>
    <w:rsid w:val="00235CCD"/>
    <w:rsid w:val="0023602F"/>
    <w:rsid w:val="00236048"/>
    <w:rsid w:val="002362ED"/>
    <w:rsid w:val="00237036"/>
    <w:rsid w:val="002372AC"/>
    <w:rsid w:val="00237588"/>
    <w:rsid w:val="002375DA"/>
    <w:rsid w:val="00237A33"/>
    <w:rsid w:val="00237F7F"/>
    <w:rsid w:val="002402E8"/>
    <w:rsid w:val="002405DB"/>
    <w:rsid w:val="00240B0F"/>
    <w:rsid w:val="00240CF2"/>
    <w:rsid w:val="00240E54"/>
    <w:rsid w:val="00241314"/>
    <w:rsid w:val="00241BD9"/>
    <w:rsid w:val="0024238B"/>
    <w:rsid w:val="00242B67"/>
    <w:rsid w:val="00243381"/>
    <w:rsid w:val="00243756"/>
    <w:rsid w:val="00243EFD"/>
    <w:rsid w:val="002442A5"/>
    <w:rsid w:val="00244AF3"/>
    <w:rsid w:val="00244B2D"/>
    <w:rsid w:val="00244EF8"/>
    <w:rsid w:val="00244EFB"/>
    <w:rsid w:val="00245008"/>
    <w:rsid w:val="002451ED"/>
    <w:rsid w:val="002458E4"/>
    <w:rsid w:val="00245900"/>
    <w:rsid w:val="00245DD8"/>
    <w:rsid w:val="0024757C"/>
    <w:rsid w:val="002506EE"/>
    <w:rsid w:val="00250E42"/>
    <w:rsid w:val="00250E89"/>
    <w:rsid w:val="0025197E"/>
    <w:rsid w:val="00252912"/>
    <w:rsid w:val="00252D49"/>
    <w:rsid w:val="00253956"/>
    <w:rsid w:val="00253C51"/>
    <w:rsid w:val="002548D3"/>
    <w:rsid w:val="00254E85"/>
    <w:rsid w:val="0025568B"/>
    <w:rsid w:val="00255E94"/>
    <w:rsid w:val="002561B7"/>
    <w:rsid w:val="002562F6"/>
    <w:rsid w:val="00256EDB"/>
    <w:rsid w:val="00256FEA"/>
    <w:rsid w:val="00257131"/>
    <w:rsid w:val="00257314"/>
    <w:rsid w:val="0025733E"/>
    <w:rsid w:val="00257590"/>
    <w:rsid w:val="00257882"/>
    <w:rsid w:val="00257F6B"/>
    <w:rsid w:val="00260C4E"/>
    <w:rsid w:val="0026110D"/>
    <w:rsid w:val="00261B4C"/>
    <w:rsid w:val="00261C50"/>
    <w:rsid w:val="00261C71"/>
    <w:rsid w:val="00261E06"/>
    <w:rsid w:val="0026249A"/>
    <w:rsid w:val="002625B4"/>
    <w:rsid w:val="00263090"/>
    <w:rsid w:val="00263146"/>
    <w:rsid w:val="00264D98"/>
    <w:rsid w:val="00265054"/>
    <w:rsid w:val="0026523F"/>
    <w:rsid w:val="002657D5"/>
    <w:rsid w:val="00265EBC"/>
    <w:rsid w:val="0026696D"/>
    <w:rsid w:val="00266BE6"/>
    <w:rsid w:val="00267127"/>
    <w:rsid w:val="00267325"/>
    <w:rsid w:val="002674F1"/>
    <w:rsid w:val="00267935"/>
    <w:rsid w:val="00270B8F"/>
    <w:rsid w:val="00271B39"/>
    <w:rsid w:val="00271C92"/>
    <w:rsid w:val="0027280E"/>
    <w:rsid w:val="0027293A"/>
    <w:rsid w:val="0027313B"/>
    <w:rsid w:val="00273CF6"/>
    <w:rsid w:val="00273F3E"/>
    <w:rsid w:val="00274F13"/>
    <w:rsid w:val="002752E7"/>
    <w:rsid w:val="00275567"/>
    <w:rsid w:val="00275D52"/>
    <w:rsid w:val="00276536"/>
    <w:rsid w:val="00276BC6"/>
    <w:rsid w:val="0027723E"/>
    <w:rsid w:val="002772D9"/>
    <w:rsid w:val="002772EA"/>
    <w:rsid w:val="00277FDA"/>
    <w:rsid w:val="0028026F"/>
    <w:rsid w:val="0028028C"/>
    <w:rsid w:val="00280915"/>
    <w:rsid w:val="002814FA"/>
    <w:rsid w:val="00281DA0"/>
    <w:rsid w:val="00281ECB"/>
    <w:rsid w:val="0028242D"/>
    <w:rsid w:val="00282D45"/>
    <w:rsid w:val="00283253"/>
    <w:rsid w:val="0028362C"/>
    <w:rsid w:val="002836C6"/>
    <w:rsid w:val="00284137"/>
    <w:rsid w:val="00284442"/>
    <w:rsid w:val="0028615B"/>
    <w:rsid w:val="00286DFC"/>
    <w:rsid w:val="00287102"/>
    <w:rsid w:val="00290002"/>
    <w:rsid w:val="0029069C"/>
    <w:rsid w:val="00291560"/>
    <w:rsid w:val="00291AF5"/>
    <w:rsid w:val="0029244F"/>
    <w:rsid w:val="00293B82"/>
    <w:rsid w:val="00293DA4"/>
    <w:rsid w:val="002965D8"/>
    <w:rsid w:val="0029715E"/>
    <w:rsid w:val="002A00F2"/>
    <w:rsid w:val="002A0381"/>
    <w:rsid w:val="002A0425"/>
    <w:rsid w:val="002A0651"/>
    <w:rsid w:val="002A06BD"/>
    <w:rsid w:val="002A11FB"/>
    <w:rsid w:val="002A120C"/>
    <w:rsid w:val="002A1715"/>
    <w:rsid w:val="002A1996"/>
    <w:rsid w:val="002A1F00"/>
    <w:rsid w:val="002A1F34"/>
    <w:rsid w:val="002A2185"/>
    <w:rsid w:val="002A21D9"/>
    <w:rsid w:val="002A334F"/>
    <w:rsid w:val="002A3C88"/>
    <w:rsid w:val="002A41C2"/>
    <w:rsid w:val="002A4C00"/>
    <w:rsid w:val="002A50DC"/>
    <w:rsid w:val="002A52CC"/>
    <w:rsid w:val="002A55AD"/>
    <w:rsid w:val="002A588A"/>
    <w:rsid w:val="002A58FF"/>
    <w:rsid w:val="002A5C6C"/>
    <w:rsid w:val="002A5FBD"/>
    <w:rsid w:val="002A6046"/>
    <w:rsid w:val="002A632B"/>
    <w:rsid w:val="002A6C04"/>
    <w:rsid w:val="002A6E4D"/>
    <w:rsid w:val="002A7153"/>
    <w:rsid w:val="002A728A"/>
    <w:rsid w:val="002A7310"/>
    <w:rsid w:val="002A73C5"/>
    <w:rsid w:val="002A7D4F"/>
    <w:rsid w:val="002A7F8A"/>
    <w:rsid w:val="002B011D"/>
    <w:rsid w:val="002B021E"/>
    <w:rsid w:val="002B08F6"/>
    <w:rsid w:val="002B2E09"/>
    <w:rsid w:val="002B366D"/>
    <w:rsid w:val="002B3938"/>
    <w:rsid w:val="002B3C7C"/>
    <w:rsid w:val="002B4B5E"/>
    <w:rsid w:val="002B4F70"/>
    <w:rsid w:val="002B51D5"/>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411"/>
    <w:rsid w:val="002C55AB"/>
    <w:rsid w:val="002C588A"/>
    <w:rsid w:val="002C5EEF"/>
    <w:rsid w:val="002C6527"/>
    <w:rsid w:val="002D0724"/>
    <w:rsid w:val="002D13DF"/>
    <w:rsid w:val="002D2936"/>
    <w:rsid w:val="002D3B6B"/>
    <w:rsid w:val="002D41A4"/>
    <w:rsid w:val="002D603D"/>
    <w:rsid w:val="002D62E1"/>
    <w:rsid w:val="002E00AD"/>
    <w:rsid w:val="002E032F"/>
    <w:rsid w:val="002E075F"/>
    <w:rsid w:val="002E08C1"/>
    <w:rsid w:val="002E0B56"/>
    <w:rsid w:val="002E0B5D"/>
    <w:rsid w:val="002E1192"/>
    <w:rsid w:val="002E1650"/>
    <w:rsid w:val="002E1ABF"/>
    <w:rsid w:val="002E1DA6"/>
    <w:rsid w:val="002E1FD4"/>
    <w:rsid w:val="002E2087"/>
    <w:rsid w:val="002E214F"/>
    <w:rsid w:val="002E24BD"/>
    <w:rsid w:val="002E3C98"/>
    <w:rsid w:val="002E4485"/>
    <w:rsid w:val="002E4681"/>
    <w:rsid w:val="002E4D51"/>
    <w:rsid w:val="002E5619"/>
    <w:rsid w:val="002E57C9"/>
    <w:rsid w:val="002E6136"/>
    <w:rsid w:val="002E6371"/>
    <w:rsid w:val="002E6A58"/>
    <w:rsid w:val="002E6D98"/>
    <w:rsid w:val="002E7881"/>
    <w:rsid w:val="002E7975"/>
    <w:rsid w:val="002E7A31"/>
    <w:rsid w:val="002F01F2"/>
    <w:rsid w:val="002F068A"/>
    <w:rsid w:val="002F11D5"/>
    <w:rsid w:val="002F1A62"/>
    <w:rsid w:val="002F21EF"/>
    <w:rsid w:val="002F2741"/>
    <w:rsid w:val="002F2B63"/>
    <w:rsid w:val="002F3765"/>
    <w:rsid w:val="002F3F28"/>
    <w:rsid w:val="002F44A0"/>
    <w:rsid w:val="002F471C"/>
    <w:rsid w:val="002F496A"/>
    <w:rsid w:val="002F4F44"/>
    <w:rsid w:val="002F50DA"/>
    <w:rsid w:val="002F56B1"/>
    <w:rsid w:val="002F584B"/>
    <w:rsid w:val="002F5EEE"/>
    <w:rsid w:val="002F5FC3"/>
    <w:rsid w:val="002F6EF2"/>
    <w:rsid w:val="002F79E2"/>
    <w:rsid w:val="002F7D39"/>
    <w:rsid w:val="002F7E8D"/>
    <w:rsid w:val="00301475"/>
    <w:rsid w:val="003022E5"/>
    <w:rsid w:val="00302461"/>
    <w:rsid w:val="00302899"/>
    <w:rsid w:val="00302A04"/>
    <w:rsid w:val="003033D9"/>
    <w:rsid w:val="00303C85"/>
    <w:rsid w:val="00303F98"/>
    <w:rsid w:val="00304338"/>
    <w:rsid w:val="003044F5"/>
    <w:rsid w:val="003051C9"/>
    <w:rsid w:val="00305C1F"/>
    <w:rsid w:val="00305D1D"/>
    <w:rsid w:val="00306B5E"/>
    <w:rsid w:val="0030700E"/>
    <w:rsid w:val="00307766"/>
    <w:rsid w:val="00307A2D"/>
    <w:rsid w:val="00310D4B"/>
    <w:rsid w:val="00310EC0"/>
    <w:rsid w:val="00311161"/>
    <w:rsid w:val="003122A3"/>
    <w:rsid w:val="003132C3"/>
    <w:rsid w:val="00313A3B"/>
    <w:rsid w:val="00313BCE"/>
    <w:rsid w:val="00313E20"/>
    <w:rsid w:val="00314F5B"/>
    <w:rsid w:val="00315243"/>
    <w:rsid w:val="00315A94"/>
    <w:rsid w:val="00315CB5"/>
    <w:rsid w:val="003164FD"/>
    <w:rsid w:val="00317240"/>
    <w:rsid w:val="0031737C"/>
    <w:rsid w:val="00320073"/>
    <w:rsid w:val="003201A8"/>
    <w:rsid w:val="003203BF"/>
    <w:rsid w:val="00320626"/>
    <w:rsid w:val="00320DE9"/>
    <w:rsid w:val="00321435"/>
    <w:rsid w:val="003214C3"/>
    <w:rsid w:val="003214D6"/>
    <w:rsid w:val="003219DD"/>
    <w:rsid w:val="00321BF3"/>
    <w:rsid w:val="00321CC1"/>
    <w:rsid w:val="0032244E"/>
    <w:rsid w:val="00323373"/>
    <w:rsid w:val="003242E5"/>
    <w:rsid w:val="00324DD8"/>
    <w:rsid w:val="00324EC6"/>
    <w:rsid w:val="003256E0"/>
    <w:rsid w:val="00325E6C"/>
    <w:rsid w:val="003261AE"/>
    <w:rsid w:val="00326A13"/>
    <w:rsid w:val="00327114"/>
    <w:rsid w:val="00327B3E"/>
    <w:rsid w:val="00327EA3"/>
    <w:rsid w:val="00332227"/>
    <w:rsid w:val="00332486"/>
    <w:rsid w:val="00333097"/>
    <w:rsid w:val="0033321A"/>
    <w:rsid w:val="00333612"/>
    <w:rsid w:val="00333676"/>
    <w:rsid w:val="003336FD"/>
    <w:rsid w:val="00333A02"/>
    <w:rsid w:val="00333D3B"/>
    <w:rsid w:val="00333E4C"/>
    <w:rsid w:val="00334224"/>
    <w:rsid w:val="0033425B"/>
    <w:rsid w:val="003342F6"/>
    <w:rsid w:val="00334680"/>
    <w:rsid w:val="00334969"/>
    <w:rsid w:val="003350A3"/>
    <w:rsid w:val="0033586C"/>
    <w:rsid w:val="00335EFB"/>
    <w:rsid w:val="003364B8"/>
    <w:rsid w:val="003364EB"/>
    <w:rsid w:val="00336ACB"/>
    <w:rsid w:val="003370F4"/>
    <w:rsid w:val="003374CB"/>
    <w:rsid w:val="00337D7C"/>
    <w:rsid w:val="00340445"/>
    <w:rsid w:val="003425A6"/>
    <w:rsid w:val="00342A4E"/>
    <w:rsid w:val="00342BAE"/>
    <w:rsid w:val="003431F0"/>
    <w:rsid w:val="00343ACE"/>
    <w:rsid w:val="00344388"/>
    <w:rsid w:val="0034484F"/>
    <w:rsid w:val="00345AD6"/>
    <w:rsid w:val="00345E2A"/>
    <w:rsid w:val="00345F25"/>
    <w:rsid w:val="00346772"/>
    <w:rsid w:val="00346E05"/>
    <w:rsid w:val="00347EED"/>
    <w:rsid w:val="003514C0"/>
    <w:rsid w:val="00351F42"/>
    <w:rsid w:val="00352BC1"/>
    <w:rsid w:val="00352F19"/>
    <w:rsid w:val="003536EE"/>
    <w:rsid w:val="00353939"/>
    <w:rsid w:val="00354FA4"/>
    <w:rsid w:val="00355855"/>
    <w:rsid w:val="0035600D"/>
    <w:rsid w:val="00356902"/>
    <w:rsid w:val="003571E8"/>
    <w:rsid w:val="00357CBA"/>
    <w:rsid w:val="003602AF"/>
    <w:rsid w:val="003619E8"/>
    <w:rsid w:val="00361FC9"/>
    <w:rsid w:val="00363CCB"/>
    <w:rsid w:val="003640EA"/>
    <w:rsid w:val="003642A2"/>
    <w:rsid w:val="003646C5"/>
    <w:rsid w:val="00365006"/>
    <w:rsid w:val="00365258"/>
    <w:rsid w:val="003653AC"/>
    <w:rsid w:val="00365ABF"/>
    <w:rsid w:val="003669D1"/>
    <w:rsid w:val="00366FA8"/>
    <w:rsid w:val="003675A2"/>
    <w:rsid w:val="0036774E"/>
    <w:rsid w:val="0037017C"/>
    <w:rsid w:val="003703D0"/>
    <w:rsid w:val="003706B3"/>
    <w:rsid w:val="003709F9"/>
    <w:rsid w:val="00372447"/>
    <w:rsid w:val="00372522"/>
    <w:rsid w:val="003728C9"/>
    <w:rsid w:val="00373353"/>
    <w:rsid w:val="00373923"/>
    <w:rsid w:val="003744B5"/>
    <w:rsid w:val="003745F2"/>
    <w:rsid w:val="00374BA5"/>
    <w:rsid w:val="00374BB4"/>
    <w:rsid w:val="003756AA"/>
    <w:rsid w:val="00376309"/>
    <w:rsid w:val="00376E0D"/>
    <w:rsid w:val="003773D2"/>
    <w:rsid w:val="00377B2A"/>
    <w:rsid w:val="00377D0B"/>
    <w:rsid w:val="003805AC"/>
    <w:rsid w:val="0038079C"/>
    <w:rsid w:val="00380AE6"/>
    <w:rsid w:val="00381308"/>
    <w:rsid w:val="00381408"/>
    <w:rsid w:val="003814E4"/>
    <w:rsid w:val="00381578"/>
    <w:rsid w:val="003824ED"/>
    <w:rsid w:val="0038250A"/>
    <w:rsid w:val="00382561"/>
    <w:rsid w:val="00382B9E"/>
    <w:rsid w:val="00382C17"/>
    <w:rsid w:val="0038312C"/>
    <w:rsid w:val="0038318E"/>
    <w:rsid w:val="0038436C"/>
    <w:rsid w:val="003843EC"/>
    <w:rsid w:val="003847A5"/>
    <w:rsid w:val="00385229"/>
    <w:rsid w:val="003853E7"/>
    <w:rsid w:val="00385433"/>
    <w:rsid w:val="00387884"/>
    <w:rsid w:val="00387F66"/>
    <w:rsid w:val="0039022F"/>
    <w:rsid w:val="0039048F"/>
    <w:rsid w:val="003909DB"/>
    <w:rsid w:val="00390AD5"/>
    <w:rsid w:val="00391069"/>
    <w:rsid w:val="00391591"/>
    <w:rsid w:val="003919DA"/>
    <w:rsid w:val="00391BFD"/>
    <w:rsid w:val="003922FE"/>
    <w:rsid w:val="00392999"/>
    <w:rsid w:val="00392B88"/>
    <w:rsid w:val="00392CF1"/>
    <w:rsid w:val="00393028"/>
    <w:rsid w:val="0039313E"/>
    <w:rsid w:val="003934F9"/>
    <w:rsid w:val="00393AB1"/>
    <w:rsid w:val="00394848"/>
    <w:rsid w:val="00394A73"/>
    <w:rsid w:val="00394CBF"/>
    <w:rsid w:val="00394D1B"/>
    <w:rsid w:val="00394EA1"/>
    <w:rsid w:val="00395AE1"/>
    <w:rsid w:val="00395F33"/>
    <w:rsid w:val="003960EC"/>
    <w:rsid w:val="00396982"/>
    <w:rsid w:val="00396A2D"/>
    <w:rsid w:val="0039729C"/>
    <w:rsid w:val="00397BFA"/>
    <w:rsid w:val="003A03CE"/>
    <w:rsid w:val="003A0BE4"/>
    <w:rsid w:val="003A1771"/>
    <w:rsid w:val="003A1D06"/>
    <w:rsid w:val="003A1F30"/>
    <w:rsid w:val="003A236B"/>
    <w:rsid w:val="003A268D"/>
    <w:rsid w:val="003A2908"/>
    <w:rsid w:val="003A347A"/>
    <w:rsid w:val="003A3C39"/>
    <w:rsid w:val="003A3CAC"/>
    <w:rsid w:val="003A4065"/>
    <w:rsid w:val="003A407A"/>
    <w:rsid w:val="003A44F3"/>
    <w:rsid w:val="003A505C"/>
    <w:rsid w:val="003A574F"/>
    <w:rsid w:val="003A58D0"/>
    <w:rsid w:val="003A6FDB"/>
    <w:rsid w:val="003B016F"/>
    <w:rsid w:val="003B01FA"/>
    <w:rsid w:val="003B0A1B"/>
    <w:rsid w:val="003B0DE7"/>
    <w:rsid w:val="003B1B85"/>
    <w:rsid w:val="003B20E9"/>
    <w:rsid w:val="003B2926"/>
    <w:rsid w:val="003B3713"/>
    <w:rsid w:val="003B3AA5"/>
    <w:rsid w:val="003B445F"/>
    <w:rsid w:val="003B4982"/>
    <w:rsid w:val="003B4B46"/>
    <w:rsid w:val="003B4DF0"/>
    <w:rsid w:val="003B5C4E"/>
    <w:rsid w:val="003B65AB"/>
    <w:rsid w:val="003B6CFD"/>
    <w:rsid w:val="003B7115"/>
    <w:rsid w:val="003B7B4E"/>
    <w:rsid w:val="003B7D23"/>
    <w:rsid w:val="003C0C16"/>
    <w:rsid w:val="003C121F"/>
    <w:rsid w:val="003C1C09"/>
    <w:rsid w:val="003C1F0B"/>
    <w:rsid w:val="003C2E11"/>
    <w:rsid w:val="003C3323"/>
    <w:rsid w:val="003C3359"/>
    <w:rsid w:val="003C3B63"/>
    <w:rsid w:val="003C3E94"/>
    <w:rsid w:val="003C44A5"/>
    <w:rsid w:val="003C4544"/>
    <w:rsid w:val="003C488F"/>
    <w:rsid w:val="003C4DA4"/>
    <w:rsid w:val="003C4E2E"/>
    <w:rsid w:val="003C5286"/>
    <w:rsid w:val="003C542A"/>
    <w:rsid w:val="003C57AA"/>
    <w:rsid w:val="003C5B59"/>
    <w:rsid w:val="003C63D8"/>
    <w:rsid w:val="003D06D4"/>
    <w:rsid w:val="003D1034"/>
    <w:rsid w:val="003D16D0"/>
    <w:rsid w:val="003D27FB"/>
    <w:rsid w:val="003D3FDB"/>
    <w:rsid w:val="003D482D"/>
    <w:rsid w:val="003D53DC"/>
    <w:rsid w:val="003D54FA"/>
    <w:rsid w:val="003D589A"/>
    <w:rsid w:val="003D5A2F"/>
    <w:rsid w:val="003D6826"/>
    <w:rsid w:val="003D6E2F"/>
    <w:rsid w:val="003D7964"/>
    <w:rsid w:val="003D7BA8"/>
    <w:rsid w:val="003D7E59"/>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0D0D"/>
    <w:rsid w:val="003F1213"/>
    <w:rsid w:val="003F179E"/>
    <w:rsid w:val="003F1823"/>
    <w:rsid w:val="003F1DDF"/>
    <w:rsid w:val="003F1F28"/>
    <w:rsid w:val="003F2ED7"/>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E65"/>
    <w:rsid w:val="00402593"/>
    <w:rsid w:val="004025F3"/>
    <w:rsid w:val="00402840"/>
    <w:rsid w:val="00402AB6"/>
    <w:rsid w:val="00402FEE"/>
    <w:rsid w:val="004030E9"/>
    <w:rsid w:val="004035B9"/>
    <w:rsid w:val="00403BC3"/>
    <w:rsid w:val="00403DA9"/>
    <w:rsid w:val="004041EF"/>
    <w:rsid w:val="00404F25"/>
    <w:rsid w:val="00405A2A"/>
    <w:rsid w:val="00405AF2"/>
    <w:rsid w:val="00405C91"/>
    <w:rsid w:val="00405E73"/>
    <w:rsid w:val="00405FD0"/>
    <w:rsid w:val="004061A4"/>
    <w:rsid w:val="004061E0"/>
    <w:rsid w:val="0040632D"/>
    <w:rsid w:val="00406AED"/>
    <w:rsid w:val="00407B04"/>
    <w:rsid w:val="00407BC7"/>
    <w:rsid w:val="004101C5"/>
    <w:rsid w:val="004103C4"/>
    <w:rsid w:val="00410BE7"/>
    <w:rsid w:val="00410D26"/>
    <w:rsid w:val="0041105B"/>
    <w:rsid w:val="004110C4"/>
    <w:rsid w:val="004124E8"/>
    <w:rsid w:val="00412773"/>
    <w:rsid w:val="0041311B"/>
    <w:rsid w:val="00413625"/>
    <w:rsid w:val="00413998"/>
    <w:rsid w:val="00413BFD"/>
    <w:rsid w:val="00413DFF"/>
    <w:rsid w:val="00414A4F"/>
    <w:rsid w:val="00415756"/>
    <w:rsid w:val="00415B9C"/>
    <w:rsid w:val="004166CA"/>
    <w:rsid w:val="0041688D"/>
    <w:rsid w:val="004168DB"/>
    <w:rsid w:val="00416970"/>
    <w:rsid w:val="00416A9F"/>
    <w:rsid w:val="004170BB"/>
    <w:rsid w:val="00417D63"/>
    <w:rsid w:val="004201B7"/>
    <w:rsid w:val="00421FC0"/>
    <w:rsid w:val="00422A18"/>
    <w:rsid w:val="00422B01"/>
    <w:rsid w:val="00423668"/>
    <w:rsid w:val="00423C36"/>
    <w:rsid w:val="004242E7"/>
    <w:rsid w:val="00424451"/>
    <w:rsid w:val="00424697"/>
    <w:rsid w:val="00424B8A"/>
    <w:rsid w:val="004257A4"/>
    <w:rsid w:val="00425A62"/>
    <w:rsid w:val="00425BEB"/>
    <w:rsid w:val="00425DDC"/>
    <w:rsid w:val="00426433"/>
    <w:rsid w:val="00426BE7"/>
    <w:rsid w:val="00427369"/>
    <w:rsid w:val="00427383"/>
    <w:rsid w:val="00427BF1"/>
    <w:rsid w:val="004304D3"/>
    <w:rsid w:val="00430640"/>
    <w:rsid w:val="00430E30"/>
    <w:rsid w:val="00431315"/>
    <w:rsid w:val="00431CAB"/>
    <w:rsid w:val="00432122"/>
    <w:rsid w:val="00433A29"/>
    <w:rsid w:val="004342A5"/>
    <w:rsid w:val="00435338"/>
    <w:rsid w:val="0043621F"/>
    <w:rsid w:val="00436852"/>
    <w:rsid w:val="00436AF4"/>
    <w:rsid w:val="00436D58"/>
    <w:rsid w:val="00437998"/>
    <w:rsid w:val="004379D3"/>
    <w:rsid w:val="004406D0"/>
    <w:rsid w:val="004407FB"/>
    <w:rsid w:val="00441233"/>
    <w:rsid w:val="0044149E"/>
    <w:rsid w:val="00441512"/>
    <w:rsid w:val="00441873"/>
    <w:rsid w:val="00441F5D"/>
    <w:rsid w:val="00442241"/>
    <w:rsid w:val="004423C3"/>
    <w:rsid w:val="004424D0"/>
    <w:rsid w:val="00442D09"/>
    <w:rsid w:val="004434AB"/>
    <w:rsid w:val="00443C8A"/>
    <w:rsid w:val="00443DFB"/>
    <w:rsid w:val="0044493B"/>
    <w:rsid w:val="00444C0A"/>
    <w:rsid w:val="00444CD2"/>
    <w:rsid w:val="0044510F"/>
    <w:rsid w:val="00445FD0"/>
    <w:rsid w:val="00446573"/>
    <w:rsid w:val="0044696A"/>
    <w:rsid w:val="004470D3"/>
    <w:rsid w:val="004503FD"/>
    <w:rsid w:val="00450BA1"/>
    <w:rsid w:val="00450E38"/>
    <w:rsid w:val="004515EC"/>
    <w:rsid w:val="0045181C"/>
    <w:rsid w:val="00451AE9"/>
    <w:rsid w:val="00451B7A"/>
    <w:rsid w:val="00451DFC"/>
    <w:rsid w:val="00452B13"/>
    <w:rsid w:val="00453895"/>
    <w:rsid w:val="004538F6"/>
    <w:rsid w:val="004548A5"/>
    <w:rsid w:val="00454B0F"/>
    <w:rsid w:val="004553EB"/>
    <w:rsid w:val="00455D28"/>
    <w:rsid w:val="00455D9A"/>
    <w:rsid w:val="00455E39"/>
    <w:rsid w:val="004562BC"/>
    <w:rsid w:val="004562F1"/>
    <w:rsid w:val="00456A9B"/>
    <w:rsid w:val="0045708B"/>
    <w:rsid w:val="00457269"/>
    <w:rsid w:val="00460233"/>
    <w:rsid w:val="0046123F"/>
    <w:rsid w:val="004619CC"/>
    <w:rsid w:val="00461E36"/>
    <w:rsid w:val="0046392A"/>
    <w:rsid w:val="0046451D"/>
    <w:rsid w:val="00464A3F"/>
    <w:rsid w:val="00464A7E"/>
    <w:rsid w:val="004652F8"/>
    <w:rsid w:val="00465B3E"/>
    <w:rsid w:val="00465C0D"/>
    <w:rsid w:val="00465DED"/>
    <w:rsid w:val="00466945"/>
    <w:rsid w:val="00466ED5"/>
    <w:rsid w:val="00467388"/>
    <w:rsid w:val="00467D61"/>
    <w:rsid w:val="00470261"/>
    <w:rsid w:val="00470367"/>
    <w:rsid w:val="004705C5"/>
    <w:rsid w:val="0047062C"/>
    <w:rsid w:val="00470934"/>
    <w:rsid w:val="00470AE5"/>
    <w:rsid w:val="0047124D"/>
    <w:rsid w:val="00471CC8"/>
    <w:rsid w:val="00471EE7"/>
    <w:rsid w:val="0047226D"/>
    <w:rsid w:val="0047365F"/>
    <w:rsid w:val="00474CD6"/>
    <w:rsid w:val="00474D62"/>
    <w:rsid w:val="004751E7"/>
    <w:rsid w:val="0047557C"/>
    <w:rsid w:val="0047562B"/>
    <w:rsid w:val="00475D1D"/>
    <w:rsid w:val="00477276"/>
    <w:rsid w:val="004776B9"/>
    <w:rsid w:val="00477C17"/>
    <w:rsid w:val="00480837"/>
    <w:rsid w:val="004813C6"/>
    <w:rsid w:val="00481B7C"/>
    <w:rsid w:val="00482480"/>
    <w:rsid w:val="00482C64"/>
    <w:rsid w:val="00482DF6"/>
    <w:rsid w:val="00485168"/>
    <w:rsid w:val="004855EC"/>
    <w:rsid w:val="0048578C"/>
    <w:rsid w:val="00485872"/>
    <w:rsid w:val="00485915"/>
    <w:rsid w:val="00485EA4"/>
    <w:rsid w:val="0048669A"/>
    <w:rsid w:val="00486C08"/>
    <w:rsid w:val="0048757E"/>
    <w:rsid w:val="00487C54"/>
    <w:rsid w:val="00487F2E"/>
    <w:rsid w:val="00490561"/>
    <w:rsid w:val="0049059F"/>
    <w:rsid w:val="00490F6B"/>
    <w:rsid w:val="00492CA8"/>
    <w:rsid w:val="004932D3"/>
    <w:rsid w:val="0049351A"/>
    <w:rsid w:val="00493783"/>
    <w:rsid w:val="00493EFE"/>
    <w:rsid w:val="004940C3"/>
    <w:rsid w:val="004945B1"/>
    <w:rsid w:val="00494C12"/>
    <w:rsid w:val="0049523D"/>
    <w:rsid w:val="00495625"/>
    <w:rsid w:val="004963B5"/>
    <w:rsid w:val="00496420"/>
    <w:rsid w:val="00496B30"/>
    <w:rsid w:val="00496C58"/>
    <w:rsid w:val="004975A9"/>
    <w:rsid w:val="004977A8"/>
    <w:rsid w:val="00497E2B"/>
    <w:rsid w:val="004A002C"/>
    <w:rsid w:val="004A0AD0"/>
    <w:rsid w:val="004A0F14"/>
    <w:rsid w:val="004A1539"/>
    <w:rsid w:val="004A1D55"/>
    <w:rsid w:val="004A262B"/>
    <w:rsid w:val="004A2B58"/>
    <w:rsid w:val="004A2E82"/>
    <w:rsid w:val="004A3080"/>
    <w:rsid w:val="004A4429"/>
    <w:rsid w:val="004A44FB"/>
    <w:rsid w:val="004A4862"/>
    <w:rsid w:val="004A4E10"/>
    <w:rsid w:val="004A51B0"/>
    <w:rsid w:val="004A5352"/>
    <w:rsid w:val="004A565E"/>
    <w:rsid w:val="004A59A4"/>
    <w:rsid w:val="004A6727"/>
    <w:rsid w:val="004A6981"/>
    <w:rsid w:val="004A6E06"/>
    <w:rsid w:val="004A73C9"/>
    <w:rsid w:val="004A7475"/>
    <w:rsid w:val="004A7F95"/>
    <w:rsid w:val="004B261D"/>
    <w:rsid w:val="004B35DD"/>
    <w:rsid w:val="004B37D0"/>
    <w:rsid w:val="004B4608"/>
    <w:rsid w:val="004B63B7"/>
    <w:rsid w:val="004C0FE6"/>
    <w:rsid w:val="004C1447"/>
    <w:rsid w:val="004C15CD"/>
    <w:rsid w:val="004C166F"/>
    <w:rsid w:val="004C262D"/>
    <w:rsid w:val="004C2758"/>
    <w:rsid w:val="004C3CB6"/>
    <w:rsid w:val="004C4B56"/>
    <w:rsid w:val="004C57D7"/>
    <w:rsid w:val="004C586A"/>
    <w:rsid w:val="004C6802"/>
    <w:rsid w:val="004C6CB0"/>
    <w:rsid w:val="004C6DD3"/>
    <w:rsid w:val="004C6F5B"/>
    <w:rsid w:val="004C7132"/>
    <w:rsid w:val="004C725E"/>
    <w:rsid w:val="004C7285"/>
    <w:rsid w:val="004C73AB"/>
    <w:rsid w:val="004C77BC"/>
    <w:rsid w:val="004D032D"/>
    <w:rsid w:val="004D03B3"/>
    <w:rsid w:val="004D05E3"/>
    <w:rsid w:val="004D0729"/>
    <w:rsid w:val="004D10AE"/>
    <w:rsid w:val="004D13DA"/>
    <w:rsid w:val="004D176E"/>
    <w:rsid w:val="004D241E"/>
    <w:rsid w:val="004D411E"/>
    <w:rsid w:val="004D427F"/>
    <w:rsid w:val="004D48AB"/>
    <w:rsid w:val="004D4B0C"/>
    <w:rsid w:val="004D591C"/>
    <w:rsid w:val="004D5B92"/>
    <w:rsid w:val="004D5ED0"/>
    <w:rsid w:val="004D6A22"/>
    <w:rsid w:val="004D6CA1"/>
    <w:rsid w:val="004D6F8E"/>
    <w:rsid w:val="004D7070"/>
    <w:rsid w:val="004D7151"/>
    <w:rsid w:val="004D7D6F"/>
    <w:rsid w:val="004E019A"/>
    <w:rsid w:val="004E05BE"/>
    <w:rsid w:val="004E08F2"/>
    <w:rsid w:val="004E0BF6"/>
    <w:rsid w:val="004E0D9C"/>
    <w:rsid w:val="004E10C4"/>
    <w:rsid w:val="004E1BC0"/>
    <w:rsid w:val="004E206A"/>
    <w:rsid w:val="004E2F50"/>
    <w:rsid w:val="004E33EB"/>
    <w:rsid w:val="004E345A"/>
    <w:rsid w:val="004E3F06"/>
    <w:rsid w:val="004E433E"/>
    <w:rsid w:val="004E4394"/>
    <w:rsid w:val="004E44AF"/>
    <w:rsid w:val="004E52D5"/>
    <w:rsid w:val="004E59C7"/>
    <w:rsid w:val="004E67BD"/>
    <w:rsid w:val="004E67CC"/>
    <w:rsid w:val="004E6BED"/>
    <w:rsid w:val="004E7CFB"/>
    <w:rsid w:val="004F0094"/>
    <w:rsid w:val="004F091C"/>
    <w:rsid w:val="004F1279"/>
    <w:rsid w:val="004F1517"/>
    <w:rsid w:val="004F18C6"/>
    <w:rsid w:val="004F1DD7"/>
    <w:rsid w:val="004F266B"/>
    <w:rsid w:val="004F2CF9"/>
    <w:rsid w:val="004F3163"/>
    <w:rsid w:val="004F3E76"/>
    <w:rsid w:val="004F4097"/>
    <w:rsid w:val="004F4B8F"/>
    <w:rsid w:val="004F5901"/>
    <w:rsid w:val="004F59D0"/>
    <w:rsid w:val="004F5B1F"/>
    <w:rsid w:val="004F5E09"/>
    <w:rsid w:val="004F644E"/>
    <w:rsid w:val="004F797F"/>
    <w:rsid w:val="004F7E38"/>
    <w:rsid w:val="004F7F3C"/>
    <w:rsid w:val="0050043A"/>
    <w:rsid w:val="00500875"/>
    <w:rsid w:val="005009E8"/>
    <w:rsid w:val="005011A8"/>
    <w:rsid w:val="0050193A"/>
    <w:rsid w:val="00501E03"/>
    <w:rsid w:val="00501E5A"/>
    <w:rsid w:val="00501EB7"/>
    <w:rsid w:val="00502668"/>
    <w:rsid w:val="0050276C"/>
    <w:rsid w:val="005027F7"/>
    <w:rsid w:val="0050367F"/>
    <w:rsid w:val="00503D09"/>
    <w:rsid w:val="00503FE5"/>
    <w:rsid w:val="00504068"/>
    <w:rsid w:val="00504889"/>
    <w:rsid w:val="00504F17"/>
    <w:rsid w:val="00505297"/>
    <w:rsid w:val="0050563F"/>
    <w:rsid w:val="0050650A"/>
    <w:rsid w:val="00507045"/>
    <w:rsid w:val="00507372"/>
    <w:rsid w:val="00507643"/>
    <w:rsid w:val="00507ABD"/>
    <w:rsid w:val="00507FA4"/>
    <w:rsid w:val="005100BF"/>
    <w:rsid w:val="00510424"/>
    <w:rsid w:val="00510505"/>
    <w:rsid w:val="00510D49"/>
    <w:rsid w:val="0051105A"/>
    <w:rsid w:val="00511CAA"/>
    <w:rsid w:val="00511D21"/>
    <w:rsid w:val="00512690"/>
    <w:rsid w:val="00512B7A"/>
    <w:rsid w:val="00512CCA"/>
    <w:rsid w:val="00512EFD"/>
    <w:rsid w:val="00513220"/>
    <w:rsid w:val="005134DC"/>
    <w:rsid w:val="0051352C"/>
    <w:rsid w:val="00513896"/>
    <w:rsid w:val="00513998"/>
    <w:rsid w:val="00514214"/>
    <w:rsid w:val="0051453F"/>
    <w:rsid w:val="005146B7"/>
    <w:rsid w:val="00514823"/>
    <w:rsid w:val="00514C0A"/>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68E4"/>
    <w:rsid w:val="00527307"/>
    <w:rsid w:val="00527637"/>
    <w:rsid w:val="00527E4A"/>
    <w:rsid w:val="00530122"/>
    <w:rsid w:val="00530202"/>
    <w:rsid w:val="00530617"/>
    <w:rsid w:val="00530B1B"/>
    <w:rsid w:val="00531C5E"/>
    <w:rsid w:val="0053266F"/>
    <w:rsid w:val="00532A52"/>
    <w:rsid w:val="00532FBE"/>
    <w:rsid w:val="00533D1D"/>
    <w:rsid w:val="00535772"/>
    <w:rsid w:val="005357E8"/>
    <w:rsid w:val="005360B6"/>
    <w:rsid w:val="0053616B"/>
    <w:rsid w:val="00536AB7"/>
    <w:rsid w:val="00540796"/>
    <w:rsid w:val="005408EA"/>
    <w:rsid w:val="00540B90"/>
    <w:rsid w:val="00540C01"/>
    <w:rsid w:val="00541566"/>
    <w:rsid w:val="00541618"/>
    <w:rsid w:val="005418F9"/>
    <w:rsid w:val="00541F2C"/>
    <w:rsid w:val="005422F4"/>
    <w:rsid w:val="00542595"/>
    <w:rsid w:val="005426BA"/>
    <w:rsid w:val="00542754"/>
    <w:rsid w:val="0054330F"/>
    <w:rsid w:val="00543654"/>
    <w:rsid w:val="005438BB"/>
    <w:rsid w:val="005439CF"/>
    <w:rsid w:val="00543AB5"/>
    <w:rsid w:val="005448D4"/>
    <w:rsid w:val="00544D52"/>
    <w:rsid w:val="005459D3"/>
    <w:rsid w:val="00545B7C"/>
    <w:rsid w:val="00545D4C"/>
    <w:rsid w:val="00545FC1"/>
    <w:rsid w:val="00546C0C"/>
    <w:rsid w:val="00547260"/>
    <w:rsid w:val="00547A02"/>
    <w:rsid w:val="00547A8E"/>
    <w:rsid w:val="00550163"/>
    <w:rsid w:val="00550BD7"/>
    <w:rsid w:val="00550FF4"/>
    <w:rsid w:val="00551A35"/>
    <w:rsid w:val="005520D7"/>
    <w:rsid w:val="005521BC"/>
    <w:rsid w:val="005531EF"/>
    <w:rsid w:val="00553C8A"/>
    <w:rsid w:val="00553F48"/>
    <w:rsid w:val="0055408C"/>
    <w:rsid w:val="00555289"/>
    <w:rsid w:val="00557BE8"/>
    <w:rsid w:val="00560452"/>
    <w:rsid w:val="0056097F"/>
    <w:rsid w:val="00560E39"/>
    <w:rsid w:val="00560F12"/>
    <w:rsid w:val="00562076"/>
    <w:rsid w:val="005622D6"/>
    <w:rsid w:val="00562AD4"/>
    <w:rsid w:val="00563583"/>
    <w:rsid w:val="005635DB"/>
    <w:rsid w:val="00563722"/>
    <w:rsid w:val="005644D2"/>
    <w:rsid w:val="00564915"/>
    <w:rsid w:val="00565126"/>
    <w:rsid w:val="0056605B"/>
    <w:rsid w:val="005664D0"/>
    <w:rsid w:val="00566509"/>
    <w:rsid w:val="00566C96"/>
    <w:rsid w:val="0056736F"/>
    <w:rsid w:val="00567D1B"/>
    <w:rsid w:val="005705DB"/>
    <w:rsid w:val="005709EF"/>
    <w:rsid w:val="0057109F"/>
    <w:rsid w:val="00571971"/>
    <w:rsid w:val="005721D9"/>
    <w:rsid w:val="00572770"/>
    <w:rsid w:val="0057299C"/>
    <w:rsid w:val="00572A16"/>
    <w:rsid w:val="00572D02"/>
    <w:rsid w:val="00572E68"/>
    <w:rsid w:val="00572F10"/>
    <w:rsid w:val="005731E7"/>
    <w:rsid w:val="00573836"/>
    <w:rsid w:val="00573C96"/>
    <w:rsid w:val="00574200"/>
    <w:rsid w:val="00574776"/>
    <w:rsid w:val="005747E8"/>
    <w:rsid w:val="00574ADD"/>
    <w:rsid w:val="00574BF4"/>
    <w:rsid w:val="00575FD0"/>
    <w:rsid w:val="00576547"/>
    <w:rsid w:val="005766D7"/>
    <w:rsid w:val="00576B8F"/>
    <w:rsid w:val="00576ED0"/>
    <w:rsid w:val="00576F87"/>
    <w:rsid w:val="00577B69"/>
    <w:rsid w:val="005800A3"/>
    <w:rsid w:val="00580FED"/>
    <w:rsid w:val="00581587"/>
    <w:rsid w:val="00581F5A"/>
    <w:rsid w:val="00582B82"/>
    <w:rsid w:val="00582EF6"/>
    <w:rsid w:val="00583464"/>
    <w:rsid w:val="00583A9B"/>
    <w:rsid w:val="00584A54"/>
    <w:rsid w:val="00584E20"/>
    <w:rsid w:val="00585A48"/>
    <w:rsid w:val="00585D80"/>
    <w:rsid w:val="00586A60"/>
    <w:rsid w:val="00587847"/>
    <w:rsid w:val="00587868"/>
    <w:rsid w:val="00587E0C"/>
    <w:rsid w:val="00591025"/>
    <w:rsid w:val="00591555"/>
    <w:rsid w:val="00592CDD"/>
    <w:rsid w:val="00592E85"/>
    <w:rsid w:val="00592F69"/>
    <w:rsid w:val="00593557"/>
    <w:rsid w:val="005935DB"/>
    <w:rsid w:val="0059385F"/>
    <w:rsid w:val="00593F48"/>
    <w:rsid w:val="005946F1"/>
    <w:rsid w:val="005950AF"/>
    <w:rsid w:val="00597E2F"/>
    <w:rsid w:val="005A02B7"/>
    <w:rsid w:val="005A07C9"/>
    <w:rsid w:val="005A10EF"/>
    <w:rsid w:val="005A12C1"/>
    <w:rsid w:val="005A12E3"/>
    <w:rsid w:val="005A1307"/>
    <w:rsid w:val="005A1548"/>
    <w:rsid w:val="005A371D"/>
    <w:rsid w:val="005A385F"/>
    <w:rsid w:val="005A4642"/>
    <w:rsid w:val="005A4851"/>
    <w:rsid w:val="005A4B6B"/>
    <w:rsid w:val="005A4FD0"/>
    <w:rsid w:val="005A5C02"/>
    <w:rsid w:val="005A61DF"/>
    <w:rsid w:val="005A6614"/>
    <w:rsid w:val="005A66D1"/>
    <w:rsid w:val="005A708D"/>
    <w:rsid w:val="005A7559"/>
    <w:rsid w:val="005A7587"/>
    <w:rsid w:val="005A788F"/>
    <w:rsid w:val="005B0942"/>
    <w:rsid w:val="005B15EF"/>
    <w:rsid w:val="005B1ADB"/>
    <w:rsid w:val="005B1BDC"/>
    <w:rsid w:val="005B1C58"/>
    <w:rsid w:val="005B342A"/>
    <w:rsid w:val="005B37AA"/>
    <w:rsid w:val="005B37B4"/>
    <w:rsid w:val="005B4418"/>
    <w:rsid w:val="005B49FC"/>
    <w:rsid w:val="005B4B65"/>
    <w:rsid w:val="005B5529"/>
    <w:rsid w:val="005B645D"/>
    <w:rsid w:val="005B663F"/>
    <w:rsid w:val="005B68B6"/>
    <w:rsid w:val="005B6B95"/>
    <w:rsid w:val="005B707A"/>
    <w:rsid w:val="005B7160"/>
    <w:rsid w:val="005B73A6"/>
    <w:rsid w:val="005B768C"/>
    <w:rsid w:val="005C072E"/>
    <w:rsid w:val="005C0EE2"/>
    <w:rsid w:val="005C1691"/>
    <w:rsid w:val="005C33DE"/>
    <w:rsid w:val="005C3571"/>
    <w:rsid w:val="005C3DAD"/>
    <w:rsid w:val="005C4C1F"/>
    <w:rsid w:val="005C4D87"/>
    <w:rsid w:val="005C5F97"/>
    <w:rsid w:val="005C6799"/>
    <w:rsid w:val="005C6E78"/>
    <w:rsid w:val="005C7036"/>
    <w:rsid w:val="005C7053"/>
    <w:rsid w:val="005D0181"/>
    <w:rsid w:val="005D1B22"/>
    <w:rsid w:val="005D1F87"/>
    <w:rsid w:val="005D247E"/>
    <w:rsid w:val="005D2797"/>
    <w:rsid w:val="005D2821"/>
    <w:rsid w:val="005D29AB"/>
    <w:rsid w:val="005D2AD9"/>
    <w:rsid w:val="005D487B"/>
    <w:rsid w:val="005D569E"/>
    <w:rsid w:val="005D6275"/>
    <w:rsid w:val="005D6A20"/>
    <w:rsid w:val="005D6BC4"/>
    <w:rsid w:val="005D75A8"/>
    <w:rsid w:val="005D7CA0"/>
    <w:rsid w:val="005D7F63"/>
    <w:rsid w:val="005D7FD7"/>
    <w:rsid w:val="005E01D6"/>
    <w:rsid w:val="005E058B"/>
    <w:rsid w:val="005E0D2C"/>
    <w:rsid w:val="005E0FBF"/>
    <w:rsid w:val="005E1A94"/>
    <w:rsid w:val="005E1E5E"/>
    <w:rsid w:val="005E1EC8"/>
    <w:rsid w:val="005E1F76"/>
    <w:rsid w:val="005E2578"/>
    <w:rsid w:val="005E320C"/>
    <w:rsid w:val="005E3644"/>
    <w:rsid w:val="005E43D7"/>
    <w:rsid w:val="005E43D9"/>
    <w:rsid w:val="005E4D2B"/>
    <w:rsid w:val="005E4DFD"/>
    <w:rsid w:val="005E4E92"/>
    <w:rsid w:val="005E5326"/>
    <w:rsid w:val="005E549E"/>
    <w:rsid w:val="005E5E26"/>
    <w:rsid w:val="005E5F05"/>
    <w:rsid w:val="005E60DE"/>
    <w:rsid w:val="005E621A"/>
    <w:rsid w:val="005E6788"/>
    <w:rsid w:val="005E7894"/>
    <w:rsid w:val="005E78D5"/>
    <w:rsid w:val="005F048A"/>
    <w:rsid w:val="005F0DF2"/>
    <w:rsid w:val="005F1192"/>
    <w:rsid w:val="005F1569"/>
    <w:rsid w:val="005F1684"/>
    <w:rsid w:val="005F186F"/>
    <w:rsid w:val="005F2A09"/>
    <w:rsid w:val="005F30AF"/>
    <w:rsid w:val="005F3287"/>
    <w:rsid w:val="005F354D"/>
    <w:rsid w:val="005F36B8"/>
    <w:rsid w:val="005F41E6"/>
    <w:rsid w:val="005F4F63"/>
    <w:rsid w:val="005F50F8"/>
    <w:rsid w:val="005F57CD"/>
    <w:rsid w:val="005F5C60"/>
    <w:rsid w:val="005F65D7"/>
    <w:rsid w:val="005F7277"/>
    <w:rsid w:val="005F7432"/>
    <w:rsid w:val="0060015E"/>
    <w:rsid w:val="00600FF2"/>
    <w:rsid w:val="0060107B"/>
    <w:rsid w:val="00601744"/>
    <w:rsid w:val="00601EEB"/>
    <w:rsid w:val="0060324A"/>
    <w:rsid w:val="0060397E"/>
    <w:rsid w:val="00603B00"/>
    <w:rsid w:val="00603DF2"/>
    <w:rsid w:val="00604586"/>
    <w:rsid w:val="00604A3E"/>
    <w:rsid w:val="00604E98"/>
    <w:rsid w:val="006052EB"/>
    <w:rsid w:val="00605593"/>
    <w:rsid w:val="00607A47"/>
    <w:rsid w:val="00607D49"/>
    <w:rsid w:val="00607E9C"/>
    <w:rsid w:val="00610586"/>
    <w:rsid w:val="00610A0E"/>
    <w:rsid w:val="00610D9A"/>
    <w:rsid w:val="00611ED2"/>
    <w:rsid w:val="0061253F"/>
    <w:rsid w:val="00613239"/>
    <w:rsid w:val="006133AF"/>
    <w:rsid w:val="00614D9F"/>
    <w:rsid w:val="00615CF7"/>
    <w:rsid w:val="0061600A"/>
    <w:rsid w:val="00616417"/>
    <w:rsid w:val="0061657A"/>
    <w:rsid w:val="00616CA8"/>
    <w:rsid w:val="00617620"/>
    <w:rsid w:val="006177C3"/>
    <w:rsid w:val="00617CB1"/>
    <w:rsid w:val="00620141"/>
    <w:rsid w:val="006203C2"/>
    <w:rsid w:val="0062090B"/>
    <w:rsid w:val="00620CCA"/>
    <w:rsid w:val="0062159C"/>
    <w:rsid w:val="00622077"/>
    <w:rsid w:val="00622880"/>
    <w:rsid w:val="00622A7B"/>
    <w:rsid w:val="00623647"/>
    <w:rsid w:val="00623D4B"/>
    <w:rsid w:val="006246EF"/>
    <w:rsid w:val="00624C5D"/>
    <w:rsid w:val="00625599"/>
    <w:rsid w:val="00625C14"/>
    <w:rsid w:val="0062648E"/>
    <w:rsid w:val="00627AF1"/>
    <w:rsid w:val="00627B99"/>
    <w:rsid w:val="00627E79"/>
    <w:rsid w:val="00631EC7"/>
    <w:rsid w:val="006335B0"/>
    <w:rsid w:val="00633D19"/>
    <w:rsid w:val="00633D42"/>
    <w:rsid w:val="00634056"/>
    <w:rsid w:val="0063414C"/>
    <w:rsid w:val="0063472A"/>
    <w:rsid w:val="00634CAD"/>
    <w:rsid w:val="00634E82"/>
    <w:rsid w:val="00636368"/>
    <w:rsid w:val="006363FA"/>
    <w:rsid w:val="00636979"/>
    <w:rsid w:val="006372D5"/>
    <w:rsid w:val="00637828"/>
    <w:rsid w:val="006379A7"/>
    <w:rsid w:val="00637EA1"/>
    <w:rsid w:val="00640237"/>
    <w:rsid w:val="0064124F"/>
    <w:rsid w:val="00641AB6"/>
    <w:rsid w:val="00642173"/>
    <w:rsid w:val="00642997"/>
    <w:rsid w:val="006436D0"/>
    <w:rsid w:val="00643F7D"/>
    <w:rsid w:val="0064437A"/>
    <w:rsid w:val="00645DD3"/>
    <w:rsid w:val="0064650B"/>
    <w:rsid w:val="00646641"/>
    <w:rsid w:val="00646B2F"/>
    <w:rsid w:val="00646C99"/>
    <w:rsid w:val="00646FF5"/>
    <w:rsid w:val="00647366"/>
    <w:rsid w:val="00647CD3"/>
    <w:rsid w:val="0065022E"/>
    <w:rsid w:val="00650398"/>
    <w:rsid w:val="0065047A"/>
    <w:rsid w:val="006510E7"/>
    <w:rsid w:val="00651D1E"/>
    <w:rsid w:val="006524CF"/>
    <w:rsid w:val="00652AB2"/>
    <w:rsid w:val="00654F65"/>
    <w:rsid w:val="006556B0"/>
    <w:rsid w:val="006557F4"/>
    <w:rsid w:val="0065588A"/>
    <w:rsid w:val="00655983"/>
    <w:rsid w:val="00656065"/>
    <w:rsid w:val="006571CF"/>
    <w:rsid w:val="0065748E"/>
    <w:rsid w:val="00657934"/>
    <w:rsid w:val="00657A63"/>
    <w:rsid w:val="00660467"/>
    <w:rsid w:val="006604AF"/>
    <w:rsid w:val="006612B7"/>
    <w:rsid w:val="00661497"/>
    <w:rsid w:val="00661503"/>
    <w:rsid w:val="006617A5"/>
    <w:rsid w:val="00661EB0"/>
    <w:rsid w:val="0066235E"/>
    <w:rsid w:val="00662523"/>
    <w:rsid w:val="00662B0D"/>
    <w:rsid w:val="006631F5"/>
    <w:rsid w:val="00663E53"/>
    <w:rsid w:val="00663E9E"/>
    <w:rsid w:val="006644CF"/>
    <w:rsid w:val="006645B8"/>
    <w:rsid w:val="00665461"/>
    <w:rsid w:val="00666308"/>
    <w:rsid w:val="00666BB7"/>
    <w:rsid w:val="00666C4C"/>
    <w:rsid w:val="00667518"/>
    <w:rsid w:val="00670342"/>
    <w:rsid w:val="00670D33"/>
    <w:rsid w:val="0067157C"/>
    <w:rsid w:val="00671AFA"/>
    <w:rsid w:val="006722F6"/>
    <w:rsid w:val="006725F0"/>
    <w:rsid w:val="00672A00"/>
    <w:rsid w:val="00672A27"/>
    <w:rsid w:val="00674135"/>
    <w:rsid w:val="00674DCE"/>
    <w:rsid w:val="00675104"/>
    <w:rsid w:val="00675A8E"/>
    <w:rsid w:val="00675D1F"/>
    <w:rsid w:val="00675F27"/>
    <w:rsid w:val="00676955"/>
    <w:rsid w:val="00676D3E"/>
    <w:rsid w:val="00677048"/>
    <w:rsid w:val="0068046C"/>
    <w:rsid w:val="006812C0"/>
    <w:rsid w:val="00681732"/>
    <w:rsid w:val="00681B7E"/>
    <w:rsid w:val="006828B7"/>
    <w:rsid w:val="00683085"/>
    <w:rsid w:val="0068311C"/>
    <w:rsid w:val="0068387C"/>
    <w:rsid w:val="00683942"/>
    <w:rsid w:val="00683ACE"/>
    <w:rsid w:val="00683E1A"/>
    <w:rsid w:val="0068574F"/>
    <w:rsid w:val="00686222"/>
    <w:rsid w:val="00686C68"/>
    <w:rsid w:val="00686D9B"/>
    <w:rsid w:val="00686F04"/>
    <w:rsid w:val="00686F62"/>
    <w:rsid w:val="00687043"/>
    <w:rsid w:val="006872FC"/>
    <w:rsid w:val="00690B64"/>
    <w:rsid w:val="00691F51"/>
    <w:rsid w:val="00692328"/>
    <w:rsid w:val="0069241A"/>
    <w:rsid w:val="00693207"/>
    <w:rsid w:val="006935B9"/>
    <w:rsid w:val="00694848"/>
    <w:rsid w:val="00694C3D"/>
    <w:rsid w:val="00695224"/>
    <w:rsid w:val="00695584"/>
    <w:rsid w:val="00695AF5"/>
    <w:rsid w:val="00696667"/>
    <w:rsid w:val="00696EA4"/>
    <w:rsid w:val="00697A24"/>
    <w:rsid w:val="00697C1D"/>
    <w:rsid w:val="006A0902"/>
    <w:rsid w:val="006A0BAC"/>
    <w:rsid w:val="006A0DC0"/>
    <w:rsid w:val="006A1022"/>
    <w:rsid w:val="006A104A"/>
    <w:rsid w:val="006A158C"/>
    <w:rsid w:val="006A189A"/>
    <w:rsid w:val="006A1938"/>
    <w:rsid w:val="006A1BD9"/>
    <w:rsid w:val="006A1CEB"/>
    <w:rsid w:val="006A1D13"/>
    <w:rsid w:val="006A20E5"/>
    <w:rsid w:val="006A231D"/>
    <w:rsid w:val="006A256B"/>
    <w:rsid w:val="006A28D6"/>
    <w:rsid w:val="006A2F27"/>
    <w:rsid w:val="006A333F"/>
    <w:rsid w:val="006A33B2"/>
    <w:rsid w:val="006A38CC"/>
    <w:rsid w:val="006A3E23"/>
    <w:rsid w:val="006A48DE"/>
    <w:rsid w:val="006A4A68"/>
    <w:rsid w:val="006A4DFD"/>
    <w:rsid w:val="006A5013"/>
    <w:rsid w:val="006A5734"/>
    <w:rsid w:val="006A610B"/>
    <w:rsid w:val="006A6598"/>
    <w:rsid w:val="006A6C76"/>
    <w:rsid w:val="006A75E1"/>
    <w:rsid w:val="006A7DA2"/>
    <w:rsid w:val="006B07AC"/>
    <w:rsid w:val="006B09B1"/>
    <w:rsid w:val="006B1298"/>
    <w:rsid w:val="006B1923"/>
    <w:rsid w:val="006B1CFA"/>
    <w:rsid w:val="006B260C"/>
    <w:rsid w:val="006B2E18"/>
    <w:rsid w:val="006B30BA"/>
    <w:rsid w:val="006B38D4"/>
    <w:rsid w:val="006B3D4C"/>
    <w:rsid w:val="006B445B"/>
    <w:rsid w:val="006B541F"/>
    <w:rsid w:val="006B5DC9"/>
    <w:rsid w:val="006B65F2"/>
    <w:rsid w:val="006B66F8"/>
    <w:rsid w:val="006B6C8C"/>
    <w:rsid w:val="006B6CDF"/>
    <w:rsid w:val="006B7604"/>
    <w:rsid w:val="006B77FE"/>
    <w:rsid w:val="006B7869"/>
    <w:rsid w:val="006B7A32"/>
    <w:rsid w:val="006C0088"/>
    <w:rsid w:val="006C0CC8"/>
    <w:rsid w:val="006C19AD"/>
    <w:rsid w:val="006C1D0E"/>
    <w:rsid w:val="006C1FFC"/>
    <w:rsid w:val="006C2192"/>
    <w:rsid w:val="006C2227"/>
    <w:rsid w:val="006C2237"/>
    <w:rsid w:val="006C2A33"/>
    <w:rsid w:val="006C3391"/>
    <w:rsid w:val="006C3957"/>
    <w:rsid w:val="006C3C53"/>
    <w:rsid w:val="006C3CBA"/>
    <w:rsid w:val="006C3E30"/>
    <w:rsid w:val="006C3E96"/>
    <w:rsid w:val="006C4923"/>
    <w:rsid w:val="006C4AC7"/>
    <w:rsid w:val="006C511D"/>
    <w:rsid w:val="006C5F50"/>
    <w:rsid w:val="006D0435"/>
    <w:rsid w:val="006D05EF"/>
    <w:rsid w:val="006D0878"/>
    <w:rsid w:val="006D0BDD"/>
    <w:rsid w:val="006D0BE5"/>
    <w:rsid w:val="006D0CB8"/>
    <w:rsid w:val="006D0CDA"/>
    <w:rsid w:val="006D150F"/>
    <w:rsid w:val="006D23E7"/>
    <w:rsid w:val="006D2762"/>
    <w:rsid w:val="006D2A1D"/>
    <w:rsid w:val="006D32D2"/>
    <w:rsid w:val="006D41C9"/>
    <w:rsid w:val="006D48F6"/>
    <w:rsid w:val="006D5920"/>
    <w:rsid w:val="006D59CA"/>
    <w:rsid w:val="006D6A01"/>
    <w:rsid w:val="006D7DAF"/>
    <w:rsid w:val="006E0126"/>
    <w:rsid w:val="006E0848"/>
    <w:rsid w:val="006E0FCC"/>
    <w:rsid w:val="006E1450"/>
    <w:rsid w:val="006E28B4"/>
    <w:rsid w:val="006E3494"/>
    <w:rsid w:val="006E42A9"/>
    <w:rsid w:val="006E4C76"/>
    <w:rsid w:val="006E556E"/>
    <w:rsid w:val="006E5C0D"/>
    <w:rsid w:val="006E67A9"/>
    <w:rsid w:val="006E6FF8"/>
    <w:rsid w:val="006E7584"/>
    <w:rsid w:val="006F0B48"/>
    <w:rsid w:val="006F0C51"/>
    <w:rsid w:val="006F1710"/>
    <w:rsid w:val="006F1D0E"/>
    <w:rsid w:val="006F1F52"/>
    <w:rsid w:val="006F2368"/>
    <w:rsid w:val="006F2601"/>
    <w:rsid w:val="006F2B93"/>
    <w:rsid w:val="006F2C93"/>
    <w:rsid w:val="006F4258"/>
    <w:rsid w:val="006F45A3"/>
    <w:rsid w:val="006F4A3B"/>
    <w:rsid w:val="006F4DE0"/>
    <w:rsid w:val="006F525D"/>
    <w:rsid w:val="006F6278"/>
    <w:rsid w:val="006F7BB8"/>
    <w:rsid w:val="006F7F58"/>
    <w:rsid w:val="00700FC6"/>
    <w:rsid w:val="00701022"/>
    <w:rsid w:val="00701092"/>
    <w:rsid w:val="007016CB"/>
    <w:rsid w:val="0070184D"/>
    <w:rsid w:val="00701876"/>
    <w:rsid w:val="00701DDF"/>
    <w:rsid w:val="00702247"/>
    <w:rsid w:val="007033F1"/>
    <w:rsid w:val="00704AA2"/>
    <w:rsid w:val="00704B50"/>
    <w:rsid w:val="00704CBD"/>
    <w:rsid w:val="0070597A"/>
    <w:rsid w:val="007059E9"/>
    <w:rsid w:val="00705DC2"/>
    <w:rsid w:val="0070655B"/>
    <w:rsid w:val="007070B4"/>
    <w:rsid w:val="00707536"/>
    <w:rsid w:val="00707856"/>
    <w:rsid w:val="00707DE3"/>
    <w:rsid w:val="00710292"/>
    <w:rsid w:val="00713474"/>
    <w:rsid w:val="00713861"/>
    <w:rsid w:val="00714054"/>
    <w:rsid w:val="00714083"/>
    <w:rsid w:val="00714146"/>
    <w:rsid w:val="00716559"/>
    <w:rsid w:val="00716C9E"/>
    <w:rsid w:val="00717E16"/>
    <w:rsid w:val="007205F0"/>
    <w:rsid w:val="0072127E"/>
    <w:rsid w:val="007215B3"/>
    <w:rsid w:val="00721E68"/>
    <w:rsid w:val="0072271B"/>
    <w:rsid w:val="00722DF7"/>
    <w:rsid w:val="00723C90"/>
    <w:rsid w:val="007240BD"/>
    <w:rsid w:val="0072460F"/>
    <w:rsid w:val="00724702"/>
    <w:rsid w:val="007247CF"/>
    <w:rsid w:val="00724AD9"/>
    <w:rsid w:val="007258FF"/>
    <w:rsid w:val="00725EFC"/>
    <w:rsid w:val="00725FAB"/>
    <w:rsid w:val="007264FB"/>
    <w:rsid w:val="00727237"/>
    <w:rsid w:val="007272DA"/>
    <w:rsid w:val="007274F7"/>
    <w:rsid w:val="00730966"/>
    <w:rsid w:val="00730B23"/>
    <w:rsid w:val="00731614"/>
    <w:rsid w:val="007325D2"/>
    <w:rsid w:val="00732C34"/>
    <w:rsid w:val="007330F1"/>
    <w:rsid w:val="00733153"/>
    <w:rsid w:val="007338D1"/>
    <w:rsid w:val="00733B22"/>
    <w:rsid w:val="007347A2"/>
    <w:rsid w:val="00734D7F"/>
    <w:rsid w:val="00734F3D"/>
    <w:rsid w:val="007356DE"/>
    <w:rsid w:val="00735C72"/>
    <w:rsid w:val="007362C7"/>
    <w:rsid w:val="00736789"/>
    <w:rsid w:val="007367CA"/>
    <w:rsid w:val="00736C6D"/>
    <w:rsid w:val="007377B5"/>
    <w:rsid w:val="00737C0A"/>
    <w:rsid w:val="00737CAB"/>
    <w:rsid w:val="00740187"/>
    <w:rsid w:val="0074160D"/>
    <w:rsid w:val="00741C58"/>
    <w:rsid w:val="00741C5E"/>
    <w:rsid w:val="00743262"/>
    <w:rsid w:val="007444BF"/>
    <w:rsid w:val="007444FA"/>
    <w:rsid w:val="0074533B"/>
    <w:rsid w:val="00745BD2"/>
    <w:rsid w:val="007460BF"/>
    <w:rsid w:val="00746164"/>
    <w:rsid w:val="007463BC"/>
    <w:rsid w:val="00746A22"/>
    <w:rsid w:val="00746C60"/>
    <w:rsid w:val="00746F94"/>
    <w:rsid w:val="00746FB8"/>
    <w:rsid w:val="00746FC8"/>
    <w:rsid w:val="00747235"/>
    <w:rsid w:val="00747C97"/>
    <w:rsid w:val="00747CEF"/>
    <w:rsid w:val="0075028B"/>
    <w:rsid w:val="00750D85"/>
    <w:rsid w:val="00750D90"/>
    <w:rsid w:val="00751041"/>
    <w:rsid w:val="00751196"/>
    <w:rsid w:val="00752B74"/>
    <w:rsid w:val="00752DC9"/>
    <w:rsid w:val="00752E07"/>
    <w:rsid w:val="00752FEA"/>
    <w:rsid w:val="00753B52"/>
    <w:rsid w:val="00753BD5"/>
    <w:rsid w:val="007540D2"/>
    <w:rsid w:val="0075457C"/>
    <w:rsid w:val="00755213"/>
    <w:rsid w:val="0075523F"/>
    <w:rsid w:val="00755E79"/>
    <w:rsid w:val="00756916"/>
    <w:rsid w:val="00756A61"/>
    <w:rsid w:val="00756F86"/>
    <w:rsid w:val="0075735D"/>
    <w:rsid w:val="0075777A"/>
    <w:rsid w:val="0076013E"/>
    <w:rsid w:val="00760921"/>
    <w:rsid w:val="0076128E"/>
    <w:rsid w:val="00761A68"/>
    <w:rsid w:val="0076266C"/>
    <w:rsid w:val="0076334C"/>
    <w:rsid w:val="007645ED"/>
    <w:rsid w:val="00765002"/>
    <w:rsid w:val="007675F7"/>
    <w:rsid w:val="0077091F"/>
    <w:rsid w:val="00771266"/>
    <w:rsid w:val="00771B21"/>
    <w:rsid w:val="00772036"/>
    <w:rsid w:val="0077203D"/>
    <w:rsid w:val="00772114"/>
    <w:rsid w:val="00772150"/>
    <w:rsid w:val="007721E3"/>
    <w:rsid w:val="00772B31"/>
    <w:rsid w:val="00773546"/>
    <w:rsid w:val="00773B71"/>
    <w:rsid w:val="00774BE0"/>
    <w:rsid w:val="00775496"/>
    <w:rsid w:val="00775850"/>
    <w:rsid w:val="00775910"/>
    <w:rsid w:val="00776534"/>
    <w:rsid w:val="007768AE"/>
    <w:rsid w:val="00776F7B"/>
    <w:rsid w:val="00777322"/>
    <w:rsid w:val="00777C1D"/>
    <w:rsid w:val="00780CFA"/>
    <w:rsid w:val="00780D57"/>
    <w:rsid w:val="00780F67"/>
    <w:rsid w:val="007811DE"/>
    <w:rsid w:val="007818C5"/>
    <w:rsid w:val="00781EF6"/>
    <w:rsid w:val="00781F40"/>
    <w:rsid w:val="00782CE7"/>
    <w:rsid w:val="00782F5F"/>
    <w:rsid w:val="00783824"/>
    <w:rsid w:val="0078406F"/>
    <w:rsid w:val="00784306"/>
    <w:rsid w:val="00784450"/>
    <w:rsid w:val="00784DDD"/>
    <w:rsid w:val="0078528C"/>
    <w:rsid w:val="00785434"/>
    <w:rsid w:val="007854AB"/>
    <w:rsid w:val="00785789"/>
    <w:rsid w:val="007857B5"/>
    <w:rsid w:val="00785923"/>
    <w:rsid w:val="00785F9C"/>
    <w:rsid w:val="007860FC"/>
    <w:rsid w:val="00786D03"/>
    <w:rsid w:val="00786EFE"/>
    <w:rsid w:val="007874E8"/>
    <w:rsid w:val="00787E46"/>
    <w:rsid w:val="00790248"/>
    <w:rsid w:val="00790C65"/>
    <w:rsid w:val="007914C4"/>
    <w:rsid w:val="00791B4E"/>
    <w:rsid w:val="007929D3"/>
    <w:rsid w:val="00792DF5"/>
    <w:rsid w:val="0079538B"/>
    <w:rsid w:val="0079543C"/>
    <w:rsid w:val="00795707"/>
    <w:rsid w:val="007958A2"/>
    <w:rsid w:val="00795A32"/>
    <w:rsid w:val="00795C4E"/>
    <w:rsid w:val="00796150"/>
    <w:rsid w:val="007970DC"/>
    <w:rsid w:val="00797438"/>
    <w:rsid w:val="00797A25"/>
    <w:rsid w:val="007A03B1"/>
    <w:rsid w:val="007A0520"/>
    <w:rsid w:val="007A0605"/>
    <w:rsid w:val="007A09DF"/>
    <w:rsid w:val="007A0E2F"/>
    <w:rsid w:val="007A10E6"/>
    <w:rsid w:val="007A1136"/>
    <w:rsid w:val="007A20EA"/>
    <w:rsid w:val="007A241F"/>
    <w:rsid w:val="007A26FB"/>
    <w:rsid w:val="007A2B5B"/>
    <w:rsid w:val="007A3506"/>
    <w:rsid w:val="007A372A"/>
    <w:rsid w:val="007A3BD1"/>
    <w:rsid w:val="007A4153"/>
    <w:rsid w:val="007A46C9"/>
    <w:rsid w:val="007A51CA"/>
    <w:rsid w:val="007A530D"/>
    <w:rsid w:val="007A5CE6"/>
    <w:rsid w:val="007A6113"/>
    <w:rsid w:val="007A6DFA"/>
    <w:rsid w:val="007A7B86"/>
    <w:rsid w:val="007B081D"/>
    <w:rsid w:val="007B1DED"/>
    <w:rsid w:val="007B3EEC"/>
    <w:rsid w:val="007B3F83"/>
    <w:rsid w:val="007B3FFF"/>
    <w:rsid w:val="007B47BA"/>
    <w:rsid w:val="007B4B17"/>
    <w:rsid w:val="007B62F5"/>
    <w:rsid w:val="007B7652"/>
    <w:rsid w:val="007B7ACF"/>
    <w:rsid w:val="007C07D2"/>
    <w:rsid w:val="007C0C41"/>
    <w:rsid w:val="007C0E51"/>
    <w:rsid w:val="007C0F7B"/>
    <w:rsid w:val="007C12FC"/>
    <w:rsid w:val="007C1A56"/>
    <w:rsid w:val="007C22A2"/>
    <w:rsid w:val="007C2322"/>
    <w:rsid w:val="007C2370"/>
    <w:rsid w:val="007C26B9"/>
    <w:rsid w:val="007C37D2"/>
    <w:rsid w:val="007C4B16"/>
    <w:rsid w:val="007C573D"/>
    <w:rsid w:val="007C5BAA"/>
    <w:rsid w:val="007C5EB7"/>
    <w:rsid w:val="007C79CF"/>
    <w:rsid w:val="007C7BAE"/>
    <w:rsid w:val="007D02AD"/>
    <w:rsid w:val="007D04E6"/>
    <w:rsid w:val="007D06EE"/>
    <w:rsid w:val="007D0BF1"/>
    <w:rsid w:val="007D0D57"/>
    <w:rsid w:val="007D1936"/>
    <w:rsid w:val="007D1D33"/>
    <w:rsid w:val="007D2640"/>
    <w:rsid w:val="007D2656"/>
    <w:rsid w:val="007D27C9"/>
    <w:rsid w:val="007D2D2D"/>
    <w:rsid w:val="007D2FDA"/>
    <w:rsid w:val="007D3048"/>
    <w:rsid w:val="007D3809"/>
    <w:rsid w:val="007D3ABD"/>
    <w:rsid w:val="007D45FE"/>
    <w:rsid w:val="007D4A85"/>
    <w:rsid w:val="007D4BBF"/>
    <w:rsid w:val="007D52F4"/>
    <w:rsid w:val="007D53E8"/>
    <w:rsid w:val="007D5CFE"/>
    <w:rsid w:val="007D5FFC"/>
    <w:rsid w:val="007D7965"/>
    <w:rsid w:val="007E03E4"/>
    <w:rsid w:val="007E0EDD"/>
    <w:rsid w:val="007E0F1F"/>
    <w:rsid w:val="007E1165"/>
    <w:rsid w:val="007E1365"/>
    <w:rsid w:val="007E1EBF"/>
    <w:rsid w:val="007E218F"/>
    <w:rsid w:val="007E21CA"/>
    <w:rsid w:val="007E24F9"/>
    <w:rsid w:val="007E2D10"/>
    <w:rsid w:val="007E31D2"/>
    <w:rsid w:val="007E3300"/>
    <w:rsid w:val="007E3899"/>
    <w:rsid w:val="007E429F"/>
    <w:rsid w:val="007E4431"/>
    <w:rsid w:val="007E479E"/>
    <w:rsid w:val="007E4DF2"/>
    <w:rsid w:val="007E5533"/>
    <w:rsid w:val="007E5555"/>
    <w:rsid w:val="007E5691"/>
    <w:rsid w:val="007E56DD"/>
    <w:rsid w:val="007E614B"/>
    <w:rsid w:val="007E6353"/>
    <w:rsid w:val="007E637E"/>
    <w:rsid w:val="007E6C96"/>
    <w:rsid w:val="007E7BB8"/>
    <w:rsid w:val="007E7BEA"/>
    <w:rsid w:val="007F0400"/>
    <w:rsid w:val="007F040C"/>
    <w:rsid w:val="007F068D"/>
    <w:rsid w:val="007F0A9F"/>
    <w:rsid w:val="007F12BA"/>
    <w:rsid w:val="007F1B06"/>
    <w:rsid w:val="007F215B"/>
    <w:rsid w:val="007F268D"/>
    <w:rsid w:val="007F2907"/>
    <w:rsid w:val="007F2930"/>
    <w:rsid w:val="007F2AD8"/>
    <w:rsid w:val="007F2BEA"/>
    <w:rsid w:val="007F345B"/>
    <w:rsid w:val="007F36BA"/>
    <w:rsid w:val="007F3919"/>
    <w:rsid w:val="007F497F"/>
    <w:rsid w:val="007F5124"/>
    <w:rsid w:val="007F53C0"/>
    <w:rsid w:val="007F577C"/>
    <w:rsid w:val="007F6A3A"/>
    <w:rsid w:val="007F6AC2"/>
    <w:rsid w:val="00800E47"/>
    <w:rsid w:val="00801AB1"/>
    <w:rsid w:val="00802383"/>
    <w:rsid w:val="008024E5"/>
    <w:rsid w:val="00802C82"/>
    <w:rsid w:val="008033B8"/>
    <w:rsid w:val="008033C1"/>
    <w:rsid w:val="00803689"/>
    <w:rsid w:val="00803D71"/>
    <w:rsid w:val="00803DDC"/>
    <w:rsid w:val="00803EBA"/>
    <w:rsid w:val="0080498C"/>
    <w:rsid w:val="008049DB"/>
    <w:rsid w:val="008054B4"/>
    <w:rsid w:val="0080557B"/>
    <w:rsid w:val="00805B7B"/>
    <w:rsid w:val="00805D34"/>
    <w:rsid w:val="00806393"/>
    <w:rsid w:val="00806FF0"/>
    <w:rsid w:val="00810A80"/>
    <w:rsid w:val="00811009"/>
    <w:rsid w:val="00811082"/>
    <w:rsid w:val="00812CAB"/>
    <w:rsid w:val="00813405"/>
    <w:rsid w:val="0081357E"/>
    <w:rsid w:val="00813C9D"/>
    <w:rsid w:val="00814F99"/>
    <w:rsid w:val="008155EC"/>
    <w:rsid w:val="00815C51"/>
    <w:rsid w:val="00816062"/>
    <w:rsid w:val="008169BD"/>
    <w:rsid w:val="00816BEF"/>
    <w:rsid w:val="00816D29"/>
    <w:rsid w:val="008179EA"/>
    <w:rsid w:val="00817F99"/>
    <w:rsid w:val="0082025A"/>
    <w:rsid w:val="008207E2"/>
    <w:rsid w:val="0082096A"/>
    <w:rsid w:val="00820DEF"/>
    <w:rsid w:val="008210EA"/>
    <w:rsid w:val="00821B46"/>
    <w:rsid w:val="008222AD"/>
    <w:rsid w:val="00822512"/>
    <w:rsid w:val="00822561"/>
    <w:rsid w:val="008225F9"/>
    <w:rsid w:val="00822D3C"/>
    <w:rsid w:val="00822FFE"/>
    <w:rsid w:val="008230A0"/>
    <w:rsid w:val="00823691"/>
    <w:rsid w:val="008239AF"/>
    <w:rsid w:val="00823F26"/>
    <w:rsid w:val="00824448"/>
    <w:rsid w:val="00824A7C"/>
    <w:rsid w:val="0082530D"/>
    <w:rsid w:val="00825530"/>
    <w:rsid w:val="00827280"/>
    <w:rsid w:val="008275A6"/>
    <w:rsid w:val="00827773"/>
    <w:rsid w:val="00827B06"/>
    <w:rsid w:val="00827E2A"/>
    <w:rsid w:val="00830148"/>
    <w:rsid w:val="00830A50"/>
    <w:rsid w:val="00830AF2"/>
    <w:rsid w:val="00830BFC"/>
    <w:rsid w:val="00830D20"/>
    <w:rsid w:val="00830EAB"/>
    <w:rsid w:val="008310D2"/>
    <w:rsid w:val="00831F24"/>
    <w:rsid w:val="00832458"/>
    <w:rsid w:val="00832573"/>
    <w:rsid w:val="00832601"/>
    <w:rsid w:val="00832DD9"/>
    <w:rsid w:val="00833045"/>
    <w:rsid w:val="0083478D"/>
    <w:rsid w:val="0083687A"/>
    <w:rsid w:val="008368D4"/>
    <w:rsid w:val="0083775C"/>
    <w:rsid w:val="008400CE"/>
    <w:rsid w:val="00841487"/>
    <w:rsid w:val="0084170D"/>
    <w:rsid w:val="008425E8"/>
    <w:rsid w:val="00842ACC"/>
    <w:rsid w:val="00842BD7"/>
    <w:rsid w:val="008430B9"/>
    <w:rsid w:val="008443F1"/>
    <w:rsid w:val="00844AC8"/>
    <w:rsid w:val="0084510F"/>
    <w:rsid w:val="0084544D"/>
    <w:rsid w:val="008454E1"/>
    <w:rsid w:val="00845E68"/>
    <w:rsid w:val="008460C4"/>
    <w:rsid w:val="00846367"/>
    <w:rsid w:val="008469B2"/>
    <w:rsid w:val="00847032"/>
    <w:rsid w:val="008472DB"/>
    <w:rsid w:val="008476CA"/>
    <w:rsid w:val="00850E12"/>
    <w:rsid w:val="00850E57"/>
    <w:rsid w:val="0085101E"/>
    <w:rsid w:val="00852470"/>
    <w:rsid w:val="008524EA"/>
    <w:rsid w:val="0085254F"/>
    <w:rsid w:val="00852846"/>
    <w:rsid w:val="008538E8"/>
    <w:rsid w:val="00854CBF"/>
    <w:rsid w:val="00855C0E"/>
    <w:rsid w:val="00855CB8"/>
    <w:rsid w:val="00856419"/>
    <w:rsid w:val="00856618"/>
    <w:rsid w:val="008566CA"/>
    <w:rsid w:val="0085682D"/>
    <w:rsid w:val="008568C5"/>
    <w:rsid w:val="00856B2E"/>
    <w:rsid w:val="008576E8"/>
    <w:rsid w:val="008610C6"/>
    <w:rsid w:val="00861804"/>
    <w:rsid w:val="00862584"/>
    <w:rsid w:val="00862D18"/>
    <w:rsid w:val="0086305F"/>
    <w:rsid w:val="008632E4"/>
    <w:rsid w:val="008637BB"/>
    <w:rsid w:val="008638FB"/>
    <w:rsid w:val="008641A3"/>
    <w:rsid w:val="00864BA7"/>
    <w:rsid w:val="00864FA0"/>
    <w:rsid w:val="00864FD5"/>
    <w:rsid w:val="008650CB"/>
    <w:rsid w:val="00867216"/>
    <w:rsid w:val="0086743B"/>
    <w:rsid w:val="00867EF6"/>
    <w:rsid w:val="00870CEF"/>
    <w:rsid w:val="0087154B"/>
    <w:rsid w:val="00871579"/>
    <w:rsid w:val="00871793"/>
    <w:rsid w:val="00871B86"/>
    <w:rsid w:val="00872962"/>
    <w:rsid w:val="008729E8"/>
    <w:rsid w:val="008731BF"/>
    <w:rsid w:val="00873A05"/>
    <w:rsid w:val="00873C79"/>
    <w:rsid w:val="008742B8"/>
    <w:rsid w:val="00874AFA"/>
    <w:rsid w:val="00874BE6"/>
    <w:rsid w:val="00874BEF"/>
    <w:rsid w:val="00874C43"/>
    <w:rsid w:val="00874C88"/>
    <w:rsid w:val="00875044"/>
    <w:rsid w:val="008752CF"/>
    <w:rsid w:val="008752D5"/>
    <w:rsid w:val="00875D1B"/>
    <w:rsid w:val="00876093"/>
    <w:rsid w:val="008774B2"/>
    <w:rsid w:val="00877570"/>
    <w:rsid w:val="008815C0"/>
    <w:rsid w:val="00881780"/>
    <w:rsid w:val="0088250C"/>
    <w:rsid w:val="008832BB"/>
    <w:rsid w:val="00884182"/>
    <w:rsid w:val="008844CC"/>
    <w:rsid w:val="00884DE8"/>
    <w:rsid w:val="0088512A"/>
    <w:rsid w:val="008864C3"/>
    <w:rsid w:val="00886B83"/>
    <w:rsid w:val="00886EC0"/>
    <w:rsid w:val="00887272"/>
    <w:rsid w:val="008877DB"/>
    <w:rsid w:val="00887AA2"/>
    <w:rsid w:val="008900AB"/>
    <w:rsid w:val="0089018B"/>
    <w:rsid w:val="00890AC9"/>
    <w:rsid w:val="008916E6"/>
    <w:rsid w:val="00891B0F"/>
    <w:rsid w:val="00892147"/>
    <w:rsid w:val="0089263D"/>
    <w:rsid w:val="008926B9"/>
    <w:rsid w:val="00892B86"/>
    <w:rsid w:val="00892BD6"/>
    <w:rsid w:val="008935B1"/>
    <w:rsid w:val="00893F4C"/>
    <w:rsid w:val="008940AA"/>
    <w:rsid w:val="00894579"/>
    <w:rsid w:val="00894649"/>
    <w:rsid w:val="00895364"/>
    <w:rsid w:val="008959FD"/>
    <w:rsid w:val="00895C6B"/>
    <w:rsid w:val="00895F61"/>
    <w:rsid w:val="00896D0A"/>
    <w:rsid w:val="0089751D"/>
    <w:rsid w:val="00897A46"/>
    <w:rsid w:val="008A0126"/>
    <w:rsid w:val="008A07C5"/>
    <w:rsid w:val="008A0954"/>
    <w:rsid w:val="008A0D61"/>
    <w:rsid w:val="008A1808"/>
    <w:rsid w:val="008A241B"/>
    <w:rsid w:val="008A2A96"/>
    <w:rsid w:val="008A3F58"/>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637"/>
    <w:rsid w:val="008B2706"/>
    <w:rsid w:val="008B2D1E"/>
    <w:rsid w:val="008B3114"/>
    <w:rsid w:val="008B319C"/>
    <w:rsid w:val="008B31E9"/>
    <w:rsid w:val="008B3E6B"/>
    <w:rsid w:val="008B4390"/>
    <w:rsid w:val="008B4F99"/>
    <w:rsid w:val="008B5768"/>
    <w:rsid w:val="008B591C"/>
    <w:rsid w:val="008B5B1F"/>
    <w:rsid w:val="008B5F93"/>
    <w:rsid w:val="008B5FD5"/>
    <w:rsid w:val="008B63BB"/>
    <w:rsid w:val="008B6948"/>
    <w:rsid w:val="008B6A7F"/>
    <w:rsid w:val="008B6DA0"/>
    <w:rsid w:val="008B6E0E"/>
    <w:rsid w:val="008B6E62"/>
    <w:rsid w:val="008B6E85"/>
    <w:rsid w:val="008B761D"/>
    <w:rsid w:val="008B7C4A"/>
    <w:rsid w:val="008C0190"/>
    <w:rsid w:val="008C01FF"/>
    <w:rsid w:val="008C0A9D"/>
    <w:rsid w:val="008C0AF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94E"/>
    <w:rsid w:val="008C7B9B"/>
    <w:rsid w:val="008D07A1"/>
    <w:rsid w:val="008D0D6B"/>
    <w:rsid w:val="008D0E73"/>
    <w:rsid w:val="008D14B9"/>
    <w:rsid w:val="008D1648"/>
    <w:rsid w:val="008D16DD"/>
    <w:rsid w:val="008D2745"/>
    <w:rsid w:val="008D2A84"/>
    <w:rsid w:val="008D3C40"/>
    <w:rsid w:val="008D4D1D"/>
    <w:rsid w:val="008D50BF"/>
    <w:rsid w:val="008D5D67"/>
    <w:rsid w:val="008D5F2F"/>
    <w:rsid w:val="008D6448"/>
    <w:rsid w:val="008D66D8"/>
    <w:rsid w:val="008D682A"/>
    <w:rsid w:val="008D751E"/>
    <w:rsid w:val="008D7E7E"/>
    <w:rsid w:val="008E02A6"/>
    <w:rsid w:val="008E02FA"/>
    <w:rsid w:val="008E1751"/>
    <w:rsid w:val="008E1873"/>
    <w:rsid w:val="008E1922"/>
    <w:rsid w:val="008E1CD3"/>
    <w:rsid w:val="008E1F25"/>
    <w:rsid w:val="008E27CB"/>
    <w:rsid w:val="008E2AE3"/>
    <w:rsid w:val="008E449D"/>
    <w:rsid w:val="008E4F42"/>
    <w:rsid w:val="008E5072"/>
    <w:rsid w:val="008E57B4"/>
    <w:rsid w:val="008E58A8"/>
    <w:rsid w:val="008E6374"/>
    <w:rsid w:val="008E6791"/>
    <w:rsid w:val="008E72A7"/>
    <w:rsid w:val="008E7C43"/>
    <w:rsid w:val="008F0232"/>
    <w:rsid w:val="008F04AE"/>
    <w:rsid w:val="008F0682"/>
    <w:rsid w:val="008F06E3"/>
    <w:rsid w:val="008F23FE"/>
    <w:rsid w:val="008F279E"/>
    <w:rsid w:val="008F2820"/>
    <w:rsid w:val="008F2C96"/>
    <w:rsid w:val="008F3767"/>
    <w:rsid w:val="008F3AB4"/>
    <w:rsid w:val="008F432B"/>
    <w:rsid w:val="008F43F9"/>
    <w:rsid w:val="008F4452"/>
    <w:rsid w:val="008F4F69"/>
    <w:rsid w:val="008F4FFD"/>
    <w:rsid w:val="008F53DF"/>
    <w:rsid w:val="008F54DD"/>
    <w:rsid w:val="008F6E39"/>
    <w:rsid w:val="008F72A3"/>
    <w:rsid w:val="00900473"/>
    <w:rsid w:val="009007BB"/>
    <w:rsid w:val="00900ED9"/>
    <w:rsid w:val="009013F6"/>
    <w:rsid w:val="00901880"/>
    <w:rsid w:val="009018CE"/>
    <w:rsid w:val="00901D16"/>
    <w:rsid w:val="00901EB2"/>
    <w:rsid w:val="00902AA5"/>
    <w:rsid w:val="00904000"/>
    <w:rsid w:val="00904F14"/>
    <w:rsid w:val="0090562E"/>
    <w:rsid w:val="00905A66"/>
    <w:rsid w:val="00905DB4"/>
    <w:rsid w:val="00905F41"/>
    <w:rsid w:val="00906446"/>
    <w:rsid w:val="00906459"/>
    <w:rsid w:val="009068B9"/>
    <w:rsid w:val="00906C94"/>
    <w:rsid w:val="009071BB"/>
    <w:rsid w:val="00910402"/>
    <w:rsid w:val="00911100"/>
    <w:rsid w:val="00911F3B"/>
    <w:rsid w:val="009130F8"/>
    <w:rsid w:val="00913249"/>
    <w:rsid w:val="00913494"/>
    <w:rsid w:val="00913699"/>
    <w:rsid w:val="00913C46"/>
    <w:rsid w:val="00913E4F"/>
    <w:rsid w:val="00913F80"/>
    <w:rsid w:val="009144AB"/>
    <w:rsid w:val="009144D5"/>
    <w:rsid w:val="00914654"/>
    <w:rsid w:val="00914EC1"/>
    <w:rsid w:val="00914F50"/>
    <w:rsid w:val="009152A9"/>
    <w:rsid w:val="00915CC4"/>
    <w:rsid w:val="00916161"/>
    <w:rsid w:val="00916292"/>
    <w:rsid w:val="009175C2"/>
    <w:rsid w:val="0091789A"/>
    <w:rsid w:val="00917D64"/>
    <w:rsid w:val="0092251C"/>
    <w:rsid w:val="009226C5"/>
    <w:rsid w:val="009229C9"/>
    <w:rsid w:val="0092357A"/>
    <w:rsid w:val="00923D27"/>
    <w:rsid w:val="0092402B"/>
    <w:rsid w:val="00924436"/>
    <w:rsid w:val="00924A9F"/>
    <w:rsid w:val="00925042"/>
    <w:rsid w:val="009251E0"/>
    <w:rsid w:val="009257E0"/>
    <w:rsid w:val="009269BD"/>
    <w:rsid w:val="00926AA3"/>
    <w:rsid w:val="00926E00"/>
    <w:rsid w:val="00926E34"/>
    <w:rsid w:val="0093031B"/>
    <w:rsid w:val="00930B44"/>
    <w:rsid w:val="00931225"/>
    <w:rsid w:val="0093126B"/>
    <w:rsid w:val="0093128F"/>
    <w:rsid w:val="00931D72"/>
    <w:rsid w:val="00932256"/>
    <w:rsid w:val="00932288"/>
    <w:rsid w:val="00932774"/>
    <w:rsid w:val="00932A7C"/>
    <w:rsid w:val="00933603"/>
    <w:rsid w:val="00934680"/>
    <w:rsid w:val="009350DA"/>
    <w:rsid w:val="0093570B"/>
    <w:rsid w:val="009357E4"/>
    <w:rsid w:val="0093646B"/>
    <w:rsid w:val="0093791B"/>
    <w:rsid w:val="00940D6C"/>
    <w:rsid w:val="00941303"/>
    <w:rsid w:val="0094165E"/>
    <w:rsid w:val="00941E8B"/>
    <w:rsid w:val="00941FD2"/>
    <w:rsid w:val="009429B6"/>
    <w:rsid w:val="009443AE"/>
    <w:rsid w:val="00944B51"/>
    <w:rsid w:val="00944BA6"/>
    <w:rsid w:val="00944CFB"/>
    <w:rsid w:val="00944E19"/>
    <w:rsid w:val="00944F50"/>
    <w:rsid w:val="00945199"/>
    <w:rsid w:val="009457AA"/>
    <w:rsid w:val="00945A29"/>
    <w:rsid w:val="009463D5"/>
    <w:rsid w:val="00946797"/>
    <w:rsid w:val="00946800"/>
    <w:rsid w:val="00946822"/>
    <w:rsid w:val="0094706D"/>
    <w:rsid w:val="0094795A"/>
    <w:rsid w:val="00947C03"/>
    <w:rsid w:val="009511EB"/>
    <w:rsid w:val="00951870"/>
    <w:rsid w:val="00951EE6"/>
    <w:rsid w:val="00952051"/>
    <w:rsid w:val="00953ABF"/>
    <w:rsid w:val="00953D69"/>
    <w:rsid w:val="00954226"/>
    <w:rsid w:val="00954658"/>
    <w:rsid w:val="00954D8E"/>
    <w:rsid w:val="00956153"/>
    <w:rsid w:val="009561B4"/>
    <w:rsid w:val="009565AE"/>
    <w:rsid w:val="00956AA3"/>
    <w:rsid w:val="009574B7"/>
    <w:rsid w:val="009605F6"/>
    <w:rsid w:val="00960662"/>
    <w:rsid w:val="00960BD9"/>
    <w:rsid w:val="009611D3"/>
    <w:rsid w:val="00962193"/>
    <w:rsid w:val="009627CF"/>
    <w:rsid w:val="00962E7D"/>
    <w:rsid w:val="0096406A"/>
    <w:rsid w:val="00964D10"/>
    <w:rsid w:val="00965153"/>
    <w:rsid w:val="0096531D"/>
    <w:rsid w:val="00965371"/>
    <w:rsid w:val="00965468"/>
    <w:rsid w:val="00965874"/>
    <w:rsid w:val="00965E71"/>
    <w:rsid w:val="009667F1"/>
    <w:rsid w:val="009668D3"/>
    <w:rsid w:val="009670C2"/>
    <w:rsid w:val="00967CDE"/>
    <w:rsid w:val="00970100"/>
    <w:rsid w:val="0097040B"/>
    <w:rsid w:val="00970D44"/>
    <w:rsid w:val="00972177"/>
    <w:rsid w:val="0097219F"/>
    <w:rsid w:val="00973366"/>
    <w:rsid w:val="00973DF4"/>
    <w:rsid w:val="00974624"/>
    <w:rsid w:val="00975087"/>
    <w:rsid w:val="00975C59"/>
    <w:rsid w:val="009760F9"/>
    <w:rsid w:val="00976215"/>
    <w:rsid w:val="00976309"/>
    <w:rsid w:val="009773D6"/>
    <w:rsid w:val="00977491"/>
    <w:rsid w:val="00977C0C"/>
    <w:rsid w:val="00980588"/>
    <w:rsid w:val="00980C2C"/>
    <w:rsid w:val="00982626"/>
    <w:rsid w:val="00982A19"/>
    <w:rsid w:val="00982F86"/>
    <w:rsid w:val="00983210"/>
    <w:rsid w:val="009833D1"/>
    <w:rsid w:val="0098376A"/>
    <w:rsid w:val="00983D24"/>
    <w:rsid w:val="00983F50"/>
    <w:rsid w:val="0098413C"/>
    <w:rsid w:val="0098560B"/>
    <w:rsid w:val="0098605C"/>
    <w:rsid w:val="00987290"/>
    <w:rsid w:val="009872EB"/>
    <w:rsid w:val="009876EE"/>
    <w:rsid w:val="00987AA2"/>
    <w:rsid w:val="00987B8C"/>
    <w:rsid w:val="00987CEE"/>
    <w:rsid w:val="009905DE"/>
    <w:rsid w:val="00990C19"/>
    <w:rsid w:val="00990EB2"/>
    <w:rsid w:val="00991D80"/>
    <w:rsid w:val="00991EA5"/>
    <w:rsid w:val="009920AC"/>
    <w:rsid w:val="009923F6"/>
    <w:rsid w:val="00992863"/>
    <w:rsid w:val="00992AD4"/>
    <w:rsid w:val="00992B33"/>
    <w:rsid w:val="00992B8E"/>
    <w:rsid w:val="009945E8"/>
    <w:rsid w:val="00994FC7"/>
    <w:rsid w:val="009959BD"/>
    <w:rsid w:val="00996363"/>
    <w:rsid w:val="00996F08"/>
    <w:rsid w:val="00997309"/>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ADC"/>
    <w:rsid w:val="009A3C08"/>
    <w:rsid w:val="009A4882"/>
    <w:rsid w:val="009A4AA5"/>
    <w:rsid w:val="009A500C"/>
    <w:rsid w:val="009A55FF"/>
    <w:rsid w:val="009A57CD"/>
    <w:rsid w:val="009A5D5A"/>
    <w:rsid w:val="009A5DEE"/>
    <w:rsid w:val="009A6277"/>
    <w:rsid w:val="009A6451"/>
    <w:rsid w:val="009A6783"/>
    <w:rsid w:val="009A73C8"/>
    <w:rsid w:val="009A76E5"/>
    <w:rsid w:val="009A7AFF"/>
    <w:rsid w:val="009A7D13"/>
    <w:rsid w:val="009B0472"/>
    <w:rsid w:val="009B0DA6"/>
    <w:rsid w:val="009B11C6"/>
    <w:rsid w:val="009B1362"/>
    <w:rsid w:val="009B15B7"/>
    <w:rsid w:val="009B1A87"/>
    <w:rsid w:val="009B21EE"/>
    <w:rsid w:val="009B2247"/>
    <w:rsid w:val="009B2576"/>
    <w:rsid w:val="009B297F"/>
    <w:rsid w:val="009B31C1"/>
    <w:rsid w:val="009B3D52"/>
    <w:rsid w:val="009B4548"/>
    <w:rsid w:val="009B4699"/>
    <w:rsid w:val="009B4E55"/>
    <w:rsid w:val="009B506D"/>
    <w:rsid w:val="009B55EE"/>
    <w:rsid w:val="009B5882"/>
    <w:rsid w:val="009B6452"/>
    <w:rsid w:val="009B70E8"/>
    <w:rsid w:val="009C0631"/>
    <w:rsid w:val="009C0C86"/>
    <w:rsid w:val="009C1008"/>
    <w:rsid w:val="009C1809"/>
    <w:rsid w:val="009C1AFF"/>
    <w:rsid w:val="009C218C"/>
    <w:rsid w:val="009C21E3"/>
    <w:rsid w:val="009C222F"/>
    <w:rsid w:val="009C25F1"/>
    <w:rsid w:val="009C2C60"/>
    <w:rsid w:val="009C372E"/>
    <w:rsid w:val="009C3B12"/>
    <w:rsid w:val="009C3DBD"/>
    <w:rsid w:val="009C3EC8"/>
    <w:rsid w:val="009C4186"/>
    <w:rsid w:val="009C47F5"/>
    <w:rsid w:val="009C4C4F"/>
    <w:rsid w:val="009C53AE"/>
    <w:rsid w:val="009C59C1"/>
    <w:rsid w:val="009C5AD0"/>
    <w:rsid w:val="009C6134"/>
    <w:rsid w:val="009C69CD"/>
    <w:rsid w:val="009C6D2B"/>
    <w:rsid w:val="009C7301"/>
    <w:rsid w:val="009C788F"/>
    <w:rsid w:val="009C79AB"/>
    <w:rsid w:val="009C7ACB"/>
    <w:rsid w:val="009C7EF2"/>
    <w:rsid w:val="009D135A"/>
    <w:rsid w:val="009D1A50"/>
    <w:rsid w:val="009D2F15"/>
    <w:rsid w:val="009D321C"/>
    <w:rsid w:val="009D37C6"/>
    <w:rsid w:val="009D3F25"/>
    <w:rsid w:val="009D4134"/>
    <w:rsid w:val="009D4210"/>
    <w:rsid w:val="009D4A53"/>
    <w:rsid w:val="009D4B3F"/>
    <w:rsid w:val="009D500B"/>
    <w:rsid w:val="009D57AF"/>
    <w:rsid w:val="009D5899"/>
    <w:rsid w:val="009D5EFF"/>
    <w:rsid w:val="009D648F"/>
    <w:rsid w:val="009D737C"/>
    <w:rsid w:val="009D7811"/>
    <w:rsid w:val="009D7EC6"/>
    <w:rsid w:val="009E0313"/>
    <w:rsid w:val="009E1372"/>
    <w:rsid w:val="009E1E04"/>
    <w:rsid w:val="009E1FF9"/>
    <w:rsid w:val="009E31F4"/>
    <w:rsid w:val="009E4179"/>
    <w:rsid w:val="009E4242"/>
    <w:rsid w:val="009E4732"/>
    <w:rsid w:val="009E57E8"/>
    <w:rsid w:val="009E59F4"/>
    <w:rsid w:val="009E5D79"/>
    <w:rsid w:val="009E7266"/>
    <w:rsid w:val="009E7B1E"/>
    <w:rsid w:val="009E7D74"/>
    <w:rsid w:val="009F0190"/>
    <w:rsid w:val="009F01B8"/>
    <w:rsid w:val="009F047C"/>
    <w:rsid w:val="009F0B0F"/>
    <w:rsid w:val="009F0F0E"/>
    <w:rsid w:val="009F1217"/>
    <w:rsid w:val="009F1CDD"/>
    <w:rsid w:val="009F1D5A"/>
    <w:rsid w:val="009F1DEF"/>
    <w:rsid w:val="009F2418"/>
    <w:rsid w:val="009F2588"/>
    <w:rsid w:val="009F36C5"/>
    <w:rsid w:val="009F3CE4"/>
    <w:rsid w:val="009F3D5F"/>
    <w:rsid w:val="009F51A2"/>
    <w:rsid w:val="009F5F4C"/>
    <w:rsid w:val="009F6D94"/>
    <w:rsid w:val="009F7480"/>
    <w:rsid w:val="009F7689"/>
    <w:rsid w:val="009F7EC1"/>
    <w:rsid w:val="00A00170"/>
    <w:rsid w:val="00A00BB2"/>
    <w:rsid w:val="00A013B0"/>
    <w:rsid w:val="00A01E51"/>
    <w:rsid w:val="00A03C6A"/>
    <w:rsid w:val="00A04285"/>
    <w:rsid w:val="00A04494"/>
    <w:rsid w:val="00A04767"/>
    <w:rsid w:val="00A0546E"/>
    <w:rsid w:val="00A0551C"/>
    <w:rsid w:val="00A05BB8"/>
    <w:rsid w:val="00A06295"/>
    <w:rsid w:val="00A06427"/>
    <w:rsid w:val="00A076BA"/>
    <w:rsid w:val="00A121A7"/>
    <w:rsid w:val="00A121BF"/>
    <w:rsid w:val="00A12416"/>
    <w:rsid w:val="00A136C6"/>
    <w:rsid w:val="00A136CE"/>
    <w:rsid w:val="00A13755"/>
    <w:rsid w:val="00A13A51"/>
    <w:rsid w:val="00A13A89"/>
    <w:rsid w:val="00A13AA8"/>
    <w:rsid w:val="00A13FE3"/>
    <w:rsid w:val="00A14158"/>
    <w:rsid w:val="00A14256"/>
    <w:rsid w:val="00A146AA"/>
    <w:rsid w:val="00A14BAC"/>
    <w:rsid w:val="00A14D5C"/>
    <w:rsid w:val="00A153D0"/>
    <w:rsid w:val="00A154F9"/>
    <w:rsid w:val="00A158CC"/>
    <w:rsid w:val="00A15D6B"/>
    <w:rsid w:val="00A16271"/>
    <w:rsid w:val="00A1666B"/>
    <w:rsid w:val="00A16954"/>
    <w:rsid w:val="00A17BA4"/>
    <w:rsid w:val="00A207DC"/>
    <w:rsid w:val="00A20CEB"/>
    <w:rsid w:val="00A21118"/>
    <w:rsid w:val="00A219FC"/>
    <w:rsid w:val="00A21F8C"/>
    <w:rsid w:val="00A22977"/>
    <w:rsid w:val="00A23A82"/>
    <w:rsid w:val="00A23B89"/>
    <w:rsid w:val="00A241F9"/>
    <w:rsid w:val="00A24437"/>
    <w:rsid w:val="00A24862"/>
    <w:rsid w:val="00A252B6"/>
    <w:rsid w:val="00A2544C"/>
    <w:rsid w:val="00A25767"/>
    <w:rsid w:val="00A25FFF"/>
    <w:rsid w:val="00A2607B"/>
    <w:rsid w:val="00A26CCB"/>
    <w:rsid w:val="00A27980"/>
    <w:rsid w:val="00A27A38"/>
    <w:rsid w:val="00A27B3B"/>
    <w:rsid w:val="00A27C3C"/>
    <w:rsid w:val="00A27D03"/>
    <w:rsid w:val="00A27DB4"/>
    <w:rsid w:val="00A30E89"/>
    <w:rsid w:val="00A314A0"/>
    <w:rsid w:val="00A31598"/>
    <w:rsid w:val="00A319C1"/>
    <w:rsid w:val="00A31ADE"/>
    <w:rsid w:val="00A31C7D"/>
    <w:rsid w:val="00A320DB"/>
    <w:rsid w:val="00A3249C"/>
    <w:rsid w:val="00A32A75"/>
    <w:rsid w:val="00A33C93"/>
    <w:rsid w:val="00A3410E"/>
    <w:rsid w:val="00A35ACD"/>
    <w:rsid w:val="00A35AFF"/>
    <w:rsid w:val="00A36A84"/>
    <w:rsid w:val="00A370B4"/>
    <w:rsid w:val="00A37836"/>
    <w:rsid w:val="00A37C79"/>
    <w:rsid w:val="00A40288"/>
    <w:rsid w:val="00A406E6"/>
    <w:rsid w:val="00A409A3"/>
    <w:rsid w:val="00A41771"/>
    <w:rsid w:val="00A41B17"/>
    <w:rsid w:val="00A421B2"/>
    <w:rsid w:val="00A42796"/>
    <w:rsid w:val="00A4292D"/>
    <w:rsid w:val="00A42E17"/>
    <w:rsid w:val="00A4329A"/>
    <w:rsid w:val="00A4334A"/>
    <w:rsid w:val="00A43DB0"/>
    <w:rsid w:val="00A43F59"/>
    <w:rsid w:val="00A443E2"/>
    <w:rsid w:val="00A44D4F"/>
    <w:rsid w:val="00A450A0"/>
    <w:rsid w:val="00A45B2B"/>
    <w:rsid w:val="00A45CC2"/>
    <w:rsid w:val="00A50E22"/>
    <w:rsid w:val="00A5145B"/>
    <w:rsid w:val="00A51586"/>
    <w:rsid w:val="00A52936"/>
    <w:rsid w:val="00A52EE9"/>
    <w:rsid w:val="00A53746"/>
    <w:rsid w:val="00A54141"/>
    <w:rsid w:val="00A541FD"/>
    <w:rsid w:val="00A54811"/>
    <w:rsid w:val="00A54BD8"/>
    <w:rsid w:val="00A54CB9"/>
    <w:rsid w:val="00A551E5"/>
    <w:rsid w:val="00A55308"/>
    <w:rsid w:val="00A55987"/>
    <w:rsid w:val="00A560B3"/>
    <w:rsid w:val="00A56190"/>
    <w:rsid w:val="00A56340"/>
    <w:rsid w:val="00A57A69"/>
    <w:rsid w:val="00A57C92"/>
    <w:rsid w:val="00A57F82"/>
    <w:rsid w:val="00A608B7"/>
    <w:rsid w:val="00A60FE1"/>
    <w:rsid w:val="00A6122A"/>
    <w:rsid w:val="00A61836"/>
    <w:rsid w:val="00A61853"/>
    <w:rsid w:val="00A618C6"/>
    <w:rsid w:val="00A62A4D"/>
    <w:rsid w:val="00A62CC5"/>
    <w:rsid w:val="00A6317B"/>
    <w:rsid w:val="00A63184"/>
    <w:rsid w:val="00A63BD6"/>
    <w:rsid w:val="00A63DF1"/>
    <w:rsid w:val="00A64096"/>
    <w:rsid w:val="00A6410C"/>
    <w:rsid w:val="00A6435A"/>
    <w:rsid w:val="00A647CD"/>
    <w:rsid w:val="00A6560B"/>
    <w:rsid w:val="00A65C42"/>
    <w:rsid w:val="00A65EF7"/>
    <w:rsid w:val="00A66396"/>
    <w:rsid w:val="00A671D1"/>
    <w:rsid w:val="00A67879"/>
    <w:rsid w:val="00A67EF5"/>
    <w:rsid w:val="00A704EA"/>
    <w:rsid w:val="00A7234D"/>
    <w:rsid w:val="00A72E28"/>
    <w:rsid w:val="00A738B1"/>
    <w:rsid w:val="00A74535"/>
    <w:rsid w:val="00A754DD"/>
    <w:rsid w:val="00A75510"/>
    <w:rsid w:val="00A75723"/>
    <w:rsid w:val="00A75E47"/>
    <w:rsid w:val="00A766AD"/>
    <w:rsid w:val="00A76961"/>
    <w:rsid w:val="00A76BFB"/>
    <w:rsid w:val="00A77663"/>
    <w:rsid w:val="00A8122B"/>
    <w:rsid w:val="00A81726"/>
    <w:rsid w:val="00A81A20"/>
    <w:rsid w:val="00A81B8D"/>
    <w:rsid w:val="00A81EC8"/>
    <w:rsid w:val="00A82EDC"/>
    <w:rsid w:val="00A82FA9"/>
    <w:rsid w:val="00A83366"/>
    <w:rsid w:val="00A83DDC"/>
    <w:rsid w:val="00A83F37"/>
    <w:rsid w:val="00A84018"/>
    <w:rsid w:val="00A8418F"/>
    <w:rsid w:val="00A842A3"/>
    <w:rsid w:val="00A84B94"/>
    <w:rsid w:val="00A84BED"/>
    <w:rsid w:val="00A8536F"/>
    <w:rsid w:val="00A857C4"/>
    <w:rsid w:val="00A85AF6"/>
    <w:rsid w:val="00A85CD9"/>
    <w:rsid w:val="00A85E27"/>
    <w:rsid w:val="00A86D6F"/>
    <w:rsid w:val="00A86E3E"/>
    <w:rsid w:val="00A86EE2"/>
    <w:rsid w:val="00A874D2"/>
    <w:rsid w:val="00A87BAE"/>
    <w:rsid w:val="00A90976"/>
    <w:rsid w:val="00A913A1"/>
    <w:rsid w:val="00A91ACB"/>
    <w:rsid w:val="00A91AF5"/>
    <w:rsid w:val="00A92584"/>
    <w:rsid w:val="00A925A7"/>
    <w:rsid w:val="00A925DB"/>
    <w:rsid w:val="00A930BB"/>
    <w:rsid w:val="00A933F4"/>
    <w:rsid w:val="00A93DC6"/>
    <w:rsid w:val="00A94354"/>
    <w:rsid w:val="00A94796"/>
    <w:rsid w:val="00A94CEF"/>
    <w:rsid w:val="00A9501F"/>
    <w:rsid w:val="00A951AC"/>
    <w:rsid w:val="00A951C2"/>
    <w:rsid w:val="00A95452"/>
    <w:rsid w:val="00A95DFD"/>
    <w:rsid w:val="00A95EE0"/>
    <w:rsid w:val="00A96EF6"/>
    <w:rsid w:val="00AA0925"/>
    <w:rsid w:val="00AA096E"/>
    <w:rsid w:val="00AA1293"/>
    <w:rsid w:val="00AA14C3"/>
    <w:rsid w:val="00AA188D"/>
    <w:rsid w:val="00AA3EDF"/>
    <w:rsid w:val="00AA411A"/>
    <w:rsid w:val="00AA4220"/>
    <w:rsid w:val="00AA4239"/>
    <w:rsid w:val="00AA4D46"/>
    <w:rsid w:val="00AA54AE"/>
    <w:rsid w:val="00AA5F04"/>
    <w:rsid w:val="00AA6816"/>
    <w:rsid w:val="00AA69E5"/>
    <w:rsid w:val="00AA6D4E"/>
    <w:rsid w:val="00AA73D0"/>
    <w:rsid w:val="00AA75CE"/>
    <w:rsid w:val="00AB023A"/>
    <w:rsid w:val="00AB0C43"/>
    <w:rsid w:val="00AB1082"/>
    <w:rsid w:val="00AB1098"/>
    <w:rsid w:val="00AB1102"/>
    <w:rsid w:val="00AB173C"/>
    <w:rsid w:val="00AB1B38"/>
    <w:rsid w:val="00AB1E82"/>
    <w:rsid w:val="00AB217D"/>
    <w:rsid w:val="00AB2581"/>
    <w:rsid w:val="00AB2643"/>
    <w:rsid w:val="00AB27C6"/>
    <w:rsid w:val="00AB3031"/>
    <w:rsid w:val="00AB3379"/>
    <w:rsid w:val="00AB3F05"/>
    <w:rsid w:val="00AB4013"/>
    <w:rsid w:val="00AB462F"/>
    <w:rsid w:val="00AB4C0D"/>
    <w:rsid w:val="00AB4DB7"/>
    <w:rsid w:val="00AB557D"/>
    <w:rsid w:val="00AB6477"/>
    <w:rsid w:val="00AB6533"/>
    <w:rsid w:val="00AB689D"/>
    <w:rsid w:val="00AB6EB6"/>
    <w:rsid w:val="00AB7675"/>
    <w:rsid w:val="00AB7E48"/>
    <w:rsid w:val="00AC070D"/>
    <w:rsid w:val="00AC0DE8"/>
    <w:rsid w:val="00AC1030"/>
    <w:rsid w:val="00AC1A14"/>
    <w:rsid w:val="00AC2121"/>
    <w:rsid w:val="00AC2A94"/>
    <w:rsid w:val="00AC322C"/>
    <w:rsid w:val="00AC33E2"/>
    <w:rsid w:val="00AC3674"/>
    <w:rsid w:val="00AC3F97"/>
    <w:rsid w:val="00AC4466"/>
    <w:rsid w:val="00AC4A20"/>
    <w:rsid w:val="00AC4FEA"/>
    <w:rsid w:val="00AC5213"/>
    <w:rsid w:val="00AC53F3"/>
    <w:rsid w:val="00AC584E"/>
    <w:rsid w:val="00AC5B6E"/>
    <w:rsid w:val="00AC5E1A"/>
    <w:rsid w:val="00AC7B80"/>
    <w:rsid w:val="00AC7D80"/>
    <w:rsid w:val="00AD073E"/>
    <w:rsid w:val="00AD0A32"/>
    <w:rsid w:val="00AD1442"/>
    <w:rsid w:val="00AD14AB"/>
    <w:rsid w:val="00AD1B73"/>
    <w:rsid w:val="00AD20ED"/>
    <w:rsid w:val="00AD20FA"/>
    <w:rsid w:val="00AD26B9"/>
    <w:rsid w:val="00AD2F04"/>
    <w:rsid w:val="00AD2FE7"/>
    <w:rsid w:val="00AD30DD"/>
    <w:rsid w:val="00AD3BC2"/>
    <w:rsid w:val="00AD3C4C"/>
    <w:rsid w:val="00AD4264"/>
    <w:rsid w:val="00AD4434"/>
    <w:rsid w:val="00AD4D17"/>
    <w:rsid w:val="00AD5004"/>
    <w:rsid w:val="00AD5334"/>
    <w:rsid w:val="00AD53AA"/>
    <w:rsid w:val="00AD6826"/>
    <w:rsid w:val="00AD72BC"/>
    <w:rsid w:val="00AD79BF"/>
    <w:rsid w:val="00AD7C84"/>
    <w:rsid w:val="00AE07E1"/>
    <w:rsid w:val="00AE1449"/>
    <w:rsid w:val="00AE1D52"/>
    <w:rsid w:val="00AE2133"/>
    <w:rsid w:val="00AE2AD5"/>
    <w:rsid w:val="00AE3344"/>
    <w:rsid w:val="00AE43CD"/>
    <w:rsid w:val="00AE43F4"/>
    <w:rsid w:val="00AE5099"/>
    <w:rsid w:val="00AE50D3"/>
    <w:rsid w:val="00AE606A"/>
    <w:rsid w:val="00AE6F21"/>
    <w:rsid w:val="00AF013B"/>
    <w:rsid w:val="00AF0A66"/>
    <w:rsid w:val="00AF0CF8"/>
    <w:rsid w:val="00AF1658"/>
    <w:rsid w:val="00AF262C"/>
    <w:rsid w:val="00AF2A5A"/>
    <w:rsid w:val="00AF415A"/>
    <w:rsid w:val="00AF44F2"/>
    <w:rsid w:val="00AF4950"/>
    <w:rsid w:val="00AF53AB"/>
    <w:rsid w:val="00AF53BA"/>
    <w:rsid w:val="00AF64D9"/>
    <w:rsid w:val="00AF69B4"/>
    <w:rsid w:val="00AF717B"/>
    <w:rsid w:val="00B00A2E"/>
    <w:rsid w:val="00B00CD0"/>
    <w:rsid w:val="00B00D77"/>
    <w:rsid w:val="00B01138"/>
    <w:rsid w:val="00B0117B"/>
    <w:rsid w:val="00B011BD"/>
    <w:rsid w:val="00B01283"/>
    <w:rsid w:val="00B0153C"/>
    <w:rsid w:val="00B0269B"/>
    <w:rsid w:val="00B02A46"/>
    <w:rsid w:val="00B035B9"/>
    <w:rsid w:val="00B03EBB"/>
    <w:rsid w:val="00B04DD4"/>
    <w:rsid w:val="00B05993"/>
    <w:rsid w:val="00B060CD"/>
    <w:rsid w:val="00B0686C"/>
    <w:rsid w:val="00B06E97"/>
    <w:rsid w:val="00B102AD"/>
    <w:rsid w:val="00B10681"/>
    <w:rsid w:val="00B10B50"/>
    <w:rsid w:val="00B1149B"/>
    <w:rsid w:val="00B116D4"/>
    <w:rsid w:val="00B12191"/>
    <w:rsid w:val="00B12F04"/>
    <w:rsid w:val="00B13082"/>
    <w:rsid w:val="00B134E7"/>
    <w:rsid w:val="00B13A79"/>
    <w:rsid w:val="00B14075"/>
    <w:rsid w:val="00B14FC0"/>
    <w:rsid w:val="00B159F7"/>
    <w:rsid w:val="00B16524"/>
    <w:rsid w:val="00B165E7"/>
    <w:rsid w:val="00B16E86"/>
    <w:rsid w:val="00B170A8"/>
    <w:rsid w:val="00B20364"/>
    <w:rsid w:val="00B20E6F"/>
    <w:rsid w:val="00B211F2"/>
    <w:rsid w:val="00B2130C"/>
    <w:rsid w:val="00B215D0"/>
    <w:rsid w:val="00B21EDE"/>
    <w:rsid w:val="00B222B9"/>
    <w:rsid w:val="00B2244B"/>
    <w:rsid w:val="00B226A9"/>
    <w:rsid w:val="00B2300D"/>
    <w:rsid w:val="00B2303C"/>
    <w:rsid w:val="00B230F6"/>
    <w:rsid w:val="00B23139"/>
    <w:rsid w:val="00B232D6"/>
    <w:rsid w:val="00B23307"/>
    <w:rsid w:val="00B23539"/>
    <w:rsid w:val="00B23551"/>
    <w:rsid w:val="00B24DC8"/>
    <w:rsid w:val="00B25335"/>
    <w:rsid w:val="00B25CBD"/>
    <w:rsid w:val="00B26391"/>
    <w:rsid w:val="00B26A06"/>
    <w:rsid w:val="00B27AD5"/>
    <w:rsid w:val="00B27F3D"/>
    <w:rsid w:val="00B30A36"/>
    <w:rsid w:val="00B30B04"/>
    <w:rsid w:val="00B30E74"/>
    <w:rsid w:val="00B3108F"/>
    <w:rsid w:val="00B3114E"/>
    <w:rsid w:val="00B3148D"/>
    <w:rsid w:val="00B31CC5"/>
    <w:rsid w:val="00B33D79"/>
    <w:rsid w:val="00B33F59"/>
    <w:rsid w:val="00B34483"/>
    <w:rsid w:val="00B34A00"/>
    <w:rsid w:val="00B34DAE"/>
    <w:rsid w:val="00B358BB"/>
    <w:rsid w:val="00B365CA"/>
    <w:rsid w:val="00B36CA1"/>
    <w:rsid w:val="00B3737F"/>
    <w:rsid w:val="00B40514"/>
    <w:rsid w:val="00B41534"/>
    <w:rsid w:val="00B4154B"/>
    <w:rsid w:val="00B41784"/>
    <w:rsid w:val="00B41BEE"/>
    <w:rsid w:val="00B42E68"/>
    <w:rsid w:val="00B43462"/>
    <w:rsid w:val="00B43910"/>
    <w:rsid w:val="00B4420E"/>
    <w:rsid w:val="00B45669"/>
    <w:rsid w:val="00B4648A"/>
    <w:rsid w:val="00B46554"/>
    <w:rsid w:val="00B466F0"/>
    <w:rsid w:val="00B467BB"/>
    <w:rsid w:val="00B46AD1"/>
    <w:rsid w:val="00B47E3B"/>
    <w:rsid w:val="00B503B4"/>
    <w:rsid w:val="00B50892"/>
    <w:rsid w:val="00B50D91"/>
    <w:rsid w:val="00B50EE3"/>
    <w:rsid w:val="00B51057"/>
    <w:rsid w:val="00B511ED"/>
    <w:rsid w:val="00B51602"/>
    <w:rsid w:val="00B51F21"/>
    <w:rsid w:val="00B52273"/>
    <w:rsid w:val="00B52540"/>
    <w:rsid w:val="00B5371B"/>
    <w:rsid w:val="00B5399D"/>
    <w:rsid w:val="00B53C34"/>
    <w:rsid w:val="00B53F0D"/>
    <w:rsid w:val="00B542A4"/>
    <w:rsid w:val="00B54811"/>
    <w:rsid w:val="00B5657A"/>
    <w:rsid w:val="00B56B84"/>
    <w:rsid w:val="00B57961"/>
    <w:rsid w:val="00B57C56"/>
    <w:rsid w:val="00B61614"/>
    <w:rsid w:val="00B61672"/>
    <w:rsid w:val="00B61B8F"/>
    <w:rsid w:val="00B62488"/>
    <w:rsid w:val="00B628A4"/>
    <w:rsid w:val="00B62D2F"/>
    <w:rsid w:val="00B62E27"/>
    <w:rsid w:val="00B64774"/>
    <w:rsid w:val="00B64E06"/>
    <w:rsid w:val="00B65A6A"/>
    <w:rsid w:val="00B65CB5"/>
    <w:rsid w:val="00B65D4A"/>
    <w:rsid w:val="00B65E12"/>
    <w:rsid w:val="00B668FC"/>
    <w:rsid w:val="00B66B65"/>
    <w:rsid w:val="00B66BB3"/>
    <w:rsid w:val="00B6756B"/>
    <w:rsid w:val="00B67E57"/>
    <w:rsid w:val="00B67EC2"/>
    <w:rsid w:val="00B7024C"/>
    <w:rsid w:val="00B70EBF"/>
    <w:rsid w:val="00B70EF2"/>
    <w:rsid w:val="00B70F06"/>
    <w:rsid w:val="00B7145B"/>
    <w:rsid w:val="00B71881"/>
    <w:rsid w:val="00B72FA4"/>
    <w:rsid w:val="00B7347B"/>
    <w:rsid w:val="00B7374F"/>
    <w:rsid w:val="00B74500"/>
    <w:rsid w:val="00B74AFB"/>
    <w:rsid w:val="00B7547E"/>
    <w:rsid w:val="00B754EA"/>
    <w:rsid w:val="00B75A04"/>
    <w:rsid w:val="00B7605A"/>
    <w:rsid w:val="00B768AD"/>
    <w:rsid w:val="00B76D77"/>
    <w:rsid w:val="00B7702D"/>
    <w:rsid w:val="00B774E3"/>
    <w:rsid w:val="00B7761D"/>
    <w:rsid w:val="00B778C6"/>
    <w:rsid w:val="00B77BCD"/>
    <w:rsid w:val="00B77E2A"/>
    <w:rsid w:val="00B808B5"/>
    <w:rsid w:val="00B80BF0"/>
    <w:rsid w:val="00B80E48"/>
    <w:rsid w:val="00B810CD"/>
    <w:rsid w:val="00B81196"/>
    <w:rsid w:val="00B81393"/>
    <w:rsid w:val="00B8158A"/>
    <w:rsid w:val="00B81607"/>
    <w:rsid w:val="00B81787"/>
    <w:rsid w:val="00B81E23"/>
    <w:rsid w:val="00B8280A"/>
    <w:rsid w:val="00B83280"/>
    <w:rsid w:val="00B83638"/>
    <w:rsid w:val="00B838AA"/>
    <w:rsid w:val="00B83907"/>
    <w:rsid w:val="00B839BC"/>
    <w:rsid w:val="00B84400"/>
    <w:rsid w:val="00B84738"/>
    <w:rsid w:val="00B84B83"/>
    <w:rsid w:val="00B85057"/>
    <w:rsid w:val="00B85087"/>
    <w:rsid w:val="00B853F9"/>
    <w:rsid w:val="00B860D7"/>
    <w:rsid w:val="00B868DC"/>
    <w:rsid w:val="00B86FAD"/>
    <w:rsid w:val="00B87B8A"/>
    <w:rsid w:val="00B9190B"/>
    <w:rsid w:val="00B922DC"/>
    <w:rsid w:val="00B92342"/>
    <w:rsid w:val="00B92412"/>
    <w:rsid w:val="00B92971"/>
    <w:rsid w:val="00B92D1A"/>
    <w:rsid w:val="00B93445"/>
    <w:rsid w:val="00B939A1"/>
    <w:rsid w:val="00B93B87"/>
    <w:rsid w:val="00B9431E"/>
    <w:rsid w:val="00B9465D"/>
    <w:rsid w:val="00B9473D"/>
    <w:rsid w:val="00B94881"/>
    <w:rsid w:val="00B94C4F"/>
    <w:rsid w:val="00B9517B"/>
    <w:rsid w:val="00B95517"/>
    <w:rsid w:val="00B95C12"/>
    <w:rsid w:val="00B95EE6"/>
    <w:rsid w:val="00B961F1"/>
    <w:rsid w:val="00B96885"/>
    <w:rsid w:val="00B96B97"/>
    <w:rsid w:val="00B96C4E"/>
    <w:rsid w:val="00B973E7"/>
    <w:rsid w:val="00B979CC"/>
    <w:rsid w:val="00B97B62"/>
    <w:rsid w:val="00B97C50"/>
    <w:rsid w:val="00BA0024"/>
    <w:rsid w:val="00BA0AC7"/>
    <w:rsid w:val="00BA11F8"/>
    <w:rsid w:val="00BA1434"/>
    <w:rsid w:val="00BA1865"/>
    <w:rsid w:val="00BA3212"/>
    <w:rsid w:val="00BA3B4B"/>
    <w:rsid w:val="00BA40BE"/>
    <w:rsid w:val="00BA4564"/>
    <w:rsid w:val="00BA467B"/>
    <w:rsid w:val="00BA4842"/>
    <w:rsid w:val="00BA4D41"/>
    <w:rsid w:val="00BA58AF"/>
    <w:rsid w:val="00BA58BB"/>
    <w:rsid w:val="00BA67FC"/>
    <w:rsid w:val="00BA6B8E"/>
    <w:rsid w:val="00BA7285"/>
    <w:rsid w:val="00BA7BE8"/>
    <w:rsid w:val="00BB01AF"/>
    <w:rsid w:val="00BB08F7"/>
    <w:rsid w:val="00BB0BA7"/>
    <w:rsid w:val="00BB0CA1"/>
    <w:rsid w:val="00BB133D"/>
    <w:rsid w:val="00BB1924"/>
    <w:rsid w:val="00BB26EB"/>
    <w:rsid w:val="00BB2C15"/>
    <w:rsid w:val="00BB3C8A"/>
    <w:rsid w:val="00BB4049"/>
    <w:rsid w:val="00BB5E0A"/>
    <w:rsid w:val="00BB6EA6"/>
    <w:rsid w:val="00BB7AF7"/>
    <w:rsid w:val="00BC00C1"/>
    <w:rsid w:val="00BC0230"/>
    <w:rsid w:val="00BC02CD"/>
    <w:rsid w:val="00BC0688"/>
    <w:rsid w:val="00BC1478"/>
    <w:rsid w:val="00BC1BFE"/>
    <w:rsid w:val="00BC2264"/>
    <w:rsid w:val="00BC2C3A"/>
    <w:rsid w:val="00BC3CE2"/>
    <w:rsid w:val="00BC3E3B"/>
    <w:rsid w:val="00BC450A"/>
    <w:rsid w:val="00BC52DE"/>
    <w:rsid w:val="00BC5902"/>
    <w:rsid w:val="00BC66E0"/>
    <w:rsid w:val="00BC69C6"/>
    <w:rsid w:val="00BC7775"/>
    <w:rsid w:val="00BC7956"/>
    <w:rsid w:val="00BD02E6"/>
    <w:rsid w:val="00BD065D"/>
    <w:rsid w:val="00BD0CF8"/>
    <w:rsid w:val="00BD0DDA"/>
    <w:rsid w:val="00BD1252"/>
    <w:rsid w:val="00BD1469"/>
    <w:rsid w:val="00BD154F"/>
    <w:rsid w:val="00BD1FF6"/>
    <w:rsid w:val="00BD2256"/>
    <w:rsid w:val="00BD24B6"/>
    <w:rsid w:val="00BD3080"/>
    <w:rsid w:val="00BD3124"/>
    <w:rsid w:val="00BD316A"/>
    <w:rsid w:val="00BD33EC"/>
    <w:rsid w:val="00BD3A94"/>
    <w:rsid w:val="00BD43BD"/>
    <w:rsid w:val="00BD4CF5"/>
    <w:rsid w:val="00BD4E2B"/>
    <w:rsid w:val="00BD5C38"/>
    <w:rsid w:val="00BD63D6"/>
    <w:rsid w:val="00BD6C08"/>
    <w:rsid w:val="00BD7247"/>
    <w:rsid w:val="00BD72A6"/>
    <w:rsid w:val="00BD762F"/>
    <w:rsid w:val="00BD7D70"/>
    <w:rsid w:val="00BE087F"/>
    <w:rsid w:val="00BE09C7"/>
    <w:rsid w:val="00BE12EF"/>
    <w:rsid w:val="00BE1BBB"/>
    <w:rsid w:val="00BE22E8"/>
    <w:rsid w:val="00BE2ACB"/>
    <w:rsid w:val="00BE3013"/>
    <w:rsid w:val="00BE32AC"/>
    <w:rsid w:val="00BE367D"/>
    <w:rsid w:val="00BE3CB6"/>
    <w:rsid w:val="00BE4035"/>
    <w:rsid w:val="00BE4239"/>
    <w:rsid w:val="00BE4A58"/>
    <w:rsid w:val="00BE4B70"/>
    <w:rsid w:val="00BE4C67"/>
    <w:rsid w:val="00BE5120"/>
    <w:rsid w:val="00BE5756"/>
    <w:rsid w:val="00BE576D"/>
    <w:rsid w:val="00BE59DD"/>
    <w:rsid w:val="00BE5BE1"/>
    <w:rsid w:val="00BE64BF"/>
    <w:rsid w:val="00BE654A"/>
    <w:rsid w:val="00BE6653"/>
    <w:rsid w:val="00BE7B46"/>
    <w:rsid w:val="00BE7D9A"/>
    <w:rsid w:val="00BF02D4"/>
    <w:rsid w:val="00BF0724"/>
    <w:rsid w:val="00BF15B9"/>
    <w:rsid w:val="00BF1896"/>
    <w:rsid w:val="00BF2673"/>
    <w:rsid w:val="00BF324E"/>
    <w:rsid w:val="00BF329F"/>
    <w:rsid w:val="00BF3693"/>
    <w:rsid w:val="00BF45A7"/>
    <w:rsid w:val="00BF4674"/>
    <w:rsid w:val="00BF47B7"/>
    <w:rsid w:val="00BF5020"/>
    <w:rsid w:val="00BF55BA"/>
    <w:rsid w:val="00BF58F2"/>
    <w:rsid w:val="00BF590D"/>
    <w:rsid w:val="00BF5981"/>
    <w:rsid w:val="00BF5F58"/>
    <w:rsid w:val="00BF6637"/>
    <w:rsid w:val="00BF756C"/>
    <w:rsid w:val="00C024DF"/>
    <w:rsid w:val="00C028F9"/>
    <w:rsid w:val="00C0308D"/>
    <w:rsid w:val="00C035A7"/>
    <w:rsid w:val="00C0387C"/>
    <w:rsid w:val="00C03D79"/>
    <w:rsid w:val="00C04012"/>
    <w:rsid w:val="00C0465F"/>
    <w:rsid w:val="00C04A2A"/>
    <w:rsid w:val="00C04FA3"/>
    <w:rsid w:val="00C051F1"/>
    <w:rsid w:val="00C05216"/>
    <w:rsid w:val="00C05754"/>
    <w:rsid w:val="00C0586E"/>
    <w:rsid w:val="00C05C1A"/>
    <w:rsid w:val="00C05F6F"/>
    <w:rsid w:val="00C06021"/>
    <w:rsid w:val="00C06091"/>
    <w:rsid w:val="00C068B6"/>
    <w:rsid w:val="00C07269"/>
    <w:rsid w:val="00C075A9"/>
    <w:rsid w:val="00C077A9"/>
    <w:rsid w:val="00C10C63"/>
    <w:rsid w:val="00C10D34"/>
    <w:rsid w:val="00C10DB6"/>
    <w:rsid w:val="00C11612"/>
    <w:rsid w:val="00C11B8C"/>
    <w:rsid w:val="00C12101"/>
    <w:rsid w:val="00C1230F"/>
    <w:rsid w:val="00C12EC3"/>
    <w:rsid w:val="00C134DF"/>
    <w:rsid w:val="00C137E0"/>
    <w:rsid w:val="00C13810"/>
    <w:rsid w:val="00C13934"/>
    <w:rsid w:val="00C13B21"/>
    <w:rsid w:val="00C13BCE"/>
    <w:rsid w:val="00C14234"/>
    <w:rsid w:val="00C14C9F"/>
    <w:rsid w:val="00C155CC"/>
    <w:rsid w:val="00C15941"/>
    <w:rsid w:val="00C15ABB"/>
    <w:rsid w:val="00C160D1"/>
    <w:rsid w:val="00C168BD"/>
    <w:rsid w:val="00C16B20"/>
    <w:rsid w:val="00C16E20"/>
    <w:rsid w:val="00C170CD"/>
    <w:rsid w:val="00C175D6"/>
    <w:rsid w:val="00C17EE4"/>
    <w:rsid w:val="00C2047B"/>
    <w:rsid w:val="00C20A4F"/>
    <w:rsid w:val="00C212A5"/>
    <w:rsid w:val="00C21801"/>
    <w:rsid w:val="00C21EE3"/>
    <w:rsid w:val="00C22FF7"/>
    <w:rsid w:val="00C2304D"/>
    <w:rsid w:val="00C236EB"/>
    <w:rsid w:val="00C23BE9"/>
    <w:rsid w:val="00C24016"/>
    <w:rsid w:val="00C24904"/>
    <w:rsid w:val="00C2541E"/>
    <w:rsid w:val="00C25F86"/>
    <w:rsid w:val="00C2649C"/>
    <w:rsid w:val="00C26623"/>
    <w:rsid w:val="00C26685"/>
    <w:rsid w:val="00C26D74"/>
    <w:rsid w:val="00C30824"/>
    <w:rsid w:val="00C30F87"/>
    <w:rsid w:val="00C31595"/>
    <w:rsid w:val="00C31BD5"/>
    <w:rsid w:val="00C31BF8"/>
    <w:rsid w:val="00C3273C"/>
    <w:rsid w:val="00C32EC2"/>
    <w:rsid w:val="00C3307F"/>
    <w:rsid w:val="00C3319F"/>
    <w:rsid w:val="00C33D18"/>
    <w:rsid w:val="00C33F77"/>
    <w:rsid w:val="00C348FF"/>
    <w:rsid w:val="00C34CC3"/>
    <w:rsid w:val="00C34F30"/>
    <w:rsid w:val="00C363E7"/>
    <w:rsid w:val="00C3640A"/>
    <w:rsid w:val="00C36F96"/>
    <w:rsid w:val="00C3796D"/>
    <w:rsid w:val="00C4006C"/>
    <w:rsid w:val="00C4057F"/>
    <w:rsid w:val="00C40753"/>
    <w:rsid w:val="00C40815"/>
    <w:rsid w:val="00C40B89"/>
    <w:rsid w:val="00C40B90"/>
    <w:rsid w:val="00C41BEB"/>
    <w:rsid w:val="00C427A2"/>
    <w:rsid w:val="00C42E64"/>
    <w:rsid w:val="00C42FF6"/>
    <w:rsid w:val="00C43C61"/>
    <w:rsid w:val="00C43F21"/>
    <w:rsid w:val="00C441C2"/>
    <w:rsid w:val="00C4421D"/>
    <w:rsid w:val="00C46397"/>
    <w:rsid w:val="00C47B24"/>
    <w:rsid w:val="00C50040"/>
    <w:rsid w:val="00C507A3"/>
    <w:rsid w:val="00C51716"/>
    <w:rsid w:val="00C5183A"/>
    <w:rsid w:val="00C51B9C"/>
    <w:rsid w:val="00C51BEC"/>
    <w:rsid w:val="00C521AE"/>
    <w:rsid w:val="00C52B13"/>
    <w:rsid w:val="00C54A87"/>
    <w:rsid w:val="00C55428"/>
    <w:rsid w:val="00C55D3D"/>
    <w:rsid w:val="00C55DE1"/>
    <w:rsid w:val="00C56679"/>
    <w:rsid w:val="00C568CE"/>
    <w:rsid w:val="00C56978"/>
    <w:rsid w:val="00C56A7A"/>
    <w:rsid w:val="00C56BC5"/>
    <w:rsid w:val="00C56DB7"/>
    <w:rsid w:val="00C572FF"/>
    <w:rsid w:val="00C57991"/>
    <w:rsid w:val="00C60B64"/>
    <w:rsid w:val="00C60D23"/>
    <w:rsid w:val="00C6101E"/>
    <w:rsid w:val="00C613E0"/>
    <w:rsid w:val="00C615B8"/>
    <w:rsid w:val="00C61AFD"/>
    <w:rsid w:val="00C62D67"/>
    <w:rsid w:val="00C6356B"/>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E36"/>
    <w:rsid w:val="00C71279"/>
    <w:rsid w:val="00C71351"/>
    <w:rsid w:val="00C71A08"/>
    <w:rsid w:val="00C723C0"/>
    <w:rsid w:val="00C72625"/>
    <w:rsid w:val="00C7271D"/>
    <w:rsid w:val="00C72B6C"/>
    <w:rsid w:val="00C7375A"/>
    <w:rsid w:val="00C73FAB"/>
    <w:rsid w:val="00C74CF6"/>
    <w:rsid w:val="00C75A01"/>
    <w:rsid w:val="00C75BCA"/>
    <w:rsid w:val="00C75C66"/>
    <w:rsid w:val="00C75DB6"/>
    <w:rsid w:val="00C76E04"/>
    <w:rsid w:val="00C76FB0"/>
    <w:rsid w:val="00C77D93"/>
    <w:rsid w:val="00C80E58"/>
    <w:rsid w:val="00C81278"/>
    <w:rsid w:val="00C81A2C"/>
    <w:rsid w:val="00C8285E"/>
    <w:rsid w:val="00C82F2D"/>
    <w:rsid w:val="00C83260"/>
    <w:rsid w:val="00C836F0"/>
    <w:rsid w:val="00C8383B"/>
    <w:rsid w:val="00C8398B"/>
    <w:rsid w:val="00C84318"/>
    <w:rsid w:val="00C856BE"/>
    <w:rsid w:val="00C85CAE"/>
    <w:rsid w:val="00C85F2C"/>
    <w:rsid w:val="00C8734C"/>
    <w:rsid w:val="00C87A9E"/>
    <w:rsid w:val="00C904E4"/>
    <w:rsid w:val="00C90BC4"/>
    <w:rsid w:val="00C91633"/>
    <w:rsid w:val="00C935B7"/>
    <w:rsid w:val="00C9382C"/>
    <w:rsid w:val="00C94BAE"/>
    <w:rsid w:val="00C94C71"/>
    <w:rsid w:val="00C94F15"/>
    <w:rsid w:val="00C94F74"/>
    <w:rsid w:val="00C954BD"/>
    <w:rsid w:val="00C95615"/>
    <w:rsid w:val="00C95C3B"/>
    <w:rsid w:val="00C97517"/>
    <w:rsid w:val="00C979BC"/>
    <w:rsid w:val="00C97CC0"/>
    <w:rsid w:val="00C97D75"/>
    <w:rsid w:val="00CA0261"/>
    <w:rsid w:val="00CA04BA"/>
    <w:rsid w:val="00CA136D"/>
    <w:rsid w:val="00CA147B"/>
    <w:rsid w:val="00CA2400"/>
    <w:rsid w:val="00CA24A1"/>
    <w:rsid w:val="00CA2AC9"/>
    <w:rsid w:val="00CA2D7A"/>
    <w:rsid w:val="00CA3BBE"/>
    <w:rsid w:val="00CA3CDB"/>
    <w:rsid w:val="00CA47F5"/>
    <w:rsid w:val="00CA4CA2"/>
    <w:rsid w:val="00CA5368"/>
    <w:rsid w:val="00CA6310"/>
    <w:rsid w:val="00CA6776"/>
    <w:rsid w:val="00CB0113"/>
    <w:rsid w:val="00CB058C"/>
    <w:rsid w:val="00CB0939"/>
    <w:rsid w:val="00CB0BE4"/>
    <w:rsid w:val="00CB121D"/>
    <w:rsid w:val="00CB146E"/>
    <w:rsid w:val="00CB14A4"/>
    <w:rsid w:val="00CB2CCA"/>
    <w:rsid w:val="00CB30D0"/>
    <w:rsid w:val="00CB37A5"/>
    <w:rsid w:val="00CB3C01"/>
    <w:rsid w:val="00CB3EBC"/>
    <w:rsid w:val="00CB44B7"/>
    <w:rsid w:val="00CB493B"/>
    <w:rsid w:val="00CB4EC9"/>
    <w:rsid w:val="00CB5187"/>
    <w:rsid w:val="00CB5211"/>
    <w:rsid w:val="00CB570A"/>
    <w:rsid w:val="00CB679C"/>
    <w:rsid w:val="00CB6A84"/>
    <w:rsid w:val="00CB6A85"/>
    <w:rsid w:val="00CB7121"/>
    <w:rsid w:val="00CB7364"/>
    <w:rsid w:val="00CB7C4A"/>
    <w:rsid w:val="00CB7DD9"/>
    <w:rsid w:val="00CB7ECC"/>
    <w:rsid w:val="00CC00DA"/>
    <w:rsid w:val="00CC0B1E"/>
    <w:rsid w:val="00CC0C76"/>
    <w:rsid w:val="00CC1475"/>
    <w:rsid w:val="00CC1632"/>
    <w:rsid w:val="00CC1DED"/>
    <w:rsid w:val="00CC319E"/>
    <w:rsid w:val="00CC336D"/>
    <w:rsid w:val="00CC340A"/>
    <w:rsid w:val="00CC36E9"/>
    <w:rsid w:val="00CC5AA0"/>
    <w:rsid w:val="00CC669A"/>
    <w:rsid w:val="00CC69B1"/>
    <w:rsid w:val="00CC75B6"/>
    <w:rsid w:val="00CC779B"/>
    <w:rsid w:val="00CD2730"/>
    <w:rsid w:val="00CD28B2"/>
    <w:rsid w:val="00CD2DD0"/>
    <w:rsid w:val="00CD2E3B"/>
    <w:rsid w:val="00CD33EE"/>
    <w:rsid w:val="00CD3776"/>
    <w:rsid w:val="00CD4D65"/>
    <w:rsid w:val="00CD55B1"/>
    <w:rsid w:val="00CD5680"/>
    <w:rsid w:val="00CD57E1"/>
    <w:rsid w:val="00CD59A3"/>
    <w:rsid w:val="00CD648D"/>
    <w:rsid w:val="00CD6B80"/>
    <w:rsid w:val="00CD7616"/>
    <w:rsid w:val="00CD775A"/>
    <w:rsid w:val="00CE01B5"/>
    <w:rsid w:val="00CE021F"/>
    <w:rsid w:val="00CE0B98"/>
    <w:rsid w:val="00CE1CD1"/>
    <w:rsid w:val="00CE2312"/>
    <w:rsid w:val="00CE2620"/>
    <w:rsid w:val="00CE336E"/>
    <w:rsid w:val="00CE374F"/>
    <w:rsid w:val="00CE384F"/>
    <w:rsid w:val="00CE3CDF"/>
    <w:rsid w:val="00CE3D08"/>
    <w:rsid w:val="00CE3E07"/>
    <w:rsid w:val="00CE3FEE"/>
    <w:rsid w:val="00CE455E"/>
    <w:rsid w:val="00CE47B3"/>
    <w:rsid w:val="00CE6640"/>
    <w:rsid w:val="00CE6768"/>
    <w:rsid w:val="00CE68A3"/>
    <w:rsid w:val="00CE7175"/>
    <w:rsid w:val="00CE79A8"/>
    <w:rsid w:val="00CE7E34"/>
    <w:rsid w:val="00CF0639"/>
    <w:rsid w:val="00CF0AE5"/>
    <w:rsid w:val="00CF14A0"/>
    <w:rsid w:val="00CF1737"/>
    <w:rsid w:val="00CF19DF"/>
    <w:rsid w:val="00CF1F8D"/>
    <w:rsid w:val="00CF2172"/>
    <w:rsid w:val="00CF25F6"/>
    <w:rsid w:val="00CF2BBB"/>
    <w:rsid w:val="00CF366B"/>
    <w:rsid w:val="00CF3B6C"/>
    <w:rsid w:val="00CF4074"/>
    <w:rsid w:val="00CF4810"/>
    <w:rsid w:val="00CF4D38"/>
    <w:rsid w:val="00CF4F1F"/>
    <w:rsid w:val="00CF4F47"/>
    <w:rsid w:val="00CF5030"/>
    <w:rsid w:val="00CF6A40"/>
    <w:rsid w:val="00CF6ED0"/>
    <w:rsid w:val="00CF7193"/>
    <w:rsid w:val="00CF76A0"/>
    <w:rsid w:val="00CF78CE"/>
    <w:rsid w:val="00D0026D"/>
    <w:rsid w:val="00D005B4"/>
    <w:rsid w:val="00D00784"/>
    <w:rsid w:val="00D00BC5"/>
    <w:rsid w:val="00D019EA"/>
    <w:rsid w:val="00D01AD1"/>
    <w:rsid w:val="00D02277"/>
    <w:rsid w:val="00D022F4"/>
    <w:rsid w:val="00D02BB4"/>
    <w:rsid w:val="00D03128"/>
    <w:rsid w:val="00D03153"/>
    <w:rsid w:val="00D033C8"/>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102A5"/>
    <w:rsid w:val="00D109FA"/>
    <w:rsid w:val="00D11712"/>
    <w:rsid w:val="00D11EC0"/>
    <w:rsid w:val="00D120D2"/>
    <w:rsid w:val="00D1301C"/>
    <w:rsid w:val="00D131D1"/>
    <w:rsid w:val="00D13294"/>
    <w:rsid w:val="00D13666"/>
    <w:rsid w:val="00D13CB3"/>
    <w:rsid w:val="00D14D12"/>
    <w:rsid w:val="00D14EF2"/>
    <w:rsid w:val="00D15411"/>
    <w:rsid w:val="00D16B43"/>
    <w:rsid w:val="00D171C8"/>
    <w:rsid w:val="00D17C55"/>
    <w:rsid w:val="00D20137"/>
    <w:rsid w:val="00D208E6"/>
    <w:rsid w:val="00D20B09"/>
    <w:rsid w:val="00D21A55"/>
    <w:rsid w:val="00D224AD"/>
    <w:rsid w:val="00D22651"/>
    <w:rsid w:val="00D23AD0"/>
    <w:rsid w:val="00D23B0A"/>
    <w:rsid w:val="00D24239"/>
    <w:rsid w:val="00D24BAF"/>
    <w:rsid w:val="00D24C26"/>
    <w:rsid w:val="00D255C6"/>
    <w:rsid w:val="00D2620A"/>
    <w:rsid w:val="00D27091"/>
    <w:rsid w:val="00D277EE"/>
    <w:rsid w:val="00D309DD"/>
    <w:rsid w:val="00D30C66"/>
    <w:rsid w:val="00D31163"/>
    <w:rsid w:val="00D31D60"/>
    <w:rsid w:val="00D3238A"/>
    <w:rsid w:val="00D3330C"/>
    <w:rsid w:val="00D3330E"/>
    <w:rsid w:val="00D3349D"/>
    <w:rsid w:val="00D33682"/>
    <w:rsid w:val="00D34598"/>
    <w:rsid w:val="00D34B22"/>
    <w:rsid w:val="00D3511A"/>
    <w:rsid w:val="00D35F28"/>
    <w:rsid w:val="00D3672A"/>
    <w:rsid w:val="00D368A2"/>
    <w:rsid w:val="00D368FF"/>
    <w:rsid w:val="00D36D8E"/>
    <w:rsid w:val="00D37142"/>
    <w:rsid w:val="00D372A0"/>
    <w:rsid w:val="00D374D1"/>
    <w:rsid w:val="00D37596"/>
    <w:rsid w:val="00D37899"/>
    <w:rsid w:val="00D37FCE"/>
    <w:rsid w:val="00D40238"/>
    <w:rsid w:val="00D40D79"/>
    <w:rsid w:val="00D4117C"/>
    <w:rsid w:val="00D41258"/>
    <w:rsid w:val="00D432D3"/>
    <w:rsid w:val="00D43430"/>
    <w:rsid w:val="00D43441"/>
    <w:rsid w:val="00D439C3"/>
    <w:rsid w:val="00D43F3D"/>
    <w:rsid w:val="00D449C6"/>
    <w:rsid w:val="00D44A3B"/>
    <w:rsid w:val="00D451A0"/>
    <w:rsid w:val="00D451C2"/>
    <w:rsid w:val="00D45385"/>
    <w:rsid w:val="00D45546"/>
    <w:rsid w:val="00D45C34"/>
    <w:rsid w:val="00D4777F"/>
    <w:rsid w:val="00D478D3"/>
    <w:rsid w:val="00D5062B"/>
    <w:rsid w:val="00D50B46"/>
    <w:rsid w:val="00D50B72"/>
    <w:rsid w:val="00D51867"/>
    <w:rsid w:val="00D51AC9"/>
    <w:rsid w:val="00D51AD4"/>
    <w:rsid w:val="00D52DBB"/>
    <w:rsid w:val="00D531B6"/>
    <w:rsid w:val="00D53530"/>
    <w:rsid w:val="00D5418D"/>
    <w:rsid w:val="00D541EF"/>
    <w:rsid w:val="00D54B76"/>
    <w:rsid w:val="00D54E08"/>
    <w:rsid w:val="00D5508A"/>
    <w:rsid w:val="00D55828"/>
    <w:rsid w:val="00D55C1D"/>
    <w:rsid w:val="00D55FD4"/>
    <w:rsid w:val="00D56305"/>
    <w:rsid w:val="00D566F1"/>
    <w:rsid w:val="00D57388"/>
    <w:rsid w:val="00D5765B"/>
    <w:rsid w:val="00D601FE"/>
    <w:rsid w:val="00D61A0D"/>
    <w:rsid w:val="00D63F0E"/>
    <w:rsid w:val="00D63F45"/>
    <w:rsid w:val="00D64048"/>
    <w:rsid w:val="00D645A6"/>
    <w:rsid w:val="00D64E9D"/>
    <w:rsid w:val="00D65A11"/>
    <w:rsid w:val="00D65B91"/>
    <w:rsid w:val="00D66659"/>
    <w:rsid w:val="00D66CD5"/>
    <w:rsid w:val="00D6707F"/>
    <w:rsid w:val="00D67145"/>
    <w:rsid w:val="00D70C1D"/>
    <w:rsid w:val="00D70FF2"/>
    <w:rsid w:val="00D7160F"/>
    <w:rsid w:val="00D7197E"/>
    <w:rsid w:val="00D71EB9"/>
    <w:rsid w:val="00D726FD"/>
    <w:rsid w:val="00D72C26"/>
    <w:rsid w:val="00D73288"/>
    <w:rsid w:val="00D73686"/>
    <w:rsid w:val="00D7371E"/>
    <w:rsid w:val="00D73EF2"/>
    <w:rsid w:val="00D741DB"/>
    <w:rsid w:val="00D742A0"/>
    <w:rsid w:val="00D74E88"/>
    <w:rsid w:val="00D75216"/>
    <w:rsid w:val="00D756A7"/>
    <w:rsid w:val="00D75D33"/>
    <w:rsid w:val="00D75E56"/>
    <w:rsid w:val="00D763AE"/>
    <w:rsid w:val="00D76CD8"/>
    <w:rsid w:val="00D77919"/>
    <w:rsid w:val="00D779D4"/>
    <w:rsid w:val="00D8135D"/>
    <w:rsid w:val="00D8158C"/>
    <w:rsid w:val="00D81ED6"/>
    <w:rsid w:val="00D82533"/>
    <w:rsid w:val="00D834FC"/>
    <w:rsid w:val="00D8359E"/>
    <w:rsid w:val="00D8512B"/>
    <w:rsid w:val="00D852FD"/>
    <w:rsid w:val="00D857FE"/>
    <w:rsid w:val="00D859D8"/>
    <w:rsid w:val="00D8686B"/>
    <w:rsid w:val="00D86F69"/>
    <w:rsid w:val="00D86F82"/>
    <w:rsid w:val="00D87458"/>
    <w:rsid w:val="00D87A74"/>
    <w:rsid w:val="00D901F7"/>
    <w:rsid w:val="00D90311"/>
    <w:rsid w:val="00D907F2"/>
    <w:rsid w:val="00D910E2"/>
    <w:rsid w:val="00D913F3"/>
    <w:rsid w:val="00D915FF"/>
    <w:rsid w:val="00D91CC6"/>
    <w:rsid w:val="00D92BBF"/>
    <w:rsid w:val="00D933F6"/>
    <w:rsid w:val="00D9398B"/>
    <w:rsid w:val="00D93F68"/>
    <w:rsid w:val="00D94010"/>
    <w:rsid w:val="00D948C4"/>
    <w:rsid w:val="00D94A97"/>
    <w:rsid w:val="00D94E85"/>
    <w:rsid w:val="00D95178"/>
    <w:rsid w:val="00D962CF"/>
    <w:rsid w:val="00D9652E"/>
    <w:rsid w:val="00D96531"/>
    <w:rsid w:val="00DA0A11"/>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42C"/>
    <w:rsid w:val="00DA5A21"/>
    <w:rsid w:val="00DA5B16"/>
    <w:rsid w:val="00DA602B"/>
    <w:rsid w:val="00DA6B9A"/>
    <w:rsid w:val="00DA6CF1"/>
    <w:rsid w:val="00DA77DE"/>
    <w:rsid w:val="00DB099F"/>
    <w:rsid w:val="00DB1672"/>
    <w:rsid w:val="00DB2AEF"/>
    <w:rsid w:val="00DB2B51"/>
    <w:rsid w:val="00DB341C"/>
    <w:rsid w:val="00DB382B"/>
    <w:rsid w:val="00DB40CF"/>
    <w:rsid w:val="00DB4525"/>
    <w:rsid w:val="00DB47A5"/>
    <w:rsid w:val="00DB4BD3"/>
    <w:rsid w:val="00DB4D17"/>
    <w:rsid w:val="00DB5175"/>
    <w:rsid w:val="00DB614A"/>
    <w:rsid w:val="00DB6DD3"/>
    <w:rsid w:val="00DB7408"/>
    <w:rsid w:val="00DB79CB"/>
    <w:rsid w:val="00DB7CED"/>
    <w:rsid w:val="00DC09FC"/>
    <w:rsid w:val="00DC102C"/>
    <w:rsid w:val="00DC1E1B"/>
    <w:rsid w:val="00DC1EC8"/>
    <w:rsid w:val="00DC23B2"/>
    <w:rsid w:val="00DC2E18"/>
    <w:rsid w:val="00DC30FE"/>
    <w:rsid w:val="00DC3512"/>
    <w:rsid w:val="00DC385E"/>
    <w:rsid w:val="00DC3EC8"/>
    <w:rsid w:val="00DC4068"/>
    <w:rsid w:val="00DC4145"/>
    <w:rsid w:val="00DC493B"/>
    <w:rsid w:val="00DC6E62"/>
    <w:rsid w:val="00DC759F"/>
    <w:rsid w:val="00DD0B51"/>
    <w:rsid w:val="00DD0BE6"/>
    <w:rsid w:val="00DD1707"/>
    <w:rsid w:val="00DD1963"/>
    <w:rsid w:val="00DD1C59"/>
    <w:rsid w:val="00DD263C"/>
    <w:rsid w:val="00DD3272"/>
    <w:rsid w:val="00DD3467"/>
    <w:rsid w:val="00DD45B5"/>
    <w:rsid w:val="00DD474F"/>
    <w:rsid w:val="00DD4834"/>
    <w:rsid w:val="00DD4A1A"/>
    <w:rsid w:val="00DD52FC"/>
    <w:rsid w:val="00DD5C3A"/>
    <w:rsid w:val="00DD5C56"/>
    <w:rsid w:val="00DD64C8"/>
    <w:rsid w:val="00DD674D"/>
    <w:rsid w:val="00DD701C"/>
    <w:rsid w:val="00DD7DA4"/>
    <w:rsid w:val="00DE0CC3"/>
    <w:rsid w:val="00DE0F83"/>
    <w:rsid w:val="00DE2C73"/>
    <w:rsid w:val="00DE3136"/>
    <w:rsid w:val="00DE39F4"/>
    <w:rsid w:val="00DE3A27"/>
    <w:rsid w:val="00DE3E54"/>
    <w:rsid w:val="00DE481E"/>
    <w:rsid w:val="00DE4EA8"/>
    <w:rsid w:val="00DE50FD"/>
    <w:rsid w:val="00DE587D"/>
    <w:rsid w:val="00DE6805"/>
    <w:rsid w:val="00DE7807"/>
    <w:rsid w:val="00DF0D0A"/>
    <w:rsid w:val="00DF1211"/>
    <w:rsid w:val="00DF1385"/>
    <w:rsid w:val="00DF1FB9"/>
    <w:rsid w:val="00DF2469"/>
    <w:rsid w:val="00DF2EB3"/>
    <w:rsid w:val="00DF316E"/>
    <w:rsid w:val="00DF38F4"/>
    <w:rsid w:val="00DF41FB"/>
    <w:rsid w:val="00DF44E2"/>
    <w:rsid w:val="00DF58E5"/>
    <w:rsid w:val="00DF5BC6"/>
    <w:rsid w:val="00DF6527"/>
    <w:rsid w:val="00DF79E1"/>
    <w:rsid w:val="00DF7E57"/>
    <w:rsid w:val="00E000D0"/>
    <w:rsid w:val="00E00F2E"/>
    <w:rsid w:val="00E01525"/>
    <w:rsid w:val="00E0160E"/>
    <w:rsid w:val="00E0186E"/>
    <w:rsid w:val="00E01FE1"/>
    <w:rsid w:val="00E024B2"/>
    <w:rsid w:val="00E025CC"/>
    <w:rsid w:val="00E02F55"/>
    <w:rsid w:val="00E02FCC"/>
    <w:rsid w:val="00E03063"/>
    <w:rsid w:val="00E036B3"/>
    <w:rsid w:val="00E044C5"/>
    <w:rsid w:val="00E051B1"/>
    <w:rsid w:val="00E057EA"/>
    <w:rsid w:val="00E05E00"/>
    <w:rsid w:val="00E06357"/>
    <w:rsid w:val="00E0667E"/>
    <w:rsid w:val="00E06F09"/>
    <w:rsid w:val="00E06FAA"/>
    <w:rsid w:val="00E073FE"/>
    <w:rsid w:val="00E07916"/>
    <w:rsid w:val="00E07AA2"/>
    <w:rsid w:val="00E1015B"/>
    <w:rsid w:val="00E106AE"/>
    <w:rsid w:val="00E10723"/>
    <w:rsid w:val="00E11236"/>
    <w:rsid w:val="00E1164D"/>
    <w:rsid w:val="00E11A5C"/>
    <w:rsid w:val="00E11CCB"/>
    <w:rsid w:val="00E1223A"/>
    <w:rsid w:val="00E122A9"/>
    <w:rsid w:val="00E12447"/>
    <w:rsid w:val="00E12ABE"/>
    <w:rsid w:val="00E12E0E"/>
    <w:rsid w:val="00E12FC7"/>
    <w:rsid w:val="00E1415F"/>
    <w:rsid w:val="00E15141"/>
    <w:rsid w:val="00E15683"/>
    <w:rsid w:val="00E1603D"/>
    <w:rsid w:val="00E163D8"/>
    <w:rsid w:val="00E17778"/>
    <w:rsid w:val="00E1784D"/>
    <w:rsid w:val="00E17E95"/>
    <w:rsid w:val="00E20A95"/>
    <w:rsid w:val="00E20E02"/>
    <w:rsid w:val="00E20FC9"/>
    <w:rsid w:val="00E21BD1"/>
    <w:rsid w:val="00E22146"/>
    <w:rsid w:val="00E222DF"/>
    <w:rsid w:val="00E2282E"/>
    <w:rsid w:val="00E2294D"/>
    <w:rsid w:val="00E2297A"/>
    <w:rsid w:val="00E229C1"/>
    <w:rsid w:val="00E22C09"/>
    <w:rsid w:val="00E2339C"/>
    <w:rsid w:val="00E238C8"/>
    <w:rsid w:val="00E239E9"/>
    <w:rsid w:val="00E23DA4"/>
    <w:rsid w:val="00E23FAE"/>
    <w:rsid w:val="00E248F0"/>
    <w:rsid w:val="00E254BE"/>
    <w:rsid w:val="00E25A83"/>
    <w:rsid w:val="00E2796A"/>
    <w:rsid w:val="00E30003"/>
    <w:rsid w:val="00E313CE"/>
    <w:rsid w:val="00E31F09"/>
    <w:rsid w:val="00E320DB"/>
    <w:rsid w:val="00E32340"/>
    <w:rsid w:val="00E32733"/>
    <w:rsid w:val="00E331D5"/>
    <w:rsid w:val="00E33AB2"/>
    <w:rsid w:val="00E33B65"/>
    <w:rsid w:val="00E33E69"/>
    <w:rsid w:val="00E3497F"/>
    <w:rsid w:val="00E34E6A"/>
    <w:rsid w:val="00E34F1E"/>
    <w:rsid w:val="00E35359"/>
    <w:rsid w:val="00E35931"/>
    <w:rsid w:val="00E35D96"/>
    <w:rsid w:val="00E35F0A"/>
    <w:rsid w:val="00E363CF"/>
    <w:rsid w:val="00E36C49"/>
    <w:rsid w:val="00E36D49"/>
    <w:rsid w:val="00E36E14"/>
    <w:rsid w:val="00E37673"/>
    <w:rsid w:val="00E408E9"/>
    <w:rsid w:val="00E413F2"/>
    <w:rsid w:val="00E418F1"/>
    <w:rsid w:val="00E419DB"/>
    <w:rsid w:val="00E41C29"/>
    <w:rsid w:val="00E41D45"/>
    <w:rsid w:val="00E4238A"/>
    <w:rsid w:val="00E4324D"/>
    <w:rsid w:val="00E433F1"/>
    <w:rsid w:val="00E4443F"/>
    <w:rsid w:val="00E44935"/>
    <w:rsid w:val="00E4496D"/>
    <w:rsid w:val="00E4579A"/>
    <w:rsid w:val="00E46771"/>
    <w:rsid w:val="00E46958"/>
    <w:rsid w:val="00E46C4C"/>
    <w:rsid w:val="00E46E0B"/>
    <w:rsid w:val="00E471ED"/>
    <w:rsid w:val="00E478DA"/>
    <w:rsid w:val="00E479FF"/>
    <w:rsid w:val="00E47A53"/>
    <w:rsid w:val="00E5076A"/>
    <w:rsid w:val="00E50E1F"/>
    <w:rsid w:val="00E5109D"/>
    <w:rsid w:val="00E528AD"/>
    <w:rsid w:val="00E52A22"/>
    <w:rsid w:val="00E53041"/>
    <w:rsid w:val="00E535C2"/>
    <w:rsid w:val="00E53728"/>
    <w:rsid w:val="00E53914"/>
    <w:rsid w:val="00E5696B"/>
    <w:rsid w:val="00E60221"/>
    <w:rsid w:val="00E6098E"/>
    <w:rsid w:val="00E60A5A"/>
    <w:rsid w:val="00E61389"/>
    <w:rsid w:val="00E61780"/>
    <w:rsid w:val="00E62796"/>
    <w:rsid w:val="00E6301A"/>
    <w:rsid w:val="00E65663"/>
    <w:rsid w:val="00E661DB"/>
    <w:rsid w:val="00E66781"/>
    <w:rsid w:val="00E66C88"/>
    <w:rsid w:val="00E67D73"/>
    <w:rsid w:val="00E67D7A"/>
    <w:rsid w:val="00E70710"/>
    <w:rsid w:val="00E71086"/>
    <w:rsid w:val="00E71B32"/>
    <w:rsid w:val="00E7391F"/>
    <w:rsid w:val="00E745BB"/>
    <w:rsid w:val="00E76596"/>
    <w:rsid w:val="00E77E32"/>
    <w:rsid w:val="00E809C8"/>
    <w:rsid w:val="00E810FF"/>
    <w:rsid w:val="00E8173D"/>
    <w:rsid w:val="00E81A7E"/>
    <w:rsid w:val="00E81B11"/>
    <w:rsid w:val="00E82FC8"/>
    <w:rsid w:val="00E83069"/>
    <w:rsid w:val="00E834BF"/>
    <w:rsid w:val="00E83987"/>
    <w:rsid w:val="00E84CC4"/>
    <w:rsid w:val="00E855B1"/>
    <w:rsid w:val="00E85E67"/>
    <w:rsid w:val="00E86621"/>
    <w:rsid w:val="00E86A0D"/>
    <w:rsid w:val="00E87BD5"/>
    <w:rsid w:val="00E87C5D"/>
    <w:rsid w:val="00E87C9B"/>
    <w:rsid w:val="00E90B12"/>
    <w:rsid w:val="00E90D43"/>
    <w:rsid w:val="00E912B1"/>
    <w:rsid w:val="00E921EF"/>
    <w:rsid w:val="00E927FD"/>
    <w:rsid w:val="00E92BF5"/>
    <w:rsid w:val="00E95897"/>
    <w:rsid w:val="00E95DDA"/>
    <w:rsid w:val="00E972A2"/>
    <w:rsid w:val="00E97A7D"/>
    <w:rsid w:val="00EA03AA"/>
    <w:rsid w:val="00EA0837"/>
    <w:rsid w:val="00EA12EA"/>
    <w:rsid w:val="00EA141E"/>
    <w:rsid w:val="00EA1B41"/>
    <w:rsid w:val="00EA1DF6"/>
    <w:rsid w:val="00EA2134"/>
    <w:rsid w:val="00EA23AC"/>
    <w:rsid w:val="00EA2B29"/>
    <w:rsid w:val="00EA2BF9"/>
    <w:rsid w:val="00EA2C90"/>
    <w:rsid w:val="00EA35FC"/>
    <w:rsid w:val="00EA3942"/>
    <w:rsid w:val="00EA3F5C"/>
    <w:rsid w:val="00EA4929"/>
    <w:rsid w:val="00EA5A78"/>
    <w:rsid w:val="00EA5DE5"/>
    <w:rsid w:val="00EA71D3"/>
    <w:rsid w:val="00EA781C"/>
    <w:rsid w:val="00EB051D"/>
    <w:rsid w:val="00EB1072"/>
    <w:rsid w:val="00EB1A14"/>
    <w:rsid w:val="00EB1ED2"/>
    <w:rsid w:val="00EB2610"/>
    <w:rsid w:val="00EB2D92"/>
    <w:rsid w:val="00EB3229"/>
    <w:rsid w:val="00EB341F"/>
    <w:rsid w:val="00EB36B5"/>
    <w:rsid w:val="00EB43C4"/>
    <w:rsid w:val="00EB5C2A"/>
    <w:rsid w:val="00EB686E"/>
    <w:rsid w:val="00EB6974"/>
    <w:rsid w:val="00EB6D6E"/>
    <w:rsid w:val="00EB7570"/>
    <w:rsid w:val="00EB7649"/>
    <w:rsid w:val="00EB76BD"/>
    <w:rsid w:val="00EC05A9"/>
    <w:rsid w:val="00EC12D9"/>
    <w:rsid w:val="00EC2103"/>
    <w:rsid w:val="00EC27C8"/>
    <w:rsid w:val="00EC284D"/>
    <w:rsid w:val="00EC2BE5"/>
    <w:rsid w:val="00EC2CCA"/>
    <w:rsid w:val="00EC2E57"/>
    <w:rsid w:val="00EC2E71"/>
    <w:rsid w:val="00EC3A46"/>
    <w:rsid w:val="00EC3AA0"/>
    <w:rsid w:val="00EC4158"/>
    <w:rsid w:val="00EC4D53"/>
    <w:rsid w:val="00EC5347"/>
    <w:rsid w:val="00EC7215"/>
    <w:rsid w:val="00EC7371"/>
    <w:rsid w:val="00EC7652"/>
    <w:rsid w:val="00EC766D"/>
    <w:rsid w:val="00EC77DC"/>
    <w:rsid w:val="00EC7835"/>
    <w:rsid w:val="00ED05EB"/>
    <w:rsid w:val="00ED0D53"/>
    <w:rsid w:val="00ED0ED2"/>
    <w:rsid w:val="00ED1938"/>
    <w:rsid w:val="00ED25BD"/>
    <w:rsid w:val="00ED3133"/>
    <w:rsid w:val="00ED3605"/>
    <w:rsid w:val="00ED3C86"/>
    <w:rsid w:val="00ED3CE8"/>
    <w:rsid w:val="00ED47E4"/>
    <w:rsid w:val="00ED4B01"/>
    <w:rsid w:val="00ED5511"/>
    <w:rsid w:val="00ED58AD"/>
    <w:rsid w:val="00ED5E13"/>
    <w:rsid w:val="00ED6A91"/>
    <w:rsid w:val="00ED6C71"/>
    <w:rsid w:val="00ED71AE"/>
    <w:rsid w:val="00ED73A4"/>
    <w:rsid w:val="00ED7D8F"/>
    <w:rsid w:val="00EE07D2"/>
    <w:rsid w:val="00EE0D35"/>
    <w:rsid w:val="00EE1A53"/>
    <w:rsid w:val="00EE1BEE"/>
    <w:rsid w:val="00EE22A7"/>
    <w:rsid w:val="00EE3627"/>
    <w:rsid w:val="00EE39EA"/>
    <w:rsid w:val="00EE4D2B"/>
    <w:rsid w:val="00EE5D97"/>
    <w:rsid w:val="00EE5DE3"/>
    <w:rsid w:val="00EE6288"/>
    <w:rsid w:val="00EE66D4"/>
    <w:rsid w:val="00EE6911"/>
    <w:rsid w:val="00EE6B64"/>
    <w:rsid w:val="00EE6C36"/>
    <w:rsid w:val="00EE6F5D"/>
    <w:rsid w:val="00EE7616"/>
    <w:rsid w:val="00EF00D3"/>
    <w:rsid w:val="00EF0280"/>
    <w:rsid w:val="00EF0F38"/>
    <w:rsid w:val="00EF0F88"/>
    <w:rsid w:val="00EF12CC"/>
    <w:rsid w:val="00EF1613"/>
    <w:rsid w:val="00EF21B8"/>
    <w:rsid w:val="00EF21F3"/>
    <w:rsid w:val="00EF2355"/>
    <w:rsid w:val="00EF3011"/>
    <w:rsid w:val="00EF3786"/>
    <w:rsid w:val="00EF3BE1"/>
    <w:rsid w:val="00EF4351"/>
    <w:rsid w:val="00EF4927"/>
    <w:rsid w:val="00EF4B23"/>
    <w:rsid w:val="00EF50AF"/>
    <w:rsid w:val="00EF5363"/>
    <w:rsid w:val="00EF59B1"/>
    <w:rsid w:val="00EF59F2"/>
    <w:rsid w:val="00EF6153"/>
    <w:rsid w:val="00EF6176"/>
    <w:rsid w:val="00EF6E4E"/>
    <w:rsid w:val="00EF713B"/>
    <w:rsid w:val="00EF71AB"/>
    <w:rsid w:val="00EF74E7"/>
    <w:rsid w:val="00EF780A"/>
    <w:rsid w:val="00EF7B3E"/>
    <w:rsid w:val="00F0069B"/>
    <w:rsid w:val="00F01C37"/>
    <w:rsid w:val="00F01D44"/>
    <w:rsid w:val="00F01F24"/>
    <w:rsid w:val="00F020FB"/>
    <w:rsid w:val="00F02BF0"/>
    <w:rsid w:val="00F03C49"/>
    <w:rsid w:val="00F03F33"/>
    <w:rsid w:val="00F0432C"/>
    <w:rsid w:val="00F04516"/>
    <w:rsid w:val="00F06034"/>
    <w:rsid w:val="00F0780D"/>
    <w:rsid w:val="00F07A6D"/>
    <w:rsid w:val="00F100D2"/>
    <w:rsid w:val="00F1097C"/>
    <w:rsid w:val="00F121F0"/>
    <w:rsid w:val="00F123F4"/>
    <w:rsid w:val="00F12DCF"/>
    <w:rsid w:val="00F12DE2"/>
    <w:rsid w:val="00F12F63"/>
    <w:rsid w:val="00F1310D"/>
    <w:rsid w:val="00F133D6"/>
    <w:rsid w:val="00F13971"/>
    <w:rsid w:val="00F13C27"/>
    <w:rsid w:val="00F14133"/>
    <w:rsid w:val="00F144D6"/>
    <w:rsid w:val="00F14C5F"/>
    <w:rsid w:val="00F14FC4"/>
    <w:rsid w:val="00F1511E"/>
    <w:rsid w:val="00F15860"/>
    <w:rsid w:val="00F15A42"/>
    <w:rsid w:val="00F15DA5"/>
    <w:rsid w:val="00F16108"/>
    <w:rsid w:val="00F16136"/>
    <w:rsid w:val="00F16526"/>
    <w:rsid w:val="00F16D91"/>
    <w:rsid w:val="00F1705F"/>
    <w:rsid w:val="00F1732C"/>
    <w:rsid w:val="00F1756F"/>
    <w:rsid w:val="00F201FD"/>
    <w:rsid w:val="00F204E4"/>
    <w:rsid w:val="00F2085A"/>
    <w:rsid w:val="00F214B1"/>
    <w:rsid w:val="00F21C7B"/>
    <w:rsid w:val="00F2227C"/>
    <w:rsid w:val="00F23548"/>
    <w:rsid w:val="00F2359A"/>
    <w:rsid w:val="00F2404C"/>
    <w:rsid w:val="00F2429E"/>
    <w:rsid w:val="00F25371"/>
    <w:rsid w:val="00F25545"/>
    <w:rsid w:val="00F265B9"/>
    <w:rsid w:val="00F266AA"/>
    <w:rsid w:val="00F2685A"/>
    <w:rsid w:val="00F2701E"/>
    <w:rsid w:val="00F27661"/>
    <w:rsid w:val="00F2796B"/>
    <w:rsid w:val="00F279BD"/>
    <w:rsid w:val="00F27F89"/>
    <w:rsid w:val="00F27FFD"/>
    <w:rsid w:val="00F3079C"/>
    <w:rsid w:val="00F3223F"/>
    <w:rsid w:val="00F3267F"/>
    <w:rsid w:val="00F33779"/>
    <w:rsid w:val="00F33B9C"/>
    <w:rsid w:val="00F34050"/>
    <w:rsid w:val="00F340F6"/>
    <w:rsid w:val="00F34129"/>
    <w:rsid w:val="00F3424C"/>
    <w:rsid w:val="00F34397"/>
    <w:rsid w:val="00F354AA"/>
    <w:rsid w:val="00F35F09"/>
    <w:rsid w:val="00F363EA"/>
    <w:rsid w:val="00F37037"/>
    <w:rsid w:val="00F3771F"/>
    <w:rsid w:val="00F37869"/>
    <w:rsid w:val="00F37A08"/>
    <w:rsid w:val="00F37BB9"/>
    <w:rsid w:val="00F40B80"/>
    <w:rsid w:val="00F41721"/>
    <w:rsid w:val="00F41B49"/>
    <w:rsid w:val="00F423F0"/>
    <w:rsid w:val="00F42726"/>
    <w:rsid w:val="00F42C78"/>
    <w:rsid w:val="00F43C32"/>
    <w:rsid w:val="00F44601"/>
    <w:rsid w:val="00F453B6"/>
    <w:rsid w:val="00F45496"/>
    <w:rsid w:val="00F45854"/>
    <w:rsid w:val="00F45D0C"/>
    <w:rsid w:val="00F460F1"/>
    <w:rsid w:val="00F464B2"/>
    <w:rsid w:val="00F468F2"/>
    <w:rsid w:val="00F4697F"/>
    <w:rsid w:val="00F46B56"/>
    <w:rsid w:val="00F46C8A"/>
    <w:rsid w:val="00F46D54"/>
    <w:rsid w:val="00F46DBE"/>
    <w:rsid w:val="00F50DC4"/>
    <w:rsid w:val="00F524C0"/>
    <w:rsid w:val="00F52A72"/>
    <w:rsid w:val="00F53483"/>
    <w:rsid w:val="00F53548"/>
    <w:rsid w:val="00F540CB"/>
    <w:rsid w:val="00F5423E"/>
    <w:rsid w:val="00F548BE"/>
    <w:rsid w:val="00F5528F"/>
    <w:rsid w:val="00F568B3"/>
    <w:rsid w:val="00F568CD"/>
    <w:rsid w:val="00F569C2"/>
    <w:rsid w:val="00F56A10"/>
    <w:rsid w:val="00F56AE4"/>
    <w:rsid w:val="00F57C62"/>
    <w:rsid w:val="00F57FC5"/>
    <w:rsid w:val="00F6000C"/>
    <w:rsid w:val="00F61269"/>
    <w:rsid w:val="00F61976"/>
    <w:rsid w:val="00F626CD"/>
    <w:rsid w:val="00F62DFC"/>
    <w:rsid w:val="00F62F58"/>
    <w:rsid w:val="00F6340C"/>
    <w:rsid w:val="00F6362F"/>
    <w:rsid w:val="00F6381A"/>
    <w:rsid w:val="00F64095"/>
    <w:rsid w:val="00F645A3"/>
    <w:rsid w:val="00F6497A"/>
    <w:rsid w:val="00F65403"/>
    <w:rsid w:val="00F658BB"/>
    <w:rsid w:val="00F6598F"/>
    <w:rsid w:val="00F65E41"/>
    <w:rsid w:val="00F65FF3"/>
    <w:rsid w:val="00F66292"/>
    <w:rsid w:val="00F6694F"/>
    <w:rsid w:val="00F67026"/>
    <w:rsid w:val="00F67D15"/>
    <w:rsid w:val="00F70012"/>
    <w:rsid w:val="00F702ED"/>
    <w:rsid w:val="00F7048F"/>
    <w:rsid w:val="00F70A5D"/>
    <w:rsid w:val="00F70D04"/>
    <w:rsid w:val="00F71756"/>
    <w:rsid w:val="00F717ED"/>
    <w:rsid w:val="00F71F64"/>
    <w:rsid w:val="00F722AD"/>
    <w:rsid w:val="00F72370"/>
    <w:rsid w:val="00F724A0"/>
    <w:rsid w:val="00F72ED6"/>
    <w:rsid w:val="00F72EDE"/>
    <w:rsid w:val="00F7426C"/>
    <w:rsid w:val="00F748DB"/>
    <w:rsid w:val="00F7494B"/>
    <w:rsid w:val="00F74B62"/>
    <w:rsid w:val="00F74E67"/>
    <w:rsid w:val="00F75BD6"/>
    <w:rsid w:val="00F75EED"/>
    <w:rsid w:val="00F76257"/>
    <w:rsid w:val="00F7685E"/>
    <w:rsid w:val="00F76B38"/>
    <w:rsid w:val="00F76DA5"/>
    <w:rsid w:val="00F76F1C"/>
    <w:rsid w:val="00F76FC2"/>
    <w:rsid w:val="00F770EF"/>
    <w:rsid w:val="00F775E1"/>
    <w:rsid w:val="00F7791F"/>
    <w:rsid w:val="00F77BDA"/>
    <w:rsid w:val="00F77EC2"/>
    <w:rsid w:val="00F808A8"/>
    <w:rsid w:val="00F80E09"/>
    <w:rsid w:val="00F8148A"/>
    <w:rsid w:val="00F81687"/>
    <w:rsid w:val="00F81CE3"/>
    <w:rsid w:val="00F81D23"/>
    <w:rsid w:val="00F82060"/>
    <w:rsid w:val="00F820BF"/>
    <w:rsid w:val="00F83B27"/>
    <w:rsid w:val="00F83E60"/>
    <w:rsid w:val="00F83FD9"/>
    <w:rsid w:val="00F84289"/>
    <w:rsid w:val="00F84293"/>
    <w:rsid w:val="00F84F2E"/>
    <w:rsid w:val="00F857D6"/>
    <w:rsid w:val="00F87193"/>
    <w:rsid w:val="00F8722D"/>
    <w:rsid w:val="00F8785E"/>
    <w:rsid w:val="00F87F75"/>
    <w:rsid w:val="00F87F99"/>
    <w:rsid w:val="00F87FCA"/>
    <w:rsid w:val="00F902E6"/>
    <w:rsid w:val="00F9196A"/>
    <w:rsid w:val="00F920E2"/>
    <w:rsid w:val="00F921E9"/>
    <w:rsid w:val="00F92790"/>
    <w:rsid w:val="00F92920"/>
    <w:rsid w:val="00F92A63"/>
    <w:rsid w:val="00F92ACA"/>
    <w:rsid w:val="00F92C55"/>
    <w:rsid w:val="00F92E7C"/>
    <w:rsid w:val="00F92EAB"/>
    <w:rsid w:val="00F93083"/>
    <w:rsid w:val="00F930D9"/>
    <w:rsid w:val="00F9322C"/>
    <w:rsid w:val="00F93EEE"/>
    <w:rsid w:val="00F94A68"/>
    <w:rsid w:val="00F954CA"/>
    <w:rsid w:val="00F95676"/>
    <w:rsid w:val="00F96280"/>
    <w:rsid w:val="00F967BB"/>
    <w:rsid w:val="00F96E84"/>
    <w:rsid w:val="00F97914"/>
    <w:rsid w:val="00F97E2D"/>
    <w:rsid w:val="00FA01D4"/>
    <w:rsid w:val="00FA2A41"/>
    <w:rsid w:val="00FA2BD7"/>
    <w:rsid w:val="00FA3BAD"/>
    <w:rsid w:val="00FA3F06"/>
    <w:rsid w:val="00FA4744"/>
    <w:rsid w:val="00FA53DE"/>
    <w:rsid w:val="00FA6DE6"/>
    <w:rsid w:val="00FA6F37"/>
    <w:rsid w:val="00FA6FA7"/>
    <w:rsid w:val="00FA77CA"/>
    <w:rsid w:val="00FB0862"/>
    <w:rsid w:val="00FB0D8A"/>
    <w:rsid w:val="00FB119A"/>
    <w:rsid w:val="00FB141F"/>
    <w:rsid w:val="00FB1431"/>
    <w:rsid w:val="00FB162D"/>
    <w:rsid w:val="00FB181F"/>
    <w:rsid w:val="00FB1918"/>
    <w:rsid w:val="00FB1AE8"/>
    <w:rsid w:val="00FB1D7A"/>
    <w:rsid w:val="00FB24C0"/>
    <w:rsid w:val="00FB2671"/>
    <w:rsid w:val="00FB286E"/>
    <w:rsid w:val="00FB29B4"/>
    <w:rsid w:val="00FB2A18"/>
    <w:rsid w:val="00FB3D9E"/>
    <w:rsid w:val="00FB3F9C"/>
    <w:rsid w:val="00FB4206"/>
    <w:rsid w:val="00FB526E"/>
    <w:rsid w:val="00FB5CF6"/>
    <w:rsid w:val="00FB60E4"/>
    <w:rsid w:val="00FB6C8D"/>
    <w:rsid w:val="00FB6D76"/>
    <w:rsid w:val="00FB6F8F"/>
    <w:rsid w:val="00FB7450"/>
    <w:rsid w:val="00FB7968"/>
    <w:rsid w:val="00FC0562"/>
    <w:rsid w:val="00FC0EFA"/>
    <w:rsid w:val="00FC1079"/>
    <w:rsid w:val="00FC1327"/>
    <w:rsid w:val="00FC1533"/>
    <w:rsid w:val="00FC1D4B"/>
    <w:rsid w:val="00FC1F81"/>
    <w:rsid w:val="00FC201C"/>
    <w:rsid w:val="00FC2F98"/>
    <w:rsid w:val="00FC314B"/>
    <w:rsid w:val="00FC345D"/>
    <w:rsid w:val="00FC39CA"/>
    <w:rsid w:val="00FC3AE8"/>
    <w:rsid w:val="00FC4A41"/>
    <w:rsid w:val="00FC5608"/>
    <w:rsid w:val="00FC5E6F"/>
    <w:rsid w:val="00FC6408"/>
    <w:rsid w:val="00FC7615"/>
    <w:rsid w:val="00FC7F4D"/>
    <w:rsid w:val="00FD058E"/>
    <w:rsid w:val="00FD05BC"/>
    <w:rsid w:val="00FD0E60"/>
    <w:rsid w:val="00FD1D96"/>
    <w:rsid w:val="00FD2102"/>
    <w:rsid w:val="00FD2718"/>
    <w:rsid w:val="00FD3889"/>
    <w:rsid w:val="00FD45D6"/>
    <w:rsid w:val="00FD465C"/>
    <w:rsid w:val="00FD562A"/>
    <w:rsid w:val="00FD64EF"/>
    <w:rsid w:val="00FD7771"/>
    <w:rsid w:val="00FE0294"/>
    <w:rsid w:val="00FE18B4"/>
    <w:rsid w:val="00FE1CEF"/>
    <w:rsid w:val="00FE2168"/>
    <w:rsid w:val="00FE21BF"/>
    <w:rsid w:val="00FE2C5C"/>
    <w:rsid w:val="00FE2F0E"/>
    <w:rsid w:val="00FE2F48"/>
    <w:rsid w:val="00FE37C2"/>
    <w:rsid w:val="00FE4F46"/>
    <w:rsid w:val="00FE5276"/>
    <w:rsid w:val="00FE606C"/>
    <w:rsid w:val="00FE66FB"/>
    <w:rsid w:val="00FE6FAA"/>
    <w:rsid w:val="00FE7053"/>
    <w:rsid w:val="00FE72F9"/>
    <w:rsid w:val="00FE7495"/>
    <w:rsid w:val="00FE76F5"/>
    <w:rsid w:val="00FE7884"/>
    <w:rsid w:val="00FE7D12"/>
    <w:rsid w:val="00FE7EA0"/>
    <w:rsid w:val="00FF07DB"/>
    <w:rsid w:val="00FF3DBD"/>
    <w:rsid w:val="00FF4204"/>
    <w:rsid w:val="00FF4314"/>
    <w:rsid w:val="00FF456E"/>
    <w:rsid w:val="00FF4A19"/>
    <w:rsid w:val="00FF4CE2"/>
    <w:rsid w:val="00FF5D14"/>
    <w:rsid w:val="00FF7533"/>
    <w:rsid w:val="01F0299B"/>
    <w:rsid w:val="026E4F91"/>
    <w:rsid w:val="040B1426"/>
    <w:rsid w:val="041D095D"/>
    <w:rsid w:val="05C87DB9"/>
    <w:rsid w:val="0961739E"/>
    <w:rsid w:val="09666432"/>
    <w:rsid w:val="098E6083"/>
    <w:rsid w:val="0B205B2B"/>
    <w:rsid w:val="0B782559"/>
    <w:rsid w:val="0D566BC9"/>
    <w:rsid w:val="0E180322"/>
    <w:rsid w:val="0E8C4995"/>
    <w:rsid w:val="0EF27BFB"/>
    <w:rsid w:val="0FAD13C0"/>
    <w:rsid w:val="0FBC50EF"/>
    <w:rsid w:val="115F3FD7"/>
    <w:rsid w:val="11A259DD"/>
    <w:rsid w:val="11F9269A"/>
    <w:rsid w:val="120474A0"/>
    <w:rsid w:val="12941070"/>
    <w:rsid w:val="12B8018F"/>
    <w:rsid w:val="13102ABE"/>
    <w:rsid w:val="14CD5DA3"/>
    <w:rsid w:val="14DC59BE"/>
    <w:rsid w:val="15BB5EE9"/>
    <w:rsid w:val="167D280D"/>
    <w:rsid w:val="17047766"/>
    <w:rsid w:val="17935895"/>
    <w:rsid w:val="17F52C18"/>
    <w:rsid w:val="184530EF"/>
    <w:rsid w:val="19227A4B"/>
    <w:rsid w:val="1A4E7B88"/>
    <w:rsid w:val="1A6525DA"/>
    <w:rsid w:val="1B3E182A"/>
    <w:rsid w:val="1B4B5195"/>
    <w:rsid w:val="1C174C6F"/>
    <w:rsid w:val="1C7C020D"/>
    <w:rsid w:val="1C8F78BA"/>
    <w:rsid w:val="1C9B0D84"/>
    <w:rsid w:val="1CDD3F3B"/>
    <w:rsid w:val="1CE4338F"/>
    <w:rsid w:val="1CEF0004"/>
    <w:rsid w:val="1D4D6869"/>
    <w:rsid w:val="1D6E550E"/>
    <w:rsid w:val="1EA17806"/>
    <w:rsid w:val="20707345"/>
    <w:rsid w:val="21760101"/>
    <w:rsid w:val="22B25284"/>
    <w:rsid w:val="22C07D9F"/>
    <w:rsid w:val="22F8048F"/>
    <w:rsid w:val="23056CBA"/>
    <w:rsid w:val="234C1E42"/>
    <w:rsid w:val="23C6059E"/>
    <w:rsid w:val="23C95079"/>
    <w:rsid w:val="24031A53"/>
    <w:rsid w:val="24307C26"/>
    <w:rsid w:val="248E5D4C"/>
    <w:rsid w:val="24C47897"/>
    <w:rsid w:val="24E337F8"/>
    <w:rsid w:val="258D3B57"/>
    <w:rsid w:val="262336EE"/>
    <w:rsid w:val="269E4C0C"/>
    <w:rsid w:val="27024D1A"/>
    <w:rsid w:val="2AD85037"/>
    <w:rsid w:val="2B844B17"/>
    <w:rsid w:val="2BD0253B"/>
    <w:rsid w:val="2C444480"/>
    <w:rsid w:val="2C564DC3"/>
    <w:rsid w:val="2D6C141D"/>
    <w:rsid w:val="2D8E2353"/>
    <w:rsid w:val="2DD547AF"/>
    <w:rsid w:val="2E980D64"/>
    <w:rsid w:val="2EB64B4B"/>
    <w:rsid w:val="2ECF2675"/>
    <w:rsid w:val="2EDB590A"/>
    <w:rsid w:val="2F0A29E3"/>
    <w:rsid w:val="30817D6A"/>
    <w:rsid w:val="3157114E"/>
    <w:rsid w:val="31F2037F"/>
    <w:rsid w:val="329B11F6"/>
    <w:rsid w:val="3341553A"/>
    <w:rsid w:val="336E087E"/>
    <w:rsid w:val="33802506"/>
    <w:rsid w:val="33A85DA6"/>
    <w:rsid w:val="33C3087D"/>
    <w:rsid w:val="351F1A7E"/>
    <w:rsid w:val="35961B12"/>
    <w:rsid w:val="364523AD"/>
    <w:rsid w:val="365262FB"/>
    <w:rsid w:val="36700D38"/>
    <w:rsid w:val="36C4673D"/>
    <w:rsid w:val="37B10B63"/>
    <w:rsid w:val="37C96AD0"/>
    <w:rsid w:val="37D17C49"/>
    <w:rsid w:val="384613DE"/>
    <w:rsid w:val="38950836"/>
    <w:rsid w:val="390721D7"/>
    <w:rsid w:val="393B510C"/>
    <w:rsid w:val="393F4767"/>
    <w:rsid w:val="39A97E97"/>
    <w:rsid w:val="39C156EC"/>
    <w:rsid w:val="3A260C29"/>
    <w:rsid w:val="3B57268D"/>
    <w:rsid w:val="3B6176CE"/>
    <w:rsid w:val="3BF9504C"/>
    <w:rsid w:val="3CC860B9"/>
    <w:rsid w:val="3CF11603"/>
    <w:rsid w:val="3D7507FB"/>
    <w:rsid w:val="3EAB2402"/>
    <w:rsid w:val="3EB5127A"/>
    <w:rsid w:val="3F155488"/>
    <w:rsid w:val="3F503E5E"/>
    <w:rsid w:val="3FC16214"/>
    <w:rsid w:val="41576FF8"/>
    <w:rsid w:val="41D9164E"/>
    <w:rsid w:val="41DD521D"/>
    <w:rsid w:val="423B7022"/>
    <w:rsid w:val="42A87124"/>
    <w:rsid w:val="431A1904"/>
    <w:rsid w:val="43624EAE"/>
    <w:rsid w:val="4389060E"/>
    <w:rsid w:val="43C8028A"/>
    <w:rsid w:val="43D51667"/>
    <w:rsid w:val="443B2C25"/>
    <w:rsid w:val="448421F1"/>
    <w:rsid w:val="45D37D9B"/>
    <w:rsid w:val="48194FD5"/>
    <w:rsid w:val="484514CB"/>
    <w:rsid w:val="485F3196"/>
    <w:rsid w:val="48C86EE1"/>
    <w:rsid w:val="496D6F04"/>
    <w:rsid w:val="49FA6EF8"/>
    <w:rsid w:val="4A784961"/>
    <w:rsid w:val="4ACF3A3C"/>
    <w:rsid w:val="4B1700DF"/>
    <w:rsid w:val="4CB37051"/>
    <w:rsid w:val="4E5D7AF7"/>
    <w:rsid w:val="4E755508"/>
    <w:rsid w:val="4ECB6F30"/>
    <w:rsid w:val="4F0F6A19"/>
    <w:rsid w:val="51D10A66"/>
    <w:rsid w:val="51EC0225"/>
    <w:rsid w:val="528A390F"/>
    <w:rsid w:val="528C6991"/>
    <w:rsid w:val="52C3297B"/>
    <w:rsid w:val="54054633"/>
    <w:rsid w:val="540605E4"/>
    <w:rsid w:val="547F0032"/>
    <w:rsid w:val="54A02A20"/>
    <w:rsid w:val="55C5735E"/>
    <w:rsid w:val="55C87B3E"/>
    <w:rsid w:val="575A0FBF"/>
    <w:rsid w:val="58D67D8C"/>
    <w:rsid w:val="58E10577"/>
    <w:rsid w:val="59165EF7"/>
    <w:rsid w:val="59702A12"/>
    <w:rsid w:val="5AED2A9C"/>
    <w:rsid w:val="5BC746C9"/>
    <w:rsid w:val="5CC61F72"/>
    <w:rsid w:val="5CF206F7"/>
    <w:rsid w:val="5EA0340D"/>
    <w:rsid w:val="5ED66C3C"/>
    <w:rsid w:val="5FDD643B"/>
    <w:rsid w:val="60BA3E42"/>
    <w:rsid w:val="6194383B"/>
    <w:rsid w:val="61CB5375"/>
    <w:rsid w:val="623348CA"/>
    <w:rsid w:val="62A307AC"/>
    <w:rsid w:val="634C3904"/>
    <w:rsid w:val="643C74D4"/>
    <w:rsid w:val="65CA685B"/>
    <w:rsid w:val="65CF34A7"/>
    <w:rsid w:val="65F660EF"/>
    <w:rsid w:val="6673798C"/>
    <w:rsid w:val="673905B6"/>
    <w:rsid w:val="681C3942"/>
    <w:rsid w:val="68460AAC"/>
    <w:rsid w:val="68AC1CFE"/>
    <w:rsid w:val="68EC626C"/>
    <w:rsid w:val="6BCD1DE6"/>
    <w:rsid w:val="6C505023"/>
    <w:rsid w:val="6D14299F"/>
    <w:rsid w:val="6D672A1E"/>
    <w:rsid w:val="6DC237D1"/>
    <w:rsid w:val="6EB10569"/>
    <w:rsid w:val="6F40725E"/>
    <w:rsid w:val="6F4C2770"/>
    <w:rsid w:val="6F745D74"/>
    <w:rsid w:val="711172CF"/>
    <w:rsid w:val="71FD54DD"/>
    <w:rsid w:val="73731077"/>
    <w:rsid w:val="739A7F5B"/>
    <w:rsid w:val="7410294D"/>
    <w:rsid w:val="747B3B58"/>
    <w:rsid w:val="76D71644"/>
    <w:rsid w:val="776668EA"/>
    <w:rsid w:val="776C2FB6"/>
    <w:rsid w:val="78A73EC3"/>
    <w:rsid w:val="79982284"/>
    <w:rsid w:val="7998662D"/>
    <w:rsid w:val="79E63264"/>
    <w:rsid w:val="7A8C5878"/>
    <w:rsid w:val="7B471854"/>
    <w:rsid w:val="7C552333"/>
    <w:rsid w:val="7CA86C55"/>
    <w:rsid w:val="7CF019C1"/>
    <w:rsid w:val="7D461CAD"/>
    <w:rsid w:val="7E155605"/>
    <w:rsid w:val="7E28286A"/>
    <w:rsid w:val="7E4515FE"/>
    <w:rsid w:val="7EAD59B2"/>
    <w:rsid w:val="7F1629A4"/>
    <w:rsid w:val="7F9127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nhideWhenUsed="0" w:uiPriority="0" w:semiHidden="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61"/>
    <w:qFormat/>
    <w:uiPriority w:val="0"/>
    <w:pPr>
      <w:spacing w:before="340" w:after="330" w:line="360" w:lineRule="auto"/>
      <w:jc w:val="center"/>
      <w:outlineLvl w:val="0"/>
    </w:pPr>
    <w:rPr>
      <w:rFonts w:eastAsiaTheme="minorEastAsia"/>
      <w:bCs w:val="0"/>
      <w:kern w:val="44"/>
      <w:sz w:val="44"/>
      <w:szCs w:val="28"/>
    </w:rPr>
  </w:style>
  <w:style w:type="paragraph" w:styleId="4">
    <w:name w:val="heading 2"/>
    <w:basedOn w:val="1"/>
    <w:next w:val="1"/>
    <w:link w:val="62"/>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3">
    <w:name w:val="heading 3"/>
    <w:basedOn w:val="1"/>
    <w:next w:val="1"/>
    <w:link w:val="60"/>
    <w:qFormat/>
    <w:uiPriority w:val="0"/>
    <w:pPr>
      <w:keepNext/>
      <w:keepLines/>
      <w:spacing w:before="260" w:after="260" w:line="416" w:lineRule="auto"/>
      <w:jc w:val="left"/>
      <w:outlineLvl w:val="2"/>
    </w:pPr>
    <w:rPr>
      <w:b/>
      <w:bCs/>
      <w:sz w:val="24"/>
      <w:szCs w:val="32"/>
    </w:rPr>
  </w:style>
  <w:style w:type="paragraph" w:styleId="5">
    <w:name w:val="heading 4"/>
    <w:basedOn w:val="1"/>
    <w:next w:val="1"/>
    <w:link w:val="63"/>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5"/>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7"/>
    <w:link w:val="66"/>
    <w:qFormat/>
    <w:uiPriority w:val="9"/>
    <w:pPr>
      <w:keepNext/>
      <w:keepLines/>
      <w:numPr>
        <w:ilvl w:val="5"/>
        <w:numId w:val="1"/>
      </w:numPr>
      <w:spacing w:before="240" w:after="64" w:line="319" w:lineRule="auto"/>
      <w:outlineLvl w:val="5"/>
    </w:pPr>
    <w:rPr>
      <w:rFonts w:ascii="Arial" w:hAnsi="Arial" w:eastAsia="黑体"/>
      <w:b/>
      <w:sz w:val="24"/>
    </w:rPr>
  </w:style>
  <w:style w:type="paragraph" w:styleId="9">
    <w:name w:val="heading 7"/>
    <w:basedOn w:val="1"/>
    <w:next w:val="7"/>
    <w:link w:val="67"/>
    <w:qFormat/>
    <w:uiPriority w:val="9"/>
    <w:pPr>
      <w:keepNext/>
      <w:keepLines/>
      <w:numPr>
        <w:ilvl w:val="6"/>
        <w:numId w:val="1"/>
      </w:numPr>
      <w:spacing w:before="240" w:after="64" w:line="319" w:lineRule="auto"/>
      <w:outlineLvl w:val="6"/>
    </w:pPr>
    <w:rPr>
      <w:b/>
      <w:sz w:val="24"/>
    </w:rPr>
  </w:style>
  <w:style w:type="paragraph" w:styleId="10">
    <w:name w:val="heading 8"/>
    <w:basedOn w:val="1"/>
    <w:next w:val="7"/>
    <w:link w:val="68"/>
    <w:qFormat/>
    <w:uiPriority w:val="9"/>
    <w:pPr>
      <w:keepNext/>
      <w:keepLines/>
      <w:numPr>
        <w:ilvl w:val="7"/>
        <w:numId w:val="1"/>
      </w:numPr>
      <w:spacing w:before="240" w:after="64" w:line="319" w:lineRule="auto"/>
      <w:outlineLvl w:val="7"/>
    </w:pPr>
    <w:rPr>
      <w:rFonts w:ascii="Arial" w:hAnsi="Arial" w:eastAsia="黑体"/>
      <w:sz w:val="24"/>
    </w:rPr>
  </w:style>
  <w:style w:type="paragraph" w:styleId="11">
    <w:name w:val="heading 9"/>
    <w:basedOn w:val="1"/>
    <w:next w:val="7"/>
    <w:link w:val="69"/>
    <w:qFormat/>
    <w:uiPriority w:val="0"/>
    <w:pPr>
      <w:keepNext/>
      <w:keepLines/>
      <w:numPr>
        <w:ilvl w:val="8"/>
        <w:numId w:val="1"/>
      </w:numPr>
      <w:spacing w:before="240" w:after="64" w:line="319" w:lineRule="auto"/>
      <w:outlineLvl w:val="8"/>
    </w:pPr>
    <w:rPr>
      <w:rFonts w:ascii="Arial" w:hAnsi="Arial" w:eastAsia="黑体"/>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4"/>
    <w:qFormat/>
    <w:uiPriority w:val="0"/>
    <w:pPr>
      <w:ind w:firstLine="420" w:firstLineChars="200"/>
    </w:pPr>
  </w:style>
  <w:style w:type="paragraph" w:styleId="12">
    <w:name w:val="toc 7"/>
    <w:basedOn w:val="1"/>
    <w:next w:val="1"/>
    <w:qFormat/>
    <w:uiPriority w:val="0"/>
    <w:pPr>
      <w:ind w:left="1260"/>
      <w:jc w:val="left"/>
    </w:pPr>
    <w:rPr>
      <w:szCs w:val="21"/>
    </w:rPr>
  </w:style>
  <w:style w:type="paragraph" w:styleId="13">
    <w:name w:val="List Number 2"/>
    <w:basedOn w:val="1"/>
    <w:qFormat/>
    <w:uiPriority w:val="0"/>
    <w:pPr>
      <w:tabs>
        <w:tab w:val="left" w:pos="780"/>
      </w:tabs>
      <w:ind w:left="780" w:hanging="360"/>
    </w:pPr>
    <w:rPr>
      <w:szCs w:val="20"/>
    </w:rPr>
  </w:style>
  <w:style w:type="paragraph" w:styleId="14">
    <w:name w:val="List Bullet 4"/>
    <w:basedOn w:val="1"/>
    <w:qFormat/>
    <w:uiPriority w:val="0"/>
    <w:pPr>
      <w:tabs>
        <w:tab w:val="left" w:pos="425"/>
        <w:tab w:val="left" w:pos="1620"/>
      </w:tabs>
      <w:ind w:left="425" w:hanging="425"/>
    </w:pPr>
    <w:rPr>
      <w:szCs w:val="20"/>
    </w:rPr>
  </w:style>
  <w:style w:type="paragraph" w:styleId="15">
    <w:name w:val="index 8"/>
    <w:basedOn w:val="1"/>
    <w:next w:val="1"/>
    <w:qFormat/>
    <w:uiPriority w:val="0"/>
    <w:pPr>
      <w:ind w:left="2940"/>
    </w:pPr>
  </w:style>
  <w:style w:type="paragraph" w:styleId="16">
    <w:name w:val="caption"/>
    <w:basedOn w:val="1"/>
    <w:next w:val="1"/>
    <w:link w:val="298"/>
    <w:qFormat/>
    <w:uiPriority w:val="0"/>
    <w:rPr>
      <w:rFonts w:ascii="Cambria" w:hAnsi="Cambria" w:eastAsia="黑体"/>
    </w:rPr>
  </w:style>
  <w:style w:type="paragraph" w:styleId="17">
    <w:name w:val="List Bullet"/>
    <w:basedOn w:val="1"/>
    <w:qFormat/>
    <w:uiPriority w:val="0"/>
    <w:pPr>
      <w:numPr>
        <w:ilvl w:val="0"/>
        <w:numId w:val="1"/>
      </w:numPr>
      <w:tabs>
        <w:tab w:val="left" w:pos="360"/>
        <w:tab w:val="clear" w:pos="371"/>
      </w:tabs>
    </w:pPr>
    <w:rPr>
      <w:szCs w:val="20"/>
    </w:rPr>
  </w:style>
  <w:style w:type="paragraph" w:styleId="18">
    <w:name w:val="Document Map"/>
    <w:basedOn w:val="1"/>
    <w:link w:val="74"/>
    <w:qFormat/>
    <w:uiPriority w:val="0"/>
    <w:pPr>
      <w:shd w:val="clear" w:color="auto" w:fill="000080"/>
    </w:pPr>
  </w:style>
  <w:style w:type="paragraph" w:styleId="19">
    <w:name w:val="annotation text"/>
    <w:basedOn w:val="1"/>
    <w:link w:val="70"/>
    <w:qFormat/>
    <w:uiPriority w:val="99"/>
    <w:pPr>
      <w:jc w:val="left"/>
    </w:pPr>
  </w:style>
  <w:style w:type="paragraph" w:styleId="20">
    <w:name w:val="Body Text 3"/>
    <w:basedOn w:val="1"/>
    <w:link w:val="459"/>
    <w:unhideWhenUsed/>
    <w:qFormat/>
    <w:uiPriority w:val="0"/>
    <w:pPr>
      <w:spacing w:after="120"/>
    </w:pPr>
    <w:rPr>
      <w:sz w:val="16"/>
      <w:szCs w:val="16"/>
    </w:rPr>
  </w:style>
  <w:style w:type="paragraph" w:styleId="21">
    <w:name w:val="Body Text"/>
    <w:basedOn w:val="1"/>
    <w:link w:val="72"/>
    <w:qFormat/>
    <w:uiPriority w:val="0"/>
    <w:pPr>
      <w:spacing w:after="120"/>
    </w:pPr>
  </w:style>
  <w:style w:type="paragraph" w:styleId="22">
    <w:name w:val="Body Text Indent"/>
    <w:basedOn w:val="1"/>
    <w:link w:val="75"/>
    <w:qFormat/>
    <w:uiPriority w:val="0"/>
    <w:pPr>
      <w:spacing w:after="120"/>
      <w:ind w:left="420" w:leftChars="200"/>
    </w:pPr>
  </w:style>
  <w:style w:type="paragraph" w:styleId="23">
    <w:name w:val="Block Text"/>
    <w:basedOn w:val="1"/>
    <w:qFormat/>
    <w:uiPriority w:val="0"/>
    <w:pPr>
      <w:spacing w:after="120"/>
      <w:ind w:left="1440" w:leftChars="700" w:right="1440" w:rightChars="700"/>
    </w:pPr>
  </w:style>
  <w:style w:type="paragraph" w:styleId="24">
    <w:name w:val="List Bullet 2"/>
    <w:basedOn w:val="1"/>
    <w:qFormat/>
    <w:uiPriority w:val="0"/>
    <w:pPr>
      <w:numPr>
        <w:ilvl w:val="0"/>
        <w:numId w:val="2"/>
      </w:numPr>
      <w:tabs>
        <w:tab w:val="left" w:pos="780"/>
      </w:tabs>
    </w:pPr>
    <w:rPr>
      <w:szCs w:val="20"/>
    </w:rPr>
  </w:style>
  <w:style w:type="paragraph" w:styleId="25">
    <w:name w:val="toc 5"/>
    <w:basedOn w:val="1"/>
    <w:next w:val="1"/>
    <w:qFormat/>
    <w:uiPriority w:val="0"/>
    <w:pPr>
      <w:ind w:left="840"/>
      <w:jc w:val="left"/>
    </w:pPr>
    <w:rPr>
      <w:szCs w:val="21"/>
    </w:rPr>
  </w:style>
  <w:style w:type="paragraph" w:styleId="26">
    <w:name w:val="toc 3"/>
    <w:basedOn w:val="1"/>
    <w:next w:val="1"/>
    <w:qFormat/>
    <w:uiPriority w:val="39"/>
    <w:pPr>
      <w:ind w:left="420"/>
      <w:jc w:val="left"/>
    </w:pPr>
    <w:rPr>
      <w:iCs/>
    </w:rPr>
  </w:style>
  <w:style w:type="paragraph" w:styleId="27">
    <w:name w:val="Plain Text"/>
    <w:basedOn w:val="1"/>
    <w:next w:val="15"/>
    <w:link w:val="76"/>
    <w:qFormat/>
    <w:uiPriority w:val="0"/>
    <w:rPr>
      <w:rFonts w:ascii="宋体" w:hAnsi="Courier New"/>
      <w:szCs w:val="20"/>
    </w:rPr>
  </w:style>
  <w:style w:type="paragraph" w:styleId="28">
    <w:name w:val="toc 8"/>
    <w:basedOn w:val="1"/>
    <w:next w:val="1"/>
    <w:qFormat/>
    <w:uiPriority w:val="0"/>
    <w:pPr>
      <w:ind w:left="1470"/>
      <w:jc w:val="left"/>
    </w:pPr>
    <w:rPr>
      <w:szCs w:val="21"/>
    </w:rPr>
  </w:style>
  <w:style w:type="paragraph" w:styleId="29">
    <w:name w:val="Date"/>
    <w:basedOn w:val="1"/>
    <w:next w:val="1"/>
    <w:link w:val="317"/>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30">
    <w:name w:val="Body Text Indent 2"/>
    <w:basedOn w:val="1"/>
    <w:link w:val="77"/>
    <w:qFormat/>
    <w:uiPriority w:val="0"/>
    <w:pPr>
      <w:spacing w:after="120" w:line="480" w:lineRule="auto"/>
      <w:ind w:left="420" w:leftChars="200"/>
    </w:pPr>
  </w:style>
  <w:style w:type="paragraph" w:styleId="31">
    <w:name w:val="Balloon Text"/>
    <w:basedOn w:val="1"/>
    <w:link w:val="78"/>
    <w:qFormat/>
    <w:uiPriority w:val="0"/>
    <w:rPr>
      <w:sz w:val="18"/>
      <w:szCs w:val="18"/>
    </w:rPr>
  </w:style>
  <w:style w:type="paragraph" w:styleId="32">
    <w:name w:val="footer"/>
    <w:basedOn w:val="1"/>
    <w:link w:val="79"/>
    <w:qFormat/>
    <w:uiPriority w:val="99"/>
    <w:pPr>
      <w:tabs>
        <w:tab w:val="center" w:pos="4153"/>
        <w:tab w:val="right" w:pos="8306"/>
      </w:tabs>
      <w:snapToGrid w:val="0"/>
      <w:jc w:val="left"/>
    </w:pPr>
    <w:rPr>
      <w:sz w:val="18"/>
      <w:szCs w:val="18"/>
    </w:rPr>
  </w:style>
  <w:style w:type="paragraph" w:styleId="33">
    <w:name w:val="header"/>
    <w:basedOn w:val="1"/>
    <w:link w:val="80"/>
    <w:qFormat/>
    <w:uiPriority w:val="99"/>
    <w:pPr>
      <w:pBdr>
        <w:bottom w:val="single" w:color="auto" w:sz="6" w:space="1"/>
      </w:pBdr>
      <w:tabs>
        <w:tab w:val="center" w:pos="4153"/>
        <w:tab w:val="right" w:pos="8306"/>
      </w:tabs>
      <w:snapToGrid w:val="0"/>
      <w:jc w:val="center"/>
    </w:pPr>
    <w:rPr>
      <w:sz w:val="18"/>
      <w:szCs w:val="18"/>
    </w:rPr>
  </w:style>
  <w:style w:type="paragraph" w:styleId="34">
    <w:name w:val="Signature"/>
    <w:basedOn w:val="1"/>
    <w:link w:val="288"/>
    <w:qFormat/>
    <w:uiPriority w:val="0"/>
    <w:pPr>
      <w:ind w:left="4320"/>
    </w:pPr>
    <w:rPr>
      <w:rFonts w:eastAsia="楷体_GB2312"/>
      <w:szCs w:val="20"/>
    </w:rPr>
  </w:style>
  <w:style w:type="paragraph" w:styleId="35">
    <w:name w:val="toc 1"/>
    <w:basedOn w:val="1"/>
    <w:next w:val="1"/>
    <w:qFormat/>
    <w:uiPriority w:val="39"/>
    <w:pPr>
      <w:spacing w:before="120" w:after="120"/>
      <w:jc w:val="left"/>
    </w:pPr>
    <w:rPr>
      <w:b/>
      <w:bCs/>
      <w:caps/>
    </w:rPr>
  </w:style>
  <w:style w:type="paragraph" w:styleId="36">
    <w:name w:val="toc 4"/>
    <w:basedOn w:val="1"/>
    <w:next w:val="1"/>
    <w:qFormat/>
    <w:uiPriority w:val="0"/>
    <w:pPr>
      <w:ind w:left="630"/>
      <w:jc w:val="left"/>
    </w:pPr>
    <w:rPr>
      <w:szCs w:val="21"/>
    </w:rPr>
  </w:style>
  <w:style w:type="paragraph" w:styleId="37">
    <w:name w:val="index heading"/>
    <w:basedOn w:val="1"/>
    <w:next w:val="38"/>
    <w:qFormat/>
    <w:uiPriority w:val="0"/>
    <w:rPr>
      <w:szCs w:val="20"/>
    </w:rPr>
  </w:style>
  <w:style w:type="paragraph" w:styleId="38">
    <w:name w:val="index 1"/>
    <w:basedOn w:val="1"/>
    <w:next w:val="1"/>
    <w:qFormat/>
    <w:uiPriority w:val="0"/>
  </w:style>
  <w:style w:type="paragraph" w:styleId="39">
    <w:name w:val="footnote text"/>
    <w:basedOn w:val="1"/>
    <w:link w:val="482"/>
    <w:qFormat/>
    <w:uiPriority w:val="0"/>
    <w:pPr>
      <w:snapToGrid w:val="0"/>
      <w:jc w:val="left"/>
    </w:pPr>
    <w:rPr>
      <w:sz w:val="18"/>
      <w:szCs w:val="18"/>
    </w:rPr>
  </w:style>
  <w:style w:type="paragraph" w:styleId="40">
    <w:name w:val="toc 6"/>
    <w:basedOn w:val="1"/>
    <w:next w:val="1"/>
    <w:qFormat/>
    <w:uiPriority w:val="0"/>
    <w:pPr>
      <w:ind w:left="1050"/>
      <w:jc w:val="left"/>
    </w:pPr>
    <w:rPr>
      <w:szCs w:val="21"/>
    </w:rPr>
  </w:style>
  <w:style w:type="paragraph" w:styleId="41">
    <w:name w:val="Body Text Indent 3"/>
    <w:basedOn w:val="1"/>
    <w:link w:val="314"/>
    <w:qFormat/>
    <w:uiPriority w:val="0"/>
    <w:pPr>
      <w:ind w:firstLine="426"/>
    </w:pPr>
    <w:rPr>
      <w:szCs w:val="20"/>
    </w:rPr>
  </w:style>
  <w:style w:type="paragraph" w:styleId="42">
    <w:name w:val="toc 2"/>
    <w:basedOn w:val="1"/>
    <w:next w:val="1"/>
    <w:qFormat/>
    <w:uiPriority w:val="39"/>
    <w:pPr>
      <w:ind w:left="210"/>
      <w:jc w:val="left"/>
    </w:pPr>
    <w:rPr>
      <w:smallCaps/>
    </w:rPr>
  </w:style>
  <w:style w:type="paragraph" w:styleId="43">
    <w:name w:val="toc 9"/>
    <w:basedOn w:val="1"/>
    <w:next w:val="1"/>
    <w:qFormat/>
    <w:uiPriority w:val="0"/>
    <w:pPr>
      <w:ind w:left="1680"/>
      <w:jc w:val="left"/>
    </w:pPr>
    <w:rPr>
      <w:szCs w:val="21"/>
    </w:rPr>
  </w:style>
  <w:style w:type="paragraph" w:styleId="44">
    <w:name w:val="Body Text 2"/>
    <w:basedOn w:val="1"/>
    <w:link w:val="307"/>
    <w:qFormat/>
    <w:uiPriority w:val="0"/>
    <w:rPr>
      <w:sz w:val="28"/>
      <w:szCs w:val="20"/>
    </w:rPr>
  </w:style>
  <w:style w:type="paragraph" w:styleId="45">
    <w:name w:val="HTML Preformatted"/>
    <w:basedOn w:val="1"/>
    <w:link w:val="8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6">
    <w:name w:val="Normal (Web)"/>
    <w:basedOn w:val="1"/>
    <w:qFormat/>
    <w:uiPriority w:val="99"/>
    <w:pPr>
      <w:widowControl/>
      <w:spacing w:before="100" w:beforeAutospacing="1" w:after="100" w:afterAutospacing="1"/>
      <w:jc w:val="left"/>
    </w:pPr>
    <w:rPr>
      <w:kern w:val="0"/>
      <w:sz w:val="24"/>
    </w:rPr>
  </w:style>
  <w:style w:type="paragraph" w:styleId="47">
    <w:name w:val="Title"/>
    <w:basedOn w:val="1"/>
    <w:link w:val="82"/>
    <w:qFormat/>
    <w:uiPriority w:val="0"/>
    <w:pPr>
      <w:spacing w:before="240" w:after="60"/>
      <w:jc w:val="center"/>
      <w:outlineLvl w:val="0"/>
    </w:pPr>
    <w:rPr>
      <w:rFonts w:ascii="Arial" w:hAnsi="Arial" w:eastAsia="隶书"/>
      <w:b/>
      <w:bCs/>
      <w:sz w:val="32"/>
      <w:szCs w:val="32"/>
    </w:rPr>
  </w:style>
  <w:style w:type="paragraph" w:styleId="48">
    <w:name w:val="annotation subject"/>
    <w:basedOn w:val="19"/>
    <w:next w:val="19"/>
    <w:link w:val="71"/>
    <w:qFormat/>
    <w:uiPriority w:val="0"/>
    <w:rPr>
      <w:b/>
      <w:bCs/>
    </w:rPr>
  </w:style>
  <w:style w:type="paragraph" w:styleId="49">
    <w:name w:val="Body Text First Indent"/>
    <w:basedOn w:val="21"/>
    <w:link w:val="73"/>
    <w:qFormat/>
    <w:uiPriority w:val="0"/>
    <w:pPr>
      <w:ind w:firstLine="420" w:firstLineChars="100"/>
    </w:pPr>
  </w:style>
  <w:style w:type="paragraph" w:styleId="50">
    <w:name w:val="Body Text First Indent 2"/>
    <w:basedOn w:val="22"/>
    <w:link w:val="293"/>
    <w:qFormat/>
    <w:uiPriority w:val="0"/>
    <w:pPr>
      <w:spacing w:after="160" w:line="360" w:lineRule="auto"/>
      <w:ind w:firstLine="480" w:firstLineChars="200"/>
    </w:pPr>
    <w:rPr>
      <w:kern w:val="0"/>
      <w:sz w:val="24"/>
    </w:rPr>
  </w:style>
  <w:style w:type="table" w:styleId="52">
    <w:name w:val="Table Grid"/>
    <w:basedOn w:val="5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basedOn w:val="53"/>
    <w:unhideWhenUsed/>
    <w:qFormat/>
    <w:uiPriority w:val="0"/>
    <w:rPr>
      <w:color w:val="800080"/>
      <w:u w:val="single"/>
    </w:rPr>
  </w:style>
  <w:style w:type="character" w:styleId="57">
    <w:name w:val="Emphasis"/>
    <w:qFormat/>
    <w:uiPriority w:val="20"/>
    <w:rPr>
      <w:i/>
      <w:iCs/>
    </w:rPr>
  </w:style>
  <w:style w:type="character" w:styleId="58">
    <w:name w:val="Hyperlink"/>
    <w:qFormat/>
    <w:uiPriority w:val="99"/>
    <w:rPr>
      <w:color w:val="0000FF"/>
      <w:u w:val="single"/>
    </w:rPr>
  </w:style>
  <w:style w:type="character" w:styleId="59">
    <w:name w:val="annotation reference"/>
    <w:qFormat/>
    <w:uiPriority w:val="99"/>
    <w:rPr>
      <w:sz w:val="21"/>
      <w:szCs w:val="21"/>
    </w:rPr>
  </w:style>
  <w:style w:type="character" w:customStyle="1" w:styleId="60">
    <w:name w:val="标题 3 Char"/>
    <w:basedOn w:val="53"/>
    <w:link w:val="3"/>
    <w:qFormat/>
    <w:uiPriority w:val="0"/>
    <w:rPr>
      <w:b/>
      <w:bCs/>
      <w:kern w:val="2"/>
      <w:sz w:val="24"/>
      <w:szCs w:val="32"/>
    </w:rPr>
  </w:style>
  <w:style w:type="character" w:customStyle="1" w:styleId="61">
    <w:name w:val="标题 1 Char"/>
    <w:basedOn w:val="53"/>
    <w:link w:val="2"/>
    <w:qFormat/>
    <w:uiPriority w:val="0"/>
    <w:rPr>
      <w:rFonts w:eastAsiaTheme="minorEastAsia"/>
      <w:b/>
      <w:kern w:val="44"/>
      <w:sz w:val="44"/>
      <w:szCs w:val="28"/>
    </w:rPr>
  </w:style>
  <w:style w:type="character" w:customStyle="1" w:styleId="62">
    <w:name w:val="标题 2 Char"/>
    <w:basedOn w:val="53"/>
    <w:link w:val="4"/>
    <w:qFormat/>
    <w:uiPriority w:val="0"/>
    <w:rPr>
      <w:rFonts w:ascii="Arial" w:hAnsi="Arial" w:eastAsiaTheme="minorEastAsia"/>
      <w:b/>
      <w:bCs/>
      <w:kern w:val="2"/>
      <w:sz w:val="28"/>
      <w:szCs w:val="32"/>
    </w:rPr>
  </w:style>
  <w:style w:type="character" w:customStyle="1" w:styleId="63">
    <w:name w:val="标题 4 Char1"/>
    <w:basedOn w:val="53"/>
    <w:link w:val="5"/>
    <w:qFormat/>
    <w:uiPriority w:val="99"/>
    <w:rPr>
      <w:rFonts w:ascii="Arial" w:hAnsi="Arial" w:eastAsia="黑体"/>
      <w:b/>
      <w:bCs/>
      <w:kern w:val="2"/>
      <w:sz w:val="28"/>
      <w:szCs w:val="28"/>
    </w:rPr>
  </w:style>
  <w:style w:type="character" w:customStyle="1" w:styleId="64">
    <w:name w:val="正文缩进 Char"/>
    <w:link w:val="7"/>
    <w:qFormat/>
    <w:uiPriority w:val="0"/>
    <w:rPr>
      <w:rFonts w:eastAsia="宋体"/>
      <w:kern w:val="2"/>
      <w:sz w:val="21"/>
      <w:szCs w:val="24"/>
      <w:lang w:val="en-US" w:eastAsia="zh-CN" w:bidi="ar-SA"/>
    </w:rPr>
  </w:style>
  <w:style w:type="character" w:customStyle="1" w:styleId="65">
    <w:name w:val="标题 5 Char1"/>
    <w:basedOn w:val="53"/>
    <w:link w:val="6"/>
    <w:qFormat/>
    <w:uiPriority w:val="0"/>
    <w:rPr>
      <w:b/>
      <w:kern w:val="2"/>
      <w:sz w:val="28"/>
      <w:szCs w:val="24"/>
    </w:rPr>
  </w:style>
  <w:style w:type="character" w:customStyle="1" w:styleId="66">
    <w:name w:val="标题 6 Char1"/>
    <w:basedOn w:val="53"/>
    <w:link w:val="8"/>
    <w:qFormat/>
    <w:uiPriority w:val="9"/>
    <w:rPr>
      <w:rFonts w:ascii="Arial" w:hAnsi="Arial" w:eastAsia="黑体"/>
      <w:b/>
      <w:kern w:val="2"/>
      <w:sz w:val="24"/>
      <w:szCs w:val="24"/>
    </w:rPr>
  </w:style>
  <w:style w:type="character" w:customStyle="1" w:styleId="67">
    <w:name w:val="标题 7 Char1"/>
    <w:basedOn w:val="53"/>
    <w:link w:val="9"/>
    <w:qFormat/>
    <w:uiPriority w:val="9"/>
    <w:rPr>
      <w:b/>
      <w:kern w:val="2"/>
      <w:sz w:val="24"/>
      <w:szCs w:val="24"/>
    </w:rPr>
  </w:style>
  <w:style w:type="character" w:customStyle="1" w:styleId="68">
    <w:name w:val="标题 8 Char1"/>
    <w:basedOn w:val="53"/>
    <w:link w:val="10"/>
    <w:qFormat/>
    <w:uiPriority w:val="9"/>
    <w:rPr>
      <w:rFonts w:ascii="Arial" w:hAnsi="Arial" w:eastAsia="黑体"/>
      <w:kern w:val="2"/>
      <w:sz w:val="24"/>
      <w:szCs w:val="24"/>
    </w:rPr>
  </w:style>
  <w:style w:type="character" w:customStyle="1" w:styleId="69">
    <w:name w:val="标题 9 Char1"/>
    <w:basedOn w:val="53"/>
    <w:link w:val="11"/>
    <w:qFormat/>
    <w:uiPriority w:val="0"/>
    <w:rPr>
      <w:rFonts w:ascii="Arial" w:hAnsi="Arial" w:eastAsia="黑体"/>
      <w:kern w:val="2"/>
      <w:sz w:val="21"/>
      <w:szCs w:val="24"/>
    </w:rPr>
  </w:style>
  <w:style w:type="character" w:customStyle="1" w:styleId="70">
    <w:name w:val="批注文字 Char"/>
    <w:link w:val="19"/>
    <w:qFormat/>
    <w:uiPriority w:val="99"/>
    <w:rPr>
      <w:kern w:val="2"/>
      <w:sz w:val="21"/>
      <w:szCs w:val="24"/>
    </w:rPr>
  </w:style>
  <w:style w:type="character" w:customStyle="1" w:styleId="71">
    <w:name w:val="批注主题 Char"/>
    <w:basedOn w:val="70"/>
    <w:link w:val="48"/>
    <w:qFormat/>
    <w:uiPriority w:val="0"/>
    <w:rPr>
      <w:b/>
      <w:bCs/>
      <w:kern w:val="2"/>
      <w:sz w:val="21"/>
      <w:szCs w:val="24"/>
    </w:rPr>
  </w:style>
  <w:style w:type="character" w:customStyle="1" w:styleId="72">
    <w:name w:val="正文文本 Char"/>
    <w:basedOn w:val="53"/>
    <w:link w:val="21"/>
    <w:qFormat/>
    <w:uiPriority w:val="0"/>
    <w:rPr>
      <w:kern w:val="2"/>
      <w:sz w:val="21"/>
      <w:szCs w:val="24"/>
    </w:rPr>
  </w:style>
  <w:style w:type="character" w:customStyle="1" w:styleId="73">
    <w:name w:val="正文首行缩进 Char"/>
    <w:link w:val="49"/>
    <w:qFormat/>
    <w:uiPriority w:val="0"/>
    <w:rPr>
      <w:rFonts w:eastAsia="宋体"/>
      <w:kern w:val="2"/>
      <w:sz w:val="21"/>
      <w:szCs w:val="24"/>
      <w:lang w:val="en-US" w:eastAsia="zh-CN" w:bidi="ar-SA"/>
    </w:rPr>
  </w:style>
  <w:style w:type="character" w:customStyle="1" w:styleId="74">
    <w:name w:val="文档结构图 Char"/>
    <w:basedOn w:val="53"/>
    <w:link w:val="18"/>
    <w:qFormat/>
    <w:uiPriority w:val="0"/>
    <w:rPr>
      <w:kern w:val="2"/>
      <w:sz w:val="21"/>
      <w:szCs w:val="24"/>
      <w:shd w:val="clear" w:color="auto" w:fill="000080"/>
    </w:rPr>
  </w:style>
  <w:style w:type="character" w:customStyle="1" w:styleId="75">
    <w:name w:val="正文文本缩进 Char1"/>
    <w:basedOn w:val="53"/>
    <w:link w:val="22"/>
    <w:qFormat/>
    <w:uiPriority w:val="0"/>
    <w:rPr>
      <w:kern w:val="2"/>
      <w:sz w:val="21"/>
      <w:szCs w:val="24"/>
    </w:rPr>
  </w:style>
  <w:style w:type="character" w:customStyle="1" w:styleId="76">
    <w:name w:val="纯文本 Char"/>
    <w:link w:val="27"/>
    <w:qFormat/>
    <w:uiPriority w:val="0"/>
    <w:rPr>
      <w:rFonts w:ascii="宋体" w:hAnsi="Courier New" w:eastAsia="宋体"/>
      <w:kern w:val="2"/>
      <w:sz w:val="21"/>
      <w:lang w:val="en-US" w:eastAsia="zh-CN" w:bidi="ar-SA"/>
    </w:rPr>
  </w:style>
  <w:style w:type="character" w:customStyle="1" w:styleId="77">
    <w:name w:val="正文文本缩进 2 Char1"/>
    <w:link w:val="30"/>
    <w:qFormat/>
    <w:uiPriority w:val="0"/>
    <w:rPr>
      <w:kern w:val="2"/>
      <w:sz w:val="21"/>
      <w:szCs w:val="24"/>
    </w:rPr>
  </w:style>
  <w:style w:type="character" w:customStyle="1" w:styleId="78">
    <w:name w:val="批注框文本 Char"/>
    <w:basedOn w:val="53"/>
    <w:link w:val="31"/>
    <w:qFormat/>
    <w:uiPriority w:val="99"/>
    <w:rPr>
      <w:kern w:val="2"/>
      <w:sz w:val="18"/>
      <w:szCs w:val="18"/>
    </w:rPr>
  </w:style>
  <w:style w:type="character" w:customStyle="1" w:styleId="79">
    <w:name w:val="页脚 Char"/>
    <w:basedOn w:val="53"/>
    <w:link w:val="32"/>
    <w:qFormat/>
    <w:uiPriority w:val="99"/>
    <w:rPr>
      <w:kern w:val="2"/>
      <w:sz w:val="18"/>
      <w:szCs w:val="18"/>
    </w:rPr>
  </w:style>
  <w:style w:type="character" w:customStyle="1" w:styleId="80">
    <w:name w:val="页眉 Char"/>
    <w:link w:val="33"/>
    <w:qFormat/>
    <w:uiPriority w:val="99"/>
    <w:rPr>
      <w:kern w:val="2"/>
      <w:sz w:val="18"/>
      <w:szCs w:val="18"/>
    </w:rPr>
  </w:style>
  <w:style w:type="character" w:customStyle="1" w:styleId="81">
    <w:name w:val="HTML 预设格式 Char1"/>
    <w:link w:val="45"/>
    <w:qFormat/>
    <w:uiPriority w:val="0"/>
    <w:rPr>
      <w:rFonts w:ascii="宋体" w:hAnsi="宋体" w:cs="宋体"/>
      <w:sz w:val="24"/>
      <w:szCs w:val="24"/>
    </w:rPr>
  </w:style>
  <w:style w:type="character" w:customStyle="1" w:styleId="82">
    <w:name w:val="标题 Char"/>
    <w:link w:val="47"/>
    <w:qFormat/>
    <w:uiPriority w:val="0"/>
    <w:rPr>
      <w:rFonts w:ascii="Arial" w:hAnsi="Arial" w:eastAsia="隶书" w:cs="Arial"/>
      <w:b/>
      <w:bCs/>
      <w:kern w:val="2"/>
      <w:sz w:val="32"/>
      <w:szCs w:val="32"/>
    </w:rPr>
  </w:style>
  <w:style w:type="paragraph" w:customStyle="1" w:styleId="83">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4">
    <w:name w:val="样式1 Char Char"/>
    <w:basedOn w:val="1"/>
    <w:next w:val="1"/>
    <w:link w:val="85"/>
    <w:qFormat/>
    <w:uiPriority w:val="0"/>
    <w:pPr>
      <w:spacing w:line="360" w:lineRule="auto"/>
      <w:ind w:firstLine="516" w:firstLineChars="215"/>
    </w:pPr>
    <w:rPr>
      <w:sz w:val="24"/>
      <w:szCs w:val="20"/>
    </w:rPr>
  </w:style>
  <w:style w:type="character" w:customStyle="1" w:styleId="85">
    <w:name w:val="样式1 Char Char Char"/>
    <w:link w:val="84"/>
    <w:qFormat/>
    <w:uiPriority w:val="0"/>
    <w:rPr>
      <w:rFonts w:eastAsia="宋体"/>
      <w:kern w:val="2"/>
      <w:sz w:val="24"/>
      <w:lang w:val="en-US" w:eastAsia="zh-CN" w:bidi="ar-SA"/>
    </w:rPr>
  </w:style>
  <w:style w:type="paragraph" w:customStyle="1" w:styleId="86">
    <w:name w:val="样式1"/>
    <w:basedOn w:val="47"/>
    <w:link w:val="87"/>
    <w:qFormat/>
    <w:uiPriority w:val="0"/>
    <w:pPr>
      <w:spacing w:before="120" w:after="120"/>
    </w:pPr>
    <w:rPr>
      <w:rFonts w:eastAsia="黑体" w:cs="Arial"/>
      <w:b w:val="0"/>
      <w:sz w:val="30"/>
      <w:szCs w:val="21"/>
    </w:rPr>
  </w:style>
  <w:style w:type="character" w:customStyle="1" w:styleId="87">
    <w:name w:val="样式1 Char"/>
    <w:link w:val="86"/>
    <w:qFormat/>
    <w:uiPriority w:val="0"/>
    <w:rPr>
      <w:rFonts w:ascii="Arial" w:hAnsi="Arial" w:eastAsia="黑体" w:cs="Arial"/>
      <w:bCs/>
      <w:kern w:val="2"/>
      <w:sz w:val="30"/>
      <w:szCs w:val="21"/>
      <w:lang w:val="en-US" w:eastAsia="zh-CN" w:bidi="ar-SA"/>
    </w:rPr>
  </w:style>
  <w:style w:type="paragraph" w:customStyle="1" w:styleId="88">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0">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1">
    <w:name w:val="Char1"/>
    <w:basedOn w:val="1"/>
    <w:qFormat/>
    <w:uiPriority w:val="0"/>
    <w:rPr>
      <w:rFonts w:ascii="仿宋_GB2312" w:eastAsia="仿宋_GB2312"/>
      <w:b/>
      <w:sz w:val="32"/>
      <w:szCs w:val="32"/>
    </w:rPr>
  </w:style>
  <w:style w:type="character" w:customStyle="1" w:styleId="92">
    <w:name w:val="tpc_title1"/>
    <w:qFormat/>
    <w:uiPriority w:val="0"/>
    <w:rPr>
      <w:b/>
      <w:bCs/>
      <w:sz w:val="18"/>
      <w:szCs w:val="18"/>
    </w:rPr>
  </w:style>
  <w:style w:type="character" w:customStyle="1" w:styleId="93">
    <w:name w:val="tpc_content1"/>
    <w:qFormat/>
    <w:uiPriority w:val="0"/>
    <w:rPr>
      <w:sz w:val="20"/>
      <w:szCs w:val="20"/>
    </w:rPr>
  </w:style>
  <w:style w:type="paragraph" w:customStyle="1" w:styleId="94">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5">
    <w:name w:val="列出段落1"/>
    <w:basedOn w:val="1"/>
    <w:link w:val="96"/>
    <w:qFormat/>
    <w:uiPriority w:val="0"/>
    <w:pPr>
      <w:ind w:firstLine="420" w:firstLineChars="200"/>
    </w:pPr>
  </w:style>
  <w:style w:type="character" w:customStyle="1" w:styleId="96">
    <w:name w:val="列表段落 字符"/>
    <w:link w:val="95"/>
    <w:qFormat/>
    <w:uiPriority w:val="34"/>
    <w:rPr>
      <w:kern w:val="2"/>
      <w:sz w:val="21"/>
      <w:szCs w:val="24"/>
    </w:rPr>
  </w:style>
  <w:style w:type="paragraph" w:customStyle="1" w:styleId="97">
    <w:name w:val="正文1"/>
    <w:basedOn w:val="1"/>
    <w:qFormat/>
    <w:uiPriority w:val="0"/>
    <w:pPr>
      <w:tabs>
        <w:tab w:val="left" w:pos="4"/>
      </w:tabs>
      <w:spacing w:line="360" w:lineRule="auto"/>
      <w:ind w:left="-2" w:firstLine="482"/>
    </w:pPr>
    <w:rPr>
      <w:rFonts w:ascii="宋体" w:hAnsi="宋体"/>
      <w:sz w:val="24"/>
    </w:rPr>
  </w:style>
  <w:style w:type="paragraph" w:customStyle="1" w:styleId="98">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9">
    <w:name w:val="缩进正文"/>
    <w:basedOn w:val="1"/>
    <w:link w:val="100"/>
    <w:qFormat/>
    <w:uiPriority w:val="0"/>
    <w:pPr>
      <w:ind w:firstLine="560" w:firstLineChars="200"/>
    </w:pPr>
    <w:rPr>
      <w:rFonts w:eastAsia="仿宋_GB2312" w:cs="宋体"/>
      <w:sz w:val="28"/>
      <w:szCs w:val="20"/>
    </w:rPr>
  </w:style>
  <w:style w:type="character" w:customStyle="1" w:styleId="100">
    <w:name w:val="缩进正文 Char"/>
    <w:link w:val="99"/>
    <w:qFormat/>
    <w:uiPriority w:val="0"/>
    <w:rPr>
      <w:rFonts w:eastAsia="仿宋_GB2312" w:cs="宋体"/>
      <w:kern w:val="2"/>
      <w:sz w:val="28"/>
      <w:lang w:val="en-US" w:eastAsia="zh-CN" w:bidi="ar-SA"/>
    </w:rPr>
  </w:style>
  <w:style w:type="character" w:customStyle="1" w:styleId="101">
    <w:name w:val="访问过的超链接1"/>
    <w:qFormat/>
    <w:uiPriority w:val="0"/>
    <w:rPr>
      <w:color w:val="800080"/>
      <w:u w:val="single"/>
    </w:rPr>
  </w:style>
  <w:style w:type="paragraph" w:customStyle="1" w:styleId="102">
    <w:name w:val="Char Char Char Char Char Char Char"/>
    <w:basedOn w:val="1"/>
    <w:qFormat/>
    <w:uiPriority w:val="0"/>
    <w:pPr>
      <w:widowControl/>
      <w:adjustRightInd w:val="0"/>
      <w:spacing w:after="160" w:line="240" w:lineRule="exact"/>
      <w:jc w:val="left"/>
      <w:textAlignment w:val="baseline"/>
    </w:pPr>
  </w:style>
  <w:style w:type="character" w:customStyle="1" w:styleId="103">
    <w:name w:val="正文缩进 Char1"/>
    <w:qFormat/>
    <w:uiPriority w:val="0"/>
    <w:rPr>
      <w:rFonts w:eastAsia="宋体"/>
      <w:kern w:val="2"/>
      <w:sz w:val="21"/>
      <w:lang w:val="en-US" w:eastAsia="zh-CN" w:bidi="ar-SA"/>
    </w:rPr>
  </w:style>
  <w:style w:type="paragraph" w:customStyle="1" w:styleId="104">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5">
    <w:name w:val="列出段落11"/>
    <w:basedOn w:val="1"/>
    <w:unhideWhenUsed/>
    <w:qFormat/>
    <w:uiPriority w:val="34"/>
    <w:pPr>
      <w:ind w:firstLine="420" w:firstLineChars="200"/>
    </w:pPr>
  </w:style>
  <w:style w:type="paragraph" w:customStyle="1" w:styleId="106">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7">
    <w:name w:val="font11"/>
    <w:basedOn w:val="53"/>
    <w:qFormat/>
    <w:uiPriority w:val="0"/>
    <w:rPr>
      <w:rFonts w:hint="eastAsia" w:ascii="宋体" w:hAnsi="宋体" w:eastAsia="宋体" w:cs="宋体"/>
      <w:b/>
      <w:color w:val="000000"/>
      <w:sz w:val="21"/>
      <w:szCs w:val="21"/>
      <w:u w:val="none"/>
    </w:rPr>
  </w:style>
  <w:style w:type="character" w:customStyle="1" w:styleId="108">
    <w:name w:val="批注文字 Char1"/>
    <w:qFormat/>
    <w:locked/>
    <w:uiPriority w:val="0"/>
    <w:rPr>
      <w:rFonts w:ascii="Calibri" w:hAnsi="Calibri" w:eastAsia="宋体" w:cs="Calibri"/>
      <w:szCs w:val="21"/>
    </w:rPr>
  </w:style>
  <w:style w:type="character" w:customStyle="1" w:styleId="109">
    <w:name w:val="title1"/>
    <w:qFormat/>
    <w:uiPriority w:val="0"/>
    <w:rPr>
      <w:rFonts w:hint="eastAsia" w:ascii="微软雅黑" w:hAnsi="微软雅黑" w:eastAsia="微软雅黑"/>
      <w:sz w:val="21"/>
      <w:szCs w:val="21"/>
    </w:rPr>
  </w:style>
  <w:style w:type="character" w:customStyle="1" w:styleId="110">
    <w:name w:val="sect2title1"/>
    <w:qFormat/>
    <w:uiPriority w:val="0"/>
    <w:rPr>
      <w:rFonts w:hint="eastAsia" w:ascii="微软雅黑" w:hAnsi="微软雅黑" w:eastAsia="微软雅黑"/>
      <w:b/>
      <w:bCs/>
      <w:sz w:val="21"/>
      <w:szCs w:val="21"/>
    </w:rPr>
  </w:style>
  <w:style w:type="paragraph" w:customStyle="1" w:styleId="111">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2">
    <w:name w:val="font01"/>
    <w:basedOn w:val="53"/>
    <w:qFormat/>
    <w:uiPriority w:val="0"/>
    <w:rPr>
      <w:rFonts w:ascii="Tahoma" w:hAnsi="Tahoma" w:eastAsia="Tahoma" w:cs="Tahoma"/>
      <w:color w:val="000000"/>
      <w:sz w:val="20"/>
      <w:szCs w:val="20"/>
      <w:u w:val="none"/>
    </w:rPr>
  </w:style>
  <w:style w:type="paragraph" w:customStyle="1" w:styleId="113">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4">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6">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8">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9">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20">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1">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2">
    <w:name w:val="xl76"/>
    <w:basedOn w:val="1"/>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3">
    <w:name w:val="xl77"/>
    <w:basedOn w:val="1"/>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7">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2">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4">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5">
    <w:name w:val="xl89"/>
    <w:basedOn w:val="1"/>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8">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40">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1">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3">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4">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5">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6">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1"/>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8">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9">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50">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1">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2">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5">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8">
    <w:name w:val="xl11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9">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2">
    <w:name w:val="xl11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3">
    <w:name w:val="xl11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4">
    <w:name w:val="xl118"/>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6">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7">
    <w:name w:val="font41"/>
    <w:basedOn w:val="53"/>
    <w:qFormat/>
    <w:uiPriority w:val="0"/>
    <w:rPr>
      <w:rFonts w:hint="eastAsia" w:ascii="仿宋_GB2312" w:eastAsia="仿宋_GB2312" w:cs="仿宋_GB2312"/>
      <w:color w:val="000000"/>
      <w:sz w:val="20"/>
      <w:szCs w:val="20"/>
      <w:u w:val="none"/>
    </w:rPr>
  </w:style>
  <w:style w:type="character" w:customStyle="1" w:styleId="168">
    <w:name w:val="font31"/>
    <w:basedOn w:val="53"/>
    <w:qFormat/>
    <w:uiPriority w:val="0"/>
    <w:rPr>
      <w:rFonts w:hint="default" w:ascii="Symbol" w:hAnsi="Symbol" w:cs="Symbol"/>
      <w:color w:val="000000"/>
      <w:sz w:val="20"/>
      <w:szCs w:val="20"/>
      <w:u w:val="none"/>
    </w:rPr>
  </w:style>
  <w:style w:type="character" w:customStyle="1" w:styleId="169">
    <w:name w:val="font71"/>
    <w:basedOn w:val="53"/>
    <w:qFormat/>
    <w:uiPriority w:val="0"/>
    <w:rPr>
      <w:rFonts w:ascii="Arial" w:hAnsi="Arial" w:cs="Arial"/>
      <w:color w:val="000000"/>
      <w:sz w:val="20"/>
      <w:szCs w:val="20"/>
      <w:u w:val="none"/>
    </w:rPr>
  </w:style>
  <w:style w:type="character" w:customStyle="1" w:styleId="170">
    <w:name w:val="font21"/>
    <w:basedOn w:val="53"/>
    <w:qFormat/>
    <w:uiPriority w:val="0"/>
    <w:rPr>
      <w:rFonts w:hint="default" w:ascii="Symbol" w:hAnsi="Symbol" w:cs="Symbol"/>
      <w:color w:val="000000"/>
      <w:sz w:val="20"/>
      <w:szCs w:val="20"/>
      <w:u w:val="none"/>
    </w:rPr>
  </w:style>
  <w:style w:type="character" w:customStyle="1" w:styleId="171">
    <w:name w:val="font91"/>
    <w:basedOn w:val="53"/>
    <w:qFormat/>
    <w:uiPriority w:val="0"/>
    <w:rPr>
      <w:rFonts w:ascii="Arial" w:hAnsi="Arial" w:cs="Arial"/>
      <w:color w:val="000000"/>
      <w:sz w:val="20"/>
      <w:szCs w:val="20"/>
      <w:u w:val="none"/>
    </w:rPr>
  </w:style>
  <w:style w:type="character" w:customStyle="1" w:styleId="172">
    <w:name w:val="font51"/>
    <w:basedOn w:val="53"/>
    <w:qFormat/>
    <w:uiPriority w:val="0"/>
    <w:rPr>
      <w:rFonts w:ascii="仿宋" w:hAnsi="仿宋" w:eastAsia="仿宋" w:cs="仿宋"/>
      <w:color w:val="000000"/>
      <w:sz w:val="21"/>
      <w:szCs w:val="21"/>
      <w:u w:val="none"/>
    </w:rPr>
  </w:style>
  <w:style w:type="character" w:customStyle="1" w:styleId="173">
    <w:name w:val="font101"/>
    <w:basedOn w:val="53"/>
    <w:qFormat/>
    <w:uiPriority w:val="0"/>
    <w:rPr>
      <w:rFonts w:hint="eastAsia" w:ascii="仿宋_GB2312" w:eastAsia="仿宋_GB2312" w:cs="仿宋_GB2312"/>
      <w:color w:val="000000"/>
      <w:sz w:val="20"/>
      <w:szCs w:val="20"/>
      <w:u w:val="none"/>
    </w:rPr>
  </w:style>
  <w:style w:type="character" w:customStyle="1" w:styleId="174">
    <w:name w:val="font61"/>
    <w:basedOn w:val="53"/>
    <w:qFormat/>
    <w:uiPriority w:val="0"/>
    <w:rPr>
      <w:rFonts w:hint="eastAsia" w:ascii="宋体" w:hAnsi="宋体" w:eastAsia="宋体" w:cs="宋体"/>
      <w:color w:val="000000"/>
      <w:sz w:val="20"/>
      <w:szCs w:val="20"/>
      <w:u w:val="none"/>
    </w:rPr>
  </w:style>
  <w:style w:type="character" w:customStyle="1" w:styleId="175">
    <w:name w:val="font81"/>
    <w:basedOn w:val="53"/>
    <w:qFormat/>
    <w:uiPriority w:val="0"/>
    <w:rPr>
      <w:rFonts w:hint="eastAsia" w:ascii="仿宋" w:hAnsi="仿宋" w:eastAsia="仿宋" w:cs="仿宋"/>
      <w:color w:val="000000"/>
      <w:sz w:val="21"/>
      <w:szCs w:val="21"/>
      <w:u w:val="none"/>
    </w:rPr>
  </w:style>
  <w:style w:type="character" w:customStyle="1" w:styleId="176">
    <w:name w:val="font111"/>
    <w:basedOn w:val="53"/>
    <w:qFormat/>
    <w:uiPriority w:val="0"/>
    <w:rPr>
      <w:rFonts w:hint="eastAsia" w:ascii="仿宋_GB2312" w:eastAsia="仿宋_GB2312" w:cs="仿宋_GB2312"/>
      <w:color w:val="000000"/>
      <w:sz w:val="21"/>
      <w:szCs w:val="21"/>
      <w:u w:val="none"/>
    </w:rPr>
  </w:style>
  <w:style w:type="character" w:customStyle="1" w:styleId="177">
    <w:name w:val="font121"/>
    <w:basedOn w:val="53"/>
    <w:qFormat/>
    <w:uiPriority w:val="0"/>
    <w:rPr>
      <w:rFonts w:ascii="Arial" w:hAnsi="Arial" w:cs="Arial"/>
      <w:color w:val="000000"/>
      <w:sz w:val="20"/>
      <w:szCs w:val="20"/>
      <w:u w:val="none"/>
    </w:rPr>
  </w:style>
  <w:style w:type="character" w:customStyle="1" w:styleId="178">
    <w:name w:val="font112"/>
    <w:basedOn w:val="53"/>
    <w:qFormat/>
    <w:uiPriority w:val="0"/>
    <w:rPr>
      <w:rFonts w:hint="eastAsia" w:ascii="仿宋_GB2312" w:eastAsia="仿宋_GB2312" w:cs="仿宋_GB2312"/>
      <w:color w:val="000000"/>
      <w:sz w:val="21"/>
      <w:szCs w:val="21"/>
      <w:u w:val="none"/>
    </w:rPr>
  </w:style>
  <w:style w:type="paragraph" w:customStyle="1" w:styleId="179">
    <w:name w:val="xl29164"/>
    <w:basedOn w:val="1"/>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80">
    <w:name w:val="xl291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1">
    <w:name w:val="xl29166"/>
    <w:basedOn w:val="1"/>
    <w:qFormat/>
    <w:uiPriority w:val="0"/>
    <w:pPr>
      <w:widowControl/>
      <w:spacing w:before="100" w:beforeAutospacing="1" w:after="100" w:afterAutospacing="1"/>
      <w:jc w:val="left"/>
    </w:pPr>
    <w:rPr>
      <w:rFonts w:ascii="宋体" w:hAnsi="宋体" w:cs="宋体"/>
      <w:kern w:val="0"/>
      <w:sz w:val="24"/>
    </w:rPr>
  </w:style>
  <w:style w:type="paragraph" w:customStyle="1" w:styleId="182">
    <w:name w:val="xl29167"/>
    <w:basedOn w:val="1"/>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3">
    <w:name w:val="xl29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4">
    <w:name w:val="xl29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5">
    <w:name w:val="xl29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6">
    <w:name w:val="xl29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7">
    <w:name w:val="xl29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8">
    <w:name w:val="xl29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9">
    <w:name w:val="xl29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0">
    <w:name w:val="xl29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2">
    <w:name w:val="xl29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4">
    <w:name w:val="xl29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5">
    <w:name w:val="xl29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6">
    <w:name w:val="xl29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7">
    <w:name w:val="xl291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8">
    <w:name w:val="xl29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9">
    <w:name w:val="xl29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0">
    <w:name w:val="xl29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1">
    <w:name w:val="xl29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2">
    <w:name w:val="xl29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3">
    <w:name w:val="xl29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4">
    <w:name w:val="xl29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6">
    <w:name w:val="xl29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7">
    <w:name w:val="xl29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8">
    <w:name w:val="xl29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9">
    <w:name w:val="xl29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10">
    <w:name w:val="xl2919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19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6">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7">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8">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9">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20">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2">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3">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5">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8">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9">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0">
    <w:name w:val="xl303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1">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2">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3">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4">
    <w:name w:val="xl303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5">
    <w:name w:val="xl303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6">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7">
    <w:name w:val="xl30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8">
    <w:name w:val="xl3032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4"/>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1">
    <w:name w:val="xl303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2">
    <w:name w:val="xl303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3">
    <w:name w:val="xl303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5">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6">
    <w:name w:val="xl30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7">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8">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9">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1">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2">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3">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4">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6">
    <w:name w:val=".正文"/>
    <w:basedOn w:val="1"/>
    <w:qFormat/>
    <w:uiPriority w:val="0"/>
    <w:pPr>
      <w:spacing w:beforeLines="50"/>
      <w:ind w:firstLine="200" w:firstLineChars="200"/>
    </w:pPr>
    <w:rPr>
      <w:rFonts w:ascii="Calibri" w:hAnsi="Calibri" w:eastAsia="华文仿宋"/>
      <w:szCs w:val="22"/>
    </w:rPr>
  </w:style>
  <w:style w:type="paragraph" w:customStyle="1" w:styleId="257">
    <w:name w:val="正文A缩进"/>
    <w:basedOn w:val="1"/>
    <w:qFormat/>
    <w:uiPriority w:val="0"/>
    <w:pPr>
      <w:spacing w:line="360" w:lineRule="auto"/>
      <w:ind w:firstLine="200" w:firstLineChars="200"/>
    </w:pPr>
    <w:rPr>
      <w:kern w:val="0"/>
      <w:sz w:val="28"/>
      <w:szCs w:val="20"/>
    </w:rPr>
  </w:style>
  <w:style w:type="paragraph" w:customStyle="1" w:styleId="258">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9">
    <w:name w:val="标题 5 Char"/>
    <w:basedOn w:val="53"/>
    <w:qFormat/>
    <w:uiPriority w:val="0"/>
    <w:rPr>
      <w:b/>
      <w:bCs/>
      <w:kern w:val="2"/>
      <w:sz w:val="28"/>
      <w:szCs w:val="28"/>
    </w:rPr>
  </w:style>
  <w:style w:type="character" w:customStyle="1" w:styleId="260">
    <w:name w:val="标题 6 Char"/>
    <w:basedOn w:val="53"/>
    <w:qFormat/>
    <w:uiPriority w:val="9"/>
    <w:rPr>
      <w:rFonts w:asciiTheme="majorHAnsi" w:hAnsiTheme="majorHAnsi" w:eastAsiaTheme="majorEastAsia" w:cstheme="majorBidi"/>
      <w:b/>
      <w:bCs/>
      <w:kern w:val="2"/>
      <w:sz w:val="24"/>
      <w:szCs w:val="24"/>
    </w:rPr>
  </w:style>
  <w:style w:type="character" w:customStyle="1" w:styleId="261">
    <w:name w:val="标题 7 Char"/>
    <w:basedOn w:val="53"/>
    <w:qFormat/>
    <w:uiPriority w:val="9"/>
    <w:rPr>
      <w:b/>
      <w:bCs/>
      <w:kern w:val="2"/>
      <w:sz w:val="24"/>
      <w:szCs w:val="24"/>
    </w:rPr>
  </w:style>
  <w:style w:type="character" w:customStyle="1" w:styleId="262">
    <w:name w:val="标题 8 Char"/>
    <w:basedOn w:val="53"/>
    <w:qFormat/>
    <w:uiPriority w:val="9"/>
    <w:rPr>
      <w:rFonts w:asciiTheme="majorHAnsi" w:hAnsiTheme="majorHAnsi" w:eastAsiaTheme="majorEastAsia" w:cstheme="majorBidi"/>
      <w:kern w:val="2"/>
      <w:sz w:val="24"/>
      <w:szCs w:val="24"/>
    </w:rPr>
  </w:style>
  <w:style w:type="character" w:customStyle="1" w:styleId="263">
    <w:name w:val="标题 9 Char"/>
    <w:basedOn w:val="53"/>
    <w:qFormat/>
    <w:uiPriority w:val="0"/>
    <w:rPr>
      <w:rFonts w:asciiTheme="majorHAnsi" w:hAnsiTheme="majorHAnsi" w:eastAsiaTheme="majorEastAsia" w:cstheme="majorBidi"/>
      <w:kern w:val="2"/>
      <w:sz w:val="21"/>
      <w:szCs w:val="21"/>
    </w:rPr>
  </w:style>
  <w:style w:type="paragraph" w:customStyle="1" w:styleId="264">
    <w:name w:val="！表格内容"/>
    <w:basedOn w:val="1"/>
    <w:qFormat/>
    <w:uiPriority w:val="0"/>
    <w:pPr>
      <w:spacing w:line="320" w:lineRule="atLeast"/>
    </w:pPr>
  </w:style>
  <w:style w:type="character" w:customStyle="1" w:styleId="265">
    <w:name w:val="页眉 Char2"/>
    <w:basedOn w:val="53"/>
    <w:qFormat/>
    <w:uiPriority w:val="99"/>
    <w:rPr>
      <w:rFonts w:ascii="Times New Roman" w:hAnsi="Times New Roman" w:eastAsia="宋体" w:cs="Times New Roman"/>
      <w:sz w:val="18"/>
      <w:szCs w:val="18"/>
    </w:rPr>
  </w:style>
  <w:style w:type="character" w:customStyle="1" w:styleId="266">
    <w:name w:val="页脚 Char1"/>
    <w:basedOn w:val="53"/>
    <w:qFormat/>
    <w:uiPriority w:val="99"/>
    <w:rPr>
      <w:rFonts w:ascii="Times New Roman" w:hAnsi="Times New Roman" w:eastAsia="宋体" w:cs="Times New Roman"/>
      <w:sz w:val="18"/>
      <w:szCs w:val="18"/>
    </w:rPr>
  </w:style>
  <w:style w:type="paragraph" w:customStyle="1" w:styleId="267">
    <w:name w:val="Ｒ03－xoL"/>
    <w:next w:val="1"/>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8">
    <w:name w:val="批注文字 字符"/>
    <w:basedOn w:val="53"/>
    <w:qFormat/>
    <w:uiPriority w:val="99"/>
    <w:rPr>
      <w:rFonts w:ascii="Times New Roman" w:hAnsi="Times New Roman" w:eastAsia="宋体" w:cs="Times New Roman"/>
      <w:szCs w:val="24"/>
    </w:rPr>
  </w:style>
  <w:style w:type="character" w:customStyle="1" w:styleId="269">
    <w:name w:val="文档结构图 Char1"/>
    <w:basedOn w:val="53"/>
    <w:qFormat/>
    <w:uiPriority w:val="0"/>
    <w:rPr>
      <w:rFonts w:ascii="宋体" w:hAnsi="Times New Roman" w:eastAsia="宋体" w:cs="Times New Roman"/>
      <w:sz w:val="18"/>
      <w:szCs w:val="18"/>
    </w:rPr>
  </w:style>
  <w:style w:type="character" w:customStyle="1" w:styleId="270">
    <w:name w:val="批注主题 Char1"/>
    <w:basedOn w:val="108"/>
    <w:qFormat/>
    <w:uiPriority w:val="0"/>
    <w:rPr>
      <w:rFonts w:ascii="Times New Roman" w:hAnsi="Times New Roman" w:eastAsia="宋体" w:cs="Times New Roman"/>
      <w:b/>
      <w:bCs/>
      <w:szCs w:val="24"/>
    </w:rPr>
  </w:style>
  <w:style w:type="character" w:customStyle="1" w:styleId="271">
    <w:name w:val="批注框文本 Char1"/>
    <w:basedOn w:val="53"/>
    <w:qFormat/>
    <w:uiPriority w:val="0"/>
    <w:rPr>
      <w:rFonts w:ascii="Times New Roman" w:hAnsi="Times New Roman" w:eastAsia="宋体" w:cs="Times New Roman"/>
      <w:sz w:val="18"/>
      <w:szCs w:val="18"/>
    </w:rPr>
  </w:style>
  <w:style w:type="character" w:customStyle="1" w:styleId="272">
    <w:name w:val="标题 1 Char1"/>
    <w:basedOn w:val="53"/>
    <w:qFormat/>
    <w:uiPriority w:val="0"/>
    <w:rPr>
      <w:b/>
      <w:bCs/>
      <w:kern w:val="44"/>
      <w:sz w:val="44"/>
      <w:szCs w:val="44"/>
    </w:rPr>
  </w:style>
  <w:style w:type="character" w:customStyle="1" w:styleId="273">
    <w:name w:val="标题 2 Char1"/>
    <w:basedOn w:val="53"/>
    <w:qFormat/>
    <w:uiPriority w:val="0"/>
    <w:rPr>
      <w:rFonts w:asciiTheme="majorHAnsi" w:hAnsiTheme="majorHAnsi" w:eastAsiaTheme="majorEastAsia" w:cstheme="majorBidi"/>
      <w:b/>
      <w:bCs/>
      <w:kern w:val="2"/>
      <w:sz w:val="32"/>
      <w:szCs w:val="32"/>
    </w:rPr>
  </w:style>
  <w:style w:type="character" w:customStyle="1" w:styleId="274">
    <w:name w:val="标题 3 Char1"/>
    <w:basedOn w:val="53"/>
    <w:qFormat/>
    <w:uiPriority w:val="99"/>
    <w:rPr>
      <w:rFonts w:ascii="宋体" w:hAnsi="Arial"/>
      <w:b/>
      <w:kern w:val="2"/>
      <w:sz w:val="28"/>
    </w:rPr>
  </w:style>
  <w:style w:type="character" w:customStyle="1" w:styleId="275">
    <w:name w:val="Char Char3"/>
    <w:qFormat/>
    <w:uiPriority w:val="0"/>
    <w:rPr>
      <w:rFonts w:hint="eastAsia" w:ascii="宋体" w:hAnsi="宋体" w:eastAsia="宋体"/>
      <w:kern w:val="2"/>
      <w:sz w:val="21"/>
      <w:szCs w:val="24"/>
      <w:lang w:val="en-US" w:eastAsia="zh-CN" w:bidi="ar-SA"/>
    </w:rPr>
  </w:style>
  <w:style w:type="character" w:customStyle="1" w:styleId="276">
    <w:name w:val="正文－段落 Char Char"/>
    <w:link w:val="277"/>
    <w:qFormat/>
    <w:uiPriority w:val="0"/>
    <w:rPr>
      <w:rFonts w:eastAsia="Times New Roman"/>
      <w:sz w:val="24"/>
      <w:szCs w:val="24"/>
    </w:rPr>
  </w:style>
  <w:style w:type="paragraph" w:customStyle="1" w:styleId="277">
    <w:name w:val="正文－段落"/>
    <w:link w:val="276"/>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8">
    <w:name w:val="纯文本 Char1"/>
    <w:qFormat/>
    <w:uiPriority w:val="0"/>
    <w:rPr>
      <w:rFonts w:ascii="宋体" w:hAnsi="Courier New"/>
      <w:spacing w:val="-8"/>
      <w:kern w:val="2"/>
      <w:sz w:val="24"/>
    </w:rPr>
  </w:style>
  <w:style w:type="character" w:customStyle="1" w:styleId="279">
    <w:name w:val="日期 Char"/>
    <w:qFormat/>
    <w:uiPriority w:val="0"/>
    <w:rPr>
      <w:rFonts w:ascii="宋体" w:hAnsi="宋体"/>
      <w:sz w:val="24"/>
    </w:rPr>
  </w:style>
  <w:style w:type="character" w:customStyle="1" w:styleId="280">
    <w:name w:val="Char Char9"/>
    <w:qFormat/>
    <w:uiPriority w:val="0"/>
    <w:rPr>
      <w:rFonts w:hint="default" w:ascii="Calibri" w:hAnsi="Calibri" w:eastAsia="宋体"/>
      <w:sz w:val="18"/>
      <w:szCs w:val="18"/>
      <w:lang w:bidi="ar-SA"/>
    </w:rPr>
  </w:style>
  <w:style w:type="character" w:customStyle="1" w:styleId="281">
    <w:name w:val="Char Char17"/>
    <w:qFormat/>
    <w:uiPriority w:val="0"/>
    <w:rPr>
      <w:rFonts w:hint="eastAsia" w:ascii="仿宋_GB2312" w:hAnsi="Calibri" w:eastAsia="仿宋_GB2312"/>
      <w:b/>
      <w:bCs/>
      <w:color w:val="000000"/>
      <w:kern w:val="2"/>
      <w:sz w:val="32"/>
      <w:szCs w:val="32"/>
      <w:lang w:bidi="ar-SA"/>
    </w:rPr>
  </w:style>
  <w:style w:type="character" w:customStyle="1" w:styleId="282">
    <w:name w:val="HTML 预设格式 Char"/>
    <w:qFormat/>
    <w:uiPriority w:val="0"/>
    <w:rPr>
      <w:rFonts w:ascii="黑体" w:hAnsi="Courier New" w:eastAsia="黑体" w:cs="Courier New"/>
    </w:rPr>
  </w:style>
  <w:style w:type="character" w:customStyle="1" w:styleId="283">
    <w:name w:val="1.5倍行距 Char Char"/>
    <w:link w:val="284"/>
    <w:qFormat/>
    <w:uiPriority w:val="0"/>
    <w:rPr>
      <w:kern w:val="2"/>
      <w:sz w:val="21"/>
      <w:szCs w:val="24"/>
    </w:rPr>
  </w:style>
  <w:style w:type="paragraph" w:customStyle="1" w:styleId="284">
    <w:name w:val="1.5倍行距"/>
    <w:basedOn w:val="1"/>
    <w:link w:val="283"/>
    <w:qFormat/>
    <w:uiPriority w:val="0"/>
    <w:pPr>
      <w:spacing w:line="360" w:lineRule="auto"/>
      <w:ind w:firstLine="420"/>
    </w:pPr>
  </w:style>
  <w:style w:type="character" w:customStyle="1" w:styleId="285">
    <w:name w:val="H2 Char1"/>
    <w:qFormat/>
    <w:uiPriority w:val="0"/>
    <w:rPr>
      <w:rFonts w:ascii="Cambria" w:hAnsi="Cambria"/>
      <w:b/>
      <w:bCs/>
      <w:sz w:val="32"/>
      <w:szCs w:val="32"/>
    </w:rPr>
  </w:style>
  <w:style w:type="character" w:customStyle="1" w:styleId="286">
    <w:name w:val="Char Char4"/>
    <w:qFormat/>
    <w:uiPriority w:val="0"/>
    <w:rPr>
      <w:rFonts w:hint="default" w:ascii="Calibri" w:hAnsi="Calibri" w:eastAsia="宋体"/>
      <w:kern w:val="2"/>
      <w:sz w:val="21"/>
      <w:szCs w:val="22"/>
      <w:lang w:val="en-US" w:eastAsia="zh-CN" w:bidi="ar-SA"/>
    </w:rPr>
  </w:style>
  <w:style w:type="character" w:customStyle="1" w:styleId="287">
    <w:name w:val="正文文本缩进 2 Char"/>
    <w:qFormat/>
    <w:uiPriority w:val="0"/>
    <w:rPr>
      <w:kern w:val="2"/>
      <w:sz w:val="21"/>
    </w:rPr>
  </w:style>
  <w:style w:type="character" w:customStyle="1" w:styleId="288">
    <w:name w:val="签名 Char1"/>
    <w:link w:val="34"/>
    <w:qFormat/>
    <w:uiPriority w:val="0"/>
    <w:rPr>
      <w:rFonts w:eastAsia="楷体_GB2312"/>
      <w:kern w:val="2"/>
      <w:sz w:val="21"/>
    </w:rPr>
  </w:style>
  <w:style w:type="character" w:customStyle="1" w:styleId="289">
    <w:name w:val="标题2 Char"/>
    <w:link w:val="290"/>
    <w:qFormat/>
    <w:uiPriority w:val="0"/>
    <w:rPr>
      <w:rFonts w:ascii="仿宋" w:hAnsi="仿宋" w:eastAsia="仿宋"/>
      <w:b/>
      <w:bCs/>
      <w:color w:val="000000"/>
      <w:kern w:val="2"/>
      <w:sz w:val="24"/>
      <w:szCs w:val="24"/>
    </w:rPr>
  </w:style>
  <w:style w:type="paragraph" w:customStyle="1" w:styleId="290">
    <w:name w:val="标题2"/>
    <w:basedOn w:val="291"/>
    <w:link w:val="289"/>
    <w:qFormat/>
    <w:uiPriority w:val="0"/>
    <w:pPr>
      <w:tabs>
        <w:tab w:val="left" w:pos="425"/>
        <w:tab w:val="left" w:pos="709"/>
        <w:tab w:val="left" w:pos="851"/>
        <w:tab w:val="left" w:pos="1419"/>
      </w:tabs>
    </w:pPr>
    <w:rPr>
      <w:szCs w:val="24"/>
    </w:rPr>
  </w:style>
  <w:style w:type="paragraph" w:customStyle="1" w:styleId="291">
    <w:name w:val="三级"/>
    <w:basedOn w:val="3"/>
    <w:link w:val="292"/>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2">
    <w:name w:val="三级 Char"/>
    <w:link w:val="291"/>
    <w:qFormat/>
    <w:uiPriority w:val="0"/>
    <w:rPr>
      <w:rFonts w:ascii="仿宋" w:hAnsi="仿宋" w:eastAsia="仿宋"/>
      <w:b/>
      <w:bCs/>
      <w:color w:val="000000"/>
      <w:kern w:val="2"/>
      <w:sz w:val="32"/>
      <w:szCs w:val="32"/>
    </w:rPr>
  </w:style>
  <w:style w:type="character" w:customStyle="1" w:styleId="293">
    <w:name w:val="正文首行缩进 2 Char"/>
    <w:link w:val="50"/>
    <w:qFormat/>
    <w:uiPriority w:val="0"/>
    <w:rPr>
      <w:sz w:val="24"/>
      <w:szCs w:val="24"/>
    </w:rPr>
  </w:style>
  <w:style w:type="character" w:customStyle="1" w:styleId="294">
    <w:name w:val="正文首行缩进 Char Char Char1"/>
    <w:qFormat/>
    <w:uiPriority w:val="0"/>
    <w:rPr>
      <w:rFonts w:ascii="Times New Roman" w:hAnsi="Times New Roman"/>
      <w:kern w:val="2"/>
      <w:sz w:val="24"/>
      <w:szCs w:val="24"/>
    </w:rPr>
  </w:style>
  <w:style w:type="character" w:customStyle="1" w:styleId="295">
    <w:name w:val="标题 Char1"/>
    <w:qFormat/>
    <w:uiPriority w:val="0"/>
    <w:rPr>
      <w:rFonts w:ascii="Arial" w:hAnsi="Arial"/>
      <w:b/>
      <w:kern w:val="2"/>
      <w:sz w:val="36"/>
      <w:szCs w:val="24"/>
    </w:rPr>
  </w:style>
  <w:style w:type="character" w:customStyle="1" w:styleId="296">
    <w:name w:val="正文文本 字符"/>
    <w:qFormat/>
    <w:uiPriority w:val="0"/>
    <w:rPr>
      <w:rFonts w:eastAsia="宋体"/>
      <w:kern w:val="2"/>
      <w:sz w:val="21"/>
      <w:szCs w:val="24"/>
      <w:lang w:bidi="ar-SA"/>
    </w:rPr>
  </w:style>
  <w:style w:type="character" w:customStyle="1" w:styleId="297">
    <w:name w:val="正文文本缩进 Char"/>
    <w:qFormat/>
    <w:uiPriority w:val="0"/>
    <w:rPr>
      <w:kern w:val="2"/>
      <w:sz w:val="24"/>
    </w:rPr>
  </w:style>
  <w:style w:type="character" w:customStyle="1" w:styleId="298">
    <w:name w:val="题注 Char1"/>
    <w:link w:val="16"/>
    <w:qFormat/>
    <w:uiPriority w:val="0"/>
    <w:rPr>
      <w:rFonts w:ascii="Cambria" w:hAnsi="Cambria" w:eastAsia="黑体"/>
      <w:kern w:val="2"/>
      <w:sz w:val="21"/>
      <w:szCs w:val="24"/>
    </w:rPr>
  </w:style>
  <w:style w:type="character" w:customStyle="1" w:styleId="299">
    <w:name w:val="bt Char1"/>
    <w:qFormat/>
    <w:uiPriority w:val="0"/>
    <w:rPr>
      <w:rFonts w:ascii="Times New Roman" w:hAnsi="Times New Roman"/>
      <w:kern w:val="2"/>
      <w:sz w:val="24"/>
      <w:szCs w:val="24"/>
    </w:rPr>
  </w:style>
  <w:style w:type="character" w:customStyle="1" w:styleId="300">
    <w:name w:val="Char Char18"/>
    <w:qFormat/>
    <w:uiPriority w:val="0"/>
    <w:rPr>
      <w:rFonts w:hint="default" w:ascii="Cambria" w:hAnsi="Cambria" w:eastAsia="宋体"/>
      <w:b/>
      <w:bCs/>
      <w:sz w:val="32"/>
      <w:szCs w:val="32"/>
      <w:lang w:bidi="ar-SA"/>
    </w:rPr>
  </w:style>
  <w:style w:type="character" w:customStyle="1" w:styleId="301">
    <w:name w:val="四级 Char"/>
    <w:link w:val="302"/>
    <w:qFormat/>
    <w:uiPriority w:val="0"/>
    <w:rPr>
      <w:rFonts w:ascii="仿宋" w:hAnsi="仿宋" w:eastAsia="仿宋"/>
      <w:bCs/>
      <w:kern w:val="2"/>
      <w:sz w:val="32"/>
      <w:szCs w:val="32"/>
    </w:rPr>
  </w:style>
  <w:style w:type="paragraph" w:customStyle="1" w:styleId="302">
    <w:name w:val="四级"/>
    <w:basedOn w:val="5"/>
    <w:link w:val="301"/>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3">
    <w:name w:val="cnfont1"/>
    <w:basedOn w:val="53"/>
    <w:qFormat/>
    <w:uiPriority w:val="0"/>
  </w:style>
  <w:style w:type="character" w:customStyle="1" w:styleId="304">
    <w:name w:val="p141"/>
    <w:qFormat/>
    <w:uiPriority w:val="0"/>
    <w:rPr>
      <w:sz w:val="21"/>
      <w:szCs w:val="21"/>
    </w:rPr>
  </w:style>
  <w:style w:type="character" w:customStyle="1" w:styleId="305">
    <w:name w:val="正文文本缩进 3 Char"/>
    <w:qFormat/>
    <w:uiPriority w:val="0"/>
    <w:rPr>
      <w:kern w:val="2"/>
      <w:sz w:val="21"/>
    </w:rPr>
  </w:style>
  <w:style w:type="character" w:customStyle="1" w:styleId="306">
    <w:name w:val="Char Char13"/>
    <w:qFormat/>
    <w:uiPriority w:val="0"/>
    <w:rPr>
      <w:rFonts w:ascii="Cambria" w:hAnsi="Cambria" w:eastAsia="宋体"/>
      <w:sz w:val="24"/>
      <w:szCs w:val="24"/>
      <w:lang w:bidi="ar-SA"/>
    </w:rPr>
  </w:style>
  <w:style w:type="character" w:customStyle="1" w:styleId="307">
    <w:name w:val="正文文本 2 Char1"/>
    <w:link w:val="44"/>
    <w:qFormat/>
    <w:uiPriority w:val="0"/>
    <w:rPr>
      <w:kern w:val="2"/>
      <w:sz w:val="28"/>
    </w:rPr>
  </w:style>
  <w:style w:type="character" w:customStyle="1" w:styleId="308">
    <w:name w:val="Char Char5"/>
    <w:qFormat/>
    <w:uiPriority w:val="0"/>
    <w:rPr>
      <w:rFonts w:ascii="宋体" w:hAnsi="宋体" w:eastAsia="宋体"/>
      <w:b/>
      <w:bCs/>
      <w:szCs w:val="24"/>
      <w:lang w:bidi="ar-SA"/>
    </w:rPr>
  </w:style>
  <w:style w:type="character" w:customStyle="1" w:styleId="309">
    <w:name w:val="正文文本 2 Char"/>
    <w:qFormat/>
    <w:uiPriority w:val="0"/>
    <w:rPr>
      <w:kern w:val="2"/>
      <w:sz w:val="28"/>
    </w:rPr>
  </w:style>
  <w:style w:type="character" w:customStyle="1" w:styleId="310">
    <w:name w:val="Char Char6"/>
    <w:qFormat/>
    <w:uiPriority w:val="0"/>
    <w:rPr>
      <w:rFonts w:ascii="宋体" w:hAnsi="宋体" w:eastAsia="宋体"/>
      <w:szCs w:val="24"/>
      <w:lang w:bidi="ar-SA"/>
    </w:rPr>
  </w:style>
  <w:style w:type="character" w:customStyle="1" w:styleId="311">
    <w:name w:val="Char Char15"/>
    <w:qFormat/>
    <w:uiPriority w:val="0"/>
    <w:rPr>
      <w:rFonts w:hint="default" w:ascii="Cambria" w:hAnsi="Cambria" w:eastAsia="宋体"/>
      <w:b/>
      <w:bCs/>
      <w:sz w:val="24"/>
      <w:szCs w:val="24"/>
      <w:lang w:bidi="ar-SA"/>
    </w:rPr>
  </w:style>
  <w:style w:type="character" w:customStyle="1" w:styleId="312">
    <w:name w:val="H4 Char"/>
    <w:qFormat/>
    <w:uiPriority w:val="0"/>
    <w:rPr>
      <w:rFonts w:ascii="Cambria" w:hAnsi="Cambria" w:eastAsia="仿宋_GB2312"/>
      <w:b/>
      <w:bCs/>
      <w:sz w:val="32"/>
      <w:szCs w:val="28"/>
    </w:rPr>
  </w:style>
  <w:style w:type="character" w:customStyle="1" w:styleId="313">
    <w:name w:val="Char Char20"/>
    <w:qFormat/>
    <w:uiPriority w:val="0"/>
    <w:rPr>
      <w:rFonts w:eastAsia="宋体"/>
      <w:b/>
      <w:kern w:val="2"/>
      <w:sz w:val="28"/>
      <w:lang w:bidi="ar-SA"/>
    </w:rPr>
  </w:style>
  <w:style w:type="character" w:customStyle="1" w:styleId="314">
    <w:name w:val="正文文本缩进 3 Char1"/>
    <w:link w:val="41"/>
    <w:qFormat/>
    <w:uiPriority w:val="0"/>
    <w:rPr>
      <w:kern w:val="2"/>
      <w:sz w:val="21"/>
    </w:rPr>
  </w:style>
  <w:style w:type="character" w:customStyle="1" w:styleId="315">
    <w:name w:val="Char Char16"/>
    <w:qFormat/>
    <w:uiPriority w:val="0"/>
    <w:rPr>
      <w:rFonts w:hint="eastAsia" w:ascii="仿宋_GB2313" w:hAnsi="仿宋_GB2313" w:eastAsia="仿宋_GB2312"/>
      <w:b/>
      <w:bCs/>
      <w:sz w:val="32"/>
      <w:szCs w:val="28"/>
      <w:lang w:bidi="ar-SA"/>
    </w:rPr>
  </w:style>
  <w:style w:type="character" w:customStyle="1" w:styleId="316">
    <w:name w:val="Char Char7"/>
    <w:qFormat/>
    <w:uiPriority w:val="0"/>
    <w:rPr>
      <w:rFonts w:ascii="宋体" w:hAnsi="宋体" w:eastAsia="宋体"/>
      <w:sz w:val="24"/>
      <w:szCs w:val="24"/>
      <w:lang w:bidi="ar-SA"/>
    </w:rPr>
  </w:style>
  <w:style w:type="character" w:customStyle="1" w:styleId="317">
    <w:name w:val="日期 Char1"/>
    <w:link w:val="29"/>
    <w:qFormat/>
    <w:uiPriority w:val="0"/>
    <w:rPr>
      <w:rFonts w:ascii="宋体" w:hAnsi="宋体"/>
      <w:kern w:val="2"/>
      <w:sz w:val="24"/>
      <w:szCs w:val="24"/>
    </w:rPr>
  </w:style>
  <w:style w:type="character" w:customStyle="1" w:styleId="318">
    <w:name w:val="Char Char12"/>
    <w:qFormat/>
    <w:uiPriority w:val="0"/>
    <w:rPr>
      <w:rFonts w:hint="default" w:ascii="Cambria" w:hAnsi="Cambria" w:eastAsia="宋体"/>
      <w:szCs w:val="21"/>
      <w:lang w:bidi="ar-SA"/>
    </w:rPr>
  </w:style>
  <w:style w:type="character" w:customStyle="1" w:styleId="319">
    <w:name w:val="标题 4 Char"/>
    <w:qFormat/>
    <w:uiPriority w:val="0"/>
    <w:rPr>
      <w:rFonts w:ascii="Arial" w:hAnsi="Arial" w:eastAsia="黑体"/>
      <w:b/>
      <w:kern w:val="2"/>
      <w:sz w:val="24"/>
    </w:rPr>
  </w:style>
  <w:style w:type="character" w:customStyle="1" w:styleId="320">
    <w:name w:val="Char Char2"/>
    <w:qFormat/>
    <w:uiPriority w:val="0"/>
    <w:rPr>
      <w:rFonts w:ascii="宋体" w:hAnsi="宋体" w:eastAsia="宋体"/>
      <w:kern w:val="2"/>
      <w:sz w:val="24"/>
      <w:szCs w:val="24"/>
      <w:lang w:val="en-US" w:eastAsia="zh-CN" w:bidi="ar-SA"/>
    </w:rPr>
  </w:style>
  <w:style w:type="character" w:customStyle="1" w:styleId="321">
    <w:name w:val="*正文 Char"/>
    <w:link w:val="322"/>
    <w:qFormat/>
    <w:uiPriority w:val="0"/>
    <w:rPr>
      <w:rFonts w:ascii="宋体" w:hAnsi="宋体"/>
      <w:sz w:val="24"/>
      <w:szCs w:val="24"/>
    </w:rPr>
  </w:style>
  <w:style w:type="paragraph" w:customStyle="1" w:styleId="322">
    <w:name w:val="*正文"/>
    <w:basedOn w:val="1"/>
    <w:link w:val="321"/>
    <w:qFormat/>
    <w:uiPriority w:val="0"/>
    <w:pPr>
      <w:spacing w:line="360" w:lineRule="auto"/>
      <w:ind w:firstLine="200" w:firstLineChars="200"/>
    </w:pPr>
    <w:rPr>
      <w:rFonts w:ascii="宋体" w:hAnsi="宋体"/>
      <w:kern w:val="0"/>
      <w:sz w:val="24"/>
    </w:rPr>
  </w:style>
  <w:style w:type="character" w:customStyle="1" w:styleId="323">
    <w:name w:val="页脚 字符1"/>
    <w:qFormat/>
    <w:uiPriority w:val="0"/>
    <w:rPr>
      <w:rFonts w:eastAsia="宋体"/>
      <w:kern w:val="2"/>
      <w:sz w:val="18"/>
      <w:lang w:bidi="ar-SA"/>
    </w:rPr>
  </w:style>
  <w:style w:type="character" w:customStyle="1" w:styleId="324">
    <w:name w:val="GP正文[858D7CFB-ED40-4347-BF05-701D383B685F]"/>
    <w:link w:val="325"/>
    <w:qFormat/>
    <w:uiPriority w:val="0"/>
    <w:rPr>
      <w:rFonts w:ascii="宋体" w:hAnsi="宋体"/>
      <w:kern w:val="2"/>
      <w:sz w:val="24"/>
      <w:szCs w:val="24"/>
    </w:rPr>
  </w:style>
  <w:style w:type="paragraph" w:customStyle="1" w:styleId="325">
    <w:name w:val="GP正文"/>
    <w:basedOn w:val="1"/>
    <w:link w:val="324"/>
    <w:qFormat/>
    <w:uiPriority w:val="0"/>
    <w:pPr>
      <w:spacing w:line="360" w:lineRule="auto"/>
      <w:ind w:firstLine="200" w:firstLineChars="200"/>
      <w:jc w:val="left"/>
    </w:pPr>
    <w:rPr>
      <w:rFonts w:ascii="宋体" w:hAnsi="宋体"/>
      <w:sz w:val="24"/>
    </w:rPr>
  </w:style>
  <w:style w:type="character" w:customStyle="1" w:styleId="326">
    <w:name w:val="Char Char14"/>
    <w:qFormat/>
    <w:uiPriority w:val="0"/>
    <w:rPr>
      <w:rFonts w:ascii="Calibri" w:hAnsi="Calibri" w:eastAsia="宋体"/>
      <w:b/>
      <w:bCs/>
      <w:sz w:val="24"/>
      <w:szCs w:val="24"/>
      <w:lang w:bidi="ar-SA"/>
    </w:rPr>
  </w:style>
  <w:style w:type="character" w:customStyle="1" w:styleId="327">
    <w:name w:val="Char Char19"/>
    <w:qFormat/>
    <w:uiPriority w:val="0"/>
    <w:rPr>
      <w:rFonts w:ascii="Arial" w:hAnsi="Arial" w:eastAsia="黑体"/>
      <w:b/>
      <w:kern w:val="2"/>
      <w:sz w:val="24"/>
      <w:lang w:bidi="ar-SA"/>
    </w:rPr>
  </w:style>
  <w:style w:type="character" w:customStyle="1" w:styleId="328">
    <w:name w:val="正文文本 Char1"/>
    <w:qFormat/>
    <w:uiPriority w:val="0"/>
    <w:rPr>
      <w:kern w:val="2"/>
      <w:sz w:val="21"/>
      <w:szCs w:val="24"/>
    </w:rPr>
  </w:style>
  <w:style w:type="character" w:customStyle="1" w:styleId="329">
    <w:name w:val="二级 Char"/>
    <w:link w:val="330"/>
    <w:qFormat/>
    <w:uiPriority w:val="0"/>
    <w:rPr>
      <w:rFonts w:ascii="仿宋" w:hAnsi="仿宋" w:eastAsia="仿宋"/>
      <w:b/>
      <w:bCs/>
      <w:spacing w:val="24"/>
      <w:kern w:val="2"/>
      <w:sz w:val="32"/>
      <w:szCs w:val="32"/>
    </w:rPr>
  </w:style>
  <w:style w:type="paragraph" w:customStyle="1" w:styleId="330">
    <w:name w:val="二级"/>
    <w:basedOn w:val="4"/>
    <w:link w:val="329"/>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1">
    <w:name w:val="签名 Char"/>
    <w:qFormat/>
    <w:uiPriority w:val="0"/>
    <w:rPr>
      <w:rFonts w:eastAsia="楷体_GB2312"/>
      <w:kern w:val="2"/>
      <w:sz w:val="21"/>
    </w:rPr>
  </w:style>
  <w:style w:type="character" w:customStyle="1" w:styleId="332">
    <w:name w:val="Char Char"/>
    <w:qFormat/>
    <w:uiPriority w:val="0"/>
    <w:rPr>
      <w:rFonts w:hint="eastAsia" w:ascii="宋体" w:hAnsi="Courier New" w:eastAsia="宋体"/>
      <w:spacing w:val="-8"/>
      <w:kern w:val="2"/>
      <w:sz w:val="24"/>
      <w:lang w:val="en-US" w:eastAsia="zh-CN" w:bidi="ar-SA"/>
    </w:rPr>
  </w:style>
  <w:style w:type="character" w:customStyle="1" w:styleId="333">
    <w:name w:val="Char Char11"/>
    <w:qFormat/>
    <w:uiPriority w:val="0"/>
    <w:rPr>
      <w:rFonts w:hint="default" w:ascii="Calibri" w:hAnsi="Calibri" w:eastAsia="宋体"/>
      <w:sz w:val="18"/>
      <w:szCs w:val="18"/>
      <w:lang w:bidi="ar-SA"/>
    </w:rPr>
  </w:style>
  <w:style w:type="character" w:customStyle="1" w:styleId="334">
    <w:name w:val="页眉 字符1"/>
    <w:qFormat/>
    <w:uiPriority w:val="0"/>
    <w:rPr>
      <w:rFonts w:eastAsia="宋体"/>
      <w:kern w:val="2"/>
      <w:sz w:val="18"/>
      <w:szCs w:val="18"/>
      <w:lang w:bidi="ar-SA"/>
    </w:rPr>
  </w:style>
  <w:style w:type="character" w:customStyle="1" w:styleId="335">
    <w:name w:val="正文首行缩进 Char1"/>
    <w:qFormat/>
    <w:uiPriority w:val="0"/>
    <w:rPr>
      <w:kern w:val="2"/>
      <w:sz w:val="21"/>
    </w:rPr>
  </w:style>
  <w:style w:type="character" w:customStyle="1" w:styleId="336">
    <w:name w:val="页眉 Char1"/>
    <w:qFormat/>
    <w:uiPriority w:val="0"/>
    <w:rPr>
      <w:rFonts w:eastAsia="宋体"/>
      <w:kern w:val="2"/>
      <w:sz w:val="18"/>
      <w:szCs w:val="18"/>
      <w:lang w:val="en-US" w:eastAsia="zh-CN" w:bidi="ar-SA"/>
    </w:rPr>
  </w:style>
  <w:style w:type="character" w:customStyle="1" w:styleId="337">
    <w:name w:val="题注 Char"/>
    <w:qFormat/>
    <w:uiPriority w:val="0"/>
    <w:rPr>
      <w:rFonts w:ascii="Cambria" w:hAnsi="Cambria" w:eastAsia="黑体"/>
      <w:kern w:val="2"/>
      <w:lang w:bidi="ar-SA"/>
    </w:rPr>
  </w:style>
  <w:style w:type="character" w:customStyle="1" w:styleId="338">
    <w:name w:val="样式 标题 3 + 小四 Char"/>
    <w:qFormat/>
    <w:uiPriority w:val="0"/>
    <w:rPr>
      <w:rFonts w:ascii="宋体" w:hAnsi="宋体" w:cs="Arial"/>
      <w:b/>
      <w:bCs/>
      <w:smallCaps/>
      <w:sz w:val="24"/>
      <w:lang w:val="en-US" w:eastAsia="zh-CN"/>
    </w:rPr>
  </w:style>
  <w:style w:type="character" w:customStyle="1" w:styleId="339">
    <w:name w:val="unnamed21"/>
    <w:qFormat/>
    <w:uiPriority w:val="0"/>
    <w:rPr>
      <w:color w:val="CC6633"/>
      <w:u w:val="none"/>
    </w:rPr>
  </w:style>
  <w:style w:type="character" w:customStyle="1" w:styleId="340">
    <w:name w:val="16"/>
    <w:qFormat/>
    <w:uiPriority w:val="0"/>
    <w:rPr>
      <w:rFonts w:hint="eastAsia" w:ascii="宋体" w:hAnsi="宋体" w:eastAsia="宋体" w:cs="Arial"/>
      <w:b/>
      <w:bCs/>
      <w:smallCaps/>
      <w:kern w:val="2"/>
      <w:sz w:val="24"/>
      <w:szCs w:val="24"/>
    </w:rPr>
  </w:style>
  <w:style w:type="character" w:customStyle="1" w:styleId="341">
    <w:name w:val="正文文本缩进 字符"/>
    <w:qFormat/>
    <w:uiPriority w:val="0"/>
    <w:rPr>
      <w:rFonts w:eastAsia="宋体"/>
      <w:kern w:val="2"/>
      <w:sz w:val="24"/>
      <w:lang w:bidi="ar-SA"/>
    </w:rPr>
  </w:style>
  <w:style w:type="character" w:customStyle="1" w:styleId="342">
    <w:name w:val="Char Char8"/>
    <w:qFormat/>
    <w:uiPriority w:val="0"/>
    <w:rPr>
      <w:rFonts w:hint="default" w:ascii="Calibri" w:hAnsi="Calibri" w:eastAsia="宋体"/>
      <w:kern w:val="2"/>
      <w:sz w:val="21"/>
      <w:szCs w:val="22"/>
      <w:lang w:val="en-US" w:eastAsia="zh-CN" w:bidi="ar-SA"/>
    </w:rPr>
  </w:style>
  <w:style w:type="character" w:customStyle="1" w:styleId="343">
    <w:name w:val="H3 Char1"/>
    <w:qFormat/>
    <w:uiPriority w:val="0"/>
    <w:rPr>
      <w:rFonts w:ascii="仿宋_GB2312" w:eastAsia="仿宋_GB2312"/>
      <w:b/>
      <w:bCs/>
      <w:color w:val="000000"/>
      <w:kern w:val="2"/>
      <w:sz w:val="32"/>
      <w:szCs w:val="32"/>
    </w:rPr>
  </w:style>
  <w:style w:type="character" w:customStyle="1" w:styleId="344">
    <w:name w:val="Char Char1"/>
    <w:qFormat/>
    <w:uiPriority w:val="0"/>
    <w:rPr>
      <w:rFonts w:hint="eastAsia" w:ascii="宋体" w:hAnsi="宋体" w:eastAsia="宋体"/>
      <w:kern w:val="2"/>
      <w:sz w:val="21"/>
      <w:szCs w:val="24"/>
      <w:lang w:val="en-US" w:eastAsia="zh-CN" w:bidi="ar-SA"/>
    </w:rPr>
  </w:style>
  <w:style w:type="character" w:customStyle="1" w:styleId="345">
    <w:name w:val="Char Char10"/>
    <w:qFormat/>
    <w:uiPriority w:val="0"/>
    <w:rPr>
      <w:rFonts w:eastAsia="宋体"/>
      <w:kern w:val="2"/>
      <w:sz w:val="18"/>
      <w:szCs w:val="18"/>
      <w:lang w:val="en-US" w:eastAsia="zh-CN" w:bidi="ar-SA"/>
    </w:rPr>
  </w:style>
  <w:style w:type="character" w:customStyle="1" w:styleId="346">
    <w:name w:val="文档正文 Char"/>
    <w:link w:val="347"/>
    <w:qFormat/>
    <w:uiPriority w:val="0"/>
    <w:rPr>
      <w:rFonts w:ascii="Arial" w:hAnsi="Arial" w:cs="Arial"/>
      <w:bCs/>
      <w:kern w:val="2"/>
      <w:sz w:val="24"/>
      <w:szCs w:val="24"/>
    </w:rPr>
  </w:style>
  <w:style w:type="paragraph" w:customStyle="1" w:styleId="347">
    <w:name w:val="文档正文"/>
    <w:basedOn w:val="1"/>
    <w:link w:val="346"/>
    <w:qFormat/>
    <w:uiPriority w:val="0"/>
    <w:rPr>
      <w:rFonts w:ascii="Arial" w:hAnsi="Arial" w:cs="Arial"/>
      <w:bCs/>
      <w:sz w:val="24"/>
    </w:rPr>
  </w:style>
  <w:style w:type="character" w:customStyle="1" w:styleId="348">
    <w:name w:val="正文文本 2 Char2"/>
    <w:basedOn w:val="53"/>
    <w:semiHidden/>
    <w:qFormat/>
    <w:uiPriority w:val="0"/>
    <w:rPr>
      <w:kern w:val="2"/>
      <w:sz w:val="21"/>
      <w:szCs w:val="24"/>
    </w:rPr>
  </w:style>
  <w:style w:type="character" w:customStyle="1" w:styleId="349">
    <w:name w:val="标题 字符1"/>
    <w:basedOn w:val="53"/>
    <w:qFormat/>
    <w:uiPriority w:val="10"/>
    <w:rPr>
      <w:rFonts w:asciiTheme="majorHAnsi" w:hAnsiTheme="majorHAnsi" w:eastAsiaTheme="majorEastAsia" w:cstheme="majorBidi"/>
      <w:b/>
      <w:bCs/>
      <w:kern w:val="2"/>
      <w:sz w:val="32"/>
      <w:szCs w:val="32"/>
    </w:rPr>
  </w:style>
  <w:style w:type="character" w:customStyle="1" w:styleId="350">
    <w:name w:val="正文首行缩进 2 Char1"/>
    <w:basedOn w:val="75"/>
    <w:qFormat/>
    <w:uiPriority w:val="0"/>
    <w:rPr>
      <w:kern w:val="2"/>
      <w:sz w:val="21"/>
      <w:szCs w:val="24"/>
    </w:rPr>
  </w:style>
  <w:style w:type="character" w:customStyle="1" w:styleId="351">
    <w:name w:val="签名 Char2"/>
    <w:basedOn w:val="53"/>
    <w:semiHidden/>
    <w:qFormat/>
    <w:uiPriority w:val="0"/>
    <w:rPr>
      <w:kern w:val="2"/>
      <w:sz w:val="21"/>
      <w:szCs w:val="24"/>
    </w:rPr>
  </w:style>
  <w:style w:type="character" w:customStyle="1" w:styleId="352">
    <w:name w:val="正文文本缩进 3 Char2"/>
    <w:basedOn w:val="53"/>
    <w:semiHidden/>
    <w:qFormat/>
    <w:uiPriority w:val="0"/>
    <w:rPr>
      <w:kern w:val="2"/>
      <w:sz w:val="16"/>
      <w:szCs w:val="16"/>
    </w:rPr>
  </w:style>
  <w:style w:type="character" w:customStyle="1" w:styleId="353">
    <w:name w:val="日期 Char2"/>
    <w:basedOn w:val="53"/>
    <w:semiHidden/>
    <w:qFormat/>
    <w:uiPriority w:val="0"/>
    <w:rPr>
      <w:kern w:val="2"/>
      <w:sz w:val="21"/>
      <w:szCs w:val="24"/>
    </w:rPr>
  </w:style>
  <w:style w:type="paragraph" w:customStyle="1" w:styleId="354">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55">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6">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7">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358">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9">
    <w:name w:val="Table Heading"/>
    <w:basedOn w:val="1"/>
    <w:qFormat/>
    <w:uiPriority w:val="0"/>
    <w:pPr>
      <w:widowControl/>
      <w:jc w:val="center"/>
    </w:pPr>
    <w:rPr>
      <w:rFonts w:ascii="Arial" w:hAnsi="Arial"/>
      <w:b/>
      <w:kern w:val="0"/>
      <w:sz w:val="18"/>
      <w:szCs w:val="20"/>
    </w:rPr>
  </w:style>
  <w:style w:type="paragraph" w:customStyle="1" w:styleId="360">
    <w:name w:val="4"/>
    <w:basedOn w:val="1"/>
    <w:next w:val="1"/>
    <w:qFormat/>
    <w:uiPriority w:val="0"/>
  </w:style>
  <w:style w:type="paragraph" w:customStyle="1" w:styleId="36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2">
    <w:name w:val="--规划正文"/>
    <w:basedOn w:val="1"/>
    <w:qFormat/>
    <w:uiPriority w:val="0"/>
    <w:pPr>
      <w:spacing w:line="360" w:lineRule="auto"/>
      <w:ind w:firstLine="200" w:firstLineChars="200"/>
    </w:pPr>
    <w:rPr>
      <w:szCs w:val="20"/>
    </w:rPr>
  </w:style>
  <w:style w:type="paragraph" w:customStyle="1" w:styleId="363">
    <w:name w:val="样式 标题 5H5dashdsddh5PIM 5口一heading 5Titre5Table label...3"/>
    <w:basedOn w:val="6"/>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4">
    <w:name w:val="修订1"/>
    <w:qFormat/>
    <w:uiPriority w:val="99"/>
    <w:rPr>
      <w:rFonts w:ascii="Times New Roman" w:hAnsi="Times New Roman" w:eastAsia="宋体" w:cs="Times New Roman"/>
      <w:kern w:val="2"/>
      <w:sz w:val="21"/>
      <w:szCs w:val="22"/>
      <w:lang w:val="en-US" w:eastAsia="zh-CN" w:bidi="ar-SA"/>
    </w:rPr>
  </w:style>
  <w:style w:type="paragraph" w:customStyle="1" w:styleId="365">
    <w:name w:val="样式2"/>
    <w:basedOn w:val="26"/>
    <w:qFormat/>
    <w:uiPriority w:val="0"/>
    <w:pPr>
      <w:tabs>
        <w:tab w:val="right" w:leader="dot" w:pos="9458"/>
      </w:tabs>
    </w:pPr>
    <w:rPr>
      <w:rFonts w:ascii="Arial" w:cs="Arial"/>
      <w:i/>
    </w:rPr>
  </w:style>
  <w:style w:type="paragraph" w:customStyle="1" w:styleId="36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7">
    <w:name w:val="l2"/>
    <w:basedOn w:val="1"/>
    <w:qFormat/>
    <w:uiPriority w:val="0"/>
    <w:pPr>
      <w:keepLines/>
      <w:widowControl/>
      <w:spacing w:beforeLines="50" w:afterLines="50" w:line="300" w:lineRule="auto"/>
    </w:pPr>
    <w:rPr>
      <w:rFonts w:ascii="Arial" w:hAnsi="Arial"/>
      <w:bCs/>
    </w:rPr>
  </w:style>
  <w:style w:type="paragraph" w:customStyle="1" w:styleId="368">
    <w:name w:val="样式5"/>
    <w:basedOn w:val="369"/>
    <w:next w:val="369"/>
    <w:qFormat/>
    <w:uiPriority w:val="0"/>
    <w:pPr>
      <w:tabs>
        <w:tab w:val="right" w:leader="dot" w:pos="9458"/>
      </w:tabs>
    </w:pPr>
  </w:style>
  <w:style w:type="paragraph" w:customStyle="1" w:styleId="369">
    <w:name w:val="样式4"/>
    <w:basedOn w:val="35"/>
    <w:qFormat/>
    <w:uiPriority w:val="0"/>
    <w:pPr>
      <w:tabs>
        <w:tab w:val="right" w:leader="dot" w:pos="9458"/>
      </w:tabs>
    </w:pPr>
    <w:rPr>
      <w:b w:val="0"/>
    </w:rPr>
  </w:style>
  <w:style w:type="paragraph" w:customStyle="1" w:styleId="370">
    <w:name w:val="TOC 标题1"/>
    <w:basedOn w:val="2"/>
    <w:next w:val="1"/>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2">
    <w:name w:val="Char Char Char Char Char Char1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4">
    <w:name w:val="Table Body"/>
    <w:basedOn w:val="1"/>
    <w:qFormat/>
    <w:uiPriority w:val="0"/>
    <w:pPr>
      <w:widowControl/>
      <w:jc w:val="center"/>
    </w:pPr>
    <w:rPr>
      <w:rFonts w:ascii="Arial" w:hAnsi="Arial"/>
      <w:snapToGrid w:val="0"/>
      <w:kern w:val="0"/>
      <w:sz w:val="18"/>
      <w:szCs w:val="20"/>
    </w:rPr>
  </w:style>
  <w:style w:type="paragraph" w:customStyle="1" w:styleId="375">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6">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7">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8">
    <w:name w:val="签名 - 公司"/>
    <w:basedOn w:val="34"/>
    <w:next w:val="379"/>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9">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80">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1">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2">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3">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4">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5">
    <w:name w:val="正文缩进1"/>
    <w:basedOn w:val="1"/>
    <w:qFormat/>
    <w:uiPriority w:val="0"/>
    <w:pPr>
      <w:ind w:firstLine="567"/>
    </w:pPr>
    <w:rPr>
      <w:spacing w:val="20"/>
      <w:sz w:val="24"/>
      <w:szCs w:val="20"/>
    </w:rPr>
  </w:style>
  <w:style w:type="paragraph" w:customStyle="1" w:styleId="386">
    <w:name w:val="_正文"/>
    <w:basedOn w:val="1"/>
    <w:qFormat/>
    <w:uiPriority w:val="99"/>
    <w:pPr>
      <w:spacing w:line="360" w:lineRule="auto"/>
      <w:ind w:firstLine="200" w:firstLineChars="200"/>
    </w:pPr>
    <w:rPr>
      <w:rFonts w:ascii="宋体" w:hAnsi="宋体"/>
      <w:sz w:val="24"/>
    </w:rPr>
  </w:style>
  <w:style w:type="paragraph" w:customStyle="1" w:styleId="387">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8">
    <w:name w:val="列出段落6"/>
    <w:basedOn w:val="1"/>
    <w:qFormat/>
    <w:uiPriority w:val="0"/>
    <w:pPr>
      <w:ind w:firstLine="420" w:firstLineChars="200"/>
    </w:pPr>
    <w:rPr>
      <w:rFonts w:ascii="仿宋_GB2312" w:eastAsia="仿宋_GB2312" w:cs="宋体"/>
      <w:spacing w:val="6"/>
      <w:sz w:val="30"/>
      <w:szCs w:val="30"/>
    </w:rPr>
  </w:style>
  <w:style w:type="paragraph" w:customStyle="1" w:styleId="389">
    <w:name w:val="_Style 15"/>
    <w:basedOn w:val="1"/>
    <w:qFormat/>
    <w:uiPriority w:val="0"/>
  </w:style>
  <w:style w:type="paragraph" w:customStyle="1" w:styleId="390">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1">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2">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3">
    <w:name w:val="样式 标题 4 + 加粗"/>
    <w:basedOn w:val="5"/>
    <w:next w:val="1"/>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4">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5">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7">
    <w:name w:val="样式"/>
    <w:basedOn w:val="1"/>
    <w:next w:val="23"/>
    <w:qFormat/>
    <w:uiPriority w:val="0"/>
    <w:pPr>
      <w:ind w:left="572" w:right="32" w:firstLine="478"/>
    </w:pPr>
    <w:rPr>
      <w:szCs w:val="21"/>
    </w:rPr>
  </w:style>
  <w:style w:type="paragraph" w:customStyle="1" w:styleId="398">
    <w:name w:val="Bullet w/Single Space"/>
    <w:basedOn w:val="1"/>
    <w:qFormat/>
    <w:uiPriority w:val="0"/>
    <w:pPr>
      <w:widowControl/>
      <w:numPr>
        <w:ilvl w:val="0"/>
        <w:numId w:val="3"/>
      </w:numPr>
      <w:ind w:left="720"/>
      <w:jc w:val="left"/>
    </w:pPr>
    <w:rPr>
      <w:kern w:val="0"/>
      <w:sz w:val="24"/>
      <w:szCs w:val="20"/>
      <w:lang w:eastAsia="en-US"/>
    </w:rPr>
  </w:style>
  <w:style w:type="paragraph" w:customStyle="1" w:styleId="399">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400">
    <w:name w:val="图表"/>
    <w:basedOn w:val="1"/>
    <w:qFormat/>
    <w:uiPriority w:val="0"/>
    <w:pPr>
      <w:spacing w:line="360" w:lineRule="auto"/>
      <w:ind w:hanging="420"/>
      <w:jc w:val="center"/>
    </w:pPr>
    <w:rPr>
      <w:sz w:val="24"/>
      <w:szCs w:val="20"/>
    </w:rPr>
  </w:style>
  <w:style w:type="paragraph" w:customStyle="1" w:styleId="401">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2">
    <w:name w:val="正文_0"/>
    <w:basedOn w:val="1"/>
    <w:qFormat/>
    <w:uiPriority w:val="0"/>
  </w:style>
  <w:style w:type="paragraph" w:customStyle="1" w:styleId="403">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4">
    <w:name w:val="正文2"/>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5">
    <w:name w:val="简单回函地址"/>
    <w:basedOn w:val="1"/>
    <w:qFormat/>
    <w:uiPriority w:val="0"/>
  </w:style>
  <w:style w:type="paragraph" w:customStyle="1" w:styleId="40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7">
    <w:name w:val="样式3"/>
    <w:basedOn w:val="26"/>
    <w:qFormat/>
    <w:uiPriority w:val="0"/>
    <w:pPr>
      <w:tabs>
        <w:tab w:val="right" w:leader="dot" w:pos="9458"/>
      </w:tabs>
    </w:pPr>
    <w:rPr>
      <w:i/>
    </w:rPr>
  </w:style>
  <w:style w:type="paragraph" w:customStyle="1" w:styleId="408">
    <w:name w:val="msolistparagraph"/>
    <w:basedOn w:val="1"/>
    <w:qFormat/>
    <w:uiPriority w:val="0"/>
    <w:pPr>
      <w:ind w:firstLine="420" w:firstLineChars="200"/>
    </w:pPr>
    <w:rPr>
      <w:rFonts w:ascii="Calibri" w:hAnsi="Calibri"/>
      <w:szCs w:val="22"/>
    </w:rPr>
  </w:style>
  <w:style w:type="paragraph" w:customStyle="1" w:styleId="409">
    <w:name w:val="Char Char16 Char Char"/>
    <w:basedOn w:val="1"/>
    <w:qFormat/>
    <w:uiPriority w:val="0"/>
    <w:rPr>
      <w:rFonts w:ascii="Tahoma" w:hAnsi="Tahoma"/>
      <w:sz w:val="24"/>
      <w:szCs w:val="20"/>
    </w:rPr>
  </w:style>
  <w:style w:type="paragraph" w:customStyle="1" w:styleId="410">
    <w:name w:val="正文内容"/>
    <w:basedOn w:val="1"/>
    <w:qFormat/>
    <w:uiPriority w:val="0"/>
    <w:rPr>
      <w:rFonts w:ascii="Arial" w:hAnsi="Arial"/>
      <w:spacing w:val="-12"/>
      <w:szCs w:val="20"/>
    </w:rPr>
  </w:style>
  <w:style w:type="paragraph" w:customStyle="1" w:styleId="41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2">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3">
    <w:name w:val="WPSOffice手动目录 1"/>
    <w:qFormat/>
    <w:uiPriority w:val="0"/>
    <w:rPr>
      <w:rFonts w:ascii="Times New Roman" w:hAnsi="Times New Roman" w:eastAsia="宋体" w:cs="Times New Roman"/>
      <w:lang w:val="en-US" w:eastAsia="zh-CN" w:bidi="ar-SA"/>
    </w:rPr>
  </w:style>
  <w:style w:type="paragraph" w:customStyle="1" w:styleId="414">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5">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6">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17">
    <w:name w:val="正文(首行缩进)"/>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8">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9">
    <w:name w:val="Char1 Char Char Char Char Char Char Char Char"/>
    <w:basedOn w:val="1"/>
    <w:qFormat/>
    <w:uiPriority w:val="0"/>
  </w:style>
  <w:style w:type="paragraph" w:customStyle="1" w:styleId="420">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1">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2">
    <w:name w:val="标题5"/>
    <w:basedOn w:val="1"/>
    <w:qFormat/>
    <w:uiPriority w:val="0"/>
    <w:pPr>
      <w:spacing w:before="120" w:after="120"/>
    </w:pPr>
    <w:rPr>
      <w:rFonts w:ascii="宋体"/>
      <w:b/>
      <w:sz w:val="28"/>
    </w:rPr>
  </w:style>
  <w:style w:type="paragraph" w:customStyle="1" w:styleId="423">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4">
    <w:name w:val="正文-段落"/>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5">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6">
    <w:name w:val="Char4"/>
    <w:basedOn w:val="1"/>
    <w:qFormat/>
    <w:uiPriority w:val="0"/>
    <w:pPr>
      <w:ind w:left="980" w:hanging="420"/>
    </w:pPr>
    <w:rPr>
      <w:sz w:val="24"/>
    </w:rPr>
  </w:style>
  <w:style w:type="paragraph" w:customStyle="1" w:styleId="427">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8">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9">
    <w:name w:val="样式 首行缩进:  0.85 厘米"/>
    <w:basedOn w:val="1"/>
    <w:qFormat/>
    <w:uiPriority w:val="0"/>
    <w:pPr>
      <w:ind w:firstLine="480" w:firstLineChars="200"/>
    </w:pPr>
    <w:rPr>
      <w:rFonts w:cs="宋体"/>
      <w:szCs w:val="20"/>
    </w:rPr>
  </w:style>
  <w:style w:type="paragraph" w:customStyle="1" w:styleId="430">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2">
    <w:name w:val="font2"/>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3">
    <w:name w:val="font3"/>
    <w:basedOn w:val="1"/>
    <w:qFormat/>
    <w:uiPriority w:val="0"/>
    <w:pPr>
      <w:widowControl/>
      <w:spacing w:before="100" w:beforeAutospacing="1" w:after="100" w:afterAutospacing="1"/>
      <w:jc w:val="left"/>
    </w:pPr>
    <w:rPr>
      <w:color w:val="000000"/>
      <w:kern w:val="0"/>
      <w:sz w:val="14"/>
      <w:szCs w:val="14"/>
    </w:rPr>
  </w:style>
  <w:style w:type="paragraph" w:customStyle="1" w:styleId="434">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7">
    <w:name w:val="et18"/>
    <w:basedOn w:val="1"/>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8">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et2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4">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5">
    <w:name w:val="列出段落 Char"/>
    <w:link w:val="456"/>
    <w:qFormat/>
    <w:uiPriority w:val="34"/>
    <w:rPr>
      <w:kern w:val="2"/>
      <w:sz w:val="21"/>
      <w:szCs w:val="24"/>
    </w:rPr>
  </w:style>
  <w:style w:type="paragraph" w:styleId="456">
    <w:name w:val="List Paragraph"/>
    <w:basedOn w:val="1"/>
    <w:link w:val="455"/>
    <w:qFormat/>
    <w:uiPriority w:val="34"/>
    <w:pPr>
      <w:ind w:firstLine="420" w:firstLineChars="200"/>
    </w:pPr>
  </w:style>
  <w:style w:type="paragraph" w:customStyle="1" w:styleId="457">
    <w:name w:val="yiv1649619028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58">
    <w:name w:val="评价"/>
    <w:basedOn w:val="1"/>
    <w:qFormat/>
    <w:uiPriority w:val="0"/>
    <w:pPr>
      <w:spacing w:afterLines="20"/>
      <w:ind w:firstLine="1446" w:firstLineChars="200"/>
    </w:pPr>
    <w:rPr>
      <w:rFonts w:ascii="Calibri" w:hAnsi="Calibri"/>
      <w:sz w:val="24"/>
    </w:rPr>
  </w:style>
  <w:style w:type="character" w:customStyle="1" w:styleId="459">
    <w:name w:val="正文文本 3 Char"/>
    <w:basedOn w:val="53"/>
    <w:link w:val="20"/>
    <w:qFormat/>
    <w:uiPriority w:val="0"/>
    <w:rPr>
      <w:kern w:val="2"/>
      <w:sz w:val="16"/>
      <w:szCs w:val="16"/>
    </w:rPr>
  </w:style>
  <w:style w:type="character" w:customStyle="1" w:styleId="460">
    <w:name w:val="content"/>
    <w:basedOn w:val="53"/>
    <w:qFormat/>
    <w:uiPriority w:val="0"/>
  </w:style>
  <w:style w:type="character" w:customStyle="1" w:styleId="461">
    <w:name w:val="ca-3"/>
    <w:basedOn w:val="53"/>
    <w:qFormat/>
    <w:uiPriority w:val="0"/>
  </w:style>
  <w:style w:type="character" w:customStyle="1" w:styleId="462">
    <w:name w:val="textcontents1"/>
    <w:qFormat/>
    <w:uiPriority w:val="0"/>
    <w:rPr>
      <w:rFonts w:hint="default" w:ascii="ˎ̥" w:hAnsi="ˎ̥"/>
      <w:sz w:val="21"/>
      <w:szCs w:val="21"/>
    </w:rPr>
  </w:style>
  <w:style w:type="character" w:customStyle="1" w:styleId="463">
    <w:name w:val="脚注文本 Char1"/>
    <w:qFormat/>
    <w:uiPriority w:val="0"/>
    <w:rPr>
      <w:kern w:val="2"/>
      <w:sz w:val="18"/>
      <w:szCs w:val="18"/>
    </w:rPr>
  </w:style>
  <w:style w:type="character" w:customStyle="1" w:styleId="464">
    <w:name w:val="脚注文本 Char"/>
    <w:link w:val="39"/>
    <w:qFormat/>
    <w:uiPriority w:val="0"/>
    <w:rPr>
      <w:kern w:val="2"/>
      <w:sz w:val="18"/>
      <w:szCs w:val="18"/>
    </w:rPr>
  </w:style>
  <w:style w:type="character" w:customStyle="1" w:styleId="465">
    <w:name w:val="正文首行缩进（绿盟科技） Char"/>
    <w:link w:val="466"/>
    <w:qFormat/>
    <w:uiPriority w:val="0"/>
    <w:rPr>
      <w:rFonts w:ascii="Arial" w:hAnsi="Arial"/>
      <w:szCs w:val="21"/>
    </w:rPr>
  </w:style>
  <w:style w:type="paragraph" w:customStyle="1" w:styleId="466">
    <w:name w:val="正文首行缩进（绿盟科技）"/>
    <w:basedOn w:val="1"/>
    <w:link w:val="465"/>
    <w:qFormat/>
    <w:uiPriority w:val="0"/>
    <w:pPr>
      <w:widowControl/>
      <w:spacing w:after="50" w:line="300" w:lineRule="auto"/>
      <w:ind w:firstLine="200" w:firstLineChars="200"/>
      <w:jc w:val="left"/>
    </w:pPr>
    <w:rPr>
      <w:rFonts w:ascii="Arial" w:hAnsi="Arial"/>
      <w:kern w:val="0"/>
      <w:sz w:val="20"/>
      <w:szCs w:val="21"/>
    </w:rPr>
  </w:style>
  <w:style w:type="character" w:customStyle="1" w:styleId="467">
    <w:name w:val="c lh15"/>
    <w:basedOn w:val="53"/>
    <w:qFormat/>
    <w:uiPriority w:val="0"/>
  </w:style>
  <w:style w:type="character" w:customStyle="1" w:styleId="468">
    <w:name w:val="Char Char21"/>
    <w:qFormat/>
    <w:uiPriority w:val="0"/>
    <w:rPr>
      <w:b/>
      <w:bCs/>
      <w:kern w:val="2"/>
      <w:sz w:val="32"/>
      <w:szCs w:val="32"/>
    </w:rPr>
  </w:style>
  <w:style w:type="character" w:customStyle="1" w:styleId="469">
    <w:name w:val="content1"/>
    <w:qFormat/>
    <w:uiPriority w:val="0"/>
    <w:rPr>
      <w:rFonts w:hint="default" w:ascii="??" w:hAnsi="??"/>
      <w:sz w:val="16"/>
      <w:szCs w:val="16"/>
      <w:u w:val="none"/>
    </w:rPr>
  </w:style>
  <w:style w:type="character" w:customStyle="1" w:styleId="470">
    <w:name w:val="text21"/>
    <w:basedOn w:val="53"/>
    <w:qFormat/>
    <w:uiPriority w:val="0"/>
  </w:style>
  <w:style w:type="character" w:customStyle="1" w:styleId="471">
    <w:name w:val="apple-style-span"/>
    <w:basedOn w:val="53"/>
    <w:qFormat/>
    <w:uiPriority w:val="0"/>
  </w:style>
  <w:style w:type="paragraph" w:customStyle="1" w:styleId="472">
    <w:name w:val="缺省文本"/>
    <w:basedOn w:val="1"/>
    <w:qFormat/>
    <w:uiPriority w:val="0"/>
    <w:pPr>
      <w:autoSpaceDE w:val="0"/>
      <w:autoSpaceDN w:val="0"/>
      <w:adjustRightInd w:val="0"/>
      <w:jc w:val="left"/>
    </w:pPr>
    <w:rPr>
      <w:kern w:val="0"/>
      <w:sz w:val="24"/>
    </w:rPr>
  </w:style>
  <w:style w:type="paragraph" w:customStyle="1" w:styleId="473">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4">
    <w:name w:val="1"/>
    <w:basedOn w:val="1"/>
    <w:next w:val="27"/>
    <w:qFormat/>
    <w:uiPriority w:val="0"/>
    <w:rPr>
      <w:rFonts w:ascii="宋体" w:hAnsi="Courier New"/>
      <w:szCs w:val="20"/>
    </w:rPr>
  </w:style>
  <w:style w:type="paragraph" w:customStyle="1" w:styleId="475">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6">
    <w:name w:val="Char Char Char Char Char Char Char1"/>
    <w:basedOn w:val="1"/>
    <w:qFormat/>
    <w:uiPriority w:val="0"/>
    <w:pPr>
      <w:widowControl/>
      <w:spacing w:after="160" w:line="240" w:lineRule="exact"/>
      <w:jc w:val="left"/>
    </w:pPr>
  </w:style>
  <w:style w:type="paragraph" w:customStyle="1" w:styleId="477">
    <w:name w:val="USE 1"/>
    <w:basedOn w:val="1"/>
    <w:qFormat/>
    <w:uiPriority w:val="0"/>
    <w:pPr>
      <w:spacing w:line="200" w:lineRule="atLeast"/>
      <w:jc w:val="left"/>
    </w:pPr>
    <w:rPr>
      <w:rFonts w:ascii="宋体" w:hAnsi="宋体"/>
      <w:b/>
      <w:sz w:val="24"/>
      <w:szCs w:val="28"/>
    </w:rPr>
  </w:style>
  <w:style w:type="paragraph" w:customStyle="1" w:styleId="478">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9">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0">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1">
    <w:name w:val="_Style 54"/>
    <w:basedOn w:val="1"/>
    <w:next w:val="27"/>
    <w:qFormat/>
    <w:uiPriority w:val="0"/>
    <w:rPr>
      <w:rFonts w:ascii="宋体" w:hAnsi="Courier New"/>
      <w:szCs w:val="20"/>
    </w:rPr>
  </w:style>
  <w:style w:type="character" w:customStyle="1" w:styleId="482">
    <w:name w:val="脚注文本 Char2"/>
    <w:basedOn w:val="53"/>
    <w:link w:val="39"/>
    <w:semiHidden/>
    <w:qFormat/>
    <w:uiPriority w:val="0"/>
    <w:rPr>
      <w:kern w:val="2"/>
      <w:sz w:val="18"/>
      <w:szCs w:val="18"/>
    </w:rPr>
  </w:style>
  <w:style w:type="paragraph" w:customStyle="1" w:styleId="483">
    <w:name w:val="_Style 56"/>
    <w:basedOn w:val="1"/>
    <w:next w:val="27"/>
    <w:qFormat/>
    <w:uiPriority w:val="0"/>
    <w:rPr>
      <w:rFonts w:ascii="宋体" w:hAnsi="Courier New"/>
      <w:szCs w:val="20"/>
    </w:rPr>
  </w:style>
  <w:style w:type="paragraph" w:customStyle="1" w:styleId="484">
    <w:name w:val="Char Char Char Char2"/>
    <w:basedOn w:val="1"/>
    <w:qFormat/>
    <w:uiPriority w:val="0"/>
    <w:pPr>
      <w:widowControl/>
      <w:spacing w:after="160" w:line="240" w:lineRule="exact"/>
      <w:jc w:val="center"/>
    </w:pPr>
  </w:style>
  <w:style w:type="paragraph" w:customStyle="1" w:styleId="485">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6">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7">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8">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9">
    <w:name w:val="正文首行缩进1(Crlf+Shift+M)"/>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90">
    <w:name w:val="Char2 Char Char Char Char Char Char"/>
    <w:basedOn w:val="1"/>
    <w:qFormat/>
    <w:uiPriority w:val="0"/>
    <w:pPr>
      <w:widowControl/>
      <w:spacing w:after="160" w:line="240" w:lineRule="exact"/>
      <w:jc w:val="left"/>
    </w:pPr>
  </w:style>
  <w:style w:type="paragraph" w:customStyle="1" w:styleId="491">
    <w:name w:val="_Style 50"/>
    <w:basedOn w:val="1"/>
    <w:next w:val="30"/>
    <w:qFormat/>
    <w:uiPriority w:val="0"/>
    <w:pPr>
      <w:adjustRightInd w:val="0"/>
      <w:snapToGrid w:val="0"/>
      <w:spacing w:line="300" w:lineRule="auto"/>
      <w:ind w:firstLine="630" w:firstLineChars="300"/>
    </w:pPr>
    <w:rPr>
      <w:snapToGrid w:val="0"/>
      <w:kern w:val="0"/>
    </w:rPr>
  </w:style>
  <w:style w:type="paragraph" w:customStyle="1" w:styleId="492">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493">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4">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5">
    <w:name w:val="5"/>
    <w:basedOn w:val="1"/>
    <w:next w:val="27"/>
    <w:qFormat/>
    <w:uiPriority w:val="0"/>
    <w:rPr>
      <w:rFonts w:ascii="宋体" w:hAnsi="Courier New"/>
      <w:szCs w:val="20"/>
    </w:rPr>
  </w:style>
  <w:style w:type="paragraph" w:customStyle="1" w:styleId="496">
    <w:name w:val="Char Char Char"/>
    <w:basedOn w:val="1"/>
    <w:qFormat/>
    <w:uiPriority w:val="0"/>
    <w:rPr>
      <w:szCs w:val="20"/>
    </w:rPr>
  </w:style>
  <w:style w:type="paragraph" w:customStyle="1" w:styleId="497">
    <w:name w:val="Char2"/>
    <w:basedOn w:val="1"/>
    <w:qFormat/>
    <w:uiPriority w:val="0"/>
    <w:rPr>
      <w:rFonts w:ascii="Tahoma" w:hAnsi="Tahoma"/>
      <w:sz w:val="24"/>
      <w:szCs w:val="20"/>
    </w:rPr>
  </w:style>
  <w:style w:type="paragraph" w:customStyle="1" w:styleId="498">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9">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500">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1">
    <w:name w:val="6"/>
    <w:basedOn w:val="1"/>
    <w:next w:val="27"/>
    <w:qFormat/>
    <w:uiPriority w:val="0"/>
    <w:rPr>
      <w:rFonts w:ascii="宋体" w:hAnsi="Courier New"/>
      <w:szCs w:val="20"/>
    </w:rPr>
  </w:style>
  <w:style w:type="paragraph" w:customStyle="1" w:styleId="502">
    <w:name w:val="2"/>
    <w:basedOn w:val="1"/>
    <w:next w:val="46"/>
    <w:qFormat/>
    <w:uiPriority w:val="0"/>
    <w:pPr>
      <w:widowControl/>
      <w:spacing w:before="100" w:beforeAutospacing="1" w:after="100" w:afterAutospacing="1"/>
      <w:jc w:val="left"/>
    </w:pPr>
    <w:rPr>
      <w:rFonts w:ascii="宋体" w:hAnsi="宋体"/>
      <w:kern w:val="0"/>
      <w:sz w:val="24"/>
    </w:rPr>
  </w:style>
  <w:style w:type="paragraph" w:customStyle="1" w:styleId="503">
    <w:name w:val="7"/>
    <w:basedOn w:val="1"/>
    <w:next w:val="30"/>
    <w:qFormat/>
    <w:uiPriority w:val="0"/>
    <w:pPr>
      <w:adjustRightInd w:val="0"/>
      <w:snapToGrid w:val="0"/>
      <w:spacing w:line="300" w:lineRule="auto"/>
      <w:ind w:firstLine="630" w:firstLineChars="300"/>
    </w:pPr>
    <w:rPr>
      <w:snapToGrid w:val="0"/>
      <w:kern w:val="0"/>
    </w:rPr>
  </w:style>
  <w:style w:type="paragraph" w:customStyle="1" w:styleId="504">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5">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366091" w:themeColor="accent1" w:themeShade="BF"/>
      <w:kern w:val="0"/>
    </w:rPr>
  </w:style>
  <w:style w:type="character" w:customStyle="1" w:styleId="506">
    <w:name w:val="Ｒ07-正!!文 Char Char"/>
    <w:link w:val="507"/>
    <w:qFormat/>
    <w:uiPriority w:val="0"/>
    <w:rPr>
      <w:rFonts w:ascii="宋体" w:hAnsi="宋体" w:cs="宋体"/>
      <w:snapToGrid w:val="0"/>
      <w:spacing w:val="4"/>
      <w:kern w:val="2"/>
      <w:sz w:val="24"/>
      <w:szCs w:val="24"/>
    </w:rPr>
  </w:style>
  <w:style w:type="paragraph" w:customStyle="1" w:styleId="507">
    <w:name w:val="Ｒ07-正!!文"/>
    <w:link w:val="506"/>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character" w:customStyle="1" w:styleId="508">
    <w:name w:val="Ｒ07-!正! Char Char"/>
    <w:link w:val="509"/>
    <w:qFormat/>
    <w:uiPriority w:val="0"/>
    <w:rPr>
      <w:rFonts w:ascii="宋体" w:hAnsi="宋体" w:cs="宋体"/>
      <w:snapToGrid w:val="0"/>
      <w:spacing w:val="8"/>
      <w:kern w:val="2"/>
      <w:sz w:val="24"/>
      <w:szCs w:val="24"/>
    </w:rPr>
  </w:style>
  <w:style w:type="paragraph" w:customStyle="1" w:styleId="509">
    <w:name w:val="Ｒ07-!正!"/>
    <w:link w:val="508"/>
    <w:qFormat/>
    <w:uiPriority w:val="0"/>
    <w:pPr>
      <w:wordWrap w:val="0"/>
      <w:spacing w:afterLines="20" w:line="360" w:lineRule="auto"/>
      <w:ind w:firstLine="512" w:firstLineChars="200"/>
    </w:pPr>
    <w:rPr>
      <w:rFonts w:ascii="宋体" w:hAnsi="宋体" w:eastAsia="宋体" w:cs="宋体"/>
      <w:snapToGrid w:val="0"/>
      <w:spacing w:val="8"/>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89BCC2-52E6-4BF5-A498-3ABED31EFC5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72</Pages>
  <Words>7976</Words>
  <Characters>45469</Characters>
  <Lines>378</Lines>
  <Paragraphs>106</Paragraphs>
  <TotalTime>5</TotalTime>
  <ScaleCrop>false</ScaleCrop>
  <LinksUpToDate>false</LinksUpToDate>
  <CharactersWithSpaces>53339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2019-11-08T01:16:00Z</dcterms:created>
  <dc:creator>微软用户</dc:creator>
  <cp:lastModifiedBy>中正招标罗敏仪</cp:lastModifiedBy>
  <cp:lastPrinted>2020-05-26T01:03:00Z</cp:lastPrinted>
  <dcterms:modified xsi:type="dcterms:W3CDTF">2023-11-15T10:28:30Z</dcterms:modified>
  <dc:title>招标编号：UHO2010-G0029</dc:title>
  <cp:revision>690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E7EFCA99BA2A42C1A83BB3F37221F387</vt:lpwstr>
  </property>
</Properties>
</file>