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1"/>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1"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8o4yRBgIAADYEAAAOAAAAZHJzL2Uyb0RvYy54bWytU0uO&#10;EzEQ3SNxB8t70vlMBtJKZyQIYYMAaeAAju3utuSfXE66cwG4ASs27DlXzjFldybz22RBL9xl1/Or&#10;qlfl5U1vNNnLAMrZik5GY0qk5U4o21T0x/fNm3eUQGRWMO2srOhBAr1ZvX617Hwpp651WshAkMRC&#10;2fmKtjH6siiAt9IwGDkvLTprFwyLuA1NIQLrkN3oYjoeXxedC8IHxyUAnq4HJz0xhksIXV0rLteO&#10;74y0cWANUrOIJUGrPNBVzrauJY9f6xpkJLqiWGnMKwZBe5vWYrVkZROYbxU/pcAuSeFZTYYpi0HP&#10;VGsWGdkF9YLKKB4cuDqOuDPFUEhWBKuYjJ9pc9syL3MtKDX4s+jw/2j5l/23QJSo6IwSyww2/Pj7&#10;1/HPv+Pfn2SS5Ok8lIi69YiL/XvX49DcnwMepqr7Opj0x3oI+lHcw1lc2UfC8XD29mq2uEYXR998&#10;cTVDG+mLh9s+QPwknSHJqGjA5mVN2f4zxAF6D0nBwGklNkrrvAnN9oMOZM+w0Zv8ndifwLQlXUUX&#10;8+kc82A4vTVODZrGowJgmxzvyQ24jDgltmbQDglkhhSflUZFGbLVSiY+WkHiwaPKFh8XTckYKSjR&#10;Et9isjIyMqUvQaJ22qKEqUVDK5IV+22PNMncOnHAtu18UE2LkubGZTiOU9b+NPppXh/vM+nDc1/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D8o4yRBgIAADYEAAAOAAAAAAAAAAEAIAAAACYB&#10;AABkcnMvZTJvRG9jLnhtbFBLBQYAAAAABgAGAFkBAACeBQ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半导体级化学抛光后清洗设备</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038840CF">
      <w:pPr>
        <w:adjustRightInd w:val="0"/>
        <w:snapToGrid w:val="0"/>
        <w:spacing w:line="300" w:lineRule="auto"/>
        <w:jc w:val="center"/>
        <w:rPr>
          <w:rFonts w:asciiTheme="minorEastAsia" w:hAnsiTheme="minorEastAsia" w:eastAsiaTheme="minorEastAsia"/>
          <w:b/>
          <w:snapToGrid w:val="0"/>
          <w:kern w:val="0"/>
          <w:sz w:val="32"/>
        </w:rPr>
      </w:pPr>
    </w:p>
    <w:p w14:paraId="2C1CBACF">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项目编号：CGXM-2024-006498</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9"/>
        <w:adjustRightInd w:val="0"/>
        <w:snapToGrid w:val="0"/>
        <w:spacing w:line="300" w:lineRule="auto"/>
        <w:jc w:val="center"/>
        <w:rPr>
          <w:rFonts w:ascii="Times New Roman" w:hAnsi="Times New Roman" w:eastAsia="经典等线简"/>
          <w:b/>
          <w:snapToGrid w:val="0"/>
          <w:sz w:val="30"/>
        </w:rPr>
      </w:pPr>
    </w:p>
    <w:p w14:paraId="69BA36C2"/>
    <w:p w14:paraId="2E51165F"/>
    <w:p w14:paraId="7B993714"/>
    <w:p w14:paraId="27468FD6">
      <w:pPr>
        <w:pStyle w:val="29"/>
        <w:adjustRightInd w:val="0"/>
        <w:snapToGrid w:val="0"/>
        <w:spacing w:line="300" w:lineRule="auto"/>
        <w:ind w:hanging="835"/>
        <w:jc w:val="center"/>
        <w:rPr>
          <w:b/>
          <w:kern w:val="0"/>
          <w:sz w:val="28"/>
          <w:szCs w:val="28"/>
        </w:rPr>
      </w:pPr>
      <w:r>
        <w:rPr>
          <w:rFonts w:hint="eastAsia"/>
          <w:b/>
          <w:snapToGrid w:val="0"/>
          <w:sz w:val="30"/>
        </w:rPr>
        <w:t>二〇二五年</w:t>
      </w:r>
      <w:r>
        <w:rPr>
          <w:rFonts w:hint="eastAsia"/>
          <w:b/>
          <w:snapToGrid w:val="0"/>
          <w:sz w:val="30"/>
          <w:lang w:val="en-US" w:eastAsia="zh-CN"/>
        </w:rPr>
        <w:t>七</w:t>
      </w:r>
      <w:r>
        <w:rPr>
          <w:rFonts w:hint="eastAsia"/>
          <w:b/>
          <w:snapToGrid w:val="0"/>
          <w:sz w:val="30"/>
        </w:rPr>
        <w:t>月</w:t>
      </w:r>
    </w:p>
    <w:p w14:paraId="0E9B1833"/>
    <w:p w14:paraId="3EE5AD1B"/>
    <w:p w14:paraId="3737A5AC"/>
    <w:p w14:paraId="3F3E8B0C"/>
    <w:p w14:paraId="4D804BA9">
      <w:pP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00B84C0">
      <w:pPr>
        <w:pStyle w:val="60"/>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2590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2235242A">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3918AC98">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0345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C7E762">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2FF40D36">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793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0160B771">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BC5A058">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66ED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18249DE">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7EE00943">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4BDC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1ED99AB7">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058513E3">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42BF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61A8C3A8">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5388AAB6">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906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2EBEF8F">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51282A3E">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4401D6BC">
      <w:pPr>
        <w:spacing w:line="440" w:lineRule="exact"/>
        <w:ind w:firstLine="424" w:firstLineChars="177"/>
        <w:rPr>
          <w:rFonts w:ascii="仿宋" w:hAnsi="仿宋" w:eastAsia="仿宋"/>
          <w:sz w:val="24"/>
        </w:rPr>
      </w:pPr>
    </w:p>
    <w:p w14:paraId="2AC9AA91">
      <w:pPr>
        <w:pStyle w:val="506"/>
        <w:jc w:val="center"/>
        <w:rPr>
          <w:rFonts w:ascii="Times New Roman" w:hAnsi="Times New Roman" w:eastAsia="宋体" w:cs="Times New Roman"/>
          <w:b w:val="0"/>
          <w:bCs w:val="0"/>
          <w:iCs/>
          <w:smallCaps/>
          <w:color w:val="auto"/>
          <w:kern w:val="2"/>
          <w:sz w:val="21"/>
          <w:szCs w:val="24"/>
          <w:lang w:val="zh-CN"/>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F6EED3C">
          <w:pPr>
            <w:pStyle w:val="506"/>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92</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95</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2"/>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半导体级化学抛光后清洗设备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CGXM-2024-006498</w:t>
      </w:r>
    </w:p>
    <w:p w14:paraId="649AF3F2">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2、项目名称：半导体级化学抛光后清洗设备</w:t>
      </w:r>
    </w:p>
    <w:p w14:paraId="6A52D401">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980,000.00</w:t>
      </w:r>
      <w:r>
        <w:rPr>
          <w:rFonts w:hint="eastAsia" w:ascii="宋体" w:hAnsi="宋体" w:eastAsia="宋体"/>
          <w:snapToGrid w:val="0"/>
          <w:color w:val="auto"/>
          <w:sz w:val="21"/>
          <w:szCs w:val="21"/>
        </w:rPr>
        <w:t>元</w:t>
      </w:r>
    </w:p>
    <w:p w14:paraId="3D212948">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980,000.00</w:t>
      </w:r>
      <w:r>
        <w:rPr>
          <w:rFonts w:hint="eastAsia" w:ascii="宋体" w:hAnsi="宋体" w:eastAsia="宋体"/>
          <w:snapToGrid w:val="0"/>
          <w:color w:val="auto"/>
          <w:sz w:val="21"/>
          <w:szCs w:val="21"/>
        </w:rPr>
        <w:t>元</w:t>
      </w:r>
    </w:p>
    <w:p w14:paraId="3A6DF4A7">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6"/>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6"/>
              <w:spacing w:line="360" w:lineRule="auto"/>
              <w:jc w:val="center"/>
              <w:rPr>
                <w:sz w:val="21"/>
              </w:rPr>
            </w:pPr>
            <w:r>
              <w:rPr>
                <w:sz w:val="21"/>
              </w:rPr>
              <w:t>标的名称</w:t>
            </w:r>
          </w:p>
        </w:tc>
        <w:tc>
          <w:tcPr>
            <w:tcW w:w="850" w:type="dxa"/>
            <w:shd w:val="clear" w:color="auto" w:fill="ABCDEF"/>
            <w:vAlign w:val="center"/>
          </w:tcPr>
          <w:p w14:paraId="10910DA6">
            <w:pPr>
              <w:pStyle w:val="46"/>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6"/>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6"/>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6"/>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6"/>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1</w:t>
            </w:r>
          </w:p>
        </w:tc>
        <w:tc>
          <w:tcPr>
            <w:tcW w:w="851" w:type="dxa"/>
            <w:shd w:val="clear" w:color="auto" w:fill="auto"/>
            <w:vAlign w:val="center"/>
          </w:tcPr>
          <w:p w14:paraId="6FE3DB69">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2977" w:type="dxa"/>
            <w:shd w:val="clear" w:color="auto" w:fill="auto"/>
            <w:vAlign w:val="center"/>
          </w:tcPr>
          <w:p w14:paraId="73E04DCD">
            <w:pPr>
              <w:pStyle w:val="46"/>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5"/>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CE4CE36">
      <w:pPr>
        <w:pStyle w:val="455"/>
        <w:adjustRightInd w:val="0"/>
        <w:snapToGrid w:val="0"/>
        <w:spacing w:before="0" w:beforeAutospacing="0" w:after="0" w:afterAutospacing="0" w:line="360" w:lineRule="auto"/>
        <w:ind w:left="360" w:leftChars="1" w:hanging="358" w:hangingChars="170"/>
        <w:rPr>
          <w:rFonts w:ascii="宋体" w:hAnsi="宋体" w:eastAsia="宋体"/>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FD15E23">
      <w:pPr>
        <w:pStyle w:val="455"/>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DC95F58">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16A55F9">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9FA5E0D">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7B78E852">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0DBDD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snapToGrid w:val="0"/>
          <w:szCs w:val="21"/>
        </w:rPr>
        <w:t xml:space="preserve">现场及线上报名均需提供以下资料: </w:t>
      </w:r>
      <w:r>
        <w:rPr>
          <w:rFonts w:hint="eastAsia" w:ascii="宋体" w:hAnsi="宋体"/>
          <w:snapToGrid w:val="0"/>
          <w:szCs w:val="21"/>
        </w:rPr>
        <w:fldChar w:fldCharType="begin"/>
      </w:r>
      <w:r>
        <w:rPr>
          <w:rFonts w:hint="eastAsia" w:ascii="宋体" w:hAnsi="宋体"/>
          <w:snapToGrid w:val="0"/>
          <w:szCs w:val="21"/>
        </w:rPr>
        <w:instrText xml:space="preserve"> = 1 \* GB3 </w:instrText>
      </w:r>
      <w:r>
        <w:rPr>
          <w:rFonts w:hint="eastAsia" w:ascii="宋体" w:hAnsi="宋体"/>
          <w:snapToGrid w:val="0"/>
          <w:szCs w:val="21"/>
        </w:rPr>
        <w:fldChar w:fldCharType="separate"/>
      </w:r>
      <w:r>
        <w:rPr>
          <w:rFonts w:hint="eastAsia" w:ascii="宋体" w:hAnsi="宋体"/>
          <w:snapToGrid w:val="0"/>
          <w:szCs w:val="21"/>
        </w:rPr>
        <w:t>①</w:t>
      </w:r>
      <w:r>
        <w:rPr>
          <w:rFonts w:hint="eastAsia" w:ascii="宋体" w:hAnsi="宋体"/>
          <w:snapToGrid w:val="0"/>
          <w:szCs w:val="21"/>
        </w:rPr>
        <w:fldChar w:fldCharType="end"/>
      </w:r>
      <w:r>
        <w:rPr>
          <w:rFonts w:hint="eastAsia" w:ascii="宋体" w:hAnsi="宋体"/>
          <w:snapToGrid w:val="0"/>
          <w:szCs w:val="21"/>
        </w:rPr>
        <w:t>加盖公章的《购买标书登记表》（下载地址：www.szzzt.com 首页“下载中心”）；</w:t>
      </w:r>
      <w:r>
        <w:rPr>
          <w:rFonts w:hint="eastAsia" w:ascii="宋体" w:hAnsi="宋体"/>
          <w:snapToGrid w:val="0"/>
          <w:szCs w:val="21"/>
        </w:rPr>
        <w:fldChar w:fldCharType="begin"/>
      </w:r>
      <w:r>
        <w:rPr>
          <w:rFonts w:hint="eastAsia" w:ascii="宋体" w:hAnsi="宋体"/>
          <w:snapToGrid w:val="0"/>
          <w:szCs w:val="21"/>
        </w:rPr>
        <w:instrText xml:space="preserve"> = 2 \* GB3 </w:instrText>
      </w:r>
      <w:r>
        <w:rPr>
          <w:rFonts w:hint="eastAsia" w:ascii="宋体" w:hAnsi="宋体"/>
          <w:snapToGrid w:val="0"/>
          <w:szCs w:val="21"/>
        </w:rPr>
        <w:fldChar w:fldCharType="separate"/>
      </w:r>
      <w:r>
        <w:rPr>
          <w:rFonts w:hint="eastAsia" w:ascii="宋体" w:hAnsi="宋体"/>
          <w:snapToGrid w:val="0"/>
          <w:szCs w:val="21"/>
        </w:rPr>
        <w:t>②</w:t>
      </w:r>
      <w:r>
        <w:rPr>
          <w:rFonts w:hint="eastAsia" w:ascii="宋体" w:hAnsi="宋体"/>
          <w:snapToGrid w:val="0"/>
          <w:szCs w:val="21"/>
        </w:rPr>
        <w:fldChar w:fldCharType="end"/>
      </w:r>
      <w:r>
        <w:rPr>
          <w:rFonts w:hint="eastAsia" w:ascii="宋体" w:hAnsi="宋体"/>
          <w:snapToGrid w:val="0"/>
          <w:szCs w:val="21"/>
        </w:rPr>
        <w:t>购买招标文件费用的银行转账凭证。</w:t>
      </w:r>
    </w:p>
    <w:p w14:paraId="57BFC1AE">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334B5CD9">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5"/>
        <w:adjustRightInd w:val="0"/>
        <w:snapToGrid w:val="0"/>
        <w:spacing w:before="0" w:beforeAutospacing="0" w:after="0" w:afterAutospacing="0" w:line="360" w:lineRule="auto"/>
        <w:ind w:firstLine="424" w:firstLineChars="202"/>
        <w:rPr>
          <w:rFonts w:eastAsia="宋体"/>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B7902D0">
      <w:pPr>
        <w:pStyle w:val="455"/>
        <w:adjustRightInd w:val="0"/>
        <w:snapToGrid w:val="0"/>
        <w:spacing w:before="0" w:beforeAutospacing="0" w:after="0" w:afterAutospacing="0" w:line="360" w:lineRule="auto"/>
        <w:ind w:firstLine="424" w:firstLineChars="202"/>
      </w:pPr>
      <w:r>
        <w:rPr>
          <w:rFonts w:hint="eastAsia" w:ascii="宋体" w:hAnsi="宋体" w:eastAsia="宋体"/>
          <w:snapToGrid w:val="0"/>
          <w:color w:val="auto"/>
          <w:sz w:val="21"/>
          <w:szCs w:val="21"/>
        </w:rPr>
        <w:t>3）深圳职业技术大学采购中心网站（zhaobiao.szpu.edu.cn/）。</w:t>
      </w:r>
    </w:p>
    <w:p w14:paraId="53F776C9">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7116258E">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联系方式：胡老师，13420975242</w:t>
      </w:r>
    </w:p>
    <w:p w14:paraId="03A28445">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7</w:t>
      </w:r>
      <w:r>
        <w:rPr>
          <w:rFonts w:ascii="宋体" w:hAnsi="宋体"/>
          <w:snapToGrid w:val="0"/>
          <w:kern w:val="0"/>
          <w:sz w:val="24"/>
        </w:rPr>
        <w:t>月</w:t>
      </w:r>
      <w:r>
        <w:rPr>
          <w:rFonts w:hint="eastAsia" w:ascii="宋体" w:hAnsi="宋体"/>
          <w:snapToGrid w:val="0"/>
          <w:kern w:val="0"/>
          <w:sz w:val="24"/>
          <w:lang w:val="en-US" w:eastAsia="zh-CN"/>
        </w:rPr>
        <w:t>9</w:t>
      </w:r>
      <w:r>
        <w:rPr>
          <w:rFonts w:hint="eastAsia" w:ascii="宋体" w:hAnsi="宋体"/>
          <w:snapToGrid w:val="0"/>
          <w:kern w:val="0"/>
          <w:sz w:val="24"/>
        </w:rPr>
        <w:t>日</w:t>
      </w:r>
      <w:bookmarkStart w:id="117" w:name="_GoBack"/>
      <w:bookmarkEnd w:id="117"/>
    </w:p>
    <w:p w14:paraId="086DBD1D">
      <w:bookmarkStart w:id="2" w:name="_Toc135293321"/>
    </w:p>
    <w:p w14:paraId="3BBCA5B3"/>
    <w:p w14:paraId="4B0D52AE"/>
    <w:p w14:paraId="0526D094">
      <w:pPr>
        <w:pStyle w:val="2"/>
      </w:pPr>
      <w:r>
        <w:rPr>
          <w:rFonts w:hint="eastAsia"/>
        </w:rPr>
        <w:t>第二章  项目需求</w:t>
      </w:r>
      <w:bookmarkEnd w:id="2"/>
    </w:p>
    <w:p w14:paraId="594C8182">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4AA14473">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0747658E">
      <w:pPr>
        <w:spacing w:line="360" w:lineRule="auto"/>
        <w:ind w:firstLine="482" w:firstLineChars="200"/>
        <w:rPr>
          <w:rFonts w:asciiTheme="minorEastAsia" w:hAnsiTheme="minorEastAsia" w:eastAsiaTheme="minorEastAsia" w:cstheme="minorEastAsia"/>
          <w:b/>
          <w:sz w:val="24"/>
        </w:rPr>
      </w:pPr>
      <w:r>
        <w:rPr>
          <w:rFonts w:hint="eastAsia" w:ascii="宋体" w:hAnsi="宋体"/>
          <w:b/>
          <w:snapToGrid w:val="0"/>
          <w:kern w:val="0"/>
          <w:sz w:val="24"/>
        </w:rPr>
        <w:t>一、</w:t>
      </w:r>
      <w:r>
        <w:rPr>
          <w:rFonts w:hint="eastAsia" w:ascii="宋体" w:hAnsi="宋体"/>
          <w:b/>
          <w:sz w:val="24"/>
        </w:rPr>
        <w:t>采购范围</w:t>
      </w:r>
      <w:r>
        <w:rPr>
          <w:rFonts w:hint="eastAsia" w:ascii="宋体" w:hAnsi="宋体"/>
          <w:b/>
          <w:sz w:val="24"/>
        </w:rPr>
        <w:br w:type="textWrapping"/>
      </w:r>
      <w:r>
        <w:rPr>
          <w:rFonts w:hint="eastAsia" w:asciiTheme="minorEastAsia" w:hAnsiTheme="minorEastAsia" w:eastAsiaTheme="minorEastAsia" w:cstheme="minorEastAsia"/>
          <w:b/>
          <w:szCs w:val="21"/>
        </w:rPr>
        <w:t>（一）项目背景</w:t>
      </w:r>
      <w:r>
        <w:rPr>
          <w:rFonts w:hint="eastAsia" w:asciiTheme="minorEastAsia" w:hAnsiTheme="minorEastAsia" w:eastAsiaTheme="minorEastAsia" w:cstheme="minorEastAsia"/>
          <w:b/>
          <w:sz w:val="24"/>
        </w:rPr>
        <w:br w:type="textWrapping"/>
      </w:r>
      <w:r>
        <w:rPr>
          <w:rFonts w:hint="eastAsia" w:asciiTheme="minorEastAsia" w:hAnsiTheme="minorEastAsia" w:eastAsiaTheme="minorEastAsia" w:cstheme="minorEastAsia"/>
          <w:b/>
          <w:sz w:val="24"/>
        </w:rPr>
        <w:t xml:space="preserve">    </w:t>
      </w:r>
      <w:r>
        <w:rPr>
          <w:rFonts w:hint="eastAsia" w:ascii="宋体" w:hAnsi="宋体"/>
          <w:szCs w:val="21"/>
        </w:rPr>
        <w:t>深圳职业技术大学集成电路前道与后道工艺平台作为深圳市职业技术大学校级开放共享服务平台，服务学校迈向世界顶级一流大学前列的目标，瞄准世界微纳加工领域技术前沿，是致力于在国内外基础性、前瞻性、特色性原创成果方面实现重大突破的开放性科研和教学实践育人平台。平台配备了高端精密的微纳加工设备，如电子束光刻系统、聚焦离子束刻蚀机等，可实现高精度的图案化和微纳结构制造。无论是科研实验还是小批量生产，该平台都能满足微纳尺度下对各种材料的加工需求，为微纳技术发展提供有力支撑，广泛应用于芯片制造、生物医学、光电子等领域</w:t>
      </w:r>
      <w:r>
        <w:rPr>
          <w:rFonts w:hint="eastAsia" w:ascii="宋体" w:hAnsi="宋体" w:cs="宋体"/>
          <w:kern w:val="0"/>
          <w:szCs w:val="21"/>
        </w:rPr>
        <w:t>。</w:t>
      </w:r>
    </w:p>
    <w:p w14:paraId="593B4105">
      <w:pPr>
        <w:spacing w:line="360" w:lineRule="auto"/>
        <w:rPr>
          <w:rFonts w:ascii="宋体" w:hAnsi="宋体"/>
          <w:b/>
          <w:szCs w:val="21"/>
        </w:rPr>
      </w:pPr>
      <w:r>
        <w:rPr>
          <w:rFonts w:hint="eastAsia" w:ascii="宋体" w:hAnsi="宋体"/>
          <w:b/>
          <w:szCs w:val="21"/>
        </w:rPr>
        <w:t>（二）货物清单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b/>
                <w:bCs/>
                <w:color w:val="FF0000"/>
                <w:szCs w:val="21"/>
              </w:rPr>
              <w:t>标的名称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ascii="宋体" w:hAnsi="宋体" w:cs="宋体"/>
                <w:kern w:val="0"/>
                <w:szCs w:val="21"/>
              </w:rPr>
            </w:pPr>
            <w:r>
              <w:rPr>
                <w:rFonts w:hint="eastAsia" w:ascii="宋体" w:hAnsi="宋体" w:cs="宋体"/>
                <w:kern w:val="0"/>
                <w:szCs w:val="21"/>
              </w:rPr>
              <w:t>半导体级化学抛光后清洗设备</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1" w:type="dxa"/>
            <w:vAlign w:val="center"/>
          </w:tcPr>
          <w:p w14:paraId="7C1C0756">
            <w:pPr>
              <w:jc w:val="center"/>
              <w:rPr>
                <w:rFonts w:ascii="宋体" w:hAnsi="宋体" w:cs="宋体"/>
                <w:bCs/>
                <w:kern w:val="0"/>
                <w:szCs w:val="21"/>
              </w:rPr>
            </w:pPr>
            <w:r>
              <w:rPr>
                <w:rFonts w:hint="eastAsia" w:ascii="宋体" w:hAnsi="宋体" w:cs="宋体"/>
                <w:bCs/>
                <w:kern w:val="0"/>
                <w:szCs w:val="21"/>
              </w:rPr>
              <w:t>980,000.00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1FA8320C">
      <w:pPr>
        <w:pStyle w:val="455"/>
        <w:adjustRightInd w:val="0"/>
        <w:snapToGrid w:val="0"/>
        <w:spacing w:before="80" w:beforeAutospacing="0" w:after="0" w:afterAutospacing="0" w:line="360" w:lineRule="auto"/>
        <w:ind w:firstLine="420" w:firstLineChars="200"/>
        <w:rPr>
          <w:rFonts w:ascii="宋体" w:hAnsi="宋体" w:eastAsia="宋体" w:cs="宋体"/>
          <w:b/>
          <w:snapToGrid w:val="0"/>
          <w:color w:val="auto"/>
          <w:sz w:val="21"/>
          <w:szCs w:val="21"/>
          <w:highlight w:val="yellow"/>
        </w:rPr>
      </w:pPr>
      <w:r>
        <w:rPr>
          <w:rFonts w:hint="eastAsia" w:ascii="宋体" w:hAnsi="宋体" w:eastAsia="宋体" w:cs="宋体"/>
          <w:color w:val="auto"/>
          <w:kern w:val="2"/>
          <w:sz w:val="21"/>
          <w:szCs w:val="21"/>
          <w:highlight w:val="yellow"/>
        </w:rPr>
        <w:t>注：★</w:t>
      </w:r>
      <w:r>
        <w:rPr>
          <w:rFonts w:hint="eastAsia" w:ascii="宋体" w:hAnsi="宋体" w:eastAsia="宋体" w:cs="宋体"/>
          <w:b/>
          <w:color w:val="auto"/>
          <w:kern w:val="2"/>
          <w:sz w:val="21"/>
          <w:szCs w:val="21"/>
          <w:highlight w:val="yellow"/>
        </w:rPr>
        <w:t>货物清单中任意一项产品的投标报价超过其预算金额或最高限价的，将导致投标无效。</w:t>
      </w:r>
    </w:p>
    <w:p w14:paraId="0B24B29B">
      <w:pPr>
        <w:widowControl/>
        <w:snapToGrid w:val="0"/>
        <w:spacing w:line="360" w:lineRule="auto"/>
        <w:ind w:firstLine="420" w:firstLineChars="200"/>
        <w:jc w:val="left"/>
        <w:rPr>
          <w:rFonts w:ascii="宋体" w:hAnsi="宋体" w:cs="宋体"/>
          <w:bCs/>
          <w:snapToGrid w:val="0"/>
          <w:kern w:val="0"/>
          <w:szCs w:val="21"/>
        </w:rPr>
      </w:pPr>
      <w:r>
        <w:rPr>
          <w:rFonts w:hint="eastAsia" w:ascii="宋体" w:hAnsi="宋体" w:cs="宋体"/>
          <w:bCs/>
          <w:snapToGrid w:val="0"/>
          <w:kern w:val="0"/>
          <w:szCs w:val="21"/>
          <w:highlight w:val="yellow"/>
        </w:rPr>
        <w:t>（1）如同时有两家或两家以上（均为制造商的合法代理商）通过资格审查及符合性审查的合格投标人</w:t>
      </w:r>
      <w:r>
        <w:rPr>
          <w:rFonts w:hint="eastAsia" w:ascii="宋体" w:hAnsi="宋体" w:cs="宋体"/>
          <w:b/>
          <w:bCs/>
          <w:snapToGrid w:val="0"/>
          <w:kern w:val="0"/>
          <w:szCs w:val="21"/>
          <w:highlight w:val="yellow"/>
        </w:rPr>
        <w:t>所投产品为相同品牌的，按一家投标人计算</w:t>
      </w:r>
      <w:r>
        <w:rPr>
          <w:rFonts w:hint="eastAsia" w:ascii="宋体" w:hAnsi="宋体" w:cs="宋体"/>
          <w:bCs/>
          <w:snapToGrid w:val="0"/>
          <w:kern w:val="0"/>
          <w:szCs w:val="21"/>
          <w:highlight w:val="yellow"/>
        </w:rPr>
        <w:t>。在此种情况下，评审后得分最高的</w:t>
      </w:r>
      <w:r>
        <w:rPr>
          <w:rFonts w:hint="eastAsia" w:ascii="宋体" w:hAnsi="宋体" w:cs="宋体"/>
          <w:color w:val="333333"/>
          <w:highlight w:val="yellow"/>
        </w:rPr>
        <w:t>同品牌</w:t>
      </w:r>
      <w:r>
        <w:rPr>
          <w:rFonts w:hint="eastAsia" w:ascii="宋体" w:hAnsi="宋体" w:cs="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ascii="宋体" w:hAnsi="宋体" w:cs="宋体"/>
          <w:snapToGrid w:val="0"/>
          <w:kern w:val="0"/>
          <w:highlight w:val="yellow"/>
        </w:rPr>
        <w:t>以上均相同的由评标委员会采取随机抽取方式确定</w:t>
      </w:r>
      <w:r>
        <w:rPr>
          <w:rFonts w:hint="eastAsia" w:ascii="宋体" w:hAnsi="宋体" w:cs="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3B31147E">
      <w:pPr>
        <w:spacing w:line="360" w:lineRule="auto"/>
        <w:rPr>
          <w:b/>
          <w:bCs/>
          <w:sz w:val="24"/>
        </w:rPr>
      </w:pPr>
      <w:r>
        <w:rPr>
          <w:rFonts w:hint="eastAsia"/>
          <w:b/>
          <w:bCs/>
          <w:sz w:val="24"/>
        </w:rPr>
        <w:t>二、</w:t>
      </w:r>
      <w:r>
        <w:rPr>
          <w:rFonts w:hint="eastAsia" w:ascii="宋体" w:hAnsi="宋体"/>
          <w:b/>
          <w:bCs/>
          <w:snapToGrid w:val="0"/>
          <w:kern w:val="0"/>
          <w:sz w:val="24"/>
        </w:rPr>
        <w:t>技术要求</w:t>
      </w:r>
    </w:p>
    <w:tbl>
      <w:tblPr>
        <w:tblStyle w:val="51"/>
        <w:tblW w:w="997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08"/>
      </w:tblGrid>
      <w:tr w14:paraId="76D1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671" w:type="dxa"/>
            <w:vAlign w:val="center"/>
          </w:tcPr>
          <w:p w14:paraId="6A6237EF">
            <w:pPr>
              <w:jc w:val="center"/>
              <w:rPr>
                <w:rFonts w:ascii="宋体" w:hAnsi="宋体" w:cs="宋体"/>
                <w:b/>
                <w:kern w:val="0"/>
                <w:szCs w:val="21"/>
              </w:rPr>
            </w:pPr>
          </w:p>
          <w:p w14:paraId="04810C1A">
            <w:pPr>
              <w:jc w:val="center"/>
              <w:rPr>
                <w:rFonts w:ascii="宋体" w:hAnsi="宋体" w:cs="宋体"/>
                <w:b/>
                <w:kern w:val="0"/>
                <w:szCs w:val="21"/>
              </w:rPr>
            </w:pPr>
            <w:r>
              <w:rPr>
                <w:rFonts w:hint="eastAsia" w:ascii="宋体" w:hAnsi="宋体" w:cs="宋体"/>
                <w:b/>
                <w:kern w:val="0"/>
                <w:szCs w:val="21"/>
              </w:rPr>
              <w:t>具体技术要求</w:t>
            </w:r>
          </w:p>
        </w:tc>
        <w:tc>
          <w:tcPr>
            <w:tcW w:w="9308" w:type="dxa"/>
          </w:tcPr>
          <w:p w14:paraId="76C7C0E3">
            <w:pPr>
              <w:spacing w:line="360" w:lineRule="auto"/>
              <w:ind w:firstLine="422" w:firstLineChars="200"/>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p w14:paraId="5384BD29">
            <w:pPr>
              <w:spacing w:line="360" w:lineRule="auto"/>
              <w:ind w:firstLine="422" w:firstLineChars="200"/>
              <w:rPr>
                <w:rFonts w:ascii="宋体" w:hAnsi="宋体" w:cs="宋体"/>
                <w:b/>
                <w:szCs w:val="21"/>
              </w:rPr>
            </w:pPr>
            <w:r>
              <w:rPr>
                <w:rFonts w:hint="eastAsia" w:ascii="宋体" w:hAnsi="宋体" w:cs="宋体"/>
                <w:b/>
                <w:szCs w:val="21"/>
              </w:rPr>
              <w:t>1.带“★”指标项为实质性条款，如出现负偏离，将被视为未实质性满足招标文件要求作投标无效处理。带“</w:t>
            </w:r>
            <w:r>
              <w:rPr>
                <w:rFonts w:hint="eastAsia" w:ascii="宋体" w:hAnsi="宋体" w:cs="宋体"/>
              </w:rPr>
              <w:t>▲</w:t>
            </w:r>
            <w:r>
              <w:rPr>
                <w:rFonts w:hint="eastAsia" w:ascii="宋体" w:hAnsi="宋体" w:cs="宋体"/>
                <w:b/>
                <w:szCs w:val="21"/>
              </w:rPr>
              <w:t xml:space="preserve">”指标项为重要参数，负偏离时依相关评分准则内容作重点扣分处理。 </w:t>
            </w:r>
          </w:p>
          <w:p w14:paraId="2040EAA4">
            <w:pPr>
              <w:spacing w:line="360" w:lineRule="auto"/>
              <w:ind w:firstLine="422" w:firstLineChars="200"/>
              <w:rPr>
                <w:rFonts w:ascii="宋体" w:hAnsi="宋体" w:cs="宋体"/>
                <w:b/>
                <w:szCs w:val="21"/>
              </w:rPr>
            </w:pPr>
            <w:r>
              <w:rPr>
                <w:rFonts w:hint="eastAsia" w:ascii="宋体" w:hAnsi="宋体" w:cs="宋体"/>
                <w:b/>
                <w:szCs w:val="21"/>
              </w:rPr>
              <w:t>2.在招标技术要求中，用</w:t>
            </w:r>
            <w:r>
              <w:rPr>
                <w:rFonts w:hint="eastAsia" w:ascii="宋体" w:hAnsi="宋体" w:cs="宋体"/>
                <w:b/>
                <w:color w:val="FF0000"/>
                <w:szCs w:val="21"/>
              </w:rPr>
              <w:t>红色加粗字体</w:t>
            </w:r>
            <w:r>
              <w:rPr>
                <w:rFonts w:hint="eastAsia" w:ascii="宋体" w:hAnsi="宋体" w:cs="宋体"/>
                <w:b/>
                <w:szCs w:val="21"/>
              </w:rPr>
              <w:t>标注的技术条款为要求提供证明资料的条款，其余为未要求提供证明资料的条款，无需提供相关证明资料。</w:t>
            </w:r>
          </w:p>
          <w:p w14:paraId="7B1837F4">
            <w:pPr>
              <w:spacing w:line="360" w:lineRule="auto"/>
              <w:ind w:firstLine="422" w:firstLineChars="200"/>
              <w:rPr>
                <w:rFonts w:ascii="宋体" w:hAnsi="宋体" w:cs="宋体"/>
                <w:b/>
              </w:rPr>
            </w:pPr>
            <w:r>
              <w:rPr>
                <w:rFonts w:hint="eastAsia" w:ascii="宋体" w:hAnsi="宋体" w:cs="宋体"/>
                <w:b/>
              </w:rPr>
              <w:t>3.评分时，如对一项招标技术要求（以划分框为准）中的内容存在两处（或以上）负偏离的，在评分时只作一项负偏离扣分。</w:t>
            </w:r>
          </w:p>
          <w:p w14:paraId="2C195C3F">
            <w:pPr>
              <w:pStyle w:val="19"/>
              <w:spacing w:line="360" w:lineRule="auto"/>
              <w:ind w:firstLine="422" w:firstLineChars="200"/>
              <w:rPr>
                <w:rFonts w:ascii="宋体" w:hAnsi="宋体" w:cs="宋体"/>
                <w:b/>
                <w:bCs/>
              </w:rPr>
            </w:pPr>
            <w:r>
              <w:rPr>
                <w:rFonts w:hint="eastAsia" w:ascii="宋体" w:hAnsi="宋体" w:cs="宋体"/>
                <w:b/>
              </w:rPr>
              <w:t>4.</w:t>
            </w:r>
            <w:r>
              <w:rPr>
                <w:rFonts w:hint="eastAsia" w:ascii="宋体" w:hAnsi="宋体" w:cs="宋体"/>
                <w:b/>
                <w:bCs/>
              </w:rPr>
              <w:t>（1）技术参数中涉及固定数值的，投标响应内容与该参数中的数值不等同者，均视为负偏离（例如：变焦：1.5倍，投标响应为：变焦：1.2倍或1.6倍或1.2倍-1.5倍等情形，与招标要求不等同的，均视为负偏离）。</w:t>
            </w:r>
          </w:p>
          <w:p w14:paraId="4E5C66DB">
            <w:pPr>
              <w:pStyle w:val="19"/>
              <w:spacing w:line="360" w:lineRule="auto"/>
              <w:ind w:firstLine="422" w:firstLineChars="200"/>
              <w:rPr>
                <w:rFonts w:ascii="宋体" w:hAnsi="宋体" w:cs="宋体"/>
                <w:b/>
                <w:bCs/>
              </w:rPr>
            </w:pPr>
            <w:r>
              <w:rPr>
                <w:rFonts w:hint="eastAsia" w:ascii="宋体" w:hAnsi="宋体" w:cs="宋体"/>
                <w:b/>
                <w:bCs/>
              </w:rPr>
              <w:t>（2）技术参数中涉及的数值仅设置下限值或上限值要求的，投标响应内容存在不满足数值要求可能情形的均视为负偏离（例如：变焦：≥1.5倍，投标响应为：变焦：≥1.2倍或1.2倍-1.5倍等情形，存在低于1.5倍的可能的，均视为负偏离；如投标响应为变焦≥1.6倍，视为正偏离）。</w:t>
            </w:r>
          </w:p>
          <w:p w14:paraId="4B7D5EE9">
            <w:pPr>
              <w:pStyle w:val="19"/>
              <w:spacing w:line="360" w:lineRule="auto"/>
              <w:ind w:firstLine="422" w:firstLineChars="200"/>
              <w:rPr>
                <w:rFonts w:ascii="宋体" w:hAnsi="宋体" w:cs="宋体"/>
                <w:b/>
                <w:bCs/>
              </w:rPr>
            </w:pPr>
            <w:r>
              <w:rPr>
                <w:rFonts w:hint="eastAsia" w:ascii="宋体" w:hAnsi="宋体" w:cs="宋体"/>
                <w:b/>
                <w:bCs/>
              </w:rPr>
              <w:t>（3）技术参数中涉及的数值为区间值的，投标响应内容不等同于区间要求的均视为负偏离（例如：变焦：1.2倍-1.5倍，投标响应为：变焦：1.2倍-1.6倍或1倍-1.5倍或1.3倍-1.5倍等情形，与招标要求不等同的，均视为负偏离）。</w:t>
            </w:r>
          </w:p>
          <w:p w14:paraId="7C582A75">
            <w:pPr>
              <w:spacing w:line="360" w:lineRule="auto"/>
              <w:ind w:firstLine="422" w:firstLineChars="200"/>
              <w:rPr>
                <w:b/>
                <w:color w:val="FF0000"/>
              </w:rPr>
            </w:pPr>
            <w:r>
              <w:rPr>
                <w:rFonts w:hint="eastAsia" w:ascii="宋体" w:hAnsi="宋体" w:cs="宋体"/>
                <w:b/>
                <w:bCs/>
                <w:szCs w:val="21"/>
              </w:rPr>
              <w:t>注：如技术参数中关于数值未作说明的，按上述规定认定负偏离情形；如技术参数中关于数值作出说明且与上述规定存在冲突或不一致的，以技术参数中的具体要求为准。</w:t>
            </w:r>
          </w:p>
          <w:p w14:paraId="0EF1A992">
            <w:pPr>
              <w:rPr>
                <w:rFonts w:ascii="宋体" w:hAnsi="宋体"/>
                <w:b/>
                <w:szCs w:val="21"/>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17"/>
              <w:gridCol w:w="6962"/>
            </w:tblGrid>
            <w:tr w14:paraId="343A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51D724CE">
                  <w:pPr>
                    <w:jc w:val="center"/>
                    <w:rPr>
                      <w:rFonts w:ascii="宋体" w:hAnsi="宋体" w:cs="宋体"/>
                      <w:color w:val="000000"/>
                      <w:szCs w:val="21"/>
                    </w:rPr>
                  </w:pPr>
                  <w:bookmarkStart w:id="3" w:name="_Hlk70236148"/>
                  <w:r>
                    <w:rPr>
                      <w:rFonts w:hint="eastAsia" w:ascii="宋体" w:hAnsi="宋体" w:cs="宋体"/>
                      <w:color w:val="000000"/>
                      <w:szCs w:val="21"/>
                    </w:rPr>
                    <w:t>序号</w:t>
                  </w:r>
                </w:p>
              </w:tc>
              <w:tc>
                <w:tcPr>
                  <w:tcW w:w="670" w:type="pct"/>
                  <w:vAlign w:val="center"/>
                </w:tcPr>
                <w:p w14:paraId="408073DC">
                  <w:pPr>
                    <w:widowControl/>
                    <w:jc w:val="center"/>
                    <w:rPr>
                      <w:rFonts w:ascii="宋体" w:hAnsi="宋体" w:cs="宋体"/>
                      <w:color w:val="000000"/>
                      <w:szCs w:val="21"/>
                    </w:rPr>
                  </w:pPr>
                  <w:r>
                    <w:rPr>
                      <w:rFonts w:hint="eastAsia" w:ascii="宋体" w:hAnsi="宋体" w:cs="宋体"/>
                      <w:color w:val="000000"/>
                      <w:szCs w:val="21"/>
                    </w:rPr>
                    <w:t>货物名称</w:t>
                  </w:r>
                </w:p>
              </w:tc>
              <w:tc>
                <w:tcPr>
                  <w:tcW w:w="3833" w:type="pct"/>
                  <w:vAlign w:val="center"/>
                </w:tcPr>
                <w:p w14:paraId="2395A78A">
                  <w:pPr>
                    <w:jc w:val="center"/>
                    <w:rPr>
                      <w:rFonts w:ascii="宋体" w:hAnsi="宋体" w:cs="宋体"/>
                      <w:color w:val="000000"/>
                      <w:szCs w:val="21"/>
                    </w:rPr>
                  </w:pPr>
                  <w:r>
                    <w:rPr>
                      <w:rFonts w:hint="eastAsia" w:ascii="宋体" w:hAnsi="宋体" w:cs="宋体"/>
                      <w:color w:val="000000"/>
                      <w:szCs w:val="21"/>
                    </w:rPr>
                    <w:t>招标技术要求</w:t>
                  </w:r>
                </w:p>
              </w:tc>
            </w:tr>
            <w:tr w14:paraId="287F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restart"/>
                  <w:vAlign w:val="center"/>
                </w:tcPr>
                <w:p w14:paraId="0628AC8E">
                  <w:pPr>
                    <w:spacing w:line="360" w:lineRule="auto"/>
                    <w:jc w:val="center"/>
                    <w:rPr>
                      <w:rFonts w:ascii="宋体" w:hAnsi="宋体" w:cs="宋体"/>
                      <w:bCs/>
                      <w:szCs w:val="21"/>
                    </w:rPr>
                  </w:pPr>
                  <w:r>
                    <w:rPr>
                      <w:rFonts w:hint="eastAsia" w:ascii="宋体" w:hAnsi="宋体" w:cs="宋体"/>
                      <w:color w:val="000000"/>
                      <w:szCs w:val="21"/>
                    </w:rPr>
                    <w:t>1</w:t>
                  </w:r>
                </w:p>
              </w:tc>
              <w:tc>
                <w:tcPr>
                  <w:tcW w:w="670" w:type="pct"/>
                  <w:vMerge w:val="restart"/>
                  <w:vAlign w:val="center"/>
                </w:tcPr>
                <w:p w14:paraId="2E33B9A0">
                  <w:pPr>
                    <w:spacing w:line="360" w:lineRule="auto"/>
                    <w:jc w:val="center"/>
                    <w:rPr>
                      <w:rFonts w:ascii="宋体" w:hAnsi="宋体" w:cs="宋体"/>
                      <w:bCs/>
                      <w:szCs w:val="21"/>
                    </w:rPr>
                  </w:pPr>
                  <w:r>
                    <w:rPr>
                      <w:rFonts w:hint="eastAsia" w:ascii="宋体" w:hAnsi="宋体" w:cs="宋体"/>
                      <w:szCs w:val="21"/>
                    </w:rPr>
                    <w:t>半导体级化学抛光后清洗设备</w:t>
                  </w:r>
                </w:p>
              </w:tc>
              <w:tc>
                <w:tcPr>
                  <w:tcW w:w="3833" w:type="pct"/>
                </w:tcPr>
                <w:p w14:paraId="6793FB76">
                  <w:pPr>
                    <w:spacing w:line="360" w:lineRule="auto"/>
                    <w:rPr>
                      <w:rFonts w:ascii="宋体" w:hAnsi="宋体" w:cs="宋体"/>
                      <w:bCs/>
                      <w:szCs w:val="21"/>
                    </w:rPr>
                  </w:pPr>
                  <w:r>
                    <w:rPr>
                      <w:rFonts w:hint="eastAsia" w:ascii="宋体" w:hAnsi="宋体" w:cs="宋体"/>
                      <w:b/>
                      <w:szCs w:val="21"/>
                      <w:highlight w:val="yellow"/>
                    </w:rPr>
                    <w:t>★</w:t>
                  </w:r>
                  <w:r>
                    <w:rPr>
                      <w:rFonts w:hint="eastAsia" w:ascii="宋体" w:hAnsi="宋体" w:cs="宋体"/>
                      <w:b/>
                      <w:color w:val="FF0000"/>
                      <w:szCs w:val="21"/>
                      <w:highlight w:val="yellow"/>
                    </w:rPr>
                    <w:t xml:space="preserve">1.适用晶片尺寸：6英寸、8英寸晶圆两种尺寸可兼容 </w:t>
                  </w:r>
                  <w:r>
                    <w:rPr>
                      <w:rFonts w:hint="eastAsia" w:ascii="宋体" w:hAnsi="宋体" w:cs="宋体"/>
                      <w:b/>
                      <w:bCs/>
                      <w:color w:val="FF0000"/>
                      <w:szCs w:val="21"/>
                      <w:highlight w:val="yellow"/>
                    </w:rPr>
                    <w:t>（需提供所投产品厂家参数确认函或产品彩页，证明满足以上功能</w:t>
                  </w:r>
                  <w:r>
                    <w:rPr>
                      <w:rFonts w:hint="eastAsia" w:ascii="宋体" w:hAnsi="宋体" w:cs="宋体"/>
                      <w:b/>
                      <w:bCs/>
                      <w:color w:val="FF0000"/>
                      <w:szCs w:val="21"/>
                      <w:highlight w:val="yellow"/>
                      <w:lang w:eastAsia="zh-CN"/>
                    </w:rPr>
                    <w:t>，相关参数应在证明材料中标注，未按要求标注的，评委可按负偏离处理</w:t>
                  </w:r>
                  <w:r>
                    <w:rPr>
                      <w:rFonts w:hint="eastAsia" w:ascii="宋体" w:hAnsi="宋体" w:cs="宋体"/>
                      <w:b/>
                      <w:bCs/>
                      <w:color w:val="FF0000"/>
                      <w:szCs w:val="21"/>
                      <w:highlight w:val="yellow"/>
                    </w:rPr>
                    <w:t>）</w:t>
                  </w:r>
                </w:p>
              </w:tc>
            </w:tr>
            <w:tr w14:paraId="0E82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43978AC">
                  <w:pPr>
                    <w:spacing w:line="360" w:lineRule="auto"/>
                    <w:jc w:val="center"/>
                    <w:rPr>
                      <w:rFonts w:ascii="宋体" w:hAnsi="宋体" w:cs="宋体"/>
                      <w:szCs w:val="21"/>
                    </w:rPr>
                  </w:pPr>
                </w:p>
              </w:tc>
              <w:tc>
                <w:tcPr>
                  <w:tcW w:w="670" w:type="pct"/>
                  <w:vMerge w:val="continue"/>
                  <w:vAlign w:val="center"/>
                </w:tcPr>
                <w:p w14:paraId="5F29B551">
                  <w:pPr>
                    <w:spacing w:line="360" w:lineRule="auto"/>
                    <w:jc w:val="center"/>
                    <w:rPr>
                      <w:rFonts w:ascii="宋体" w:hAnsi="宋体" w:cs="宋体"/>
                      <w:color w:val="000000"/>
                      <w:szCs w:val="21"/>
                    </w:rPr>
                  </w:pPr>
                </w:p>
              </w:tc>
              <w:tc>
                <w:tcPr>
                  <w:tcW w:w="3833" w:type="pct"/>
                </w:tcPr>
                <w:p w14:paraId="47058C50">
                  <w:pPr>
                    <w:spacing w:line="360" w:lineRule="auto"/>
                    <w:rPr>
                      <w:rFonts w:ascii="宋体" w:hAnsi="宋体" w:cs="宋体"/>
                      <w:bCs/>
                      <w:szCs w:val="21"/>
                    </w:rPr>
                  </w:pPr>
                  <w:r>
                    <w:rPr>
                      <w:rFonts w:hint="eastAsia" w:ascii="宋体" w:hAnsi="宋体" w:cs="宋体"/>
                      <w:szCs w:val="21"/>
                    </w:rPr>
                    <w:t>▲</w:t>
                  </w:r>
                  <w:r>
                    <w:rPr>
                      <w:rFonts w:hint="eastAsia" w:ascii="宋体" w:hAnsi="宋体" w:cs="宋体"/>
                      <w:b/>
                      <w:color w:val="FF0000"/>
                      <w:szCs w:val="21"/>
                    </w:rPr>
                    <w:t>2.设备结构：</w:t>
                  </w:r>
                  <w:r>
                    <w:rPr>
                      <w:rFonts w:hint="eastAsia" w:ascii="宋体" w:hAnsi="宋体" w:cs="宋体"/>
                      <w:b/>
                      <w:color w:val="FF0000"/>
                      <w:szCs w:val="21"/>
                      <w:lang w:val="en-US" w:eastAsia="zh-CN"/>
                    </w:rPr>
                    <w:t>2</w:t>
                  </w:r>
                  <w:r>
                    <w:rPr>
                      <w:rFonts w:hint="eastAsia" w:ascii="宋体" w:hAnsi="宋体" w:cs="宋体"/>
                      <w:b/>
                      <w:color w:val="FF0000"/>
                      <w:szCs w:val="21"/>
                    </w:rPr>
                    <w:t>个腔体</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3A79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79271738">
                  <w:pPr>
                    <w:spacing w:line="360" w:lineRule="auto"/>
                    <w:jc w:val="center"/>
                    <w:rPr>
                      <w:rFonts w:ascii="宋体" w:hAnsi="宋体" w:cs="宋体"/>
                      <w:szCs w:val="21"/>
                    </w:rPr>
                  </w:pPr>
                </w:p>
              </w:tc>
              <w:tc>
                <w:tcPr>
                  <w:tcW w:w="670" w:type="pct"/>
                  <w:vMerge w:val="continue"/>
                  <w:vAlign w:val="center"/>
                </w:tcPr>
                <w:p w14:paraId="0438C2EF">
                  <w:pPr>
                    <w:spacing w:line="360" w:lineRule="auto"/>
                    <w:jc w:val="center"/>
                    <w:rPr>
                      <w:rFonts w:ascii="宋体" w:hAnsi="宋体" w:cs="宋体"/>
                      <w:color w:val="000000"/>
                      <w:szCs w:val="21"/>
                    </w:rPr>
                  </w:pPr>
                </w:p>
              </w:tc>
              <w:tc>
                <w:tcPr>
                  <w:tcW w:w="3833" w:type="pct"/>
                </w:tcPr>
                <w:p w14:paraId="314F2A34">
                  <w:pPr>
                    <w:spacing w:line="360" w:lineRule="auto"/>
                    <w:rPr>
                      <w:rFonts w:ascii="宋体" w:hAnsi="宋体" w:cs="宋体"/>
                      <w:bCs/>
                      <w:szCs w:val="21"/>
                    </w:rPr>
                  </w:pPr>
                  <w:r>
                    <w:rPr>
                      <w:rFonts w:hint="eastAsia" w:ascii="宋体" w:hAnsi="宋体" w:cs="宋体"/>
                      <w:b/>
                      <w:szCs w:val="21"/>
                      <w:highlight w:val="yellow"/>
                    </w:rPr>
                    <w:t>★</w:t>
                  </w:r>
                  <w:r>
                    <w:rPr>
                      <w:rFonts w:hint="eastAsia" w:ascii="宋体" w:hAnsi="宋体" w:cs="宋体"/>
                      <w:b/>
                      <w:color w:val="FF0000"/>
                      <w:szCs w:val="21"/>
                      <w:highlight w:val="yellow"/>
                    </w:rPr>
                    <w:t>3.设备为双面刷洗机构，除刷头外，其他部件均不与晶圆正反面接触</w:t>
                  </w:r>
                  <w:r>
                    <w:rPr>
                      <w:rFonts w:hint="eastAsia" w:ascii="宋体" w:hAnsi="宋体" w:cs="宋体"/>
                      <w:b/>
                      <w:bCs/>
                      <w:color w:val="FF0000"/>
                      <w:szCs w:val="21"/>
                      <w:highlight w:val="yellow"/>
                    </w:rPr>
                    <w:t>（需提供所投产品厂家参数确认函或产品彩页，证明满足以上功能</w:t>
                  </w:r>
                  <w:r>
                    <w:rPr>
                      <w:rFonts w:hint="eastAsia" w:ascii="宋体" w:hAnsi="宋体" w:cs="宋体"/>
                      <w:b/>
                      <w:bCs/>
                      <w:color w:val="FF0000"/>
                      <w:szCs w:val="21"/>
                      <w:highlight w:val="yellow"/>
                      <w:lang w:eastAsia="zh-CN"/>
                    </w:rPr>
                    <w:t>，相关参数应在证明材料中标注，未按要求标注的，评委可按负偏离处理</w:t>
                  </w:r>
                  <w:r>
                    <w:rPr>
                      <w:rFonts w:hint="eastAsia" w:ascii="宋体" w:hAnsi="宋体" w:cs="宋体"/>
                      <w:b/>
                      <w:bCs/>
                      <w:color w:val="FF0000"/>
                      <w:szCs w:val="21"/>
                      <w:highlight w:val="yellow"/>
                    </w:rPr>
                    <w:t>）</w:t>
                  </w:r>
                </w:p>
              </w:tc>
            </w:tr>
            <w:tr w14:paraId="79E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FDEFF73">
                  <w:pPr>
                    <w:spacing w:line="360" w:lineRule="auto"/>
                    <w:jc w:val="center"/>
                    <w:rPr>
                      <w:rFonts w:ascii="宋体" w:hAnsi="宋体" w:cs="宋体"/>
                      <w:szCs w:val="21"/>
                    </w:rPr>
                  </w:pPr>
                </w:p>
              </w:tc>
              <w:tc>
                <w:tcPr>
                  <w:tcW w:w="670" w:type="pct"/>
                  <w:vMerge w:val="continue"/>
                  <w:vAlign w:val="center"/>
                </w:tcPr>
                <w:p w14:paraId="48FA9D1E">
                  <w:pPr>
                    <w:spacing w:line="360" w:lineRule="auto"/>
                    <w:jc w:val="center"/>
                    <w:rPr>
                      <w:rFonts w:ascii="宋体" w:hAnsi="宋体" w:cs="宋体"/>
                      <w:color w:val="000000"/>
                      <w:szCs w:val="21"/>
                    </w:rPr>
                  </w:pPr>
                </w:p>
              </w:tc>
              <w:tc>
                <w:tcPr>
                  <w:tcW w:w="3833" w:type="pct"/>
                </w:tcPr>
                <w:p w14:paraId="516A6688">
                  <w:pPr>
                    <w:spacing w:line="360" w:lineRule="auto"/>
                    <w:rPr>
                      <w:rFonts w:ascii="宋体" w:hAnsi="宋体" w:cs="宋体"/>
                      <w:b/>
                      <w:szCs w:val="21"/>
                    </w:rPr>
                  </w:pPr>
                  <w:r>
                    <w:rPr>
                      <w:rFonts w:hint="eastAsia" w:ascii="宋体" w:hAnsi="宋体" w:cs="宋体"/>
                      <w:b/>
                      <w:szCs w:val="21"/>
                      <w:highlight w:val="yellow"/>
                    </w:rPr>
                    <w:t>★</w:t>
                  </w:r>
                  <w:r>
                    <w:rPr>
                      <w:rFonts w:hint="eastAsia" w:ascii="宋体" w:hAnsi="宋体" w:cs="宋体"/>
                      <w:b/>
                      <w:color w:val="FF0000"/>
                      <w:szCs w:val="21"/>
                      <w:highlight w:val="yellow"/>
                    </w:rPr>
                    <w:t>4.</w:t>
                  </w:r>
                  <w:r>
                    <w:rPr>
                      <w:color w:val="FF0000"/>
                      <w:highlight w:val="yellow"/>
                    </w:rPr>
                    <w:t xml:space="preserve"> </w:t>
                  </w:r>
                  <w:r>
                    <w:rPr>
                      <w:rFonts w:hint="eastAsia" w:ascii="宋体" w:hAnsi="宋体" w:cs="宋体"/>
                      <w:b/>
                      <w:color w:val="FF0000"/>
                      <w:szCs w:val="21"/>
                      <w:highlight w:val="yellow"/>
                    </w:rPr>
                    <w:t>双面刷洗机构晶圆自转：晶圆可独立自转，方向及转速可调</w:t>
                  </w:r>
                  <w:r>
                    <w:rPr>
                      <w:rFonts w:hint="eastAsia" w:ascii="宋体" w:hAnsi="宋体" w:cs="宋体"/>
                      <w:b/>
                      <w:bCs/>
                      <w:color w:val="FF0000"/>
                      <w:szCs w:val="21"/>
                      <w:highlight w:val="yellow"/>
                    </w:rPr>
                    <w:t>（需提供所投产品厂家参数确认函或产品彩页，证明满足以上功能</w:t>
                  </w:r>
                  <w:r>
                    <w:rPr>
                      <w:rFonts w:hint="eastAsia" w:ascii="宋体" w:hAnsi="宋体" w:cs="宋体"/>
                      <w:b/>
                      <w:bCs/>
                      <w:color w:val="FF0000"/>
                      <w:szCs w:val="21"/>
                      <w:highlight w:val="yellow"/>
                      <w:lang w:eastAsia="zh-CN"/>
                    </w:rPr>
                    <w:t>，相关参数应在证明材料中标注，未按要求标注的，评委可按负偏离处理</w:t>
                  </w:r>
                  <w:r>
                    <w:rPr>
                      <w:rFonts w:hint="eastAsia" w:ascii="宋体" w:hAnsi="宋体" w:cs="宋体"/>
                      <w:b/>
                      <w:bCs/>
                      <w:color w:val="FF0000"/>
                      <w:szCs w:val="21"/>
                      <w:highlight w:val="yellow"/>
                    </w:rPr>
                    <w:t>）</w:t>
                  </w:r>
                </w:p>
              </w:tc>
            </w:tr>
            <w:tr w14:paraId="241C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7EE57C4">
                  <w:pPr>
                    <w:spacing w:line="360" w:lineRule="auto"/>
                    <w:jc w:val="center"/>
                    <w:rPr>
                      <w:rFonts w:ascii="宋体" w:hAnsi="宋体" w:cs="宋体"/>
                      <w:szCs w:val="21"/>
                    </w:rPr>
                  </w:pPr>
                </w:p>
              </w:tc>
              <w:tc>
                <w:tcPr>
                  <w:tcW w:w="670" w:type="pct"/>
                  <w:vMerge w:val="continue"/>
                  <w:vAlign w:val="center"/>
                </w:tcPr>
                <w:p w14:paraId="595F1D6F">
                  <w:pPr>
                    <w:spacing w:line="360" w:lineRule="auto"/>
                    <w:jc w:val="center"/>
                    <w:rPr>
                      <w:rFonts w:ascii="宋体" w:hAnsi="宋体" w:cs="宋体"/>
                      <w:color w:val="000000"/>
                      <w:szCs w:val="21"/>
                    </w:rPr>
                  </w:pPr>
                </w:p>
              </w:tc>
              <w:tc>
                <w:tcPr>
                  <w:tcW w:w="3833" w:type="pct"/>
                </w:tcPr>
                <w:p w14:paraId="6B830299">
                  <w:pPr>
                    <w:spacing w:line="360" w:lineRule="auto"/>
                    <w:rPr>
                      <w:rFonts w:ascii="宋体" w:hAnsi="宋体" w:cs="宋体"/>
                      <w:bCs/>
                      <w:szCs w:val="21"/>
                    </w:rPr>
                  </w:pPr>
                  <w:r>
                    <w:rPr>
                      <w:rFonts w:ascii="宋体" w:hAnsi="宋体" w:cs="宋体"/>
                      <w:szCs w:val="21"/>
                    </w:rPr>
                    <w:t>5</w:t>
                  </w:r>
                  <w:r>
                    <w:rPr>
                      <w:rFonts w:hint="eastAsia" w:ascii="宋体" w:hAnsi="宋体" w:cs="宋体"/>
                      <w:szCs w:val="21"/>
                    </w:rPr>
                    <w:t>.清洗工艺：具备预清洗、二流体清洗、兆声喷淋、高速甩干4项功能</w:t>
                  </w:r>
                </w:p>
              </w:tc>
            </w:tr>
            <w:tr w14:paraId="459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733B9FE">
                  <w:pPr>
                    <w:spacing w:line="360" w:lineRule="auto"/>
                    <w:jc w:val="center"/>
                    <w:rPr>
                      <w:rFonts w:ascii="宋体" w:hAnsi="宋体" w:cs="宋体"/>
                      <w:szCs w:val="21"/>
                    </w:rPr>
                  </w:pPr>
                </w:p>
              </w:tc>
              <w:tc>
                <w:tcPr>
                  <w:tcW w:w="670" w:type="pct"/>
                  <w:vMerge w:val="continue"/>
                  <w:vAlign w:val="center"/>
                </w:tcPr>
                <w:p w14:paraId="3992FD87">
                  <w:pPr>
                    <w:spacing w:line="360" w:lineRule="auto"/>
                    <w:jc w:val="center"/>
                    <w:rPr>
                      <w:rFonts w:ascii="宋体" w:hAnsi="宋体" w:cs="宋体"/>
                      <w:color w:val="000000"/>
                      <w:szCs w:val="21"/>
                    </w:rPr>
                  </w:pPr>
                </w:p>
              </w:tc>
              <w:tc>
                <w:tcPr>
                  <w:tcW w:w="3833" w:type="pct"/>
                </w:tcPr>
                <w:p w14:paraId="5B508544">
                  <w:pPr>
                    <w:spacing w:line="360" w:lineRule="auto"/>
                    <w:rPr>
                      <w:rFonts w:ascii="宋体" w:hAnsi="宋体" w:cs="宋体"/>
                      <w:bCs/>
                      <w:szCs w:val="21"/>
                    </w:rPr>
                  </w:pPr>
                  <w:r>
                    <w:rPr>
                      <w:rFonts w:hint="eastAsia" w:ascii="宋体" w:hAnsi="宋体" w:cs="宋体"/>
                      <w:szCs w:val="21"/>
                    </w:rPr>
                    <w:t>▲</w:t>
                  </w:r>
                  <w:r>
                    <w:rPr>
                      <w:rFonts w:ascii="宋体" w:hAnsi="宋体" w:cs="宋体"/>
                      <w:b/>
                      <w:color w:val="FF0000"/>
                      <w:szCs w:val="21"/>
                    </w:rPr>
                    <w:t>6</w:t>
                  </w:r>
                  <w:r>
                    <w:rPr>
                      <w:rFonts w:hint="eastAsia" w:ascii="宋体" w:hAnsi="宋体" w:cs="宋体"/>
                      <w:b/>
                      <w:color w:val="FF0000"/>
                      <w:szCs w:val="21"/>
                    </w:rPr>
                    <w:t>.双面刷洗机构：清洗液: NH4OH (0%~1%)</w:t>
                  </w:r>
                  <w:r>
                    <w:rPr>
                      <w:rFonts w:hint="eastAsia" w:ascii="宋体" w:hAnsi="宋体" w:cs="宋体"/>
                      <w:b/>
                      <w:color w:val="FF0000"/>
                    </w:rPr>
                    <w:t>或</w:t>
                  </w:r>
                  <w:r>
                    <w:rPr>
                      <w:rFonts w:hint="eastAsia" w:ascii="宋体" w:hAnsi="宋体" w:cs="宋体"/>
                      <w:b/>
                      <w:color w:val="FF0000"/>
                      <w:szCs w:val="21"/>
                    </w:rPr>
                    <w:t>去离子水或纯水或专用清洗液</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7C95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063C48C">
                  <w:pPr>
                    <w:spacing w:line="360" w:lineRule="auto"/>
                    <w:jc w:val="center"/>
                    <w:rPr>
                      <w:rFonts w:ascii="宋体" w:hAnsi="宋体" w:cs="宋体"/>
                      <w:szCs w:val="21"/>
                    </w:rPr>
                  </w:pPr>
                </w:p>
              </w:tc>
              <w:tc>
                <w:tcPr>
                  <w:tcW w:w="670" w:type="pct"/>
                  <w:vMerge w:val="continue"/>
                  <w:vAlign w:val="center"/>
                </w:tcPr>
                <w:p w14:paraId="19424EEE">
                  <w:pPr>
                    <w:spacing w:line="360" w:lineRule="auto"/>
                    <w:jc w:val="center"/>
                    <w:rPr>
                      <w:rFonts w:ascii="宋体" w:hAnsi="宋体" w:cs="宋体"/>
                      <w:color w:val="000000"/>
                      <w:szCs w:val="21"/>
                    </w:rPr>
                  </w:pPr>
                </w:p>
              </w:tc>
              <w:tc>
                <w:tcPr>
                  <w:tcW w:w="3833" w:type="pct"/>
                </w:tcPr>
                <w:p w14:paraId="63557BF2">
                  <w:pPr>
                    <w:spacing w:line="360" w:lineRule="auto"/>
                    <w:rPr>
                      <w:rFonts w:ascii="宋体" w:hAnsi="宋体" w:cs="宋体"/>
                      <w:bCs/>
                      <w:szCs w:val="21"/>
                    </w:rPr>
                  </w:pPr>
                  <w:r>
                    <w:rPr>
                      <w:rFonts w:hint="eastAsia" w:ascii="宋体" w:hAnsi="宋体" w:cs="宋体"/>
                      <w:szCs w:val="21"/>
                    </w:rPr>
                    <w:t>▲</w:t>
                  </w:r>
                  <w:r>
                    <w:rPr>
                      <w:rFonts w:ascii="宋体" w:hAnsi="宋体" w:cs="宋体"/>
                      <w:b/>
                      <w:color w:val="FF0000"/>
                      <w:szCs w:val="21"/>
                    </w:rPr>
                    <w:t>7</w:t>
                  </w:r>
                  <w:r>
                    <w:rPr>
                      <w:rFonts w:hint="eastAsia" w:ascii="宋体" w:hAnsi="宋体" w:cs="宋体"/>
                      <w:b/>
                      <w:color w:val="FF0000"/>
                      <w:szCs w:val="21"/>
                    </w:rPr>
                    <w:t>.双面刷洗机构清洗液供给: 喷嘴（≥2路独立供液）</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7948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4934894">
                  <w:pPr>
                    <w:spacing w:line="360" w:lineRule="auto"/>
                    <w:jc w:val="center"/>
                    <w:rPr>
                      <w:rFonts w:ascii="宋体" w:hAnsi="宋体" w:cs="宋体"/>
                      <w:szCs w:val="21"/>
                    </w:rPr>
                  </w:pPr>
                </w:p>
              </w:tc>
              <w:tc>
                <w:tcPr>
                  <w:tcW w:w="670" w:type="pct"/>
                  <w:vMerge w:val="continue"/>
                  <w:vAlign w:val="center"/>
                </w:tcPr>
                <w:p w14:paraId="2D5F39A5">
                  <w:pPr>
                    <w:spacing w:line="360" w:lineRule="auto"/>
                    <w:jc w:val="center"/>
                    <w:rPr>
                      <w:rFonts w:ascii="宋体" w:hAnsi="宋体" w:cs="宋体"/>
                      <w:color w:val="000000"/>
                      <w:szCs w:val="21"/>
                    </w:rPr>
                  </w:pPr>
                </w:p>
              </w:tc>
              <w:tc>
                <w:tcPr>
                  <w:tcW w:w="3833" w:type="pct"/>
                </w:tcPr>
                <w:p w14:paraId="192E583D">
                  <w:pPr>
                    <w:spacing w:line="360" w:lineRule="auto"/>
                    <w:rPr>
                      <w:rFonts w:ascii="宋体" w:hAnsi="宋体" w:cs="宋体"/>
                      <w:bCs/>
                      <w:szCs w:val="21"/>
                    </w:rPr>
                  </w:pPr>
                  <w:r>
                    <w:rPr>
                      <w:rFonts w:hint="eastAsia" w:ascii="宋体" w:hAnsi="宋体" w:cs="宋体"/>
                      <w:szCs w:val="21"/>
                    </w:rPr>
                    <w:t>▲</w:t>
                  </w:r>
                  <w:r>
                    <w:rPr>
                      <w:rFonts w:ascii="宋体" w:hAnsi="宋体" w:cs="宋体"/>
                      <w:b/>
                      <w:color w:val="FF0000"/>
                      <w:szCs w:val="21"/>
                    </w:rPr>
                    <w:t>8</w:t>
                  </w:r>
                  <w:r>
                    <w:rPr>
                      <w:rFonts w:hint="eastAsia" w:ascii="宋体" w:hAnsi="宋体" w:cs="宋体"/>
                      <w:b/>
                      <w:color w:val="FF0000"/>
                      <w:szCs w:val="21"/>
                    </w:rPr>
                    <w:t>.双面刷洗机构：</w:t>
                  </w:r>
                  <w:r>
                    <w:rPr>
                      <w:rFonts w:hint="eastAsia" w:ascii="宋体" w:hAnsi="宋体" w:cs="宋体"/>
                      <w:b/>
                      <w:color w:val="FF0000"/>
                      <w:szCs w:val="21"/>
                      <w:lang w:val="en-US" w:eastAsia="zh-CN"/>
                    </w:rPr>
                    <w:t>清洗液</w:t>
                  </w:r>
                  <w:r>
                    <w:rPr>
                      <w:rFonts w:hint="eastAsia" w:ascii="宋体" w:hAnsi="宋体" w:cs="宋体"/>
                      <w:b/>
                      <w:color w:val="FF0000"/>
                      <w:szCs w:val="21"/>
                    </w:rPr>
                    <w:t>流量大小可调节</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0874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7BC3E63F">
                  <w:pPr>
                    <w:spacing w:line="360" w:lineRule="auto"/>
                    <w:jc w:val="center"/>
                    <w:rPr>
                      <w:rFonts w:ascii="宋体" w:hAnsi="宋体" w:cs="宋体"/>
                      <w:szCs w:val="21"/>
                    </w:rPr>
                  </w:pPr>
                </w:p>
              </w:tc>
              <w:tc>
                <w:tcPr>
                  <w:tcW w:w="670" w:type="pct"/>
                  <w:vMerge w:val="continue"/>
                  <w:vAlign w:val="center"/>
                </w:tcPr>
                <w:p w14:paraId="03C77054">
                  <w:pPr>
                    <w:spacing w:line="360" w:lineRule="auto"/>
                    <w:jc w:val="center"/>
                    <w:rPr>
                      <w:rFonts w:ascii="宋体" w:hAnsi="宋体" w:cs="宋体"/>
                      <w:color w:val="000000"/>
                      <w:szCs w:val="21"/>
                    </w:rPr>
                  </w:pPr>
                </w:p>
              </w:tc>
              <w:tc>
                <w:tcPr>
                  <w:tcW w:w="3833" w:type="pct"/>
                </w:tcPr>
                <w:p w14:paraId="1C71C7B8">
                  <w:pPr>
                    <w:spacing w:line="360" w:lineRule="auto"/>
                    <w:rPr>
                      <w:rFonts w:ascii="宋体" w:hAnsi="宋体" w:cs="宋体"/>
                      <w:bCs/>
                      <w:szCs w:val="21"/>
                    </w:rPr>
                  </w:pPr>
                  <w:r>
                    <w:rPr>
                      <w:rFonts w:hint="eastAsia" w:ascii="宋体" w:hAnsi="宋体" w:cs="宋体"/>
                      <w:szCs w:val="21"/>
                    </w:rPr>
                    <w:t>▲</w:t>
                  </w:r>
                  <w:r>
                    <w:rPr>
                      <w:rFonts w:ascii="宋体" w:hAnsi="宋体" w:cs="宋体"/>
                      <w:b/>
                      <w:color w:val="FF0000"/>
                      <w:szCs w:val="21"/>
                    </w:rPr>
                    <w:t>9</w:t>
                  </w:r>
                  <w:r>
                    <w:rPr>
                      <w:rFonts w:hint="eastAsia" w:ascii="宋体" w:hAnsi="宋体" w:cs="宋体"/>
                      <w:b/>
                      <w:color w:val="FF0000"/>
                      <w:szCs w:val="21"/>
                    </w:rPr>
                    <w:t>.双面刷洗机构刷子类型:≥2个PVA刷子</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0716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910E076">
                  <w:pPr>
                    <w:spacing w:line="360" w:lineRule="auto"/>
                    <w:jc w:val="center"/>
                    <w:rPr>
                      <w:rFonts w:ascii="宋体" w:hAnsi="宋体" w:cs="宋体"/>
                      <w:szCs w:val="21"/>
                    </w:rPr>
                  </w:pPr>
                </w:p>
              </w:tc>
              <w:tc>
                <w:tcPr>
                  <w:tcW w:w="670" w:type="pct"/>
                  <w:vMerge w:val="continue"/>
                  <w:vAlign w:val="center"/>
                </w:tcPr>
                <w:p w14:paraId="56F2A7BA">
                  <w:pPr>
                    <w:spacing w:line="360" w:lineRule="auto"/>
                    <w:jc w:val="center"/>
                    <w:rPr>
                      <w:rFonts w:ascii="宋体" w:hAnsi="宋体" w:cs="宋体"/>
                      <w:color w:val="000000"/>
                      <w:szCs w:val="21"/>
                    </w:rPr>
                  </w:pPr>
                </w:p>
              </w:tc>
              <w:tc>
                <w:tcPr>
                  <w:tcW w:w="3833" w:type="pct"/>
                </w:tcPr>
                <w:p w14:paraId="47E4E8CC">
                  <w:pPr>
                    <w:spacing w:line="360" w:lineRule="auto"/>
                    <w:rPr>
                      <w:rFonts w:ascii="宋体" w:hAnsi="宋体" w:cs="宋体"/>
                      <w:bCs/>
                      <w:szCs w:val="21"/>
                    </w:rPr>
                  </w:pPr>
                  <w:r>
                    <w:rPr>
                      <w:rFonts w:hint="eastAsia" w:ascii="宋体" w:hAnsi="宋体" w:cs="宋体"/>
                      <w:b/>
                      <w:bCs/>
                      <w:szCs w:val="21"/>
                      <w:highlight w:val="yellow"/>
                    </w:rPr>
                    <w:t>★</w:t>
                  </w:r>
                  <w:r>
                    <w:rPr>
                      <w:rFonts w:ascii="宋体" w:hAnsi="宋体" w:cs="宋体"/>
                      <w:b/>
                      <w:color w:val="FF0000"/>
                      <w:szCs w:val="21"/>
                      <w:highlight w:val="yellow"/>
                    </w:rPr>
                    <w:t>10</w:t>
                  </w:r>
                  <w:r>
                    <w:rPr>
                      <w:rFonts w:hint="eastAsia" w:ascii="宋体" w:hAnsi="宋体" w:cs="宋体"/>
                      <w:b/>
                      <w:color w:val="FF0000"/>
                      <w:szCs w:val="21"/>
                      <w:highlight w:val="yellow"/>
                    </w:rPr>
                    <w:t>.双面刷洗机构刷子位置间隙调整：自动可调</w:t>
                  </w:r>
                  <w:r>
                    <w:rPr>
                      <w:rFonts w:hint="eastAsia" w:ascii="宋体" w:hAnsi="宋体" w:cs="宋体"/>
                      <w:b/>
                      <w:bCs/>
                      <w:color w:val="FF0000"/>
                      <w:szCs w:val="21"/>
                      <w:highlight w:val="yellow"/>
                    </w:rPr>
                    <w:t>（需提供所投产品厂家参数确认函或产品彩页，证明满足以上功能</w:t>
                  </w:r>
                  <w:r>
                    <w:rPr>
                      <w:rFonts w:hint="eastAsia" w:ascii="宋体" w:hAnsi="宋体" w:cs="宋体"/>
                      <w:b/>
                      <w:bCs/>
                      <w:color w:val="FF0000"/>
                      <w:szCs w:val="21"/>
                      <w:highlight w:val="yellow"/>
                      <w:lang w:eastAsia="zh-CN"/>
                    </w:rPr>
                    <w:t>，相关参数应在证明材料中标注，未按要求标注的，评委可按负偏离处理</w:t>
                  </w:r>
                  <w:r>
                    <w:rPr>
                      <w:rFonts w:hint="eastAsia" w:ascii="宋体" w:hAnsi="宋体" w:cs="宋体"/>
                      <w:b/>
                      <w:bCs/>
                      <w:color w:val="FF0000"/>
                      <w:szCs w:val="21"/>
                      <w:highlight w:val="yellow"/>
                    </w:rPr>
                    <w:t>）</w:t>
                  </w:r>
                </w:p>
              </w:tc>
            </w:tr>
            <w:tr w14:paraId="3310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1E6199F">
                  <w:pPr>
                    <w:spacing w:line="360" w:lineRule="auto"/>
                    <w:jc w:val="center"/>
                    <w:rPr>
                      <w:rFonts w:ascii="宋体" w:hAnsi="宋体" w:cs="宋体"/>
                      <w:szCs w:val="21"/>
                    </w:rPr>
                  </w:pPr>
                </w:p>
              </w:tc>
              <w:tc>
                <w:tcPr>
                  <w:tcW w:w="670" w:type="pct"/>
                  <w:vMerge w:val="continue"/>
                  <w:vAlign w:val="center"/>
                </w:tcPr>
                <w:p w14:paraId="28A55CEA">
                  <w:pPr>
                    <w:spacing w:line="360" w:lineRule="auto"/>
                    <w:jc w:val="center"/>
                    <w:rPr>
                      <w:rFonts w:ascii="宋体" w:hAnsi="宋体" w:cs="宋体"/>
                      <w:color w:val="000000"/>
                      <w:szCs w:val="21"/>
                    </w:rPr>
                  </w:pPr>
                </w:p>
              </w:tc>
              <w:tc>
                <w:tcPr>
                  <w:tcW w:w="3833" w:type="pct"/>
                </w:tcPr>
                <w:p w14:paraId="68591678">
                  <w:pPr>
                    <w:spacing w:line="360" w:lineRule="auto"/>
                    <w:rPr>
                      <w:rFonts w:ascii="宋体" w:hAnsi="宋体" w:cs="宋体"/>
                      <w:bCs/>
                      <w:szCs w:val="21"/>
                    </w:rPr>
                  </w:pPr>
                  <w:r>
                    <w:rPr>
                      <w:rFonts w:hint="eastAsia" w:ascii="宋体" w:hAnsi="宋体" w:cs="宋体"/>
                      <w:szCs w:val="21"/>
                    </w:rPr>
                    <w:t>▲</w:t>
                  </w:r>
                  <w:r>
                    <w:rPr>
                      <w:rFonts w:hint="eastAsia" w:ascii="宋体" w:hAnsi="宋体" w:cs="宋体"/>
                      <w:b/>
                      <w:color w:val="FF0000"/>
                      <w:szCs w:val="21"/>
                    </w:rPr>
                    <w:t>11.双面刷洗机构刷子转速:刷头转动方向可调，最高达到200rpm或以上（</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0782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7993496">
                  <w:pPr>
                    <w:spacing w:line="360" w:lineRule="auto"/>
                    <w:jc w:val="center"/>
                    <w:rPr>
                      <w:rFonts w:ascii="宋体" w:hAnsi="宋体" w:cs="宋体"/>
                      <w:szCs w:val="21"/>
                    </w:rPr>
                  </w:pPr>
                </w:p>
              </w:tc>
              <w:tc>
                <w:tcPr>
                  <w:tcW w:w="670" w:type="pct"/>
                  <w:vMerge w:val="continue"/>
                  <w:vAlign w:val="center"/>
                </w:tcPr>
                <w:p w14:paraId="7B8355ED">
                  <w:pPr>
                    <w:spacing w:line="360" w:lineRule="auto"/>
                    <w:jc w:val="center"/>
                    <w:rPr>
                      <w:rFonts w:ascii="宋体" w:hAnsi="宋体" w:cs="宋体"/>
                      <w:color w:val="000000"/>
                      <w:szCs w:val="21"/>
                    </w:rPr>
                  </w:pPr>
                </w:p>
              </w:tc>
              <w:tc>
                <w:tcPr>
                  <w:tcW w:w="3833" w:type="pct"/>
                </w:tcPr>
                <w:p w14:paraId="78845377">
                  <w:pPr>
                    <w:spacing w:line="360" w:lineRule="auto"/>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.兆声清洗+甩干+N2吹干机构甩干转速:最高达到2000rpm或以上</w:t>
                  </w:r>
                </w:p>
              </w:tc>
            </w:tr>
            <w:tr w14:paraId="04B8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480443E">
                  <w:pPr>
                    <w:spacing w:line="360" w:lineRule="auto"/>
                    <w:jc w:val="center"/>
                    <w:rPr>
                      <w:rFonts w:ascii="宋体" w:hAnsi="宋体" w:cs="宋体"/>
                      <w:szCs w:val="21"/>
                    </w:rPr>
                  </w:pPr>
                </w:p>
              </w:tc>
              <w:tc>
                <w:tcPr>
                  <w:tcW w:w="670" w:type="pct"/>
                  <w:vMerge w:val="continue"/>
                  <w:vAlign w:val="center"/>
                </w:tcPr>
                <w:p w14:paraId="1BC12B77">
                  <w:pPr>
                    <w:spacing w:line="360" w:lineRule="auto"/>
                    <w:jc w:val="center"/>
                    <w:rPr>
                      <w:rFonts w:ascii="宋体" w:hAnsi="宋体" w:cs="宋体"/>
                      <w:color w:val="000000"/>
                      <w:szCs w:val="21"/>
                    </w:rPr>
                  </w:pPr>
                </w:p>
              </w:tc>
              <w:tc>
                <w:tcPr>
                  <w:tcW w:w="3833" w:type="pct"/>
                </w:tcPr>
                <w:p w14:paraId="28726F73">
                  <w:pPr>
                    <w:spacing w:line="360" w:lineRule="auto"/>
                    <w:rPr>
                      <w:rFonts w:ascii="宋体" w:hAnsi="宋体" w:cs="宋体"/>
                      <w:bCs/>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.兆声清洗+甩干+N2吹干机构：DIW 冲洗，N2 吹干</w:t>
                  </w:r>
                </w:p>
              </w:tc>
            </w:tr>
            <w:tr w14:paraId="34F0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D621A0A">
                  <w:pPr>
                    <w:spacing w:line="360" w:lineRule="auto"/>
                    <w:jc w:val="center"/>
                    <w:rPr>
                      <w:rFonts w:ascii="宋体" w:hAnsi="宋体" w:cs="宋体"/>
                      <w:szCs w:val="21"/>
                    </w:rPr>
                  </w:pPr>
                </w:p>
              </w:tc>
              <w:tc>
                <w:tcPr>
                  <w:tcW w:w="670" w:type="pct"/>
                  <w:vMerge w:val="continue"/>
                  <w:vAlign w:val="center"/>
                </w:tcPr>
                <w:p w14:paraId="63D04C45">
                  <w:pPr>
                    <w:spacing w:line="360" w:lineRule="auto"/>
                    <w:jc w:val="center"/>
                    <w:rPr>
                      <w:rFonts w:ascii="宋体" w:hAnsi="宋体" w:cs="宋体"/>
                      <w:color w:val="000000"/>
                      <w:szCs w:val="21"/>
                    </w:rPr>
                  </w:pPr>
                </w:p>
              </w:tc>
              <w:tc>
                <w:tcPr>
                  <w:tcW w:w="3833" w:type="pct"/>
                </w:tcPr>
                <w:p w14:paraId="0922269D">
                  <w:pPr>
                    <w:spacing w:line="360" w:lineRule="auto"/>
                    <w:rPr>
                      <w:rFonts w:ascii="宋体" w:hAnsi="宋体" w:cs="宋体"/>
                      <w:bCs/>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.兆声清洗+甩干+N2吹干机构配置兆声波喷头，频率：≥950KHz</w:t>
                  </w:r>
                </w:p>
              </w:tc>
            </w:tr>
            <w:tr w14:paraId="290C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2EC311E">
                  <w:pPr>
                    <w:spacing w:line="360" w:lineRule="auto"/>
                    <w:jc w:val="center"/>
                    <w:rPr>
                      <w:rFonts w:ascii="宋体" w:hAnsi="宋体" w:cs="宋体"/>
                      <w:szCs w:val="21"/>
                    </w:rPr>
                  </w:pPr>
                </w:p>
              </w:tc>
              <w:tc>
                <w:tcPr>
                  <w:tcW w:w="670" w:type="pct"/>
                  <w:vMerge w:val="continue"/>
                  <w:vAlign w:val="center"/>
                </w:tcPr>
                <w:p w14:paraId="097D9C7D">
                  <w:pPr>
                    <w:spacing w:line="360" w:lineRule="auto"/>
                    <w:jc w:val="center"/>
                    <w:rPr>
                      <w:rFonts w:ascii="宋体" w:hAnsi="宋体" w:cs="宋体"/>
                      <w:color w:val="000000"/>
                      <w:szCs w:val="21"/>
                    </w:rPr>
                  </w:pPr>
                </w:p>
              </w:tc>
              <w:tc>
                <w:tcPr>
                  <w:tcW w:w="3833" w:type="pct"/>
                </w:tcPr>
                <w:p w14:paraId="7A17BDD3">
                  <w:pPr>
                    <w:spacing w:line="360" w:lineRule="auto"/>
                    <w:rPr>
                      <w:rFonts w:ascii="宋体" w:hAnsi="宋体" w:cs="宋体"/>
                      <w:b/>
                      <w:szCs w:val="21"/>
                    </w:rPr>
                  </w:pPr>
                  <w:r>
                    <w:rPr>
                      <w:rFonts w:hint="eastAsia" w:ascii="宋体" w:hAnsi="宋体" w:cs="宋体"/>
                      <w:szCs w:val="21"/>
                    </w:rPr>
                    <w:t>▲</w:t>
                  </w:r>
                  <w:r>
                    <w:rPr>
                      <w:rFonts w:ascii="宋体" w:hAnsi="宋体" w:cs="宋体"/>
                      <w:b/>
                      <w:color w:val="FF0000"/>
                      <w:szCs w:val="21"/>
                    </w:rPr>
                    <w:t>15.兆声清洗+甩干+N2吹干机构配备兆声波发生器，频率：≥1.6MHz</w:t>
                  </w:r>
                  <w:r>
                    <w:rPr>
                      <w:rFonts w:hint="eastAsia" w:ascii="宋体" w:hAnsi="宋体" w:cs="宋体"/>
                      <w:b/>
                      <w:color w:val="FF0000"/>
                      <w:szCs w:val="21"/>
                    </w:rPr>
                    <w:t>（</w:t>
                  </w:r>
                  <w:r>
                    <w:rPr>
                      <w:rFonts w:hint="eastAsia" w:ascii="宋体" w:hAnsi="宋体" w:cs="宋体"/>
                      <w:b/>
                      <w:bCs/>
                      <w:color w:val="FF0000"/>
                      <w:szCs w:val="21"/>
                    </w:rPr>
                    <w:t>需提供所投产品厂家参数确认函或产品彩页，证明满足以上功能</w:t>
                  </w:r>
                  <w:r>
                    <w:rPr>
                      <w:rFonts w:hint="eastAsia" w:ascii="宋体" w:hAnsi="宋体" w:cs="宋体"/>
                      <w:b/>
                      <w:bCs/>
                      <w:color w:val="FF0000"/>
                      <w:szCs w:val="21"/>
                      <w:lang w:eastAsia="zh-CN"/>
                    </w:rPr>
                    <w:t>，相关参数应在证明材料中标注，未按要求标注的，评委可按负偏离处理</w:t>
                  </w:r>
                  <w:r>
                    <w:rPr>
                      <w:rFonts w:hint="eastAsia" w:ascii="宋体" w:hAnsi="宋体" w:cs="宋体"/>
                      <w:b/>
                      <w:bCs/>
                      <w:color w:val="FF0000"/>
                      <w:szCs w:val="21"/>
                    </w:rPr>
                    <w:t>）</w:t>
                  </w:r>
                </w:p>
              </w:tc>
            </w:tr>
            <w:tr w14:paraId="0E9C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90AB4B1">
                  <w:pPr>
                    <w:spacing w:line="360" w:lineRule="auto"/>
                    <w:jc w:val="center"/>
                    <w:rPr>
                      <w:rFonts w:ascii="宋体" w:hAnsi="宋体" w:cs="宋体"/>
                      <w:szCs w:val="21"/>
                    </w:rPr>
                  </w:pPr>
                </w:p>
              </w:tc>
              <w:tc>
                <w:tcPr>
                  <w:tcW w:w="670" w:type="pct"/>
                  <w:vMerge w:val="continue"/>
                  <w:vAlign w:val="center"/>
                </w:tcPr>
                <w:p w14:paraId="3BCBE12D">
                  <w:pPr>
                    <w:spacing w:line="360" w:lineRule="auto"/>
                    <w:jc w:val="center"/>
                    <w:rPr>
                      <w:rFonts w:ascii="宋体" w:hAnsi="宋体" w:cs="宋体"/>
                      <w:color w:val="000000"/>
                      <w:szCs w:val="21"/>
                    </w:rPr>
                  </w:pPr>
                </w:p>
              </w:tc>
              <w:tc>
                <w:tcPr>
                  <w:tcW w:w="3833" w:type="pct"/>
                </w:tcPr>
                <w:p w14:paraId="174EF3D9">
                  <w:pPr>
                    <w:spacing w:line="360" w:lineRule="auto"/>
                    <w:rPr>
                      <w:rFonts w:ascii="宋体" w:hAnsi="宋体" w:cs="宋体"/>
                      <w:szCs w:val="21"/>
                    </w:rPr>
                  </w:pPr>
                  <w:r>
                    <w:rPr>
                      <w:rFonts w:hint="eastAsia" w:ascii="宋体" w:hAnsi="宋体" w:cs="宋体"/>
                      <w:szCs w:val="21"/>
                    </w:rPr>
                    <w:t>16.FFU:</w:t>
                  </w:r>
                  <w:r>
                    <w:rPr>
                      <w:rFonts w:ascii="宋体" w:hAnsi="宋体" w:cs="宋体"/>
                      <w:szCs w:val="21"/>
                    </w:rPr>
                    <w:t xml:space="preserve"> </w:t>
                  </w:r>
                  <w:r>
                    <w:rPr>
                      <w:rFonts w:hint="eastAsia" w:ascii="宋体" w:hAnsi="宋体" w:cs="宋体"/>
                      <w:szCs w:val="21"/>
                    </w:rPr>
                    <w:t>过滤效率≥</w:t>
                  </w:r>
                  <w:r>
                    <w:rPr>
                      <w:rFonts w:ascii="宋体" w:hAnsi="宋体" w:cs="宋体"/>
                      <w:szCs w:val="21"/>
                    </w:rPr>
                    <w:t>99.99</w:t>
                  </w: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o</w:t>
                  </w:r>
                  <w:r>
                    <w:rPr>
                      <w:rFonts w:ascii="宋体" w:hAnsi="宋体" w:cs="宋体"/>
                      <w:szCs w:val="21"/>
                    </w:rPr>
                    <w:t xml:space="preserve">n </w:t>
                  </w:r>
                  <w:r>
                    <w:rPr>
                      <w:rFonts w:hint="eastAsia" w:ascii="宋体" w:hAnsi="宋体" w:cs="宋体"/>
                      <w:szCs w:val="21"/>
                    </w:rPr>
                    <w:t>直径≥0.3μm，风速≥0.4m/s，风速可调</w:t>
                  </w:r>
                </w:p>
              </w:tc>
            </w:tr>
            <w:tr w14:paraId="7F61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ABA23A6">
                  <w:pPr>
                    <w:spacing w:line="360" w:lineRule="auto"/>
                    <w:jc w:val="center"/>
                    <w:rPr>
                      <w:rFonts w:ascii="宋体" w:hAnsi="宋体" w:cs="宋体"/>
                      <w:szCs w:val="21"/>
                    </w:rPr>
                  </w:pPr>
                </w:p>
              </w:tc>
              <w:tc>
                <w:tcPr>
                  <w:tcW w:w="670" w:type="pct"/>
                  <w:vMerge w:val="continue"/>
                  <w:vAlign w:val="center"/>
                </w:tcPr>
                <w:p w14:paraId="31F68BD2">
                  <w:pPr>
                    <w:spacing w:line="360" w:lineRule="auto"/>
                    <w:jc w:val="center"/>
                    <w:rPr>
                      <w:rFonts w:ascii="宋体" w:hAnsi="宋体" w:cs="宋体"/>
                      <w:color w:val="000000"/>
                      <w:szCs w:val="21"/>
                    </w:rPr>
                  </w:pPr>
                </w:p>
              </w:tc>
              <w:tc>
                <w:tcPr>
                  <w:tcW w:w="3833" w:type="pct"/>
                </w:tcPr>
                <w:p w14:paraId="7F76E6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17.颗粒管控：</w:t>
                  </w:r>
                </w:p>
                <w:p w14:paraId="2BB27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1）颗粒去除率：PSL测试，直径0.2μm及以上颗粒去除率≥95%（清洗前晶圆表面颗粒数≤10000个）</w:t>
                  </w:r>
                </w:p>
                <w:p w14:paraId="5A5EBC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cs="宋体"/>
                      <w:szCs w:val="21"/>
                    </w:rPr>
                    <w:t>2）设备内环境颗粒增加值：将8吋测试晶圆静置于清洗区，5分钟后取出进行颗粒检测，直径0.3μm及以上颗粒增加值≤20颗</w:t>
                  </w:r>
                  <w:r>
                    <w:rPr>
                      <w:rFonts w:hint="eastAsia" w:ascii="宋体" w:hAnsi="宋体" w:cs="宋体"/>
                      <w:szCs w:val="21"/>
                      <w:lang w:eastAsia="zh-CN"/>
                    </w:rPr>
                    <w:t>。</w:t>
                  </w:r>
                </w:p>
              </w:tc>
            </w:tr>
            <w:tr w14:paraId="35E9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C00E181">
                  <w:pPr>
                    <w:spacing w:line="360" w:lineRule="auto"/>
                    <w:jc w:val="center"/>
                    <w:rPr>
                      <w:rFonts w:ascii="宋体" w:hAnsi="宋体" w:cs="宋体"/>
                      <w:szCs w:val="21"/>
                    </w:rPr>
                  </w:pPr>
                </w:p>
              </w:tc>
              <w:tc>
                <w:tcPr>
                  <w:tcW w:w="670" w:type="pct"/>
                  <w:vMerge w:val="continue"/>
                  <w:vAlign w:val="center"/>
                </w:tcPr>
                <w:p w14:paraId="78D81044">
                  <w:pPr>
                    <w:spacing w:line="360" w:lineRule="auto"/>
                    <w:jc w:val="center"/>
                    <w:rPr>
                      <w:rFonts w:ascii="宋体" w:hAnsi="宋体" w:cs="宋体"/>
                      <w:color w:val="000000"/>
                      <w:szCs w:val="21"/>
                    </w:rPr>
                  </w:pPr>
                </w:p>
              </w:tc>
              <w:tc>
                <w:tcPr>
                  <w:tcW w:w="3833" w:type="pct"/>
                </w:tcPr>
                <w:p w14:paraId="1F03EFC8">
                  <w:pPr>
                    <w:spacing w:line="360" w:lineRule="auto"/>
                    <w:rPr>
                      <w:rFonts w:ascii="宋体" w:hAnsi="宋体" w:cs="宋体"/>
                      <w:szCs w:val="21"/>
                      <w:highlight w:val="yellow"/>
                    </w:rPr>
                  </w:pPr>
                  <w:r>
                    <w:rPr>
                      <w:rFonts w:hint="eastAsia" w:ascii="宋体" w:hAnsi="宋体" w:cs="宋体"/>
                      <w:b/>
                      <w:bCs/>
                      <w:szCs w:val="21"/>
                      <w:highlight w:val="yellow"/>
                    </w:rPr>
                    <w:t>★</w:t>
                  </w:r>
                  <w:r>
                    <w:rPr>
                      <w:rFonts w:hint="eastAsia" w:ascii="宋体" w:hAnsi="宋体" w:cs="宋体"/>
                      <w:szCs w:val="21"/>
                      <w:highlight w:val="yellow"/>
                    </w:rPr>
                    <w:t>18．</w:t>
                  </w:r>
                  <w:r>
                    <w:rPr>
                      <w:rFonts w:hint="eastAsia" w:ascii="宋体" w:hAnsi="宋体" w:cs="宋体"/>
                      <w:szCs w:val="21"/>
                      <w:highlight w:val="yellow"/>
                      <w:lang w:val="en-US" w:eastAsia="zh-CN"/>
                    </w:rPr>
                    <w:t>配置组件要求</w:t>
                  </w:r>
                  <w:r>
                    <w:rPr>
                      <w:rFonts w:hint="eastAsia" w:ascii="宋体" w:hAnsi="宋体" w:cs="宋体"/>
                      <w:szCs w:val="21"/>
                      <w:highlight w:val="yellow"/>
                    </w:rPr>
                    <w:t>：</w:t>
                  </w:r>
                </w:p>
                <w:p w14:paraId="4FC83ECC">
                  <w:pPr>
                    <w:pStyle w:val="457"/>
                    <w:numPr>
                      <w:ilvl w:val="0"/>
                      <w:numId w:val="0"/>
                    </w:numPr>
                    <w:spacing w:line="360" w:lineRule="auto"/>
                    <w:ind w:left="360" w:leftChars="0" w:hanging="360" w:firstLineChars="0"/>
                    <w:rPr>
                      <w:rFonts w:ascii="宋体" w:hAnsi="宋体" w:cs="宋体"/>
                      <w:szCs w:val="21"/>
                      <w:highlight w:val="yellow"/>
                    </w:rPr>
                  </w:pPr>
                  <w:r>
                    <w:rPr>
                      <w:rFonts w:hint="default" w:ascii="宋体" w:hAnsi="宋体" w:eastAsia="宋体" w:cs="宋体"/>
                      <w:kern w:val="2"/>
                      <w:sz w:val="21"/>
                      <w:szCs w:val="21"/>
                      <w:highlight w:val="yellow"/>
                      <w:lang w:val="en-US" w:eastAsia="zh-CN" w:bidi="ar-SA"/>
                    </w:rPr>
                    <w:t>1）</w:t>
                  </w:r>
                  <w:r>
                    <w:rPr>
                      <w:rFonts w:hint="eastAsia" w:ascii="宋体" w:hAnsi="宋体" w:cs="宋体"/>
                      <w:szCs w:val="21"/>
                      <w:highlight w:val="yellow"/>
                    </w:rPr>
                    <w:t>过滤器</w:t>
                  </w:r>
                </w:p>
                <w:p w14:paraId="158690F9">
                  <w:pPr>
                    <w:pStyle w:val="457"/>
                    <w:numPr>
                      <w:ilvl w:val="0"/>
                      <w:numId w:val="0"/>
                    </w:numPr>
                    <w:spacing w:line="360" w:lineRule="auto"/>
                    <w:ind w:left="360" w:leftChars="0" w:hanging="360" w:firstLineChars="0"/>
                    <w:rPr>
                      <w:rFonts w:ascii="宋体" w:hAnsi="宋体" w:cs="宋体"/>
                      <w:szCs w:val="21"/>
                      <w:highlight w:val="yellow"/>
                    </w:rPr>
                  </w:pPr>
                  <w:r>
                    <w:rPr>
                      <w:rFonts w:hint="default" w:ascii="宋体" w:hAnsi="宋体" w:eastAsia="宋体" w:cs="宋体"/>
                      <w:kern w:val="2"/>
                      <w:sz w:val="21"/>
                      <w:szCs w:val="21"/>
                      <w:highlight w:val="yellow"/>
                      <w:lang w:val="en-US" w:eastAsia="zh-CN" w:bidi="ar-SA"/>
                    </w:rPr>
                    <w:t>2）</w:t>
                  </w:r>
                  <w:r>
                    <w:rPr>
                      <w:rFonts w:hint="eastAsia" w:ascii="宋体" w:hAnsi="宋体" w:cs="宋体"/>
                      <w:szCs w:val="21"/>
                      <w:highlight w:val="yellow"/>
                    </w:rPr>
                    <w:t>流量计</w:t>
                  </w:r>
                </w:p>
                <w:p w14:paraId="2C65E2A8">
                  <w:pPr>
                    <w:pStyle w:val="457"/>
                    <w:numPr>
                      <w:ilvl w:val="0"/>
                      <w:numId w:val="0"/>
                    </w:numPr>
                    <w:spacing w:line="360" w:lineRule="auto"/>
                    <w:ind w:left="360" w:leftChars="0" w:hanging="360" w:firstLineChars="0"/>
                    <w:rPr>
                      <w:rFonts w:ascii="宋体" w:hAnsi="宋体" w:cs="宋体"/>
                      <w:szCs w:val="21"/>
                      <w:highlight w:val="yellow"/>
                    </w:rPr>
                  </w:pPr>
                  <w:r>
                    <w:rPr>
                      <w:rFonts w:hint="default" w:ascii="宋体" w:hAnsi="宋体" w:eastAsia="宋体" w:cs="宋体"/>
                      <w:kern w:val="2"/>
                      <w:sz w:val="21"/>
                      <w:szCs w:val="21"/>
                      <w:highlight w:val="yellow"/>
                      <w:lang w:val="en-US" w:eastAsia="zh-CN" w:bidi="ar-SA"/>
                    </w:rPr>
                    <w:t>3）</w:t>
                  </w:r>
                  <w:r>
                    <w:rPr>
                      <w:rFonts w:hint="eastAsia" w:ascii="宋体" w:hAnsi="宋体" w:cs="宋体"/>
                      <w:szCs w:val="21"/>
                      <w:highlight w:val="yellow"/>
                    </w:rPr>
                    <w:t>兆声</w:t>
                  </w:r>
                </w:p>
                <w:p w14:paraId="69F99CDA">
                  <w:pPr>
                    <w:pStyle w:val="457"/>
                    <w:numPr>
                      <w:ilvl w:val="0"/>
                      <w:numId w:val="0"/>
                    </w:numPr>
                    <w:spacing w:line="360" w:lineRule="auto"/>
                    <w:ind w:left="360" w:leftChars="0" w:hanging="360" w:firstLineChars="0"/>
                    <w:rPr>
                      <w:rFonts w:ascii="宋体" w:hAnsi="宋体" w:cs="宋体"/>
                      <w:szCs w:val="21"/>
                      <w:highlight w:val="yellow"/>
                    </w:rPr>
                  </w:pPr>
                  <w:r>
                    <w:rPr>
                      <w:rFonts w:hint="default" w:ascii="宋体" w:hAnsi="宋体" w:eastAsia="宋体" w:cs="宋体"/>
                      <w:kern w:val="2"/>
                      <w:sz w:val="21"/>
                      <w:szCs w:val="21"/>
                      <w:highlight w:val="yellow"/>
                      <w:lang w:val="en-US" w:eastAsia="zh-CN" w:bidi="ar-SA"/>
                    </w:rPr>
                    <w:t>4）</w:t>
                  </w:r>
                  <w:r>
                    <w:rPr>
                      <w:rFonts w:hint="eastAsia" w:ascii="宋体" w:hAnsi="宋体" w:cs="宋体"/>
                      <w:szCs w:val="21"/>
                      <w:highlight w:val="yellow"/>
                    </w:rPr>
                    <w:t>二流体喷嘴</w:t>
                  </w:r>
                </w:p>
                <w:p w14:paraId="13A48610">
                  <w:pPr>
                    <w:pStyle w:val="457"/>
                    <w:numPr>
                      <w:ilvl w:val="0"/>
                      <w:numId w:val="0"/>
                    </w:numPr>
                    <w:spacing w:line="360" w:lineRule="auto"/>
                    <w:ind w:leftChars="0"/>
                    <w:rPr>
                      <w:rFonts w:ascii="宋体" w:hAnsi="宋体" w:cs="宋体"/>
                      <w:szCs w:val="21"/>
                      <w:highlight w:val="yellow"/>
                    </w:rPr>
                  </w:pPr>
                  <w:r>
                    <w:rPr>
                      <w:rFonts w:hint="eastAsia" w:ascii="宋体" w:hAnsi="宋体" w:cs="宋体"/>
                      <w:szCs w:val="21"/>
                      <w:highlight w:val="yellow"/>
                      <w:lang w:val="en-US" w:eastAsia="zh-CN"/>
                    </w:rPr>
                    <w:t>5）</w:t>
                  </w:r>
                  <w:r>
                    <w:rPr>
                      <w:rFonts w:hint="eastAsia" w:ascii="宋体" w:hAnsi="宋体" w:cs="宋体"/>
                      <w:szCs w:val="21"/>
                      <w:highlight w:val="yellow"/>
                    </w:rPr>
                    <w:t>电磁阀</w:t>
                  </w:r>
                </w:p>
                <w:p w14:paraId="4266F683">
                  <w:pPr>
                    <w:pStyle w:val="457"/>
                    <w:numPr>
                      <w:ilvl w:val="0"/>
                      <w:numId w:val="0"/>
                    </w:numPr>
                    <w:spacing w:line="360" w:lineRule="auto"/>
                    <w:ind w:left="360" w:leftChars="0" w:hanging="360" w:firstLineChars="0"/>
                    <w:rPr>
                      <w:rFonts w:ascii="宋体" w:hAnsi="宋体" w:cs="宋体"/>
                      <w:szCs w:val="21"/>
                      <w:highlight w:val="yellow"/>
                    </w:rPr>
                  </w:pPr>
                  <w:r>
                    <w:rPr>
                      <w:rFonts w:hint="eastAsia" w:ascii="宋体" w:hAnsi="宋体" w:cs="宋体"/>
                      <w:kern w:val="2"/>
                      <w:sz w:val="21"/>
                      <w:szCs w:val="21"/>
                      <w:highlight w:val="yellow"/>
                      <w:lang w:val="en-US" w:eastAsia="zh-CN" w:bidi="ar-SA"/>
                    </w:rPr>
                    <w:t>6</w:t>
                  </w:r>
                  <w:r>
                    <w:rPr>
                      <w:rFonts w:hint="default" w:ascii="宋体" w:hAnsi="宋体" w:eastAsia="宋体" w:cs="宋体"/>
                      <w:kern w:val="2"/>
                      <w:sz w:val="21"/>
                      <w:szCs w:val="21"/>
                      <w:highlight w:val="yellow"/>
                      <w:lang w:val="en-US" w:eastAsia="zh-CN" w:bidi="ar-SA"/>
                    </w:rPr>
                    <w:t>）</w:t>
                  </w:r>
                  <w:r>
                    <w:rPr>
                      <w:rFonts w:hint="eastAsia" w:ascii="宋体" w:hAnsi="宋体" w:cs="宋体"/>
                      <w:szCs w:val="21"/>
                      <w:highlight w:val="yellow"/>
                    </w:rPr>
                    <w:t>隔膜阀</w:t>
                  </w:r>
                </w:p>
                <w:p w14:paraId="4DD1CA08">
                  <w:pPr>
                    <w:pStyle w:val="457"/>
                    <w:numPr>
                      <w:ilvl w:val="0"/>
                      <w:numId w:val="0"/>
                    </w:numPr>
                    <w:spacing w:line="360" w:lineRule="auto"/>
                    <w:ind w:left="360" w:leftChars="0" w:hanging="360" w:firstLineChars="0"/>
                    <w:rPr>
                      <w:rFonts w:ascii="宋体" w:hAnsi="宋体" w:cs="宋体"/>
                      <w:szCs w:val="21"/>
                      <w:highlight w:val="yellow"/>
                    </w:rPr>
                  </w:pPr>
                  <w:r>
                    <w:rPr>
                      <w:rFonts w:hint="eastAsia" w:ascii="宋体" w:hAnsi="宋体" w:cs="宋体"/>
                      <w:kern w:val="2"/>
                      <w:sz w:val="21"/>
                      <w:szCs w:val="21"/>
                      <w:highlight w:val="yellow"/>
                      <w:lang w:val="en-US" w:eastAsia="zh-CN" w:bidi="ar-SA"/>
                    </w:rPr>
                    <w:t>7</w:t>
                  </w:r>
                  <w:r>
                    <w:rPr>
                      <w:rFonts w:hint="default" w:ascii="宋体" w:hAnsi="宋体" w:eastAsia="宋体" w:cs="宋体"/>
                      <w:kern w:val="2"/>
                      <w:sz w:val="21"/>
                      <w:szCs w:val="21"/>
                      <w:highlight w:val="yellow"/>
                      <w:lang w:val="en-US" w:eastAsia="zh-CN" w:bidi="ar-SA"/>
                    </w:rPr>
                    <w:t>）</w:t>
                  </w:r>
                  <w:r>
                    <w:rPr>
                      <w:rFonts w:hint="eastAsia" w:ascii="宋体" w:hAnsi="宋体" w:cs="宋体"/>
                      <w:szCs w:val="21"/>
                      <w:highlight w:val="yellow"/>
                    </w:rPr>
                    <w:t>PFA管路接头</w:t>
                  </w:r>
                </w:p>
                <w:p w14:paraId="52C6E5F2">
                  <w:pPr>
                    <w:pStyle w:val="457"/>
                    <w:numPr>
                      <w:ilvl w:val="0"/>
                      <w:numId w:val="0"/>
                    </w:numPr>
                    <w:spacing w:line="360" w:lineRule="auto"/>
                    <w:ind w:left="360" w:leftChars="0" w:hanging="360" w:firstLineChars="0"/>
                    <w:rPr>
                      <w:rFonts w:hint="eastAsia" w:ascii="宋体" w:hAnsi="宋体" w:cs="宋体"/>
                      <w:szCs w:val="21"/>
                      <w:highlight w:val="yellow"/>
                    </w:rPr>
                  </w:pPr>
                  <w:r>
                    <w:rPr>
                      <w:rFonts w:hint="eastAsia" w:ascii="宋体" w:hAnsi="宋体" w:cs="宋体"/>
                      <w:kern w:val="2"/>
                      <w:sz w:val="21"/>
                      <w:szCs w:val="21"/>
                      <w:highlight w:val="yellow"/>
                      <w:lang w:val="en-US" w:eastAsia="zh-CN" w:bidi="ar-SA"/>
                    </w:rPr>
                    <w:t>8</w:t>
                  </w:r>
                  <w:r>
                    <w:rPr>
                      <w:rFonts w:hint="default" w:ascii="宋体" w:hAnsi="宋体" w:eastAsia="宋体" w:cs="宋体"/>
                      <w:kern w:val="2"/>
                      <w:sz w:val="21"/>
                      <w:szCs w:val="21"/>
                      <w:highlight w:val="yellow"/>
                      <w:lang w:val="en-US" w:eastAsia="zh-CN" w:bidi="ar-SA"/>
                    </w:rPr>
                    <w:t>）</w:t>
                  </w:r>
                  <w:r>
                    <w:rPr>
                      <w:rFonts w:hint="eastAsia" w:ascii="宋体" w:hAnsi="宋体" w:cs="宋体"/>
                      <w:szCs w:val="21"/>
                      <w:highlight w:val="yellow"/>
                    </w:rPr>
                    <w:t>电机</w:t>
                  </w:r>
                </w:p>
                <w:p w14:paraId="1027DEBA">
                  <w:pPr>
                    <w:pStyle w:val="457"/>
                    <w:numPr>
                      <w:ilvl w:val="0"/>
                      <w:numId w:val="0"/>
                    </w:numPr>
                    <w:spacing w:line="360" w:lineRule="auto"/>
                    <w:ind w:left="360" w:leftChars="0" w:hanging="360" w:firstLineChars="0"/>
                    <w:rPr>
                      <w:rFonts w:ascii="宋体" w:hAnsi="宋体" w:cs="宋体"/>
                      <w:szCs w:val="21"/>
                      <w:highlight w:val="yellow"/>
                    </w:rPr>
                  </w:pPr>
                  <w:r>
                    <w:rPr>
                      <w:rFonts w:hint="eastAsia" w:ascii="宋体" w:hAnsi="宋体" w:cs="宋体"/>
                      <w:szCs w:val="21"/>
                      <w:highlight w:val="yellow"/>
                      <w:lang w:val="en-US" w:eastAsia="zh-CN"/>
                    </w:rPr>
                    <w:t>9）</w:t>
                  </w:r>
                  <w:r>
                    <w:rPr>
                      <w:rFonts w:hint="eastAsia" w:ascii="宋体" w:hAnsi="宋体" w:cs="宋体"/>
                      <w:szCs w:val="21"/>
                      <w:highlight w:val="yellow"/>
                    </w:rPr>
                    <w:t>驱动</w:t>
                  </w:r>
                </w:p>
                <w:p w14:paraId="12518011">
                  <w:pPr>
                    <w:pStyle w:val="457"/>
                    <w:numPr>
                      <w:ilvl w:val="0"/>
                      <w:numId w:val="0"/>
                    </w:numPr>
                    <w:spacing w:line="360" w:lineRule="auto"/>
                    <w:ind w:left="360" w:leftChars="0" w:hanging="360" w:firstLineChars="0"/>
                    <w:rPr>
                      <w:rFonts w:ascii="宋体" w:hAnsi="宋体" w:cs="宋体"/>
                      <w:szCs w:val="21"/>
                      <w:highlight w:val="yellow"/>
                    </w:rPr>
                  </w:pPr>
                  <w:r>
                    <w:rPr>
                      <w:rFonts w:hint="eastAsia" w:ascii="宋体" w:hAnsi="宋体" w:cs="宋体"/>
                      <w:kern w:val="2"/>
                      <w:sz w:val="21"/>
                      <w:szCs w:val="21"/>
                      <w:highlight w:val="yellow"/>
                      <w:lang w:val="en-US" w:eastAsia="zh-CN" w:bidi="ar-SA"/>
                    </w:rPr>
                    <w:t>10</w:t>
                  </w:r>
                  <w:r>
                    <w:rPr>
                      <w:rFonts w:hint="default" w:ascii="宋体" w:hAnsi="宋体" w:eastAsia="宋体" w:cs="宋体"/>
                      <w:kern w:val="2"/>
                      <w:sz w:val="21"/>
                      <w:szCs w:val="21"/>
                      <w:highlight w:val="yellow"/>
                      <w:lang w:val="en-US" w:eastAsia="zh-CN" w:bidi="ar-SA"/>
                    </w:rPr>
                    <w:t>）</w:t>
                  </w:r>
                  <w:r>
                    <w:rPr>
                      <w:rFonts w:hint="eastAsia" w:ascii="宋体" w:hAnsi="宋体" w:cs="宋体"/>
                      <w:szCs w:val="21"/>
                      <w:highlight w:val="yellow"/>
                    </w:rPr>
                    <w:t>PLC</w:t>
                  </w:r>
                </w:p>
                <w:p w14:paraId="4EF50792">
                  <w:pPr>
                    <w:pStyle w:val="457"/>
                    <w:numPr>
                      <w:ilvl w:val="0"/>
                      <w:numId w:val="0"/>
                    </w:numPr>
                    <w:spacing w:line="360" w:lineRule="auto"/>
                    <w:ind w:left="360" w:leftChars="0" w:hanging="360" w:firstLineChars="0"/>
                    <w:rPr>
                      <w:rFonts w:ascii="宋体" w:hAnsi="宋体" w:cs="宋体"/>
                      <w:szCs w:val="21"/>
                      <w:highlight w:val="yellow"/>
                    </w:rPr>
                  </w:pPr>
                  <w:r>
                    <w:rPr>
                      <w:rFonts w:hint="eastAsia" w:ascii="宋体" w:hAnsi="宋体" w:cs="宋体"/>
                      <w:kern w:val="2"/>
                      <w:sz w:val="21"/>
                      <w:szCs w:val="21"/>
                      <w:highlight w:val="yellow"/>
                      <w:lang w:val="en-US" w:eastAsia="zh-CN" w:bidi="ar-SA"/>
                    </w:rPr>
                    <w:t>11</w:t>
                  </w:r>
                  <w:r>
                    <w:rPr>
                      <w:rFonts w:hint="default" w:ascii="宋体" w:hAnsi="宋体" w:eastAsia="宋体" w:cs="宋体"/>
                      <w:kern w:val="2"/>
                      <w:sz w:val="21"/>
                      <w:szCs w:val="21"/>
                      <w:highlight w:val="yellow"/>
                      <w:lang w:val="en-US" w:eastAsia="zh-CN" w:bidi="ar-SA"/>
                    </w:rPr>
                    <w:t>）</w:t>
                  </w:r>
                  <w:r>
                    <w:rPr>
                      <w:rFonts w:hint="eastAsia" w:ascii="宋体" w:hAnsi="宋体" w:cs="宋体"/>
                      <w:szCs w:val="21"/>
                      <w:highlight w:val="yellow"/>
                    </w:rPr>
                    <w:t>触摸屏</w:t>
                  </w:r>
                </w:p>
                <w:p w14:paraId="13F4EB08">
                  <w:pPr>
                    <w:pStyle w:val="457"/>
                    <w:numPr>
                      <w:ilvl w:val="0"/>
                      <w:numId w:val="0"/>
                    </w:numPr>
                    <w:spacing w:line="360" w:lineRule="auto"/>
                    <w:ind w:left="360" w:leftChars="0" w:hanging="360" w:firstLineChars="0"/>
                    <w:rPr>
                      <w:rFonts w:ascii="宋体" w:hAnsi="宋体" w:cs="宋体"/>
                      <w:szCs w:val="21"/>
                    </w:rPr>
                  </w:pPr>
                  <w:r>
                    <w:rPr>
                      <w:rFonts w:hint="default" w:ascii="宋体" w:hAnsi="宋体" w:eastAsia="宋体" w:cs="宋体"/>
                      <w:kern w:val="2"/>
                      <w:sz w:val="21"/>
                      <w:szCs w:val="21"/>
                      <w:highlight w:val="yellow"/>
                      <w:lang w:val="en-US" w:eastAsia="zh-CN" w:bidi="ar-SA"/>
                    </w:rPr>
                    <w:t>1</w:t>
                  </w:r>
                  <w:r>
                    <w:rPr>
                      <w:rFonts w:hint="eastAsia" w:ascii="宋体" w:hAnsi="宋体" w:cs="宋体"/>
                      <w:kern w:val="2"/>
                      <w:sz w:val="21"/>
                      <w:szCs w:val="21"/>
                      <w:highlight w:val="yellow"/>
                      <w:lang w:val="en-US" w:eastAsia="zh-CN" w:bidi="ar-SA"/>
                    </w:rPr>
                    <w:t>2</w:t>
                  </w:r>
                  <w:r>
                    <w:rPr>
                      <w:rFonts w:hint="default" w:ascii="宋体" w:hAnsi="宋体" w:eastAsia="宋体" w:cs="宋体"/>
                      <w:kern w:val="2"/>
                      <w:sz w:val="21"/>
                      <w:szCs w:val="21"/>
                      <w:highlight w:val="yellow"/>
                      <w:lang w:val="en-US" w:eastAsia="zh-CN" w:bidi="ar-SA"/>
                    </w:rPr>
                    <w:t>）</w:t>
                  </w:r>
                  <w:r>
                    <w:rPr>
                      <w:rFonts w:hint="eastAsia" w:ascii="宋体" w:hAnsi="宋体" w:cs="宋体"/>
                      <w:szCs w:val="21"/>
                      <w:highlight w:val="yellow"/>
                    </w:rPr>
                    <w:t>FFU</w:t>
                  </w:r>
                </w:p>
              </w:tc>
            </w:tr>
            <w:tr w14:paraId="3B84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FA7A2D4">
                  <w:pPr>
                    <w:spacing w:line="360" w:lineRule="auto"/>
                    <w:jc w:val="center"/>
                    <w:rPr>
                      <w:rFonts w:ascii="宋体" w:hAnsi="宋体" w:cs="宋体"/>
                      <w:szCs w:val="21"/>
                    </w:rPr>
                  </w:pPr>
                </w:p>
              </w:tc>
              <w:tc>
                <w:tcPr>
                  <w:tcW w:w="670" w:type="pct"/>
                  <w:vMerge w:val="continue"/>
                  <w:vAlign w:val="center"/>
                </w:tcPr>
                <w:p w14:paraId="6D1E6ED0">
                  <w:pPr>
                    <w:spacing w:line="360" w:lineRule="auto"/>
                    <w:jc w:val="center"/>
                    <w:rPr>
                      <w:rFonts w:ascii="宋体" w:hAnsi="宋体" w:cs="宋体"/>
                      <w:color w:val="000000"/>
                      <w:szCs w:val="21"/>
                    </w:rPr>
                  </w:pPr>
                </w:p>
              </w:tc>
              <w:tc>
                <w:tcPr>
                  <w:tcW w:w="3833" w:type="pct"/>
                </w:tcPr>
                <w:p w14:paraId="438E0C8F">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bCs/>
                      <w:szCs w:val="21"/>
                    </w:rPr>
                    <w:t>控制系统：</w:t>
                  </w:r>
                  <w:r>
                    <w:rPr>
                      <w:rFonts w:ascii="宋体" w:hAnsi="宋体" w:cs="宋体"/>
                      <w:bCs/>
                      <w:szCs w:val="21"/>
                    </w:rPr>
                    <w:t>PLC控制系统+触摸</w:t>
                  </w:r>
                  <w:r>
                    <w:rPr>
                      <w:rFonts w:hint="eastAsia" w:ascii="宋体" w:hAnsi="宋体" w:cs="宋体"/>
                      <w:bCs/>
                      <w:szCs w:val="21"/>
                    </w:rPr>
                    <w:t>屏</w:t>
                  </w:r>
                </w:p>
              </w:tc>
            </w:tr>
            <w:tr w14:paraId="76EC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CBFB4B4">
                  <w:pPr>
                    <w:spacing w:line="360" w:lineRule="auto"/>
                    <w:jc w:val="center"/>
                    <w:rPr>
                      <w:rFonts w:ascii="宋体" w:hAnsi="宋体" w:cs="宋体"/>
                      <w:szCs w:val="21"/>
                    </w:rPr>
                  </w:pPr>
                </w:p>
              </w:tc>
              <w:tc>
                <w:tcPr>
                  <w:tcW w:w="670" w:type="pct"/>
                  <w:vMerge w:val="continue"/>
                  <w:vAlign w:val="center"/>
                </w:tcPr>
                <w:p w14:paraId="11845B0C">
                  <w:pPr>
                    <w:spacing w:line="360" w:lineRule="auto"/>
                    <w:jc w:val="center"/>
                    <w:rPr>
                      <w:rFonts w:ascii="宋体" w:hAnsi="宋体" w:cs="宋体"/>
                      <w:color w:val="000000"/>
                      <w:szCs w:val="21"/>
                    </w:rPr>
                  </w:pPr>
                </w:p>
              </w:tc>
              <w:tc>
                <w:tcPr>
                  <w:tcW w:w="3833" w:type="pct"/>
                </w:tcPr>
                <w:p w14:paraId="1DA5A65D">
                  <w:pPr>
                    <w:spacing w:line="360" w:lineRule="auto"/>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.自动化：支持MES联机，同时预留SECS/GEM协议的端口</w:t>
                  </w:r>
                </w:p>
              </w:tc>
            </w:tr>
            <w:tr w14:paraId="0BAE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94D9290">
                  <w:pPr>
                    <w:spacing w:line="360" w:lineRule="auto"/>
                    <w:jc w:val="center"/>
                    <w:rPr>
                      <w:rFonts w:ascii="宋体" w:hAnsi="宋体" w:cs="宋体"/>
                      <w:szCs w:val="21"/>
                    </w:rPr>
                  </w:pPr>
                </w:p>
              </w:tc>
              <w:tc>
                <w:tcPr>
                  <w:tcW w:w="670" w:type="pct"/>
                  <w:vMerge w:val="continue"/>
                  <w:vAlign w:val="center"/>
                </w:tcPr>
                <w:p w14:paraId="0FFC9587">
                  <w:pPr>
                    <w:spacing w:line="360" w:lineRule="auto"/>
                    <w:jc w:val="center"/>
                    <w:rPr>
                      <w:rFonts w:ascii="宋体" w:hAnsi="宋体" w:cs="宋体"/>
                      <w:color w:val="000000"/>
                      <w:szCs w:val="21"/>
                    </w:rPr>
                  </w:pPr>
                </w:p>
              </w:tc>
              <w:tc>
                <w:tcPr>
                  <w:tcW w:w="3833" w:type="pct"/>
                </w:tcPr>
                <w:p w14:paraId="68010F24">
                  <w:pPr>
                    <w:spacing w:line="360" w:lineRule="auto"/>
                    <w:rPr>
                      <w:rFonts w:ascii="宋体" w:hAnsi="宋体" w:cs="宋体"/>
                      <w:szCs w:val="21"/>
                    </w:rPr>
                  </w:pPr>
                  <w:r>
                    <w:rPr>
                      <w:rFonts w:hint="eastAsia" w:ascii="宋体" w:hAnsi="宋体" w:cs="宋体"/>
                      <w:szCs w:val="21"/>
                      <w:lang w:val="en-US" w:eastAsia="zh-CN"/>
                    </w:rPr>
                    <w:t>21</w:t>
                  </w:r>
                  <w:r>
                    <w:rPr>
                      <w:rFonts w:hint="eastAsia" w:ascii="宋体" w:hAnsi="宋体" w:cs="宋体"/>
                      <w:szCs w:val="21"/>
                    </w:rPr>
                    <w:t>.安全：具备门检测、EMO、安全互锁、安全接地</w:t>
                  </w:r>
                </w:p>
              </w:tc>
            </w:tr>
            <w:tr w14:paraId="5523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CF9DBD9">
                  <w:pPr>
                    <w:spacing w:line="360" w:lineRule="auto"/>
                    <w:jc w:val="center"/>
                    <w:rPr>
                      <w:rFonts w:ascii="宋体" w:hAnsi="宋体" w:cs="宋体"/>
                      <w:szCs w:val="21"/>
                    </w:rPr>
                  </w:pPr>
                </w:p>
              </w:tc>
              <w:tc>
                <w:tcPr>
                  <w:tcW w:w="670" w:type="pct"/>
                  <w:vMerge w:val="continue"/>
                  <w:vAlign w:val="center"/>
                </w:tcPr>
                <w:p w14:paraId="2873E030">
                  <w:pPr>
                    <w:spacing w:line="360" w:lineRule="auto"/>
                    <w:jc w:val="center"/>
                    <w:rPr>
                      <w:rFonts w:ascii="宋体" w:hAnsi="宋体" w:cs="宋体"/>
                      <w:color w:val="000000"/>
                      <w:szCs w:val="21"/>
                    </w:rPr>
                  </w:pPr>
                </w:p>
              </w:tc>
              <w:tc>
                <w:tcPr>
                  <w:tcW w:w="3833" w:type="pct"/>
                </w:tcPr>
                <w:p w14:paraId="006C4870">
                  <w:pPr>
                    <w:spacing w:line="360" w:lineRule="auto"/>
                    <w:rPr>
                      <w:rFonts w:ascii="宋体" w:hAnsi="宋体" w:cs="宋体"/>
                      <w:szCs w:val="21"/>
                    </w:rPr>
                  </w:pPr>
                  <w:r>
                    <w:rPr>
                      <w:rFonts w:hint="eastAsia" w:ascii="宋体" w:hAnsi="宋体" w:cs="宋体"/>
                      <w:szCs w:val="21"/>
                      <w:lang w:val="en-US" w:eastAsia="zh-CN"/>
                    </w:rPr>
                    <w:t>22</w:t>
                  </w:r>
                  <w:r>
                    <w:rPr>
                      <w:rFonts w:hint="eastAsia" w:ascii="宋体" w:hAnsi="宋体" w:cs="宋体"/>
                      <w:szCs w:val="21"/>
                    </w:rPr>
                    <w:t>．用电要求：满足国内电网标准，220V，AC，单相，50Hz或者380V，AC，三相，50Hz</w:t>
                  </w:r>
                </w:p>
              </w:tc>
            </w:tr>
            <w:tr w14:paraId="381B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53ADB76">
                  <w:pPr>
                    <w:spacing w:line="360" w:lineRule="auto"/>
                    <w:jc w:val="center"/>
                    <w:rPr>
                      <w:rFonts w:ascii="宋体" w:hAnsi="宋体" w:cs="宋体"/>
                      <w:szCs w:val="21"/>
                    </w:rPr>
                  </w:pPr>
                </w:p>
              </w:tc>
              <w:tc>
                <w:tcPr>
                  <w:tcW w:w="670" w:type="pct"/>
                  <w:vMerge w:val="continue"/>
                  <w:vAlign w:val="center"/>
                </w:tcPr>
                <w:p w14:paraId="4E02292A">
                  <w:pPr>
                    <w:spacing w:line="360" w:lineRule="auto"/>
                    <w:jc w:val="center"/>
                    <w:rPr>
                      <w:rFonts w:ascii="宋体" w:hAnsi="宋体" w:cs="宋体"/>
                      <w:color w:val="000000"/>
                      <w:szCs w:val="21"/>
                    </w:rPr>
                  </w:pPr>
                </w:p>
              </w:tc>
              <w:tc>
                <w:tcPr>
                  <w:tcW w:w="3833" w:type="pct"/>
                </w:tcPr>
                <w:p w14:paraId="43F20E4B">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.车间要求：设备生产车间应满足万级</w:t>
                  </w:r>
                  <w:r>
                    <w:rPr>
                      <w:rFonts w:hint="eastAsia"/>
                    </w:rPr>
                    <w:t>及</w:t>
                  </w:r>
                  <w:r>
                    <w:rPr>
                      <w:rFonts w:hint="eastAsia" w:ascii="宋体" w:hAnsi="宋体" w:cs="宋体"/>
                      <w:szCs w:val="21"/>
                    </w:rPr>
                    <w:t>以上净化等级要求</w:t>
                  </w:r>
                </w:p>
              </w:tc>
            </w:tr>
            <w:tr w14:paraId="1036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5611962">
                  <w:pPr>
                    <w:spacing w:line="360" w:lineRule="auto"/>
                    <w:jc w:val="center"/>
                    <w:rPr>
                      <w:rFonts w:ascii="宋体" w:hAnsi="宋体" w:cs="宋体"/>
                      <w:szCs w:val="21"/>
                    </w:rPr>
                  </w:pPr>
                </w:p>
              </w:tc>
              <w:tc>
                <w:tcPr>
                  <w:tcW w:w="670" w:type="pct"/>
                  <w:vMerge w:val="continue"/>
                  <w:vAlign w:val="center"/>
                </w:tcPr>
                <w:p w14:paraId="79178171">
                  <w:pPr>
                    <w:spacing w:line="360" w:lineRule="auto"/>
                    <w:jc w:val="center"/>
                    <w:rPr>
                      <w:rFonts w:ascii="宋体" w:hAnsi="宋体" w:cs="宋体"/>
                      <w:color w:val="000000"/>
                      <w:szCs w:val="21"/>
                    </w:rPr>
                  </w:pPr>
                </w:p>
              </w:tc>
              <w:tc>
                <w:tcPr>
                  <w:tcW w:w="3833" w:type="pct"/>
                </w:tcPr>
                <w:p w14:paraId="15CDB8C6">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.平均故障间隔时间:</w:t>
                  </w:r>
                  <w:r>
                    <w:t xml:space="preserve"> </w:t>
                  </w:r>
                  <w:r>
                    <w:rPr>
                      <w:rFonts w:hint="eastAsia" w:ascii="宋体" w:hAnsi="宋体" w:cs="宋体"/>
                      <w:szCs w:val="21"/>
                    </w:rPr>
                    <w:t>≥300小时</w:t>
                  </w:r>
                </w:p>
              </w:tc>
            </w:tr>
            <w:tr w14:paraId="02D4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E343D36">
                  <w:pPr>
                    <w:spacing w:line="360" w:lineRule="auto"/>
                    <w:jc w:val="center"/>
                    <w:rPr>
                      <w:rFonts w:ascii="宋体" w:hAnsi="宋体" w:cs="宋体"/>
                      <w:szCs w:val="21"/>
                    </w:rPr>
                  </w:pPr>
                </w:p>
              </w:tc>
              <w:tc>
                <w:tcPr>
                  <w:tcW w:w="670" w:type="pct"/>
                  <w:vMerge w:val="continue"/>
                  <w:vAlign w:val="center"/>
                </w:tcPr>
                <w:p w14:paraId="051CF60C">
                  <w:pPr>
                    <w:spacing w:line="360" w:lineRule="auto"/>
                    <w:jc w:val="center"/>
                    <w:rPr>
                      <w:rFonts w:ascii="宋体" w:hAnsi="宋体" w:cs="宋体"/>
                      <w:color w:val="000000"/>
                      <w:szCs w:val="21"/>
                    </w:rPr>
                  </w:pPr>
                </w:p>
              </w:tc>
              <w:tc>
                <w:tcPr>
                  <w:tcW w:w="3833" w:type="pct"/>
                </w:tcPr>
                <w:p w14:paraId="4317CB07">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.平均修复时间:</w:t>
                  </w:r>
                  <w:r>
                    <w:t xml:space="preserve"> </w:t>
                  </w:r>
                  <w:r>
                    <w:rPr>
                      <w:rFonts w:hint="eastAsia" w:ascii="宋体" w:hAnsi="宋体" w:cs="宋体"/>
                      <w:szCs w:val="21"/>
                    </w:rPr>
                    <w:t>≤8小时</w:t>
                  </w:r>
                </w:p>
              </w:tc>
            </w:tr>
            <w:bookmarkEnd w:id="3"/>
          </w:tbl>
          <w:p w14:paraId="02820E9B"/>
        </w:tc>
      </w:tr>
    </w:tbl>
    <w:p w14:paraId="7F3B09CA">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1"/>
        <w:tblW w:w="9973"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9673"/>
      </w:tblGrid>
      <w:tr w14:paraId="03CB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EE6B858">
            <w:pPr>
              <w:spacing w:line="360" w:lineRule="auto"/>
              <w:jc w:val="center"/>
              <w:rPr>
                <w:rFonts w:ascii="宋体" w:hAnsi="宋体" w:cs="宋体"/>
                <w:b/>
                <w:kern w:val="0"/>
                <w:szCs w:val="21"/>
              </w:rPr>
            </w:pPr>
            <w:r>
              <w:rPr>
                <w:rFonts w:hint="eastAsia" w:ascii="宋体" w:hAnsi="宋体" w:cs="宋体"/>
                <w:b/>
                <w:kern w:val="0"/>
                <w:szCs w:val="21"/>
              </w:rPr>
              <w:t>商务需求</w:t>
            </w:r>
          </w:p>
        </w:tc>
        <w:tc>
          <w:tcPr>
            <w:tcW w:w="9308" w:type="dxa"/>
          </w:tcPr>
          <w:p w14:paraId="7DEC4C96">
            <w:pPr>
              <w:spacing w:line="360" w:lineRule="auto"/>
              <w:rPr>
                <w:rFonts w:ascii="宋体" w:hAnsi="宋体" w:cs="宋体"/>
                <w:szCs w:val="21"/>
              </w:rPr>
            </w:pPr>
            <w:bookmarkStart w:id="4" w:name="bt资格后审"/>
            <w:bookmarkEnd w:id="4"/>
            <w:bookmarkStart w:id="5" w:name="bt更改采购货物数量的权力"/>
            <w:bookmarkEnd w:id="5"/>
          </w:p>
          <w:tbl>
            <w:tblPr>
              <w:tblStyle w:val="51"/>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276"/>
              <w:gridCol w:w="7428"/>
            </w:tblGrid>
            <w:tr w14:paraId="3622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8" w:type="dxa"/>
                  <w:tcBorders>
                    <w:top w:val="single" w:color="auto" w:sz="4" w:space="0"/>
                    <w:left w:val="single" w:color="auto" w:sz="4" w:space="0"/>
                    <w:bottom w:val="single" w:color="auto" w:sz="4" w:space="0"/>
                    <w:right w:val="single" w:color="auto" w:sz="4" w:space="0"/>
                  </w:tcBorders>
                  <w:vAlign w:val="center"/>
                </w:tcPr>
                <w:p w14:paraId="05C3BBFF">
                  <w:pPr>
                    <w:spacing w:line="360" w:lineRule="auto"/>
                    <w:jc w:val="center"/>
                    <w:rPr>
                      <w:rFonts w:ascii="宋体" w:hAnsi="宋体" w:cs="宋体"/>
                      <w:b/>
                      <w:szCs w:val="21"/>
                    </w:rPr>
                  </w:pPr>
                  <w:r>
                    <w:rPr>
                      <w:rFonts w:hint="eastAsia" w:ascii="宋体" w:hAnsi="宋体" w:cs="宋体"/>
                      <w:b/>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E0CCA0E">
                  <w:pPr>
                    <w:spacing w:line="360" w:lineRule="auto"/>
                    <w:jc w:val="center"/>
                    <w:rPr>
                      <w:rFonts w:ascii="宋体" w:hAnsi="宋体" w:cs="宋体"/>
                      <w:b/>
                      <w:szCs w:val="21"/>
                    </w:rPr>
                  </w:pPr>
                  <w:r>
                    <w:rPr>
                      <w:rFonts w:hint="eastAsia" w:ascii="宋体" w:hAnsi="宋体" w:cs="宋体"/>
                      <w:b/>
                      <w:szCs w:val="21"/>
                    </w:rPr>
                    <w:t>目录</w:t>
                  </w:r>
                </w:p>
              </w:tc>
              <w:tc>
                <w:tcPr>
                  <w:tcW w:w="7428" w:type="dxa"/>
                  <w:tcBorders>
                    <w:top w:val="single" w:color="auto" w:sz="4" w:space="0"/>
                    <w:left w:val="single" w:color="auto" w:sz="4" w:space="0"/>
                    <w:bottom w:val="single" w:color="auto" w:sz="4" w:space="0"/>
                    <w:right w:val="single" w:color="auto" w:sz="4" w:space="0"/>
                  </w:tcBorders>
                  <w:vAlign w:val="center"/>
                </w:tcPr>
                <w:p w14:paraId="2801569A">
                  <w:pPr>
                    <w:spacing w:line="360" w:lineRule="auto"/>
                    <w:jc w:val="center"/>
                    <w:rPr>
                      <w:rFonts w:ascii="宋体" w:hAnsi="宋体" w:cs="宋体"/>
                      <w:b/>
                      <w:szCs w:val="21"/>
                    </w:rPr>
                  </w:pPr>
                  <w:r>
                    <w:rPr>
                      <w:rFonts w:hint="eastAsia" w:ascii="宋体" w:hAnsi="宋体" w:cs="宋体"/>
                      <w:b/>
                      <w:szCs w:val="21"/>
                    </w:rPr>
                    <w:t>招标商务需求</w:t>
                  </w:r>
                </w:p>
              </w:tc>
            </w:tr>
            <w:tr w14:paraId="7E96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22" w:type="dxa"/>
                  <w:gridSpan w:val="3"/>
                  <w:tcBorders>
                    <w:top w:val="single" w:color="auto" w:sz="4" w:space="0"/>
                    <w:left w:val="single" w:color="auto" w:sz="4" w:space="0"/>
                    <w:bottom w:val="single" w:color="auto" w:sz="4" w:space="0"/>
                    <w:right w:val="single" w:color="auto" w:sz="4" w:space="0"/>
                  </w:tcBorders>
                </w:tcPr>
                <w:p w14:paraId="11D9CA2E">
                  <w:pPr>
                    <w:spacing w:line="360" w:lineRule="auto"/>
                    <w:rPr>
                      <w:rFonts w:ascii="宋体" w:hAnsi="宋体" w:cs="宋体"/>
                      <w:b/>
                      <w:szCs w:val="21"/>
                    </w:rPr>
                  </w:pPr>
                  <w:r>
                    <w:rPr>
                      <w:rFonts w:hint="eastAsia" w:ascii="宋体" w:hAnsi="宋体" w:cs="宋体"/>
                      <w:b/>
                      <w:szCs w:val="21"/>
                    </w:rPr>
                    <w:t>（一）免费保修期内售后服务要求</w:t>
                  </w:r>
                </w:p>
              </w:tc>
            </w:tr>
            <w:tr w14:paraId="4714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18" w:type="dxa"/>
                  <w:vMerge w:val="restart"/>
                  <w:tcBorders>
                    <w:top w:val="single" w:color="auto" w:sz="4" w:space="0"/>
                    <w:left w:val="single" w:color="auto" w:sz="4" w:space="0"/>
                    <w:right w:val="single" w:color="auto" w:sz="4" w:space="0"/>
                  </w:tcBorders>
                  <w:vAlign w:val="center"/>
                </w:tcPr>
                <w:p w14:paraId="59370F79">
                  <w:pPr>
                    <w:spacing w:line="360" w:lineRule="auto"/>
                    <w:jc w:val="center"/>
                    <w:rPr>
                      <w:rFonts w:ascii="宋体" w:hAnsi="宋体" w:cs="宋体"/>
                      <w:b/>
                      <w:szCs w:val="21"/>
                    </w:rPr>
                  </w:pPr>
                  <w:r>
                    <w:rPr>
                      <w:rFonts w:hint="eastAsia" w:ascii="宋体" w:hAnsi="宋体" w:cs="宋体"/>
                      <w:b/>
                      <w:szCs w:val="21"/>
                    </w:rPr>
                    <w:t>1</w:t>
                  </w:r>
                </w:p>
              </w:tc>
              <w:tc>
                <w:tcPr>
                  <w:tcW w:w="1276" w:type="dxa"/>
                  <w:vMerge w:val="restart"/>
                  <w:tcBorders>
                    <w:top w:val="single" w:color="auto" w:sz="4" w:space="0"/>
                    <w:left w:val="single" w:color="auto" w:sz="4" w:space="0"/>
                    <w:right w:val="single" w:color="auto" w:sz="4" w:space="0"/>
                  </w:tcBorders>
                  <w:vAlign w:val="center"/>
                </w:tcPr>
                <w:p w14:paraId="6677FF53">
                  <w:pPr>
                    <w:spacing w:line="360" w:lineRule="auto"/>
                    <w:rPr>
                      <w:rFonts w:ascii="宋体" w:hAnsi="宋体" w:cs="宋体"/>
                      <w:szCs w:val="21"/>
                    </w:rPr>
                  </w:pPr>
                  <w:r>
                    <w:rPr>
                      <w:rFonts w:hint="eastAsia" w:ascii="宋体" w:hAnsi="宋体" w:cs="宋体"/>
                      <w:szCs w:val="21"/>
                    </w:rPr>
                    <w:t>关于免费保修期</w:t>
                  </w:r>
                </w:p>
              </w:tc>
              <w:tc>
                <w:tcPr>
                  <w:tcW w:w="7428" w:type="dxa"/>
                  <w:tcBorders>
                    <w:top w:val="single" w:color="auto" w:sz="4" w:space="0"/>
                    <w:left w:val="single" w:color="auto" w:sz="4" w:space="0"/>
                    <w:bottom w:val="single" w:color="auto" w:sz="4" w:space="0"/>
                    <w:right w:val="single" w:color="auto" w:sz="4" w:space="0"/>
                  </w:tcBorders>
                </w:tcPr>
                <w:p w14:paraId="6BD30CA4">
                  <w:pPr>
                    <w:spacing w:line="360" w:lineRule="auto"/>
                    <w:ind w:firstLine="422" w:firstLineChars="200"/>
                    <w:rPr>
                      <w:rFonts w:ascii="宋体" w:hAnsi="宋体" w:cs="宋体"/>
                      <w:color w:val="C00000"/>
                      <w:szCs w:val="21"/>
                    </w:rPr>
                  </w:pPr>
                  <w:r>
                    <w:rPr>
                      <w:rFonts w:hint="eastAsia" w:ascii="宋体" w:hAnsi="宋体" w:cs="宋体"/>
                      <w:b/>
                      <w:color w:val="000000"/>
                      <w:szCs w:val="21"/>
                      <w:highlight w:val="yellow"/>
                    </w:rPr>
                    <w:t>★</w:t>
                  </w:r>
                  <w:r>
                    <w:rPr>
                      <w:rFonts w:hint="eastAsia" w:ascii="宋体" w:hAnsi="宋体" w:cs="宋体"/>
                      <w:b/>
                      <w:color w:val="000000" w:themeColor="text1"/>
                      <w:szCs w:val="21"/>
                      <w:highlight w:val="yellow"/>
                      <w14:textFill>
                        <w14:solidFill>
                          <w14:schemeClr w14:val="tx1"/>
                        </w14:solidFill>
                      </w14:textFill>
                    </w:rPr>
                    <w:t>1.1产品全部验收合格后（以技术验收合格签字为标准），中标人向采购人免费提供</w:t>
                  </w:r>
                  <w:r>
                    <w:rPr>
                      <w:rFonts w:hint="eastAsia" w:ascii="宋体" w:hAnsi="宋体" w:cs="宋体"/>
                      <w:b/>
                      <w:color w:val="000000" w:themeColor="text1"/>
                      <w:szCs w:val="21"/>
                      <w:highlight w:val="yellow"/>
                      <w:u w:val="single"/>
                      <w14:textFill>
                        <w14:solidFill>
                          <w14:schemeClr w14:val="tx1"/>
                        </w14:solidFill>
                      </w14:textFill>
                    </w:rPr>
                    <w:t xml:space="preserve">   1  </w:t>
                  </w:r>
                  <w:r>
                    <w:rPr>
                      <w:rFonts w:hint="eastAsia" w:ascii="宋体" w:hAnsi="宋体" w:cs="宋体"/>
                      <w:b/>
                      <w:color w:val="000000" w:themeColor="text1"/>
                      <w:szCs w:val="21"/>
                      <w:highlight w:val="yellow"/>
                      <w14:textFill>
                        <w14:solidFill>
                          <w14:schemeClr w14:val="tx1"/>
                        </w14:solidFill>
                      </w14:textFill>
                    </w:rPr>
                    <w:t>年上门保修服务、</w:t>
                  </w:r>
                  <w:r>
                    <w:rPr>
                      <w:rFonts w:hint="eastAsia" w:ascii="宋体" w:hAnsi="宋体" w:cs="宋体"/>
                      <w:b/>
                      <w:color w:val="000000" w:themeColor="text1"/>
                      <w:szCs w:val="21"/>
                      <w:highlight w:val="yellow"/>
                      <w:u w:val="single"/>
                      <w14:textFill>
                        <w14:solidFill>
                          <w14:schemeClr w14:val="tx1"/>
                        </w14:solidFill>
                      </w14:textFill>
                    </w:rPr>
                    <w:t xml:space="preserve">   1  </w:t>
                  </w:r>
                  <w:r>
                    <w:rPr>
                      <w:rFonts w:hint="eastAsia" w:ascii="宋体" w:hAnsi="宋体" w:cs="宋体"/>
                      <w:b/>
                      <w:color w:val="000000" w:themeColor="text1"/>
                      <w:szCs w:val="21"/>
                      <w:highlight w:val="yellow"/>
                      <w14:textFill>
                        <w14:solidFill>
                          <w14:schemeClr w14:val="tx1"/>
                        </w14:solidFill>
                      </w14:textFill>
                    </w:rPr>
                    <w:t>年以上免费升级服务（免费升级服务适用于软件产品），质保期为1年。</w:t>
                  </w:r>
                </w:p>
              </w:tc>
            </w:tr>
            <w:tr w14:paraId="5946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8" w:type="dxa"/>
                  <w:vMerge w:val="continue"/>
                  <w:tcBorders>
                    <w:left w:val="single" w:color="auto" w:sz="4" w:space="0"/>
                    <w:right w:val="single" w:color="auto" w:sz="4" w:space="0"/>
                  </w:tcBorders>
                  <w:vAlign w:val="center"/>
                </w:tcPr>
                <w:p w14:paraId="752CF826">
                  <w:pPr>
                    <w:spacing w:line="360" w:lineRule="auto"/>
                    <w:jc w:val="center"/>
                    <w:rPr>
                      <w:rFonts w:ascii="宋体" w:hAnsi="宋体" w:cs="宋体"/>
                      <w:b/>
                      <w:szCs w:val="21"/>
                    </w:rPr>
                  </w:pPr>
                </w:p>
              </w:tc>
              <w:tc>
                <w:tcPr>
                  <w:tcW w:w="1276" w:type="dxa"/>
                  <w:vMerge w:val="continue"/>
                  <w:tcBorders>
                    <w:left w:val="single" w:color="auto" w:sz="4" w:space="0"/>
                    <w:right w:val="single" w:color="auto" w:sz="4" w:space="0"/>
                  </w:tcBorders>
                  <w:vAlign w:val="center"/>
                </w:tcPr>
                <w:p w14:paraId="0F312C1B">
                  <w:pPr>
                    <w:spacing w:line="360" w:lineRule="auto"/>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13A479A7">
                  <w:pPr>
                    <w:spacing w:line="360" w:lineRule="auto"/>
                    <w:ind w:firstLine="420" w:firstLineChars="200"/>
                    <w:rPr>
                      <w:rFonts w:ascii="宋体" w:hAnsi="宋体" w:cs="宋体"/>
                      <w:szCs w:val="21"/>
                    </w:rPr>
                  </w:pPr>
                  <w:r>
                    <w:rPr>
                      <w:rFonts w:hint="eastAsia" w:ascii="宋体" w:hAnsi="宋体" w:cs="宋体"/>
                      <w:bCs/>
                      <w:color w:val="000000" w:themeColor="text1"/>
                      <w:szCs w:val="21"/>
                      <w14:textFill>
                        <w14:solidFill>
                          <w14:schemeClr w14:val="tx1"/>
                        </w14:solidFill>
                      </w14:textFill>
                    </w:rPr>
                    <w:t>1.2质保期内，如因质量问题而引起产品损坏，中标人应对产品予以维修或更换，全部服务费和更换产品或配件的费用由中标人承担；中标人如不能修理或不能调换，按产品原价赔偿处理。质保期满后，中标人必须继续支持维修，并按成本价标准收取维修及零件费用。</w:t>
                  </w:r>
                </w:p>
              </w:tc>
            </w:tr>
            <w:tr w14:paraId="518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8" w:type="dxa"/>
                  <w:vMerge w:val="continue"/>
                  <w:tcBorders>
                    <w:left w:val="single" w:color="auto" w:sz="4" w:space="0"/>
                    <w:bottom w:val="single" w:color="auto" w:sz="4" w:space="0"/>
                    <w:right w:val="single" w:color="auto" w:sz="4" w:space="0"/>
                  </w:tcBorders>
                  <w:vAlign w:val="center"/>
                </w:tcPr>
                <w:p w14:paraId="1003FC24">
                  <w:pPr>
                    <w:spacing w:line="360" w:lineRule="auto"/>
                    <w:jc w:val="center"/>
                    <w:rPr>
                      <w:rFonts w:ascii="宋体" w:hAnsi="宋体" w:cs="宋体"/>
                      <w:b/>
                      <w:szCs w:val="21"/>
                    </w:rPr>
                  </w:pPr>
                </w:p>
              </w:tc>
              <w:tc>
                <w:tcPr>
                  <w:tcW w:w="1276" w:type="dxa"/>
                  <w:vMerge w:val="continue"/>
                  <w:tcBorders>
                    <w:left w:val="single" w:color="auto" w:sz="4" w:space="0"/>
                    <w:bottom w:val="single" w:color="auto" w:sz="4" w:space="0"/>
                    <w:right w:val="single" w:color="auto" w:sz="4" w:space="0"/>
                  </w:tcBorders>
                  <w:vAlign w:val="center"/>
                </w:tcPr>
                <w:p w14:paraId="02A85693">
                  <w:pPr>
                    <w:spacing w:line="360" w:lineRule="auto"/>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3A083C96">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szCs w:val="21"/>
                    </w:rPr>
                    <w:t>1.3保修期内，中标人应定期对产品进行免费维护保养，维修或更换零配件。保修期满后，中标人必须继续支持维修，并按成本价标准收取维修及零件费用。在整个产品运行过程中，中标人帮助采购人解决在应用过程中遇到的各种技术问题。</w:t>
                  </w:r>
                </w:p>
              </w:tc>
            </w:tr>
            <w:tr w14:paraId="6A97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8" w:type="dxa"/>
                  <w:tcBorders>
                    <w:top w:val="single" w:color="auto" w:sz="4" w:space="0"/>
                    <w:left w:val="single" w:color="auto" w:sz="4" w:space="0"/>
                    <w:bottom w:val="single" w:color="auto" w:sz="4" w:space="0"/>
                    <w:right w:val="single" w:color="auto" w:sz="4" w:space="0"/>
                  </w:tcBorders>
                  <w:vAlign w:val="center"/>
                </w:tcPr>
                <w:p w14:paraId="7154C397">
                  <w:pPr>
                    <w:spacing w:line="360" w:lineRule="auto"/>
                    <w:jc w:val="center"/>
                    <w:rPr>
                      <w:rFonts w:ascii="宋体" w:hAnsi="宋体" w:cs="宋体"/>
                      <w:b/>
                      <w:szCs w:val="21"/>
                    </w:rPr>
                  </w:pPr>
                  <w:r>
                    <w:rPr>
                      <w:rFonts w:hint="eastAsia" w:ascii="宋体" w:hAnsi="宋体" w:cs="宋体"/>
                      <w:b/>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7A1F5EEF">
                  <w:pPr>
                    <w:spacing w:line="360" w:lineRule="auto"/>
                    <w:jc w:val="center"/>
                    <w:rPr>
                      <w:rFonts w:ascii="宋体" w:hAnsi="宋体" w:cs="宋体"/>
                      <w:szCs w:val="21"/>
                    </w:rPr>
                  </w:pPr>
                  <w:r>
                    <w:rPr>
                      <w:rFonts w:hint="eastAsia" w:ascii="宋体" w:hAnsi="宋体" w:cs="宋体"/>
                      <w:szCs w:val="21"/>
                    </w:rPr>
                    <w:t>维修响应及故障解决时间</w:t>
                  </w:r>
                </w:p>
              </w:tc>
              <w:tc>
                <w:tcPr>
                  <w:tcW w:w="7428" w:type="dxa"/>
                  <w:tcBorders>
                    <w:top w:val="single" w:color="auto" w:sz="4" w:space="0"/>
                    <w:left w:val="single" w:color="auto" w:sz="4" w:space="0"/>
                    <w:bottom w:val="single" w:color="auto" w:sz="4" w:space="0"/>
                    <w:right w:val="single" w:color="auto" w:sz="4" w:space="0"/>
                  </w:tcBorders>
                </w:tcPr>
                <w:p w14:paraId="00607977">
                  <w:pPr>
                    <w:spacing w:line="360" w:lineRule="auto"/>
                    <w:ind w:firstLine="420" w:firstLineChars="200"/>
                    <w:rPr>
                      <w:rFonts w:ascii="宋体" w:hAnsi="宋体" w:cs="宋体"/>
                      <w:b/>
                      <w:szCs w:val="21"/>
                    </w:rPr>
                  </w:pPr>
                  <w:r>
                    <w:rPr>
                      <w:rFonts w:hint="eastAsia" w:ascii="宋体" w:hAnsi="宋体" w:cs="宋体"/>
                      <w:szCs w:val="21"/>
                    </w:rPr>
                    <w:t>2.1质保期内，中标人将向采购人提供优质的售后技术支持服务，开通</w:t>
                  </w:r>
                  <w:r>
                    <w:rPr>
                      <w:rFonts w:hint="eastAsia" w:ascii="宋体" w:hAnsi="宋体" w:cs="宋体"/>
                      <w:szCs w:val="21"/>
                      <w:u w:val="single"/>
                    </w:rPr>
                    <w:t xml:space="preserve">  24   </w:t>
                  </w:r>
                  <w:r>
                    <w:rPr>
                      <w:rFonts w:hint="eastAsia" w:ascii="宋体" w:hAnsi="宋体" w:cs="宋体"/>
                      <w:szCs w:val="21"/>
                    </w:rPr>
                    <w:t>小时热线电话接受采购人的电话技术咨询；如故障不能排除，中标人应在</w:t>
                  </w:r>
                  <w:r>
                    <w:rPr>
                      <w:rFonts w:hint="eastAsia" w:ascii="宋体" w:hAnsi="宋体" w:cs="宋体"/>
                      <w:szCs w:val="21"/>
                      <w:u w:val="single"/>
                    </w:rPr>
                    <w:t xml:space="preserve"> 72  </w:t>
                  </w:r>
                  <w:r>
                    <w:rPr>
                      <w:rFonts w:hint="eastAsia" w:ascii="宋体" w:hAnsi="宋体" w:cs="宋体"/>
                      <w:szCs w:val="21"/>
                    </w:rPr>
                    <w:t>小时内提供现场服务，待产品运行正常后撤离现场。</w:t>
                  </w:r>
                </w:p>
              </w:tc>
            </w:tr>
            <w:tr w14:paraId="695A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22" w:type="dxa"/>
                  <w:gridSpan w:val="3"/>
                  <w:tcBorders>
                    <w:top w:val="single" w:color="auto" w:sz="4" w:space="0"/>
                    <w:left w:val="single" w:color="auto" w:sz="4" w:space="0"/>
                    <w:bottom w:val="single" w:color="auto" w:sz="4" w:space="0"/>
                    <w:right w:val="single" w:color="auto" w:sz="4" w:space="0"/>
                  </w:tcBorders>
                </w:tcPr>
                <w:p w14:paraId="0AFF2377">
                  <w:pPr>
                    <w:spacing w:line="360" w:lineRule="auto"/>
                    <w:rPr>
                      <w:rFonts w:ascii="宋体" w:hAnsi="宋体" w:cs="宋体"/>
                      <w:b/>
                      <w:szCs w:val="21"/>
                    </w:rPr>
                  </w:pPr>
                  <w:r>
                    <w:rPr>
                      <w:rFonts w:hint="eastAsia" w:ascii="宋体" w:hAnsi="宋体" w:cs="宋体"/>
                      <w:b/>
                      <w:szCs w:val="21"/>
                    </w:rPr>
                    <w:t>（二）其他商务要求</w:t>
                  </w:r>
                </w:p>
              </w:tc>
            </w:tr>
            <w:tr w14:paraId="786D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restart"/>
                  <w:tcBorders>
                    <w:top w:val="single" w:color="auto" w:sz="4" w:space="0"/>
                    <w:left w:val="single" w:color="auto" w:sz="4" w:space="0"/>
                    <w:right w:val="single" w:color="auto" w:sz="4" w:space="0"/>
                  </w:tcBorders>
                  <w:vAlign w:val="center"/>
                </w:tcPr>
                <w:p w14:paraId="4E8BF656">
                  <w:pPr>
                    <w:spacing w:line="360" w:lineRule="auto"/>
                    <w:jc w:val="center"/>
                    <w:rPr>
                      <w:rFonts w:ascii="宋体" w:hAnsi="宋体" w:cs="宋体"/>
                      <w:b/>
                      <w:szCs w:val="21"/>
                    </w:rPr>
                  </w:pPr>
                  <w:r>
                    <w:rPr>
                      <w:rFonts w:hint="eastAsia" w:ascii="宋体" w:hAnsi="宋体" w:cs="宋体"/>
                      <w:b/>
                      <w:szCs w:val="21"/>
                    </w:rPr>
                    <w:t>1</w:t>
                  </w:r>
                </w:p>
              </w:tc>
              <w:tc>
                <w:tcPr>
                  <w:tcW w:w="1276" w:type="dxa"/>
                  <w:vMerge w:val="restart"/>
                  <w:tcBorders>
                    <w:top w:val="single" w:color="auto" w:sz="4" w:space="0"/>
                    <w:left w:val="single" w:color="auto" w:sz="4" w:space="0"/>
                    <w:right w:val="single" w:color="auto" w:sz="4" w:space="0"/>
                  </w:tcBorders>
                  <w:vAlign w:val="center"/>
                </w:tcPr>
                <w:p w14:paraId="0368D85F">
                  <w:pPr>
                    <w:spacing w:line="360" w:lineRule="auto"/>
                    <w:jc w:val="center"/>
                    <w:rPr>
                      <w:rFonts w:ascii="宋体" w:hAnsi="宋体" w:cs="宋体"/>
                      <w:szCs w:val="21"/>
                    </w:rPr>
                  </w:pPr>
                  <w:r>
                    <w:rPr>
                      <w:rFonts w:hint="eastAsia" w:ascii="宋体" w:hAnsi="宋体" w:cs="宋体"/>
                      <w:szCs w:val="21"/>
                    </w:rPr>
                    <w:t>质量及知识产权要求</w:t>
                  </w:r>
                </w:p>
              </w:tc>
              <w:tc>
                <w:tcPr>
                  <w:tcW w:w="7428" w:type="dxa"/>
                  <w:tcBorders>
                    <w:top w:val="single" w:color="auto" w:sz="4" w:space="0"/>
                    <w:left w:val="single" w:color="auto" w:sz="4" w:space="0"/>
                    <w:bottom w:val="single" w:color="auto" w:sz="4" w:space="0"/>
                    <w:right w:val="single" w:color="auto" w:sz="4" w:space="0"/>
                  </w:tcBorders>
                </w:tcPr>
                <w:p w14:paraId="194FE2BF">
                  <w:pPr>
                    <w:spacing w:line="360" w:lineRule="auto"/>
                    <w:ind w:firstLine="420" w:firstLineChars="200"/>
                    <w:rPr>
                      <w:rFonts w:ascii="宋体" w:hAnsi="宋体" w:cs="宋体"/>
                      <w:szCs w:val="21"/>
                    </w:rPr>
                  </w:pPr>
                  <w:r>
                    <w:rPr>
                      <w:rFonts w:hint="eastAsia" w:ascii="宋体" w:hAnsi="宋体" w:cs="宋体"/>
                      <w:szCs w:val="21"/>
                    </w:rPr>
                    <w:t>1.1中标人提供完好、全新的原包装产品（包括零配件），随机技术资料齐全。产品符合国家质量检测标准，必须具有生产日期、厂名、厂址、产品合格证等。</w:t>
                  </w:r>
                </w:p>
              </w:tc>
            </w:tr>
            <w:tr w14:paraId="4549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bottom w:val="single" w:color="auto" w:sz="4" w:space="0"/>
                    <w:right w:val="single" w:color="auto" w:sz="4" w:space="0"/>
                  </w:tcBorders>
                  <w:vAlign w:val="center"/>
                </w:tcPr>
                <w:p w14:paraId="6BB40770">
                  <w:pPr>
                    <w:spacing w:line="360" w:lineRule="auto"/>
                    <w:jc w:val="center"/>
                    <w:rPr>
                      <w:rFonts w:ascii="宋体" w:hAnsi="宋体" w:cs="宋体"/>
                      <w:b/>
                      <w:szCs w:val="21"/>
                    </w:rPr>
                  </w:pPr>
                </w:p>
              </w:tc>
              <w:tc>
                <w:tcPr>
                  <w:tcW w:w="1276" w:type="dxa"/>
                  <w:vMerge w:val="continue"/>
                  <w:tcBorders>
                    <w:left w:val="single" w:color="auto" w:sz="4" w:space="0"/>
                    <w:bottom w:val="single" w:color="auto" w:sz="4" w:space="0"/>
                    <w:right w:val="single" w:color="auto" w:sz="4" w:space="0"/>
                  </w:tcBorders>
                  <w:vAlign w:val="center"/>
                </w:tcPr>
                <w:p w14:paraId="380CF953">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7EFC912D">
                  <w:pPr>
                    <w:spacing w:line="360" w:lineRule="auto"/>
                    <w:ind w:firstLine="420" w:firstLineChars="200"/>
                    <w:rPr>
                      <w:rFonts w:ascii="宋体" w:hAnsi="宋体" w:cs="宋体"/>
                      <w:szCs w:val="21"/>
                    </w:rPr>
                  </w:pPr>
                  <w:r>
                    <w:rPr>
                      <w:rFonts w:hint="eastAsia" w:ascii="宋体" w:hAnsi="宋体" w:cs="宋体"/>
                      <w:szCs w:val="21"/>
                    </w:rPr>
                    <w:t>1.2中标人提供的产品不得侵害第三人的知识产权，否则，中标人应赔偿采购人因此遭受的一切损失（包括但不限于赔偿金、违约金、律师费、调查取证费 、差旅费等）。</w:t>
                  </w:r>
                </w:p>
              </w:tc>
            </w:tr>
            <w:tr w14:paraId="13FD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75C1C364">
                  <w:pPr>
                    <w:spacing w:line="360" w:lineRule="auto"/>
                    <w:jc w:val="center"/>
                    <w:rPr>
                      <w:rFonts w:ascii="宋体" w:hAnsi="宋体" w:cs="宋体"/>
                      <w:b/>
                      <w:szCs w:val="21"/>
                    </w:rPr>
                  </w:pPr>
                  <w:r>
                    <w:rPr>
                      <w:rFonts w:hint="eastAsia" w:ascii="宋体" w:hAnsi="宋体" w:cs="宋体"/>
                      <w:b/>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08BA91E7">
                  <w:pPr>
                    <w:spacing w:line="360" w:lineRule="auto"/>
                    <w:jc w:val="center"/>
                    <w:rPr>
                      <w:rFonts w:ascii="宋体" w:hAnsi="宋体" w:cs="宋体"/>
                      <w:szCs w:val="21"/>
                    </w:rPr>
                  </w:pPr>
                  <w:r>
                    <w:rPr>
                      <w:rFonts w:hint="eastAsia" w:ascii="宋体" w:hAnsi="宋体" w:cs="宋体"/>
                      <w:szCs w:val="21"/>
                    </w:rPr>
                    <w:t>交货地点</w:t>
                  </w:r>
                </w:p>
              </w:tc>
              <w:tc>
                <w:tcPr>
                  <w:tcW w:w="7428" w:type="dxa"/>
                  <w:tcBorders>
                    <w:top w:val="single" w:color="auto" w:sz="4" w:space="0"/>
                    <w:left w:val="single" w:color="auto" w:sz="4" w:space="0"/>
                    <w:bottom w:val="single" w:color="auto" w:sz="4" w:space="0"/>
                    <w:right w:val="single" w:color="auto" w:sz="4" w:space="0"/>
                  </w:tcBorders>
                </w:tcPr>
                <w:p w14:paraId="7AA3B99F">
                  <w:pPr>
                    <w:spacing w:line="360" w:lineRule="auto"/>
                    <w:ind w:firstLine="420" w:firstLineChars="200"/>
                    <w:rPr>
                      <w:rFonts w:ascii="宋体" w:hAnsi="宋体" w:cs="宋体"/>
                      <w:bCs/>
                      <w:szCs w:val="21"/>
                    </w:rPr>
                  </w:pPr>
                  <w:r>
                    <w:rPr>
                      <w:rFonts w:hint="eastAsia" w:ascii="宋体" w:hAnsi="宋体" w:cs="宋体"/>
                      <w:szCs w:val="21"/>
                    </w:rPr>
                    <w:t>2.1深圳市南山区西丽深圳职业技术大学（校内具体地点由采购人指定）。</w:t>
                  </w:r>
                </w:p>
              </w:tc>
            </w:tr>
            <w:tr w14:paraId="7711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528AA523">
                  <w:pPr>
                    <w:spacing w:line="360" w:lineRule="auto"/>
                    <w:jc w:val="center"/>
                    <w:rPr>
                      <w:rFonts w:ascii="宋体" w:hAnsi="宋体" w:cs="宋体"/>
                      <w:b/>
                      <w:szCs w:val="21"/>
                    </w:rPr>
                  </w:pPr>
                  <w:r>
                    <w:rPr>
                      <w:rFonts w:hint="eastAsia" w:ascii="宋体" w:hAnsi="宋体" w:cs="宋体"/>
                      <w:b/>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14:paraId="27AD5AA1">
                  <w:pPr>
                    <w:spacing w:line="360" w:lineRule="auto"/>
                    <w:jc w:val="center"/>
                    <w:rPr>
                      <w:rFonts w:ascii="宋体" w:hAnsi="宋体" w:cs="宋体"/>
                      <w:b/>
                      <w:szCs w:val="21"/>
                    </w:rPr>
                  </w:pPr>
                  <w:r>
                    <w:rPr>
                      <w:rFonts w:hint="eastAsia" w:ascii="宋体" w:hAnsi="宋体" w:cs="宋体"/>
                      <w:szCs w:val="21"/>
                    </w:rPr>
                    <w:t>交货期限</w:t>
                  </w:r>
                </w:p>
              </w:tc>
              <w:tc>
                <w:tcPr>
                  <w:tcW w:w="7428" w:type="dxa"/>
                  <w:tcBorders>
                    <w:top w:val="single" w:color="auto" w:sz="4" w:space="0"/>
                    <w:left w:val="single" w:color="auto" w:sz="4" w:space="0"/>
                    <w:bottom w:val="single" w:color="auto" w:sz="4" w:space="0"/>
                    <w:right w:val="single" w:color="auto" w:sz="4" w:space="0"/>
                  </w:tcBorders>
                </w:tcPr>
                <w:p w14:paraId="3F7BF34D">
                  <w:pPr>
                    <w:spacing w:line="360" w:lineRule="auto"/>
                    <w:ind w:firstLine="420" w:firstLineChars="200"/>
                    <w:rPr>
                      <w:rFonts w:ascii="宋体" w:hAnsi="宋体" w:cs="宋体"/>
                      <w:szCs w:val="21"/>
                    </w:rPr>
                  </w:pPr>
                  <w:r>
                    <w:rPr>
                      <w:rFonts w:hint="eastAsia" w:ascii="宋体" w:hAnsi="宋体" w:cs="宋体"/>
                      <w:szCs w:val="21"/>
                      <w:highlight w:val="yellow"/>
                    </w:rPr>
                    <w:t>★</w:t>
                  </w:r>
                  <w:r>
                    <w:rPr>
                      <w:rFonts w:hint="eastAsia" w:ascii="宋体" w:hAnsi="宋体" w:cs="宋体"/>
                      <w:b/>
                      <w:szCs w:val="21"/>
                      <w:highlight w:val="yellow"/>
                    </w:rPr>
                    <w:t>3.1合同签订后</w:t>
                  </w:r>
                  <w:r>
                    <w:rPr>
                      <w:rFonts w:hint="eastAsia" w:ascii="宋体" w:hAnsi="宋体" w:cs="宋体"/>
                      <w:b/>
                      <w:szCs w:val="21"/>
                      <w:highlight w:val="yellow"/>
                      <w:u w:val="single"/>
                    </w:rPr>
                    <w:t xml:space="preserve">  150  </w:t>
                  </w:r>
                  <w:r>
                    <w:rPr>
                      <w:rFonts w:hint="eastAsia" w:ascii="宋体" w:hAnsi="宋体" w:cs="宋体"/>
                      <w:b/>
                      <w:szCs w:val="21"/>
                      <w:highlight w:val="yellow"/>
                    </w:rPr>
                    <w:t>个日历日内交货，产品的附件、备品备件及专用工具、技术文件和资料等应随产品一同交付。</w:t>
                  </w:r>
                </w:p>
              </w:tc>
            </w:tr>
            <w:tr w14:paraId="4394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restart"/>
                  <w:tcBorders>
                    <w:top w:val="single" w:color="auto" w:sz="4" w:space="0"/>
                    <w:left w:val="single" w:color="auto" w:sz="4" w:space="0"/>
                    <w:right w:val="single" w:color="auto" w:sz="4" w:space="0"/>
                  </w:tcBorders>
                  <w:vAlign w:val="center"/>
                </w:tcPr>
                <w:p w14:paraId="08E15318">
                  <w:pPr>
                    <w:spacing w:line="360" w:lineRule="auto"/>
                    <w:jc w:val="center"/>
                    <w:rPr>
                      <w:rFonts w:ascii="宋体" w:hAnsi="宋体" w:cs="宋体"/>
                      <w:b/>
                      <w:szCs w:val="21"/>
                    </w:rPr>
                  </w:pPr>
                  <w:r>
                    <w:rPr>
                      <w:rFonts w:hint="eastAsia" w:ascii="宋体" w:hAnsi="宋体" w:cs="宋体"/>
                      <w:b/>
                      <w:szCs w:val="21"/>
                    </w:rPr>
                    <w:t>4</w:t>
                  </w:r>
                </w:p>
              </w:tc>
              <w:tc>
                <w:tcPr>
                  <w:tcW w:w="1276" w:type="dxa"/>
                  <w:vMerge w:val="restart"/>
                  <w:tcBorders>
                    <w:top w:val="single" w:color="auto" w:sz="4" w:space="0"/>
                    <w:left w:val="single" w:color="auto" w:sz="4" w:space="0"/>
                    <w:right w:val="single" w:color="auto" w:sz="4" w:space="0"/>
                  </w:tcBorders>
                  <w:vAlign w:val="center"/>
                </w:tcPr>
                <w:p w14:paraId="09AEF3D5">
                  <w:pPr>
                    <w:spacing w:line="360" w:lineRule="auto"/>
                    <w:jc w:val="center"/>
                    <w:rPr>
                      <w:rFonts w:ascii="宋体" w:hAnsi="宋体" w:cs="宋体"/>
                      <w:b/>
                      <w:szCs w:val="21"/>
                    </w:rPr>
                  </w:pPr>
                  <w:r>
                    <w:rPr>
                      <w:rFonts w:hint="eastAsia" w:ascii="宋体" w:hAnsi="宋体" w:cs="宋体"/>
                      <w:szCs w:val="21"/>
                    </w:rPr>
                    <w:t>运输及包装方式的要求</w:t>
                  </w:r>
                </w:p>
              </w:tc>
              <w:tc>
                <w:tcPr>
                  <w:tcW w:w="7428" w:type="dxa"/>
                  <w:tcBorders>
                    <w:top w:val="single" w:color="auto" w:sz="4" w:space="0"/>
                    <w:left w:val="single" w:color="auto" w:sz="4" w:space="0"/>
                    <w:bottom w:val="single" w:color="auto" w:sz="4" w:space="0"/>
                    <w:right w:val="single" w:color="auto" w:sz="4" w:space="0"/>
                  </w:tcBorders>
                </w:tcPr>
                <w:p w14:paraId="2266A447">
                  <w:pPr>
                    <w:spacing w:line="360" w:lineRule="auto"/>
                    <w:ind w:firstLine="420" w:firstLineChars="200"/>
                    <w:rPr>
                      <w:rFonts w:ascii="宋体" w:hAnsi="宋体" w:cs="宋体"/>
                      <w:szCs w:val="21"/>
                    </w:rPr>
                  </w:pPr>
                  <w:r>
                    <w:rPr>
                      <w:rFonts w:hint="eastAsia" w:ascii="宋体" w:hAnsi="宋体" w:cs="宋体"/>
                      <w:szCs w:val="21"/>
                    </w:rPr>
                    <w:t>4.1中标人负责产品正式验收合格前的一切费用（包括运输、包装、仓储、安装、保险等费用）。</w:t>
                  </w:r>
                </w:p>
              </w:tc>
            </w:tr>
            <w:tr w14:paraId="1333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bottom w:val="single" w:color="auto" w:sz="4" w:space="0"/>
                    <w:right w:val="single" w:color="auto" w:sz="4" w:space="0"/>
                  </w:tcBorders>
                  <w:vAlign w:val="center"/>
                </w:tcPr>
                <w:p w14:paraId="31A1213B">
                  <w:pPr>
                    <w:spacing w:line="360" w:lineRule="auto"/>
                    <w:jc w:val="center"/>
                    <w:rPr>
                      <w:rFonts w:ascii="宋体" w:hAnsi="宋体" w:cs="宋体"/>
                      <w:b/>
                      <w:szCs w:val="21"/>
                    </w:rPr>
                  </w:pPr>
                </w:p>
              </w:tc>
              <w:tc>
                <w:tcPr>
                  <w:tcW w:w="1276" w:type="dxa"/>
                  <w:vMerge w:val="continue"/>
                  <w:tcBorders>
                    <w:left w:val="single" w:color="auto" w:sz="4" w:space="0"/>
                    <w:bottom w:val="single" w:color="auto" w:sz="4" w:space="0"/>
                    <w:right w:val="single" w:color="auto" w:sz="4" w:space="0"/>
                  </w:tcBorders>
                  <w:vAlign w:val="center"/>
                </w:tcPr>
                <w:p w14:paraId="6FF6645E">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17CC7853">
                  <w:pPr>
                    <w:spacing w:line="360" w:lineRule="auto"/>
                    <w:ind w:firstLine="420" w:firstLineChars="200"/>
                    <w:rPr>
                      <w:rFonts w:ascii="宋体" w:hAnsi="宋体" w:cs="宋体"/>
                      <w:szCs w:val="21"/>
                    </w:rPr>
                  </w:pPr>
                  <w:r>
                    <w:rPr>
                      <w:rFonts w:hint="eastAsia" w:ascii="宋体" w:hAnsi="宋体" w:cs="宋体"/>
                      <w:szCs w:val="21"/>
                    </w:rPr>
                    <w:t>4.2包装方式按照原厂出厂原标准，中标人承担由于其包装或其防护措施不妥而引起货物锈蚀、损坏和丢失等任何损失，并按照“其它商务要求”中的“违约责任”承担相应责任。</w:t>
                  </w:r>
                </w:p>
              </w:tc>
            </w:tr>
            <w:tr w14:paraId="117F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restart"/>
                  <w:tcBorders>
                    <w:top w:val="single" w:color="auto" w:sz="4" w:space="0"/>
                    <w:left w:val="single" w:color="auto" w:sz="4" w:space="0"/>
                    <w:right w:val="single" w:color="auto" w:sz="4" w:space="0"/>
                  </w:tcBorders>
                  <w:vAlign w:val="center"/>
                </w:tcPr>
                <w:p w14:paraId="47D9C8C0">
                  <w:pPr>
                    <w:spacing w:line="360" w:lineRule="auto"/>
                    <w:jc w:val="center"/>
                    <w:rPr>
                      <w:rFonts w:ascii="宋体" w:hAnsi="宋体" w:cs="宋体"/>
                      <w:b/>
                      <w:szCs w:val="21"/>
                    </w:rPr>
                  </w:pPr>
                  <w:r>
                    <w:rPr>
                      <w:rFonts w:hint="eastAsia" w:ascii="宋体" w:hAnsi="宋体" w:cs="宋体"/>
                      <w:b/>
                      <w:szCs w:val="21"/>
                    </w:rPr>
                    <w:t>5</w:t>
                  </w:r>
                </w:p>
              </w:tc>
              <w:tc>
                <w:tcPr>
                  <w:tcW w:w="1276" w:type="dxa"/>
                  <w:vMerge w:val="restart"/>
                  <w:tcBorders>
                    <w:top w:val="single" w:color="auto" w:sz="4" w:space="0"/>
                    <w:left w:val="single" w:color="auto" w:sz="4" w:space="0"/>
                    <w:right w:val="single" w:color="auto" w:sz="4" w:space="0"/>
                  </w:tcBorders>
                  <w:vAlign w:val="center"/>
                </w:tcPr>
                <w:p w14:paraId="73D8C39C">
                  <w:pPr>
                    <w:spacing w:line="360" w:lineRule="auto"/>
                    <w:jc w:val="center"/>
                    <w:rPr>
                      <w:rFonts w:ascii="宋体" w:hAnsi="宋体" w:cs="宋体"/>
                      <w:b/>
                      <w:szCs w:val="21"/>
                    </w:rPr>
                  </w:pPr>
                  <w:r>
                    <w:rPr>
                      <w:rFonts w:hint="eastAsia" w:ascii="宋体" w:hAnsi="宋体" w:cs="宋体"/>
                      <w:szCs w:val="21"/>
                    </w:rPr>
                    <w:t>安装、调试、验收及相关技术文件、资料</w:t>
                  </w:r>
                </w:p>
              </w:tc>
              <w:tc>
                <w:tcPr>
                  <w:tcW w:w="7428" w:type="dxa"/>
                  <w:tcBorders>
                    <w:top w:val="single" w:color="auto" w:sz="4" w:space="0"/>
                    <w:left w:val="single" w:color="auto" w:sz="4" w:space="0"/>
                    <w:bottom w:val="single" w:color="auto" w:sz="4" w:space="0"/>
                    <w:right w:val="single" w:color="auto" w:sz="4" w:space="0"/>
                  </w:tcBorders>
                </w:tcPr>
                <w:p w14:paraId="6A5347D5">
                  <w:pPr>
                    <w:spacing w:line="360" w:lineRule="auto"/>
                    <w:ind w:firstLine="420" w:firstLineChars="200"/>
                    <w:rPr>
                      <w:rFonts w:ascii="宋体" w:hAnsi="宋体" w:cs="宋体"/>
                      <w:szCs w:val="21"/>
                    </w:rPr>
                  </w:pPr>
                  <w:r>
                    <w:rPr>
                      <w:rFonts w:hint="eastAsia" w:ascii="宋体" w:hAnsi="宋体" w:cs="宋体"/>
                      <w:szCs w:val="21"/>
                    </w:rPr>
                    <w:t>5.1中标人将产品运输并卸至采购人指定地点，采购人将会同中标人及相关单位在到货后</w:t>
                  </w:r>
                  <w:r>
                    <w:rPr>
                      <w:rFonts w:hint="eastAsia" w:ascii="宋体" w:hAnsi="宋体" w:cs="宋体"/>
                      <w:szCs w:val="21"/>
                      <w:u w:val="single"/>
                    </w:rPr>
                    <w:t xml:space="preserve">  7  </w:t>
                  </w:r>
                  <w:r>
                    <w:rPr>
                      <w:rFonts w:hint="eastAsia" w:ascii="宋体" w:hAnsi="宋体" w:cs="宋体"/>
                      <w:szCs w:val="21"/>
                    </w:rPr>
                    <w:t>个日历日内共同进行开箱检验。</w:t>
                  </w:r>
                </w:p>
              </w:tc>
            </w:tr>
            <w:tr w14:paraId="47A2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right w:val="single" w:color="auto" w:sz="4" w:space="0"/>
                  </w:tcBorders>
                  <w:vAlign w:val="center"/>
                </w:tcPr>
                <w:p w14:paraId="2CDE9EB1">
                  <w:pPr>
                    <w:spacing w:line="360" w:lineRule="auto"/>
                    <w:jc w:val="center"/>
                    <w:rPr>
                      <w:rFonts w:ascii="宋体" w:hAnsi="宋体" w:cs="宋体"/>
                      <w:b/>
                      <w:szCs w:val="21"/>
                    </w:rPr>
                  </w:pPr>
                </w:p>
              </w:tc>
              <w:tc>
                <w:tcPr>
                  <w:tcW w:w="1276" w:type="dxa"/>
                  <w:vMerge w:val="continue"/>
                  <w:tcBorders>
                    <w:left w:val="single" w:color="auto" w:sz="4" w:space="0"/>
                    <w:right w:val="single" w:color="auto" w:sz="4" w:space="0"/>
                  </w:tcBorders>
                  <w:vAlign w:val="center"/>
                </w:tcPr>
                <w:p w14:paraId="7B3B55A7">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5F75A548">
                  <w:pPr>
                    <w:spacing w:line="360" w:lineRule="auto"/>
                    <w:ind w:firstLine="420" w:firstLineChars="200"/>
                    <w:rPr>
                      <w:rFonts w:ascii="宋体" w:hAnsi="宋体" w:cs="宋体"/>
                      <w:szCs w:val="21"/>
                    </w:rPr>
                  </w:pPr>
                  <w:r>
                    <w:rPr>
                      <w:rFonts w:hint="eastAsia" w:ascii="宋体" w:hAnsi="宋体" w:cs="宋体"/>
                      <w:szCs w:val="21"/>
                    </w:rPr>
                    <w:t>5.2中标人负责免费安装、调试。安装、调试完成后，由采购人组织技术验收和商务验收，中标人做好协助配合。验收合格后签署《验收报告》。产品质量和安装调试检验标准遵照国家相关规定和最新标准执行。</w:t>
                  </w:r>
                </w:p>
              </w:tc>
            </w:tr>
            <w:tr w14:paraId="7CD0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right w:val="single" w:color="auto" w:sz="4" w:space="0"/>
                  </w:tcBorders>
                  <w:vAlign w:val="center"/>
                </w:tcPr>
                <w:p w14:paraId="5CD25A22">
                  <w:pPr>
                    <w:spacing w:line="360" w:lineRule="auto"/>
                    <w:jc w:val="center"/>
                    <w:rPr>
                      <w:rFonts w:ascii="宋体" w:hAnsi="宋体" w:cs="宋体"/>
                      <w:b/>
                      <w:szCs w:val="21"/>
                    </w:rPr>
                  </w:pPr>
                </w:p>
              </w:tc>
              <w:tc>
                <w:tcPr>
                  <w:tcW w:w="1276" w:type="dxa"/>
                  <w:vMerge w:val="continue"/>
                  <w:tcBorders>
                    <w:left w:val="single" w:color="auto" w:sz="4" w:space="0"/>
                    <w:right w:val="single" w:color="auto" w:sz="4" w:space="0"/>
                  </w:tcBorders>
                  <w:vAlign w:val="center"/>
                </w:tcPr>
                <w:p w14:paraId="2ED5C10F">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7D3570D2">
                  <w:pPr>
                    <w:spacing w:line="360" w:lineRule="auto"/>
                    <w:ind w:firstLine="420" w:firstLineChars="200"/>
                    <w:rPr>
                      <w:rFonts w:ascii="宋体" w:hAnsi="宋体" w:cs="宋体"/>
                      <w:szCs w:val="21"/>
                    </w:rPr>
                  </w:pPr>
                  <w:r>
                    <w:rPr>
                      <w:rFonts w:hint="eastAsia" w:ascii="宋体" w:hAnsi="宋体" w:cs="宋体"/>
                      <w:szCs w:val="21"/>
                    </w:rPr>
                    <w:t>5.3验收中如发现有质量不合格或型号规格、数量等与送货清单不符、提交的技术文件和资料不完整等情形，中标人应免费更换或补齐，并按照“其它商务要求”中的“违约责任”承担相应责任。</w:t>
                  </w:r>
                </w:p>
              </w:tc>
            </w:tr>
            <w:tr w14:paraId="5E0C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bottom w:val="single" w:color="auto" w:sz="4" w:space="0"/>
                    <w:right w:val="single" w:color="auto" w:sz="4" w:space="0"/>
                  </w:tcBorders>
                  <w:vAlign w:val="center"/>
                </w:tcPr>
                <w:p w14:paraId="40271A01">
                  <w:pPr>
                    <w:spacing w:line="360" w:lineRule="auto"/>
                    <w:jc w:val="center"/>
                    <w:rPr>
                      <w:rFonts w:ascii="宋体" w:hAnsi="宋体" w:cs="宋体"/>
                      <w:b/>
                      <w:szCs w:val="21"/>
                    </w:rPr>
                  </w:pPr>
                </w:p>
              </w:tc>
              <w:tc>
                <w:tcPr>
                  <w:tcW w:w="1276" w:type="dxa"/>
                  <w:vMerge w:val="continue"/>
                  <w:tcBorders>
                    <w:left w:val="single" w:color="auto" w:sz="4" w:space="0"/>
                    <w:bottom w:val="single" w:color="auto" w:sz="4" w:space="0"/>
                    <w:right w:val="single" w:color="auto" w:sz="4" w:space="0"/>
                  </w:tcBorders>
                  <w:vAlign w:val="center"/>
                </w:tcPr>
                <w:p w14:paraId="0B09FE74">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1A90903A">
                  <w:pPr>
                    <w:spacing w:line="360" w:lineRule="auto"/>
                    <w:ind w:firstLine="420" w:firstLineChars="200"/>
                    <w:rPr>
                      <w:rFonts w:ascii="宋体" w:hAnsi="宋体" w:cs="宋体"/>
                      <w:szCs w:val="21"/>
                    </w:rPr>
                  </w:pPr>
                  <w:r>
                    <w:rPr>
                      <w:rFonts w:hint="eastAsia" w:ascii="宋体" w:hAnsi="宋体" w:cs="宋体"/>
                      <w:szCs w:val="21"/>
                    </w:rPr>
                    <w:t>5.4中标人应向采购人提供包含但不限于如下技术文件和资料：</w:t>
                  </w:r>
                </w:p>
                <w:p w14:paraId="7707EA55">
                  <w:pPr>
                    <w:spacing w:line="360" w:lineRule="auto"/>
                    <w:ind w:firstLine="210" w:firstLineChars="100"/>
                    <w:rPr>
                      <w:rFonts w:ascii="宋体" w:hAnsi="宋体" w:cs="宋体"/>
                      <w:szCs w:val="21"/>
                    </w:rPr>
                  </w:pPr>
                  <w:r>
                    <w:rPr>
                      <w:rFonts w:hint="eastAsia" w:ascii="宋体" w:hAnsi="宋体" w:cs="宋体"/>
                      <w:szCs w:val="21"/>
                    </w:rPr>
                    <w:t>（1）产品安装、操作和维修保养手册；</w:t>
                  </w:r>
                </w:p>
                <w:p w14:paraId="0CCBD678">
                  <w:pPr>
                    <w:spacing w:line="360" w:lineRule="auto"/>
                    <w:ind w:firstLine="210" w:firstLineChars="100"/>
                    <w:rPr>
                      <w:rFonts w:ascii="宋体" w:hAnsi="宋体" w:cs="宋体"/>
                      <w:szCs w:val="21"/>
                    </w:rPr>
                  </w:pPr>
                  <w:r>
                    <w:rPr>
                      <w:rFonts w:hint="eastAsia" w:ascii="宋体" w:hAnsi="宋体" w:cs="宋体"/>
                      <w:szCs w:val="21"/>
                    </w:rPr>
                    <w:t>（2）产品使用说明书；</w:t>
                  </w:r>
                </w:p>
                <w:p w14:paraId="557E0BAF">
                  <w:pPr>
                    <w:spacing w:line="360" w:lineRule="auto"/>
                    <w:ind w:firstLine="210" w:firstLineChars="100"/>
                    <w:rPr>
                      <w:rFonts w:ascii="宋体" w:hAnsi="宋体" w:cs="宋体"/>
                      <w:szCs w:val="21"/>
                    </w:rPr>
                  </w:pPr>
                  <w:r>
                    <w:rPr>
                      <w:rFonts w:hint="eastAsia" w:ascii="宋体" w:hAnsi="宋体" w:cs="宋体"/>
                      <w:szCs w:val="21"/>
                    </w:rPr>
                    <w:t>（3）产品出厂检验合格证；</w:t>
                  </w:r>
                </w:p>
                <w:p w14:paraId="27210BBC">
                  <w:pPr>
                    <w:spacing w:line="360" w:lineRule="auto"/>
                    <w:ind w:firstLine="210" w:firstLineChars="100"/>
                    <w:rPr>
                      <w:rFonts w:ascii="宋体" w:hAnsi="宋体" w:cs="宋体"/>
                      <w:szCs w:val="21"/>
                    </w:rPr>
                  </w:pPr>
                  <w:r>
                    <w:rPr>
                      <w:rFonts w:hint="eastAsia" w:ascii="宋体" w:hAnsi="宋体" w:cs="宋体"/>
                      <w:szCs w:val="21"/>
                    </w:rPr>
                    <w:t>（4）产品到货清单；</w:t>
                  </w:r>
                </w:p>
                <w:p w14:paraId="350BEEF7">
                  <w:pPr>
                    <w:spacing w:line="360" w:lineRule="auto"/>
                    <w:ind w:firstLine="210" w:firstLineChars="100"/>
                    <w:rPr>
                      <w:rFonts w:ascii="宋体" w:hAnsi="宋体" w:cs="宋体"/>
                      <w:szCs w:val="21"/>
                    </w:rPr>
                  </w:pPr>
                  <w:r>
                    <w:rPr>
                      <w:rFonts w:hint="eastAsia" w:ascii="宋体" w:hAnsi="宋体" w:cs="宋体"/>
                      <w:szCs w:val="21"/>
                    </w:rPr>
                    <w:t>（5）产品保修证明。</w:t>
                  </w:r>
                </w:p>
              </w:tc>
            </w:tr>
            <w:tr w14:paraId="66ED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6BEE7CB3">
                  <w:pPr>
                    <w:spacing w:line="360" w:lineRule="auto"/>
                    <w:jc w:val="center"/>
                    <w:rPr>
                      <w:rFonts w:ascii="宋体" w:hAnsi="宋体" w:cs="宋体"/>
                      <w:b/>
                      <w:szCs w:val="21"/>
                    </w:rPr>
                  </w:pPr>
                  <w:r>
                    <w:rPr>
                      <w:rFonts w:hint="eastAsia" w:ascii="宋体" w:hAnsi="宋体" w:cs="宋体"/>
                      <w:b/>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14:paraId="324D2DE4">
                  <w:pPr>
                    <w:spacing w:line="360" w:lineRule="auto"/>
                    <w:jc w:val="center"/>
                    <w:rPr>
                      <w:rFonts w:ascii="宋体" w:hAnsi="宋体" w:cs="宋体"/>
                      <w:b/>
                      <w:szCs w:val="21"/>
                    </w:rPr>
                  </w:pPr>
                  <w:r>
                    <w:rPr>
                      <w:rFonts w:hint="eastAsia" w:ascii="宋体" w:hAnsi="宋体" w:cs="宋体"/>
                      <w:szCs w:val="21"/>
                    </w:rPr>
                    <w:t>技术培训</w:t>
                  </w:r>
                </w:p>
              </w:tc>
              <w:tc>
                <w:tcPr>
                  <w:tcW w:w="7428" w:type="dxa"/>
                  <w:tcBorders>
                    <w:top w:val="single" w:color="auto" w:sz="4" w:space="0"/>
                    <w:left w:val="single" w:color="auto" w:sz="4" w:space="0"/>
                    <w:bottom w:val="single" w:color="auto" w:sz="4" w:space="0"/>
                    <w:right w:val="single" w:color="auto" w:sz="4" w:space="0"/>
                  </w:tcBorders>
                </w:tcPr>
                <w:p w14:paraId="6783EDF6">
                  <w:pPr>
                    <w:spacing w:line="360" w:lineRule="auto"/>
                    <w:ind w:firstLine="420" w:firstLineChars="200"/>
                    <w:rPr>
                      <w:rFonts w:ascii="宋体" w:hAnsi="宋体" w:cs="宋体"/>
                      <w:szCs w:val="21"/>
                    </w:rPr>
                  </w:pPr>
                  <w:r>
                    <w:rPr>
                      <w:rFonts w:hint="eastAsia" w:ascii="宋体" w:hAnsi="宋体" w:cs="宋体"/>
                      <w:szCs w:val="21"/>
                    </w:rPr>
                    <w:t>6.1中标人提供详细技术资料并免费对采购人</w:t>
                  </w:r>
                  <w:r>
                    <w:rPr>
                      <w:rFonts w:hint="eastAsia" w:ascii="宋体" w:hAnsi="宋体" w:cs="宋体"/>
                      <w:szCs w:val="21"/>
                      <w:u w:val="single"/>
                    </w:rPr>
                    <w:t xml:space="preserve"> 5 </w:t>
                  </w:r>
                  <w:r>
                    <w:rPr>
                      <w:rFonts w:hint="eastAsia" w:ascii="宋体" w:hAnsi="宋体" w:cs="宋体"/>
                      <w:szCs w:val="21"/>
                    </w:rPr>
                    <w:t>人进</w:t>
                  </w:r>
                  <w:r>
                    <w:rPr>
                      <w:rFonts w:hint="eastAsia" w:ascii="宋体" w:hAnsi="宋体" w:cs="宋体"/>
                      <w:szCs w:val="21"/>
                      <w:u w:val="single"/>
                    </w:rPr>
                    <w:t xml:space="preserve">  2  </w:t>
                  </w:r>
                  <w:r>
                    <w:rPr>
                      <w:rFonts w:hint="eastAsia" w:ascii="宋体" w:hAnsi="宋体" w:cs="宋体"/>
                      <w:szCs w:val="21"/>
                    </w:rPr>
                    <w:t>天技术培训。培训的内容及方案应由双方协商制定。中标人前来进行技术培训的人员的费用包括在合同总价中。</w:t>
                  </w:r>
                </w:p>
              </w:tc>
            </w:tr>
            <w:tr w14:paraId="02B2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08C425BB">
                  <w:pPr>
                    <w:spacing w:line="360" w:lineRule="auto"/>
                    <w:jc w:val="center"/>
                    <w:rPr>
                      <w:rFonts w:ascii="宋体" w:hAnsi="宋体" w:cs="宋体"/>
                      <w:b/>
                      <w:szCs w:val="21"/>
                    </w:rPr>
                  </w:pPr>
                  <w:r>
                    <w:rPr>
                      <w:rFonts w:hint="eastAsia" w:ascii="宋体" w:hAnsi="宋体" w:cs="宋体"/>
                      <w:b/>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14:paraId="20255CEA">
                  <w:pPr>
                    <w:spacing w:line="360" w:lineRule="auto"/>
                    <w:jc w:val="center"/>
                    <w:rPr>
                      <w:rFonts w:ascii="宋体" w:hAnsi="宋体" w:cs="宋体"/>
                      <w:b/>
                      <w:szCs w:val="21"/>
                    </w:rPr>
                  </w:pPr>
                  <w:r>
                    <w:rPr>
                      <w:rFonts w:hint="eastAsia" w:ascii="宋体" w:hAnsi="宋体" w:cs="宋体"/>
                      <w:szCs w:val="21"/>
                    </w:rPr>
                    <w:t>付款方式和时间安排</w:t>
                  </w:r>
                </w:p>
              </w:tc>
              <w:tc>
                <w:tcPr>
                  <w:tcW w:w="7428" w:type="dxa"/>
                  <w:tcBorders>
                    <w:top w:val="single" w:color="auto" w:sz="4" w:space="0"/>
                    <w:left w:val="single" w:color="auto" w:sz="4" w:space="0"/>
                    <w:bottom w:val="single" w:color="auto" w:sz="4" w:space="0"/>
                    <w:right w:val="single" w:color="auto" w:sz="4" w:space="0"/>
                  </w:tcBorders>
                </w:tcPr>
                <w:p w14:paraId="20012E7C">
                  <w:pPr>
                    <w:spacing w:line="360" w:lineRule="auto"/>
                    <w:ind w:firstLine="420" w:firstLineChars="200"/>
                    <w:rPr>
                      <w:rFonts w:ascii="宋体" w:hAnsi="宋体" w:cs="宋体"/>
                      <w:b/>
                      <w:bCs/>
                      <w:szCs w:val="21"/>
                      <w:highlight w:val="yellow"/>
                    </w:rPr>
                  </w:pPr>
                  <w:r>
                    <w:rPr>
                      <w:rFonts w:hint="eastAsia" w:ascii="宋体" w:hAnsi="宋体" w:cs="宋体"/>
                      <w:szCs w:val="21"/>
                      <w:highlight w:val="yellow"/>
                    </w:rPr>
                    <w:t>★</w:t>
                  </w:r>
                  <w:r>
                    <w:rPr>
                      <w:rFonts w:hint="eastAsia" w:ascii="宋体" w:hAnsi="宋体" w:cs="宋体"/>
                      <w:b/>
                      <w:bCs/>
                      <w:szCs w:val="21"/>
                      <w:highlight w:val="yellow"/>
                    </w:rPr>
                    <w:t>7.1双方签订合同后，采购人向中标人支付合同金额的30%；采购人收货且验收合格后，再支付合同金额的70%。</w:t>
                  </w:r>
                </w:p>
                <w:p w14:paraId="176A6561">
                  <w:pPr>
                    <w:spacing w:line="360" w:lineRule="auto"/>
                    <w:ind w:firstLine="422" w:firstLineChars="200"/>
                    <w:rPr>
                      <w:rFonts w:ascii="宋体" w:hAnsi="宋体" w:cs="宋体"/>
                      <w:szCs w:val="21"/>
                    </w:rPr>
                  </w:pPr>
                  <w:r>
                    <w:rPr>
                      <w:rFonts w:hint="eastAsia" w:ascii="宋体" w:hAnsi="宋体" w:cs="宋体"/>
                      <w:b/>
                      <w:bCs/>
                      <w:szCs w:val="21"/>
                      <w:highlight w:val="yellow"/>
                    </w:rPr>
                    <w:t>每次支付，中标人需先提供对应金额的含税发票及相关资料给采购人，采购人按要求进行审核，审批通过后支付相应款项。</w:t>
                  </w:r>
                </w:p>
              </w:tc>
            </w:tr>
            <w:tr w14:paraId="2708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restart"/>
                  <w:tcBorders>
                    <w:top w:val="single" w:color="auto" w:sz="4" w:space="0"/>
                    <w:left w:val="single" w:color="auto" w:sz="4" w:space="0"/>
                    <w:right w:val="single" w:color="auto" w:sz="4" w:space="0"/>
                  </w:tcBorders>
                  <w:vAlign w:val="center"/>
                </w:tcPr>
                <w:p w14:paraId="7ADAF5A7">
                  <w:pPr>
                    <w:spacing w:line="360" w:lineRule="auto"/>
                    <w:jc w:val="center"/>
                    <w:rPr>
                      <w:rFonts w:ascii="宋体" w:hAnsi="宋体" w:cs="宋体"/>
                      <w:b/>
                      <w:szCs w:val="21"/>
                    </w:rPr>
                  </w:pPr>
                  <w:r>
                    <w:rPr>
                      <w:rFonts w:hint="eastAsia" w:ascii="宋体" w:hAnsi="宋体" w:cs="宋体"/>
                      <w:b/>
                      <w:szCs w:val="21"/>
                    </w:rPr>
                    <w:t>8</w:t>
                  </w:r>
                </w:p>
              </w:tc>
              <w:tc>
                <w:tcPr>
                  <w:tcW w:w="1276" w:type="dxa"/>
                  <w:vMerge w:val="restart"/>
                  <w:tcBorders>
                    <w:top w:val="single" w:color="auto" w:sz="4" w:space="0"/>
                    <w:left w:val="single" w:color="auto" w:sz="4" w:space="0"/>
                    <w:right w:val="single" w:color="auto" w:sz="4" w:space="0"/>
                  </w:tcBorders>
                  <w:vAlign w:val="center"/>
                </w:tcPr>
                <w:p w14:paraId="642BA887">
                  <w:pPr>
                    <w:spacing w:line="360" w:lineRule="auto"/>
                    <w:jc w:val="center"/>
                    <w:rPr>
                      <w:rFonts w:ascii="宋体" w:hAnsi="宋体" w:cs="宋体"/>
                      <w:b/>
                      <w:szCs w:val="21"/>
                    </w:rPr>
                  </w:pPr>
                  <w:r>
                    <w:rPr>
                      <w:rFonts w:hint="eastAsia" w:ascii="宋体" w:hAnsi="宋体" w:cs="宋体"/>
                      <w:szCs w:val="21"/>
                    </w:rPr>
                    <w:t>违约责任</w:t>
                  </w:r>
                </w:p>
              </w:tc>
              <w:tc>
                <w:tcPr>
                  <w:tcW w:w="7428" w:type="dxa"/>
                  <w:tcBorders>
                    <w:top w:val="single" w:color="auto" w:sz="4" w:space="0"/>
                    <w:left w:val="single" w:color="auto" w:sz="4" w:space="0"/>
                    <w:bottom w:val="single" w:color="auto" w:sz="4" w:space="0"/>
                    <w:right w:val="single" w:color="auto" w:sz="4" w:space="0"/>
                  </w:tcBorders>
                </w:tcPr>
                <w:p w14:paraId="49137ED2">
                  <w:pPr>
                    <w:spacing w:line="360" w:lineRule="auto"/>
                    <w:ind w:firstLine="420" w:firstLineChars="200"/>
                    <w:rPr>
                      <w:rFonts w:ascii="宋体" w:hAnsi="宋体" w:cs="宋体"/>
                      <w:szCs w:val="21"/>
                    </w:rPr>
                  </w:pPr>
                  <w:r>
                    <w:rPr>
                      <w:rFonts w:hint="eastAsia" w:ascii="宋体" w:hAnsi="宋体" w:cs="宋体"/>
                      <w:szCs w:val="21"/>
                    </w:rPr>
                    <w:t>8.1合同生效后，中标人逾期交付产品，应向采购人每日支付合同总价千分之三的违约金。验收合格后，采购人逾期付款，应向中标人每日支付合同总价千分之三的违约金。</w:t>
                  </w:r>
                </w:p>
              </w:tc>
            </w:tr>
            <w:tr w14:paraId="7EBE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right w:val="single" w:color="auto" w:sz="4" w:space="0"/>
                  </w:tcBorders>
                  <w:vAlign w:val="center"/>
                </w:tcPr>
                <w:p w14:paraId="37DFA0F1">
                  <w:pPr>
                    <w:spacing w:line="360" w:lineRule="auto"/>
                    <w:jc w:val="center"/>
                    <w:rPr>
                      <w:rFonts w:ascii="宋体" w:hAnsi="宋体" w:cs="宋体"/>
                      <w:b/>
                      <w:szCs w:val="21"/>
                    </w:rPr>
                  </w:pPr>
                </w:p>
              </w:tc>
              <w:tc>
                <w:tcPr>
                  <w:tcW w:w="1276" w:type="dxa"/>
                  <w:vMerge w:val="continue"/>
                  <w:tcBorders>
                    <w:left w:val="single" w:color="auto" w:sz="4" w:space="0"/>
                    <w:right w:val="single" w:color="auto" w:sz="4" w:space="0"/>
                  </w:tcBorders>
                  <w:vAlign w:val="center"/>
                </w:tcPr>
                <w:p w14:paraId="2C0F1D7F">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0158F27A">
                  <w:pPr>
                    <w:spacing w:line="360" w:lineRule="auto"/>
                    <w:ind w:firstLine="420" w:firstLineChars="200"/>
                    <w:rPr>
                      <w:rFonts w:ascii="宋体" w:hAnsi="宋体" w:cs="宋体"/>
                      <w:szCs w:val="21"/>
                    </w:rPr>
                  </w:pPr>
                  <w:r>
                    <w:rPr>
                      <w:rFonts w:hint="eastAsia" w:ascii="宋体" w:hAnsi="宋体" w:cs="宋体"/>
                      <w:szCs w:val="21"/>
                    </w:rPr>
                    <w:t>8.2中标人所交付的产品品种、型号、规格、质量不符合同规定标准的，采购人有权拒绝收货。中标人不能交货或不能依约提供技术服务或单方终止合同，采购人可主张中标人向采购人支付不超过合同总价百分之三十的违约金并承担相应的违约责任。</w:t>
                  </w:r>
                </w:p>
              </w:tc>
            </w:tr>
            <w:tr w14:paraId="2A7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vMerge w:val="continue"/>
                  <w:tcBorders>
                    <w:left w:val="single" w:color="auto" w:sz="4" w:space="0"/>
                    <w:bottom w:val="single" w:color="auto" w:sz="4" w:space="0"/>
                    <w:right w:val="single" w:color="auto" w:sz="4" w:space="0"/>
                  </w:tcBorders>
                  <w:vAlign w:val="center"/>
                </w:tcPr>
                <w:p w14:paraId="6B87004E">
                  <w:pPr>
                    <w:spacing w:line="360" w:lineRule="auto"/>
                    <w:jc w:val="center"/>
                    <w:rPr>
                      <w:rFonts w:ascii="宋体" w:hAnsi="宋体" w:cs="宋体"/>
                      <w:b/>
                      <w:szCs w:val="21"/>
                    </w:rPr>
                  </w:pPr>
                </w:p>
              </w:tc>
              <w:tc>
                <w:tcPr>
                  <w:tcW w:w="1276" w:type="dxa"/>
                  <w:vMerge w:val="continue"/>
                  <w:tcBorders>
                    <w:left w:val="single" w:color="auto" w:sz="4" w:space="0"/>
                    <w:bottom w:val="single" w:color="auto" w:sz="4" w:space="0"/>
                    <w:right w:val="single" w:color="auto" w:sz="4" w:space="0"/>
                  </w:tcBorders>
                  <w:vAlign w:val="center"/>
                </w:tcPr>
                <w:p w14:paraId="0105477E">
                  <w:pPr>
                    <w:spacing w:line="360" w:lineRule="auto"/>
                    <w:jc w:val="center"/>
                    <w:rPr>
                      <w:rFonts w:ascii="宋体" w:hAnsi="宋体" w:cs="宋体"/>
                      <w:szCs w:val="21"/>
                    </w:rPr>
                  </w:pPr>
                </w:p>
              </w:tc>
              <w:tc>
                <w:tcPr>
                  <w:tcW w:w="7428" w:type="dxa"/>
                  <w:tcBorders>
                    <w:top w:val="single" w:color="auto" w:sz="4" w:space="0"/>
                    <w:left w:val="single" w:color="auto" w:sz="4" w:space="0"/>
                    <w:bottom w:val="single" w:color="auto" w:sz="4" w:space="0"/>
                    <w:right w:val="single" w:color="auto" w:sz="4" w:space="0"/>
                  </w:tcBorders>
                </w:tcPr>
                <w:p w14:paraId="104BCE25">
                  <w:pPr>
                    <w:spacing w:line="360" w:lineRule="auto"/>
                    <w:ind w:firstLine="420" w:firstLineChars="200"/>
                    <w:rPr>
                      <w:rFonts w:ascii="宋体" w:hAnsi="宋体" w:cs="宋体"/>
                      <w:szCs w:val="21"/>
                    </w:rPr>
                  </w:pPr>
                  <w:r>
                    <w:rPr>
                      <w:rFonts w:hint="eastAsia" w:ascii="宋体" w:hAnsi="宋体" w:cs="宋体"/>
                      <w:szCs w:val="21"/>
                    </w:rPr>
                    <w:t>8.3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中标人主张退货或换货，采购人可主张中标人向采购人支付不超过合同总价百分之三十的违约金并承担相应的违约责任。</w:t>
                  </w:r>
                </w:p>
              </w:tc>
            </w:tr>
            <w:tr w14:paraId="155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7F7ADC1B">
                  <w:pPr>
                    <w:spacing w:line="360" w:lineRule="auto"/>
                    <w:jc w:val="center"/>
                    <w:rPr>
                      <w:rFonts w:ascii="宋体" w:hAnsi="宋体" w:cs="宋体"/>
                      <w:b/>
                      <w:szCs w:val="21"/>
                    </w:rPr>
                  </w:pPr>
                  <w:r>
                    <w:rPr>
                      <w:rFonts w:hint="eastAsia" w:ascii="宋体" w:hAnsi="宋体" w:cs="宋体"/>
                      <w:b/>
                      <w:szCs w:val="21"/>
                    </w:rPr>
                    <w:t>9</w:t>
                  </w:r>
                </w:p>
              </w:tc>
              <w:tc>
                <w:tcPr>
                  <w:tcW w:w="1276" w:type="dxa"/>
                  <w:tcBorders>
                    <w:top w:val="single" w:color="auto" w:sz="4" w:space="0"/>
                    <w:left w:val="single" w:color="auto" w:sz="4" w:space="0"/>
                    <w:bottom w:val="single" w:color="auto" w:sz="4" w:space="0"/>
                    <w:right w:val="single" w:color="auto" w:sz="4" w:space="0"/>
                  </w:tcBorders>
                  <w:vAlign w:val="center"/>
                </w:tcPr>
                <w:p w14:paraId="6E7B25DA">
                  <w:pPr>
                    <w:spacing w:line="360" w:lineRule="auto"/>
                    <w:jc w:val="center"/>
                    <w:rPr>
                      <w:rFonts w:ascii="宋体" w:hAnsi="宋体" w:cs="宋体"/>
                      <w:b/>
                      <w:szCs w:val="21"/>
                    </w:rPr>
                  </w:pPr>
                  <w:r>
                    <w:rPr>
                      <w:rFonts w:hint="eastAsia" w:ascii="宋体" w:hAnsi="宋体" w:cs="宋体"/>
                      <w:szCs w:val="21"/>
                    </w:rPr>
                    <w:t>不可抗力</w:t>
                  </w:r>
                </w:p>
              </w:tc>
              <w:tc>
                <w:tcPr>
                  <w:tcW w:w="7428" w:type="dxa"/>
                  <w:tcBorders>
                    <w:top w:val="single" w:color="auto" w:sz="4" w:space="0"/>
                    <w:left w:val="single" w:color="auto" w:sz="4" w:space="0"/>
                    <w:bottom w:val="single" w:color="auto" w:sz="4" w:space="0"/>
                    <w:right w:val="single" w:color="auto" w:sz="4" w:space="0"/>
                  </w:tcBorders>
                </w:tcPr>
                <w:p w14:paraId="73AFC10C">
                  <w:pPr>
                    <w:spacing w:line="360" w:lineRule="auto"/>
                    <w:ind w:firstLine="420" w:firstLineChars="200"/>
                    <w:rPr>
                      <w:rFonts w:ascii="宋体" w:hAnsi="宋体" w:cs="宋体"/>
                      <w:szCs w:val="21"/>
                    </w:rPr>
                  </w:pPr>
                  <w:r>
                    <w:rPr>
                      <w:rFonts w:hint="eastAsia" w:ascii="宋体" w:hAnsi="宋体" w:cs="宋体"/>
                      <w:szCs w:val="21"/>
                    </w:rPr>
                    <w:t>9.1签约双方任一方由于受到不可抗力的影响而不能执行合同时，应在不可抗力事件发生后尽快用电报、传真或电传通知另一方，并于事件发生后</w:t>
                  </w:r>
                  <w:r>
                    <w:rPr>
                      <w:rFonts w:hint="eastAsia" w:ascii="宋体" w:hAnsi="宋体" w:cs="宋体"/>
                      <w:b/>
                      <w:szCs w:val="21"/>
                    </w:rPr>
                    <w:t>15</w:t>
                  </w:r>
                  <w:r>
                    <w:rPr>
                      <w:rFonts w:hint="eastAsia" w:ascii="宋体" w:hAnsi="宋体" w:cs="宋体"/>
                      <w:bCs/>
                      <w:szCs w:val="21"/>
                    </w:rPr>
                    <w:t>个</w:t>
                  </w:r>
                  <w:r>
                    <w:rPr>
                      <w:rFonts w:hint="eastAsia" w:ascii="宋体" w:hAnsi="宋体" w:cs="宋体"/>
                      <w:szCs w:val="21"/>
                    </w:rPr>
                    <w:t>工作日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tc>
            </w:tr>
            <w:tr w14:paraId="08AB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2F4E0DDA">
                  <w:pPr>
                    <w:spacing w:line="360" w:lineRule="auto"/>
                    <w:jc w:val="center"/>
                    <w:rPr>
                      <w:rFonts w:ascii="宋体" w:hAnsi="宋体" w:cs="宋体"/>
                      <w:b/>
                      <w:szCs w:val="21"/>
                    </w:rPr>
                  </w:pPr>
                  <w:r>
                    <w:rPr>
                      <w:rFonts w:hint="eastAsia" w:ascii="宋体" w:hAnsi="宋体" w:cs="宋体"/>
                      <w:b/>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14:paraId="47786E3F">
                  <w:pPr>
                    <w:spacing w:line="360" w:lineRule="auto"/>
                    <w:jc w:val="center"/>
                    <w:rPr>
                      <w:rFonts w:ascii="宋体" w:hAnsi="宋体" w:cs="宋体"/>
                      <w:szCs w:val="21"/>
                    </w:rPr>
                  </w:pPr>
                  <w:r>
                    <w:rPr>
                      <w:rFonts w:hint="eastAsia" w:ascii="宋体" w:hAnsi="宋体" w:cs="宋体"/>
                      <w:szCs w:val="21"/>
                    </w:rPr>
                    <w:t>争议的解决</w:t>
                  </w:r>
                </w:p>
              </w:tc>
              <w:tc>
                <w:tcPr>
                  <w:tcW w:w="7428" w:type="dxa"/>
                  <w:tcBorders>
                    <w:top w:val="single" w:color="auto" w:sz="4" w:space="0"/>
                    <w:left w:val="single" w:color="auto" w:sz="4" w:space="0"/>
                    <w:bottom w:val="single" w:color="auto" w:sz="4" w:space="0"/>
                    <w:right w:val="single" w:color="auto" w:sz="4" w:space="0"/>
                  </w:tcBorders>
                </w:tcPr>
                <w:p w14:paraId="75309538">
                  <w:pPr>
                    <w:spacing w:line="360" w:lineRule="auto"/>
                    <w:ind w:firstLine="420" w:firstLineChars="200"/>
                    <w:rPr>
                      <w:rFonts w:ascii="宋体" w:hAnsi="宋体" w:cs="宋体"/>
                      <w:szCs w:val="21"/>
                    </w:rPr>
                  </w:pPr>
                  <w:r>
                    <w:rPr>
                      <w:rFonts w:hint="eastAsia" w:ascii="宋体" w:hAnsi="宋体" w:cs="宋体"/>
                      <w:szCs w:val="21"/>
                    </w:rPr>
                    <w:t>10.1凡因执行项目合同所发生的或与本合同有关的一切争议，双方应通过友好协商解决。协商不成时，</w:t>
                  </w:r>
                  <w:r>
                    <w:rPr>
                      <w:rFonts w:hint="eastAsia" w:ascii="宋体" w:hAnsi="宋体" w:cs="宋体"/>
                      <w:color w:val="000000"/>
                      <w:szCs w:val="21"/>
                    </w:rPr>
                    <w:t>双方均有权向深圳市南山区人民法院提起</w:t>
                  </w:r>
                  <w:r>
                    <w:fldChar w:fldCharType="begin"/>
                  </w:r>
                  <w:r>
                    <w:instrText xml:space="preserve"> HYPERLINK "http://www.64365.com/baike/ss/" \t "_blank" \o "诉讼" </w:instrText>
                  </w:r>
                  <w:r>
                    <w:fldChar w:fldCharType="separate"/>
                  </w:r>
                  <w:r>
                    <w:rPr>
                      <w:rFonts w:hint="eastAsia" w:ascii="宋体" w:hAnsi="宋体" w:cs="宋体"/>
                      <w:color w:val="000000"/>
                      <w:szCs w:val="21"/>
                    </w:rPr>
                    <w:t>诉讼</w:t>
                  </w:r>
                  <w:r>
                    <w:rPr>
                      <w:rFonts w:hint="eastAsia" w:ascii="宋体" w:hAnsi="宋体" w:cs="宋体"/>
                      <w:color w:val="000000"/>
                      <w:szCs w:val="21"/>
                    </w:rPr>
                    <w:fldChar w:fldCharType="end"/>
                  </w:r>
                  <w:r>
                    <w:rPr>
                      <w:rFonts w:hint="eastAsia" w:ascii="宋体" w:hAnsi="宋体" w:cs="宋体"/>
                      <w:color w:val="000000"/>
                      <w:szCs w:val="21"/>
                    </w:rPr>
                    <w:t>。</w:t>
                  </w:r>
                </w:p>
              </w:tc>
            </w:tr>
            <w:tr w14:paraId="6647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703633D5">
                  <w:pPr>
                    <w:spacing w:line="360" w:lineRule="auto"/>
                    <w:jc w:val="center"/>
                    <w:rPr>
                      <w:rFonts w:ascii="宋体" w:hAnsi="宋体" w:cs="宋体"/>
                      <w:b/>
                      <w:szCs w:val="21"/>
                    </w:rPr>
                  </w:pPr>
                  <w:r>
                    <w:rPr>
                      <w:rFonts w:hint="eastAsia" w:ascii="宋体" w:hAnsi="宋体" w:cs="宋体"/>
                      <w:b/>
                      <w:szCs w:val="21"/>
                    </w:rPr>
                    <w:t>11</w:t>
                  </w:r>
                </w:p>
              </w:tc>
              <w:tc>
                <w:tcPr>
                  <w:tcW w:w="1276" w:type="dxa"/>
                  <w:tcBorders>
                    <w:top w:val="single" w:color="auto" w:sz="4" w:space="0"/>
                    <w:left w:val="single" w:color="auto" w:sz="4" w:space="0"/>
                    <w:bottom w:val="single" w:color="auto" w:sz="4" w:space="0"/>
                    <w:right w:val="single" w:color="auto" w:sz="4" w:space="0"/>
                  </w:tcBorders>
                  <w:vAlign w:val="center"/>
                </w:tcPr>
                <w:p w14:paraId="307A2669">
                  <w:pPr>
                    <w:spacing w:line="360" w:lineRule="auto"/>
                    <w:jc w:val="center"/>
                    <w:rPr>
                      <w:rFonts w:ascii="宋体" w:hAnsi="宋体" w:cs="宋体"/>
                      <w:b/>
                      <w:szCs w:val="21"/>
                    </w:rPr>
                  </w:pPr>
                  <w:r>
                    <w:rPr>
                      <w:rFonts w:hint="eastAsia" w:ascii="宋体" w:hAnsi="宋体" w:cs="宋体"/>
                      <w:kern w:val="0"/>
                      <w:szCs w:val="21"/>
                    </w:rPr>
                    <w:t>签</w:t>
                  </w:r>
                  <w:r>
                    <w:rPr>
                      <w:rFonts w:hint="eastAsia" w:ascii="宋体" w:hAnsi="宋体" w:cs="宋体"/>
                      <w:szCs w:val="21"/>
                    </w:rPr>
                    <w:t>订合同</w:t>
                  </w:r>
                </w:p>
              </w:tc>
              <w:tc>
                <w:tcPr>
                  <w:tcW w:w="7428" w:type="dxa"/>
                  <w:tcBorders>
                    <w:top w:val="single" w:color="auto" w:sz="4" w:space="0"/>
                    <w:left w:val="single" w:color="auto" w:sz="4" w:space="0"/>
                    <w:bottom w:val="single" w:color="auto" w:sz="4" w:space="0"/>
                    <w:right w:val="single" w:color="auto" w:sz="4" w:space="0"/>
                  </w:tcBorders>
                </w:tcPr>
                <w:p w14:paraId="1C9E2285">
                  <w:pPr>
                    <w:spacing w:line="360" w:lineRule="auto"/>
                    <w:ind w:firstLine="420"/>
                    <w:rPr>
                      <w:rFonts w:ascii="宋体" w:hAnsi="宋体" w:cs="宋体"/>
                      <w:b/>
                      <w:szCs w:val="21"/>
                    </w:rPr>
                  </w:pPr>
                  <w:r>
                    <w:rPr>
                      <w:rFonts w:hint="eastAsia" w:ascii="宋体" w:hAnsi="宋体" w:cs="宋体"/>
                      <w:szCs w:val="21"/>
                    </w:rPr>
                    <w:t>11.1中标人须按中标通知书规定的时间、地点与采购人办理合同签订事宜。招标文件、对中标人的询标及其澄清文件等，均为签订采购合同的依据。中标人若不按规定时间、地点与采购人办理合同签订事宜，采购人可通过政府集中采购机构废除其中标资格。给采购人造成的损失，还应当予以赔偿并承担相应法律责任。</w:t>
                  </w:r>
                </w:p>
              </w:tc>
            </w:tr>
            <w:tr w14:paraId="4C8A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8" w:type="dxa"/>
                  <w:tcBorders>
                    <w:top w:val="single" w:color="auto" w:sz="4" w:space="0"/>
                    <w:left w:val="single" w:color="auto" w:sz="4" w:space="0"/>
                    <w:bottom w:val="single" w:color="auto" w:sz="4" w:space="0"/>
                    <w:right w:val="single" w:color="auto" w:sz="4" w:space="0"/>
                  </w:tcBorders>
                  <w:vAlign w:val="center"/>
                </w:tcPr>
                <w:p w14:paraId="6A80E954">
                  <w:pPr>
                    <w:spacing w:line="360" w:lineRule="auto"/>
                    <w:jc w:val="center"/>
                    <w:rPr>
                      <w:rFonts w:ascii="宋体" w:hAnsi="宋体" w:cs="宋体"/>
                      <w:b/>
                      <w:szCs w:val="21"/>
                    </w:rPr>
                  </w:pPr>
                  <w:r>
                    <w:rPr>
                      <w:rFonts w:hint="eastAsia" w:ascii="宋体" w:hAnsi="宋体" w:cs="宋体"/>
                      <w:b/>
                      <w:szCs w:val="21"/>
                    </w:rPr>
                    <w:t>12</w:t>
                  </w:r>
                </w:p>
              </w:tc>
              <w:tc>
                <w:tcPr>
                  <w:tcW w:w="1276" w:type="dxa"/>
                  <w:tcBorders>
                    <w:top w:val="single" w:color="auto" w:sz="4" w:space="0"/>
                    <w:left w:val="single" w:color="auto" w:sz="4" w:space="0"/>
                    <w:bottom w:val="single" w:color="auto" w:sz="4" w:space="0"/>
                    <w:right w:val="single" w:color="auto" w:sz="4" w:space="0"/>
                  </w:tcBorders>
                  <w:vAlign w:val="center"/>
                </w:tcPr>
                <w:p w14:paraId="5DE439DF">
                  <w:pPr>
                    <w:spacing w:line="360" w:lineRule="auto"/>
                    <w:jc w:val="center"/>
                    <w:rPr>
                      <w:rFonts w:ascii="宋体" w:hAnsi="宋体" w:cs="宋体"/>
                      <w:kern w:val="0"/>
                      <w:szCs w:val="21"/>
                    </w:rPr>
                  </w:pPr>
                  <w:r>
                    <w:rPr>
                      <w:rFonts w:hint="eastAsia" w:ascii="宋体" w:hAnsi="宋体" w:cs="宋体"/>
                      <w:kern w:val="0"/>
                      <w:szCs w:val="21"/>
                    </w:rPr>
                    <w:t>合同解除</w:t>
                  </w:r>
                </w:p>
              </w:tc>
              <w:tc>
                <w:tcPr>
                  <w:tcW w:w="7428" w:type="dxa"/>
                  <w:tcBorders>
                    <w:top w:val="single" w:color="auto" w:sz="4" w:space="0"/>
                    <w:left w:val="single" w:color="auto" w:sz="4" w:space="0"/>
                    <w:bottom w:val="single" w:color="auto" w:sz="4" w:space="0"/>
                    <w:right w:val="single" w:color="auto" w:sz="4" w:space="0"/>
                  </w:tcBorders>
                </w:tcPr>
                <w:p w14:paraId="28A3F548">
                  <w:pPr>
                    <w:spacing w:line="360" w:lineRule="auto"/>
                    <w:ind w:firstLine="420" w:firstLineChars="200"/>
                    <w:rPr>
                      <w:rFonts w:ascii="宋体" w:hAnsi="宋体" w:cs="宋体"/>
                      <w:color w:val="000000"/>
                      <w:szCs w:val="21"/>
                    </w:rPr>
                  </w:pPr>
                  <w:r>
                    <w:rPr>
                      <w:rFonts w:hint="eastAsia" w:ascii="宋体" w:hAnsi="宋体" w:cs="宋体"/>
                      <w:color w:val="000000"/>
                      <w:szCs w:val="21"/>
                    </w:rPr>
                    <w:t>12.1有下列情形之一的，双方可以解除合同：</w:t>
                  </w:r>
                </w:p>
                <w:p w14:paraId="0CD4B53B">
                  <w:pPr>
                    <w:spacing w:line="360" w:lineRule="auto"/>
                    <w:ind w:firstLine="420" w:firstLineChars="200"/>
                    <w:rPr>
                      <w:rFonts w:ascii="宋体" w:hAnsi="宋体" w:cs="宋体"/>
                      <w:color w:val="000000"/>
                      <w:szCs w:val="21"/>
                    </w:rPr>
                  </w:pPr>
                  <w:r>
                    <w:rPr>
                      <w:rFonts w:hint="eastAsia" w:ascii="宋体" w:hAnsi="宋体" w:cs="宋体"/>
                      <w:color w:val="000000"/>
                      <w:szCs w:val="21"/>
                    </w:rPr>
                    <w:t>（1）因不可抗力致使不能实现合同目的；</w:t>
                  </w:r>
                </w:p>
                <w:p w14:paraId="4780A8E3">
                  <w:pPr>
                    <w:spacing w:line="360" w:lineRule="auto"/>
                    <w:ind w:firstLine="420" w:firstLineChars="200"/>
                    <w:rPr>
                      <w:rFonts w:ascii="宋体" w:hAnsi="宋体" w:cs="宋体"/>
                      <w:color w:val="000000"/>
                      <w:szCs w:val="21"/>
                    </w:rPr>
                  </w:pPr>
                  <w:r>
                    <w:rPr>
                      <w:rFonts w:hint="eastAsia" w:ascii="宋体" w:hAnsi="宋体" w:cs="宋体"/>
                      <w:color w:val="000000"/>
                      <w:szCs w:val="21"/>
                    </w:rPr>
                    <w:t>（2）由于中标人的原因未能在本合同约定的交货期或工期交货或移交的，逾期超过15个日历日仍不能交货或移交的；中标人所交付的产品品种、型号、规格、质量不符合同规定标准的，并经过15个日历日整改仍不达标的，采购人有权解除合同并要求中标人承担相应的违约责任及由此给采购人造成的其他经济损失；</w:t>
                  </w:r>
                </w:p>
                <w:p w14:paraId="10BEF739">
                  <w:pPr>
                    <w:spacing w:line="360" w:lineRule="auto"/>
                    <w:ind w:firstLine="420" w:firstLineChars="200"/>
                    <w:rPr>
                      <w:rFonts w:ascii="宋体" w:hAnsi="宋体" w:cs="宋体"/>
                      <w:color w:val="000000"/>
                      <w:szCs w:val="21"/>
                    </w:rPr>
                  </w:pPr>
                  <w:r>
                    <w:rPr>
                      <w:rFonts w:hint="eastAsia" w:ascii="宋体" w:hAnsi="宋体" w:cs="宋体"/>
                      <w:color w:val="000000"/>
                      <w:szCs w:val="21"/>
                    </w:rPr>
                    <w:t>（3）法律规定的其他情形。</w:t>
                  </w:r>
                </w:p>
              </w:tc>
            </w:tr>
          </w:tbl>
          <w:p w14:paraId="1F76CF6D">
            <w:pPr>
              <w:spacing w:line="360" w:lineRule="auto"/>
              <w:rPr>
                <w:rFonts w:ascii="宋体" w:hAnsi="宋体" w:cs="宋体"/>
                <w:szCs w:val="21"/>
              </w:rPr>
            </w:pPr>
          </w:p>
        </w:tc>
      </w:tr>
    </w:tbl>
    <w:p w14:paraId="6414C02A">
      <w:pPr>
        <w:widowControl/>
        <w:jc w:val="left"/>
      </w:pPr>
    </w:p>
    <w:p w14:paraId="6B51B4AC">
      <w:bookmarkStart w:id="6" w:name="_Toc135293322"/>
    </w:p>
    <w:p w14:paraId="07C79D52">
      <w:pPr>
        <w:pStyle w:val="2"/>
        <w:rPr>
          <w:rFonts w:hint="eastAsia"/>
        </w:rPr>
      </w:pPr>
    </w:p>
    <w:p w14:paraId="2A6E8203">
      <w:pPr>
        <w:pStyle w:val="2"/>
        <w:rPr>
          <w:rFonts w:hint="eastAsia"/>
        </w:rPr>
      </w:pPr>
    </w:p>
    <w:p w14:paraId="651A8471">
      <w:pPr>
        <w:pStyle w:val="2"/>
        <w:rPr>
          <w:rFonts w:hint="eastAsia"/>
        </w:rPr>
      </w:pPr>
    </w:p>
    <w:p w14:paraId="5272A985">
      <w:pPr>
        <w:pStyle w:val="2"/>
        <w:rPr>
          <w:rFonts w:hint="eastAsia"/>
        </w:rPr>
      </w:pPr>
    </w:p>
    <w:p w14:paraId="10EF16E4">
      <w:pPr>
        <w:rPr>
          <w:rFonts w:hint="eastAsia"/>
        </w:rPr>
      </w:pPr>
    </w:p>
    <w:p w14:paraId="5318C92D">
      <w:pPr>
        <w:rPr>
          <w:rFonts w:hint="eastAsia"/>
        </w:rPr>
      </w:pPr>
    </w:p>
    <w:p w14:paraId="23F61C2A">
      <w:pPr>
        <w:rPr>
          <w:rFonts w:hint="eastAsia"/>
        </w:rPr>
      </w:pPr>
    </w:p>
    <w:p w14:paraId="3C59D1CC">
      <w:pPr>
        <w:rPr>
          <w:rFonts w:hint="eastAsia"/>
        </w:rPr>
      </w:pPr>
    </w:p>
    <w:p w14:paraId="00D14683">
      <w:pPr>
        <w:rPr>
          <w:rFonts w:hint="eastAsia"/>
        </w:rPr>
      </w:pPr>
    </w:p>
    <w:p w14:paraId="6A8C3856">
      <w:pPr>
        <w:rPr>
          <w:rFonts w:hint="eastAsia"/>
        </w:rPr>
      </w:pPr>
    </w:p>
    <w:p w14:paraId="1FB01B7F">
      <w:pPr>
        <w:pStyle w:val="2"/>
      </w:pPr>
      <w:r>
        <w:rPr>
          <w:rFonts w:hint="eastAsia"/>
        </w:rPr>
        <w:t>第三章  投标文件初审</w:t>
      </w:r>
      <w:bookmarkEnd w:id="6"/>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C7AE374">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5F4C5E78">
      <w:pPr>
        <w:pStyle w:val="4"/>
        <w:rPr>
          <w:rFonts w:ascii="宋体" w:hAnsi="宋体"/>
          <w:snapToGrid w:val="0"/>
          <w:kern w:val="0"/>
        </w:rPr>
      </w:pPr>
    </w:p>
    <w:p w14:paraId="2E1F7DA6"/>
    <w:p w14:paraId="2AAF161C">
      <w:pPr>
        <w:pStyle w:val="2"/>
      </w:pPr>
      <w:bookmarkStart w:id="7" w:name="_Toc135293323"/>
      <w:r>
        <w:rPr>
          <w:rFonts w:hint="eastAsia"/>
        </w:rPr>
        <w:t>第四章  评标方法和标准</w:t>
      </w:r>
      <w:bookmarkEnd w:id="7"/>
    </w:p>
    <w:p w14:paraId="1F09864D">
      <w:pPr>
        <w:pStyle w:val="4"/>
        <w:spacing w:before="0" w:after="0"/>
      </w:pPr>
      <w:bookmarkStart w:id="8" w:name="_Toc135293324"/>
      <w:bookmarkStart w:id="9" w:name="_Toc44690429"/>
      <w:bookmarkStart w:id="10" w:name="_Toc44690702"/>
      <w:bookmarkStart w:id="11" w:name="_Toc44691161"/>
      <w:bookmarkStart w:id="12" w:name="_Toc44691393"/>
      <w:r>
        <w:rPr>
          <w:rFonts w:hint="eastAsia"/>
        </w:rPr>
        <w:t>一、</w:t>
      </w:r>
      <w:r>
        <w:t>评标方法</w:t>
      </w:r>
      <w:bookmarkEnd w:id="8"/>
      <w:bookmarkEnd w:id="9"/>
      <w:bookmarkEnd w:id="10"/>
      <w:bookmarkEnd w:id="11"/>
      <w:bookmarkEnd w:id="12"/>
    </w:p>
    <w:p w14:paraId="6F67194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7194488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6809EC5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5DF8A8B1">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707C3839">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7987221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10B52E5F">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3" w:name="_Toc135293325"/>
      <w:r>
        <w:rPr>
          <w:rFonts w:hint="eastAsia"/>
        </w:rPr>
        <w:t>二、评标标准</w:t>
      </w:r>
      <w:bookmarkEnd w:id="13"/>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ascii="宋体" w:hAnsi="宋体" w:cs="仿宋"/>
                <w:b/>
                <w:szCs w:val="21"/>
              </w:rPr>
            </w:pPr>
            <w:r>
              <w:rPr>
                <w:rFonts w:hint="eastAsia" w:ascii="宋体" w:hAnsi="宋体" w:cs="仿宋"/>
                <w:b/>
                <w:szCs w:val="21"/>
                <w:highlight w:val="yellow"/>
              </w:rPr>
              <w:t>55</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4119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14:paraId="3AF1BC32">
            <w:pPr>
              <w:widowControl/>
              <w:spacing w:line="240" w:lineRule="atLeast"/>
              <w:jc w:val="center"/>
              <w:rPr>
                <w:rFonts w:ascii="宋体" w:hAnsi="宋体" w:cs="仿宋"/>
                <w:szCs w:val="21"/>
              </w:rPr>
            </w:pPr>
            <w:r>
              <w:rPr>
                <w:rFonts w:hint="eastAsia" w:ascii="宋体" w:hAnsi="宋体" w:cs="宋体"/>
                <w:kern w:val="0"/>
                <w:szCs w:val="21"/>
              </w:rPr>
              <w:t>1</w:t>
            </w:r>
          </w:p>
        </w:tc>
        <w:tc>
          <w:tcPr>
            <w:tcW w:w="1143" w:type="dxa"/>
            <w:vAlign w:val="center"/>
          </w:tcPr>
          <w:p w14:paraId="5ADEA469">
            <w:pPr>
              <w:wordWrap w:val="0"/>
              <w:spacing w:line="360" w:lineRule="exact"/>
              <w:jc w:val="center"/>
              <w:rPr>
                <w:rFonts w:ascii="宋体" w:hAnsi="宋体" w:cs="宋体"/>
                <w:kern w:val="0"/>
                <w:szCs w:val="21"/>
              </w:rPr>
            </w:pPr>
            <w:r>
              <w:rPr>
                <w:rFonts w:hint="eastAsia" w:ascii="宋体" w:hAnsi="宋体" w:cs="宋体"/>
                <w:szCs w:val="21"/>
              </w:rPr>
              <w:t>技术保障措施</w:t>
            </w:r>
          </w:p>
        </w:tc>
        <w:tc>
          <w:tcPr>
            <w:tcW w:w="709" w:type="dxa"/>
            <w:vAlign w:val="center"/>
          </w:tcPr>
          <w:p w14:paraId="45BF05F4">
            <w:pPr>
              <w:wordWrap w:val="0"/>
              <w:spacing w:line="360" w:lineRule="exact"/>
              <w:jc w:val="center"/>
              <w:rPr>
                <w:rFonts w:ascii="宋体" w:hAnsi="宋体" w:cs="宋体"/>
                <w:kern w:val="0"/>
                <w:szCs w:val="21"/>
              </w:rPr>
            </w:pPr>
            <w:r>
              <w:rPr>
                <w:rFonts w:hint="eastAsia" w:ascii="宋体" w:hAnsi="宋体" w:cs="宋体"/>
                <w:szCs w:val="21"/>
              </w:rPr>
              <w:t>3</w:t>
            </w:r>
          </w:p>
        </w:tc>
        <w:tc>
          <w:tcPr>
            <w:tcW w:w="5953" w:type="dxa"/>
            <w:shd w:val="clear" w:color="auto" w:fill="auto"/>
          </w:tcPr>
          <w:p w14:paraId="66CEDDCA">
            <w:pPr>
              <w:pStyle w:val="19"/>
              <w:spacing w:line="360" w:lineRule="exact"/>
              <w:rPr>
                <w:rFonts w:ascii="宋体" w:hAnsi="宋体" w:cs="宋体"/>
              </w:rPr>
            </w:pPr>
            <w:r>
              <w:rPr>
                <w:rFonts w:hint="eastAsia" w:ascii="宋体" w:hAnsi="宋体" w:cs="宋体"/>
              </w:rPr>
              <w:t>（一）评分内容</w:t>
            </w:r>
          </w:p>
          <w:p w14:paraId="3DE02781">
            <w:pPr>
              <w:pStyle w:val="19"/>
              <w:spacing w:line="360" w:lineRule="exact"/>
              <w:rPr>
                <w:rFonts w:ascii="宋体" w:hAnsi="宋体" w:cs="宋体"/>
              </w:rPr>
            </w:pPr>
            <w:r>
              <w:rPr>
                <w:rFonts w:hint="eastAsia" w:ascii="宋体" w:hAnsi="宋体" w:cs="宋体"/>
              </w:rPr>
              <w:t>投标人在投标文件中详细说明技术保障措施，包含以下内容：</w:t>
            </w:r>
          </w:p>
          <w:p w14:paraId="4BF15EBE">
            <w:pPr>
              <w:pStyle w:val="19"/>
              <w:spacing w:line="360" w:lineRule="exact"/>
              <w:rPr>
                <w:rFonts w:ascii="宋体" w:hAnsi="宋体" w:cs="宋体"/>
              </w:rPr>
            </w:pPr>
            <w:r>
              <w:rPr>
                <w:rFonts w:hint="eastAsia" w:ascii="宋体" w:hAnsi="宋体" w:cs="宋体"/>
              </w:rPr>
              <w:t>（1）</w:t>
            </w:r>
            <w:r>
              <w:rPr>
                <w:rFonts w:hint="eastAsia" w:ascii="宋体" w:hAnsi="宋体" w:cs="宋体"/>
                <w:szCs w:val="21"/>
                <w:lang w:bidi="ar"/>
              </w:rPr>
              <w:t>技术方案</w:t>
            </w:r>
            <w:r>
              <w:rPr>
                <w:rFonts w:hint="eastAsia" w:ascii="宋体" w:hAnsi="宋体" w:cs="宋体"/>
              </w:rPr>
              <w:t>；</w:t>
            </w:r>
          </w:p>
          <w:p w14:paraId="2787A6F6">
            <w:pPr>
              <w:pStyle w:val="19"/>
              <w:spacing w:line="360" w:lineRule="exact"/>
              <w:rPr>
                <w:rFonts w:ascii="宋体" w:hAnsi="宋体" w:cs="宋体"/>
              </w:rPr>
            </w:pPr>
            <w:r>
              <w:rPr>
                <w:rFonts w:hint="eastAsia" w:ascii="宋体" w:hAnsi="宋体" w:cs="宋体"/>
              </w:rPr>
              <w:t>（2）产品生产规范及供货进度计划；</w:t>
            </w:r>
          </w:p>
          <w:p w14:paraId="7871F027">
            <w:pPr>
              <w:pStyle w:val="19"/>
              <w:spacing w:line="360" w:lineRule="exact"/>
              <w:rPr>
                <w:rFonts w:ascii="宋体" w:hAnsi="宋体" w:cs="宋体"/>
              </w:rPr>
            </w:pPr>
            <w:r>
              <w:rPr>
                <w:rFonts w:hint="eastAsia" w:ascii="宋体" w:hAnsi="宋体" w:cs="宋体"/>
              </w:rPr>
              <w:t>（3）</w:t>
            </w:r>
            <w:r>
              <w:rPr>
                <w:rFonts w:hint="eastAsia" w:ascii="宋体" w:hAnsi="宋体" w:cs="宋体"/>
                <w:szCs w:val="21"/>
                <w:lang w:bidi="ar"/>
              </w:rPr>
              <w:t>安装调试方案。</w:t>
            </w:r>
          </w:p>
          <w:p w14:paraId="7FB202DB">
            <w:pPr>
              <w:pStyle w:val="19"/>
              <w:spacing w:line="360" w:lineRule="exact"/>
              <w:rPr>
                <w:rFonts w:ascii="宋体" w:hAnsi="宋体" w:cs="宋体"/>
              </w:rPr>
            </w:pPr>
            <w:r>
              <w:rPr>
                <w:rFonts w:hint="eastAsia" w:ascii="宋体" w:hAnsi="宋体" w:cs="宋体"/>
              </w:rPr>
              <w:t>（二）评分依据</w:t>
            </w:r>
          </w:p>
          <w:p w14:paraId="33A32469">
            <w:pPr>
              <w:spacing w:line="360" w:lineRule="exact"/>
              <w:jc w:val="left"/>
              <w:rPr>
                <w:rFonts w:ascii="宋体" w:hAnsi="宋体" w:cs="宋体"/>
                <w:szCs w:val="21"/>
              </w:rPr>
            </w:pPr>
            <w:r>
              <w:rPr>
                <w:rFonts w:hint="eastAsia" w:ascii="宋体" w:hAnsi="宋体" w:cs="宋体"/>
                <w:szCs w:val="21"/>
              </w:rPr>
              <w:t>方案包含以上三项内容得1.5分；包含以上二项内容得1分；包含以上一项内容得0.5分；其他情况不得分。</w:t>
            </w:r>
          </w:p>
          <w:p w14:paraId="104E7C81">
            <w:pPr>
              <w:pStyle w:val="19"/>
              <w:spacing w:line="360" w:lineRule="exact"/>
              <w:rPr>
                <w:rFonts w:ascii="宋体" w:hAnsi="宋体" w:cs="宋体"/>
              </w:rPr>
            </w:pPr>
            <w:r>
              <w:rPr>
                <w:rFonts w:hint="eastAsia" w:ascii="宋体" w:hAnsi="宋体" w:cs="宋体"/>
              </w:rPr>
              <w:t>在此基础上，根据方案响应情况进一步评审：</w:t>
            </w:r>
          </w:p>
          <w:p w14:paraId="2DF0B3E1">
            <w:pPr>
              <w:pStyle w:val="19"/>
              <w:spacing w:line="360" w:lineRule="exact"/>
              <w:rPr>
                <w:rFonts w:ascii="宋体" w:hAnsi="宋体" w:cs="宋体"/>
              </w:rPr>
            </w:pPr>
            <w:r>
              <w:rPr>
                <w:rFonts w:hint="eastAsia" w:ascii="宋体" w:hAnsi="宋体" w:cs="宋体"/>
              </w:rPr>
              <w:t>1.技术方案内容全面、具体，产品生产规范及供货进度计划可行性高、</w:t>
            </w:r>
            <w:r>
              <w:rPr>
                <w:rFonts w:hint="eastAsia" w:ascii="宋体" w:hAnsi="宋体" w:cs="宋体"/>
                <w:szCs w:val="21"/>
                <w:lang w:bidi="ar"/>
              </w:rPr>
              <w:t>安装调试方案科学合理</w:t>
            </w:r>
            <w:r>
              <w:rPr>
                <w:rFonts w:hint="eastAsia" w:ascii="宋体" w:hAnsi="宋体" w:cs="宋体"/>
              </w:rPr>
              <w:t>的，加1.5分；</w:t>
            </w:r>
          </w:p>
          <w:p w14:paraId="3B601CAB">
            <w:pPr>
              <w:pStyle w:val="19"/>
              <w:spacing w:line="360" w:lineRule="exact"/>
              <w:rPr>
                <w:rFonts w:ascii="宋体" w:hAnsi="宋体" w:cs="宋体"/>
              </w:rPr>
            </w:pPr>
            <w:r>
              <w:rPr>
                <w:rFonts w:hint="eastAsia" w:ascii="宋体" w:hAnsi="宋体" w:cs="宋体"/>
              </w:rPr>
              <w:t>2.技术方案内容较全面，产品生产规范及供货进度计划可行性较高、</w:t>
            </w:r>
            <w:r>
              <w:rPr>
                <w:rFonts w:hint="eastAsia" w:ascii="宋体" w:hAnsi="宋体" w:cs="宋体"/>
                <w:szCs w:val="21"/>
                <w:lang w:bidi="ar"/>
              </w:rPr>
              <w:t>安装调试方案较合理</w:t>
            </w:r>
            <w:r>
              <w:rPr>
                <w:rFonts w:hint="eastAsia" w:ascii="宋体" w:hAnsi="宋体" w:cs="宋体"/>
              </w:rPr>
              <w:t>的，加1分；</w:t>
            </w:r>
          </w:p>
          <w:p w14:paraId="02296386">
            <w:pPr>
              <w:pStyle w:val="19"/>
              <w:spacing w:line="360" w:lineRule="exact"/>
              <w:rPr>
                <w:rFonts w:ascii="宋体" w:hAnsi="宋体" w:cs="宋体"/>
              </w:rPr>
            </w:pPr>
            <w:r>
              <w:rPr>
                <w:rFonts w:hint="eastAsia" w:ascii="宋体" w:hAnsi="宋体" w:cs="宋体"/>
              </w:rPr>
              <w:t>3.技术方案内容不够全面，产品生产规范及供货进度计划可行性一般、</w:t>
            </w:r>
            <w:r>
              <w:rPr>
                <w:rFonts w:hint="eastAsia" w:ascii="宋体" w:hAnsi="宋体" w:cs="宋体"/>
                <w:szCs w:val="21"/>
                <w:lang w:bidi="ar"/>
              </w:rPr>
              <w:t>安装调试方案合理性一般</w:t>
            </w:r>
            <w:r>
              <w:rPr>
                <w:rFonts w:hint="eastAsia" w:ascii="宋体" w:hAnsi="宋体" w:cs="宋体"/>
              </w:rPr>
              <w:t>的，加0.5分；</w:t>
            </w:r>
          </w:p>
          <w:p w14:paraId="0BB794C8">
            <w:pPr>
              <w:pStyle w:val="19"/>
              <w:spacing w:line="360" w:lineRule="exact"/>
              <w:rPr>
                <w:rFonts w:ascii="宋体" w:hAnsi="宋体" w:cs="宋体"/>
                <w:szCs w:val="21"/>
              </w:rPr>
            </w:pPr>
            <w:r>
              <w:rPr>
                <w:rFonts w:hint="eastAsia" w:ascii="宋体" w:hAnsi="宋体" w:cs="宋体"/>
              </w:rPr>
              <w:t>4.技术方案内容不全面，产品生产规范及供货进度计划可行性低、</w:t>
            </w:r>
            <w:r>
              <w:rPr>
                <w:rFonts w:hint="eastAsia" w:ascii="宋体" w:hAnsi="宋体" w:cs="宋体"/>
                <w:szCs w:val="21"/>
                <w:lang w:bidi="ar"/>
              </w:rPr>
              <w:t>安装调试方案不合理</w:t>
            </w:r>
            <w:r>
              <w:rPr>
                <w:rFonts w:hint="eastAsia" w:ascii="宋体" w:hAnsi="宋体" w:cs="宋体"/>
              </w:rPr>
              <w:t>的，不加分。</w:t>
            </w:r>
          </w:p>
        </w:tc>
        <w:tc>
          <w:tcPr>
            <w:tcW w:w="1187" w:type="dxa"/>
            <w:vAlign w:val="center"/>
          </w:tcPr>
          <w:p w14:paraId="4ECEB4B1">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754C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754" w:type="dxa"/>
            <w:vAlign w:val="center"/>
          </w:tcPr>
          <w:p w14:paraId="1F0EAEE0">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143" w:type="dxa"/>
            <w:vAlign w:val="center"/>
          </w:tcPr>
          <w:p w14:paraId="4CC892AA">
            <w:pPr>
              <w:wordWrap w:val="0"/>
              <w:spacing w:line="360" w:lineRule="exact"/>
              <w:jc w:val="center"/>
              <w:rPr>
                <w:rFonts w:ascii="宋体" w:hAnsi="宋体" w:cs="宋体"/>
                <w:szCs w:val="21"/>
              </w:rPr>
            </w:pPr>
            <w:r>
              <w:rPr>
                <w:rFonts w:hint="eastAsia" w:ascii="宋体" w:hAnsi="宋体" w:cs="宋体"/>
                <w:szCs w:val="21"/>
              </w:rPr>
              <w:t>技术规格偏离情况</w:t>
            </w:r>
          </w:p>
        </w:tc>
        <w:tc>
          <w:tcPr>
            <w:tcW w:w="709" w:type="dxa"/>
            <w:vAlign w:val="center"/>
          </w:tcPr>
          <w:p w14:paraId="22AB8997">
            <w:pPr>
              <w:wordWrap w:val="0"/>
              <w:spacing w:line="360" w:lineRule="exact"/>
              <w:jc w:val="center"/>
              <w:rPr>
                <w:rFonts w:ascii="宋体" w:hAnsi="宋体" w:cs="宋体"/>
                <w:szCs w:val="21"/>
              </w:rPr>
            </w:pPr>
            <w:r>
              <w:rPr>
                <w:rFonts w:hint="eastAsia" w:ascii="宋体" w:hAnsi="宋体" w:cs="宋体"/>
                <w:szCs w:val="21"/>
              </w:rPr>
              <w:t>52</w:t>
            </w:r>
          </w:p>
        </w:tc>
        <w:tc>
          <w:tcPr>
            <w:tcW w:w="5953" w:type="dxa"/>
            <w:shd w:val="clear" w:color="auto" w:fill="auto"/>
          </w:tcPr>
          <w:p w14:paraId="33E446C2">
            <w:pPr>
              <w:wordWrap w:val="0"/>
              <w:spacing w:line="360" w:lineRule="exact"/>
              <w:rPr>
                <w:rFonts w:ascii="宋体" w:hAnsi="宋体" w:cs="宋体"/>
                <w:szCs w:val="21"/>
              </w:rPr>
            </w:pPr>
            <w:r>
              <w:rPr>
                <w:rFonts w:hint="eastAsia" w:ascii="宋体" w:hAnsi="宋体" w:cs="宋体"/>
                <w:szCs w:val="21"/>
              </w:rPr>
              <w:t>投标人应如实填写《技术规格偏离表》，评审委员会根据技术需求参数响应情况进行打分。各项非实质性技术参数指标及要求全部满足的得52分，其中“▲”参数为重要指标，每负偏离一项扣5.2分；其余指标每负偏离一项扣1.2分</w:t>
            </w:r>
            <w:r>
              <w:rPr>
                <w:rFonts w:hint="eastAsia" w:ascii="宋体" w:hAnsi="宋体" w:cs="宋体"/>
              </w:rPr>
              <w:t>，扣完为止</w:t>
            </w:r>
            <w:r>
              <w:rPr>
                <w:rFonts w:hint="eastAsia" w:ascii="宋体" w:hAnsi="宋体" w:cs="宋体"/>
                <w:szCs w:val="21"/>
              </w:rPr>
              <w:t>。</w:t>
            </w:r>
          </w:p>
        </w:tc>
        <w:tc>
          <w:tcPr>
            <w:tcW w:w="1187" w:type="dxa"/>
            <w:vAlign w:val="center"/>
          </w:tcPr>
          <w:p w14:paraId="6C9A01D6">
            <w:pPr>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ascii="宋体" w:hAnsi="宋体" w:cs="仿宋"/>
                <w:b/>
                <w:szCs w:val="21"/>
              </w:rPr>
            </w:pPr>
            <w:r>
              <w:rPr>
                <w:rFonts w:hint="eastAsia" w:ascii="宋体" w:hAnsi="宋体" w:cs="仿宋"/>
                <w:b/>
                <w:szCs w:val="21"/>
                <w:highlight w:val="yellow"/>
              </w:rPr>
              <w:t>15</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0394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048B5F1">
            <w:pPr>
              <w:widowControl/>
              <w:spacing w:line="240" w:lineRule="atLeast"/>
              <w:jc w:val="center"/>
              <w:rPr>
                <w:rFonts w:ascii="宋体" w:hAnsi="宋体" w:cs="宋体"/>
                <w:szCs w:val="21"/>
                <w:lang w:val="zh-CN"/>
              </w:rPr>
            </w:pPr>
            <w:r>
              <w:rPr>
                <w:rFonts w:hint="eastAsia" w:ascii="宋体" w:hAnsi="宋体" w:cs="宋体"/>
                <w:kern w:val="0"/>
                <w:szCs w:val="21"/>
              </w:rPr>
              <w:t>1</w:t>
            </w:r>
          </w:p>
        </w:tc>
        <w:tc>
          <w:tcPr>
            <w:tcW w:w="1143" w:type="dxa"/>
            <w:vAlign w:val="center"/>
          </w:tcPr>
          <w:p w14:paraId="2DCD4F2A">
            <w:pPr>
              <w:wordWrap w:val="0"/>
              <w:spacing w:line="360" w:lineRule="exact"/>
              <w:jc w:val="center"/>
              <w:rPr>
                <w:rFonts w:ascii="宋体" w:hAnsi="宋体" w:cs="宋体"/>
                <w:szCs w:val="21"/>
              </w:rPr>
            </w:pPr>
            <w:r>
              <w:rPr>
                <w:rFonts w:hint="eastAsia" w:ascii="宋体" w:hAnsi="宋体" w:cs="宋体"/>
                <w:szCs w:val="21"/>
              </w:rPr>
              <w:t>免费保修期内售后服务条款偏离情况</w:t>
            </w:r>
          </w:p>
        </w:tc>
        <w:tc>
          <w:tcPr>
            <w:tcW w:w="709" w:type="dxa"/>
            <w:vAlign w:val="center"/>
          </w:tcPr>
          <w:p w14:paraId="7E6804F3">
            <w:pPr>
              <w:wordWrap w:val="0"/>
              <w:spacing w:line="360" w:lineRule="exact"/>
              <w:jc w:val="center"/>
              <w:rPr>
                <w:rFonts w:ascii="宋体" w:hAnsi="宋体" w:cs="宋体"/>
                <w:szCs w:val="21"/>
              </w:rPr>
            </w:pPr>
            <w:r>
              <w:rPr>
                <w:rFonts w:hint="eastAsia" w:ascii="宋体" w:hAnsi="宋体" w:cs="宋体"/>
                <w:szCs w:val="21"/>
              </w:rPr>
              <w:t>4</w:t>
            </w:r>
          </w:p>
        </w:tc>
        <w:tc>
          <w:tcPr>
            <w:tcW w:w="5953" w:type="dxa"/>
          </w:tcPr>
          <w:p w14:paraId="77DE7117">
            <w:pPr>
              <w:wordWrap w:val="0"/>
              <w:spacing w:line="360" w:lineRule="exact"/>
              <w:rPr>
                <w:rFonts w:ascii="宋体" w:hAnsi="宋体" w:cs="宋体"/>
                <w:szCs w:val="21"/>
              </w:rPr>
            </w:pPr>
            <w:r>
              <w:rPr>
                <w:rFonts w:hint="eastAsia" w:ascii="宋体" w:hAnsi="宋体" w:cs="宋体"/>
                <w:szCs w:val="21"/>
              </w:rPr>
              <w:t>投标人应如实填写《商务条款偏离表》，评审委员会根据“免费保修期内售后服务要求”的响应情况进行打分，各项非实质性免费保修期内售后服务条款全部满足要求的得4分，每负偏离一项扣1.4分，扣完为止。</w:t>
            </w:r>
          </w:p>
        </w:tc>
        <w:tc>
          <w:tcPr>
            <w:tcW w:w="1187" w:type="dxa"/>
            <w:vAlign w:val="center"/>
          </w:tcPr>
          <w:p w14:paraId="7C15B721">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4BC2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4" w:hRule="atLeast"/>
          <w:jc w:val="center"/>
        </w:trPr>
        <w:tc>
          <w:tcPr>
            <w:tcW w:w="754" w:type="dxa"/>
            <w:vAlign w:val="center"/>
          </w:tcPr>
          <w:p w14:paraId="5E57E7AE">
            <w:pPr>
              <w:widowControl/>
              <w:spacing w:line="240" w:lineRule="atLeast"/>
              <w:jc w:val="center"/>
              <w:rPr>
                <w:rFonts w:ascii="宋体" w:hAnsi="宋体" w:cs="宋体"/>
                <w:szCs w:val="21"/>
                <w:lang w:val="zh-CN"/>
              </w:rPr>
            </w:pPr>
            <w:r>
              <w:rPr>
                <w:rFonts w:hint="eastAsia" w:ascii="宋体" w:hAnsi="宋体" w:cs="宋体"/>
                <w:kern w:val="0"/>
                <w:szCs w:val="21"/>
              </w:rPr>
              <w:t>2</w:t>
            </w:r>
          </w:p>
        </w:tc>
        <w:tc>
          <w:tcPr>
            <w:tcW w:w="1143" w:type="dxa"/>
            <w:vAlign w:val="center"/>
          </w:tcPr>
          <w:p w14:paraId="4F3CCA1A">
            <w:pPr>
              <w:wordWrap w:val="0"/>
              <w:spacing w:line="360" w:lineRule="exact"/>
              <w:jc w:val="center"/>
              <w:rPr>
                <w:rFonts w:ascii="宋体" w:hAnsi="宋体" w:cs="宋体"/>
                <w:szCs w:val="21"/>
              </w:rPr>
            </w:pPr>
            <w:r>
              <w:rPr>
                <w:rFonts w:hint="eastAsia" w:ascii="宋体" w:hAnsi="宋体" w:cs="宋体"/>
                <w:szCs w:val="21"/>
              </w:rPr>
              <w:t>其他商务条款偏离情况</w:t>
            </w:r>
          </w:p>
        </w:tc>
        <w:tc>
          <w:tcPr>
            <w:tcW w:w="709" w:type="dxa"/>
            <w:vAlign w:val="center"/>
          </w:tcPr>
          <w:p w14:paraId="1F56941A">
            <w:pPr>
              <w:wordWrap w:val="0"/>
              <w:spacing w:line="360" w:lineRule="exact"/>
              <w:jc w:val="center"/>
              <w:rPr>
                <w:rFonts w:ascii="宋体" w:hAnsi="宋体" w:cs="宋体"/>
                <w:szCs w:val="21"/>
              </w:rPr>
            </w:pPr>
            <w:r>
              <w:rPr>
                <w:rFonts w:hint="eastAsia" w:ascii="宋体" w:hAnsi="宋体" w:cs="宋体"/>
                <w:szCs w:val="21"/>
              </w:rPr>
              <w:t>3</w:t>
            </w:r>
          </w:p>
        </w:tc>
        <w:tc>
          <w:tcPr>
            <w:tcW w:w="5953" w:type="dxa"/>
          </w:tcPr>
          <w:p w14:paraId="5E9CA67E">
            <w:pPr>
              <w:wordWrap w:val="0"/>
              <w:spacing w:line="360" w:lineRule="exact"/>
              <w:rPr>
                <w:rFonts w:ascii="宋体" w:hAnsi="宋体" w:cs="宋体"/>
                <w:szCs w:val="21"/>
              </w:rPr>
            </w:pPr>
            <w:r>
              <w:rPr>
                <w:rFonts w:hint="eastAsia" w:ascii="宋体" w:hAnsi="宋体" w:cs="宋体"/>
                <w:szCs w:val="21"/>
              </w:rPr>
              <w:t>投标人应如实填写《商务条款偏离表》，评审委员会根据“其他商务要求”的响应情况进行打分，各项非实质性其他商务条款全部满足要求的得3分，每负偏离一项扣0.18分，扣完为止。</w:t>
            </w:r>
          </w:p>
        </w:tc>
        <w:tc>
          <w:tcPr>
            <w:tcW w:w="1187" w:type="dxa"/>
            <w:vAlign w:val="center"/>
          </w:tcPr>
          <w:p w14:paraId="291A5466">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0C54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54" w:type="dxa"/>
            <w:vAlign w:val="center"/>
          </w:tcPr>
          <w:p w14:paraId="03F54FB9">
            <w:pPr>
              <w:autoSpaceDE w:val="0"/>
              <w:autoSpaceDN w:val="0"/>
              <w:adjustRightIn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42BC5CB7">
            <w:pPr>
              <w:wordWrap w:val="0"/>
              <w:spacing w:line="360" w:lineRule="exact"/>
              <w:jc w:val="center"/>
              <w:rPr>
                <w:rFonts w:ascii="宋体" w:hAnsi="宋体" w:cs="宋体"/>
                <w:szCs w:val="21"/>
              </w:rPr>
            </w:pPr>
            <w:r>
              <w:rPr>
                <w:rFonts w:hint="eastAsia" w:ascii="宋体" w:hAnsi="宋体" w:cs="宋体"/>
                <w:szCs w:val="21"/>
              </w:rPr>
              <w:t>投标人近三年同类业绩</w:t>
            </w:r>
          </w:p>
        </w:tc>
        <w:tc>
          <w:tcPr>
            <w:tcW w:w="709" w:type="dxa"/>
            <w:vAlign w:val="center"/>
          </w:tcPr>
          <w:p w14:paraId="0CD2A3C9">
            <w:pPr>
              <w:wordWrap w:val="0"/>
              <w:spacing w:line="360" w:lineRule="exact"/>
              <w:jc w:val="center"/>
              <w:rPr>
                <w:rFonts w:ascii="宋体" w:hAnsi="宋体" w:cs="宋体"/>
                <w:szCs w:val="21"/>
              </w:rPr>
            </w:pPr>
            <w:r>
              <w:rPr>
                <w:rFonts w:hint="eastAsia" w:ascii="宋体" w:hAnsi="宋体" w:cs="宋体"/>
                <w:szCs w:val="21"/>
              </w:rPr>
              <w:t>3</w:t>
            </w:r>
          </w:p>
        </w:tc>
        <w:tc>
          <w:tcPr>
            <w:tcW w:w="5953" w:type="dxa"/>
          </w:tcPr>
          <w:p w14:paraId="11FBD911">
            <w:pPr>
              <w:pStyle w:val="19"/>
              <w:spacing w:line="360" w:lineRule="exact"/>
              <w:rPr>
                <w:rFonts w:ascii="宋体" w:hAnsi="宋体" w:cs="宋体"/>
              </w:rPr>
            </w:pPr>
            <w:r>
              <w:rPr>
                <w:rFonts w:hint="eastAsia" w:ascii="宋体" w:hAnsi="宋体" w:cs="宋体"/>
              </w:rPr>
              <w:t>（一）评分内容</w:t>
            </w:r>
          </w:p>
          <w:p w14:paraId="66E0539C">
            <w:pPr>
              <w:pStyle w:val="19"/>
              <w:spacing w:line="360" w:lineRule="exact"/>
              <w:rPr>
                <w:rFonts w:ascii="宋体" w:hAnsi="宋体" w:cs="宋体"/>
              </w:rPr>
            </w:pPr>
            <w:r>
              <w:rPr>
                <w:rFonts w:hint="eastAsia" w:ascii="宋体" w:hAnsi="宋体" w:cs="宋体"/>
              </w:rPr>
              <w:t>2022年1月1日至本项目投标截止日（以合同签订日期为准），投标人具有同类项目业绩的且验收结果为“合格”或“通过”或同等表述的，每提供1个项目得1分，最高得3分。同一项目续签合同的不可重复得分。</w:t>
            </w:r>
          </w:p>
          <w:p w14:paraId="246C472F">
            <w:pPr>
              <w:pStyle w:val="19"/>
              <w:spacing w:line="360" w:lineRule="exact"/>
              <w:rPr>
                <w:rFonts w:ascii="宋体" w:hAnsi="宋体" w:cs="宋体"/>
              </w:rPr>
            </w:pPr>
            <w:r>
              <w:rPr>
                <w:rFonts w:hint="eastAsia" w:ascii="宋体" w:hAnsi="宋体" w:cs="宋体"/>
              </w:rPr>
              <w:t>（二）评分依据</w:t>
            </w:r>
          </w:p>
          <w:p w14:paraId="0D77D729">
            <w:pPr>
              <w:wordWrap w:val="0"/>
              <w:spacing w:line="360" w:lineRule="exact"/>
              <w:rPr>
                <w:rFonts w:ascii="宋体" w:hAnsi="宋体" w:cs="宋体"/>
              </w:rPr>
            </w:pPr>
            <w:r>
              <w:rPr>
                <w:rFonts w:hint="eastAsia" w:ascii="宋体" w:hAnsi="宋体" w:cs="宋体"/>
              </w:rPr>
              <w:t>1.提供合同关键页（至少包含货物清单、甲乙双方名称、合同签订日期和签字盖章页）；</w:t>
            </w:r>
          </w:p>
          <w:p w14:paraId="4211A802">
            <w:pPr>
              <w:wordWrap w:val="0"/>
              <w:spacing w:line="360" w:lineRule="exact"/>
              <w:rPr>
                <w:rFonts w:ascii="宋体" w:hAnsi="宋体" w:cs="宋体"/>
              </w:rPr>
            </w:pPr>
            <w:r>
              <w:rPr>
                <w:rFonts w:hint="eastAsia" w:ascii="宋体" w:hAnsi="宋体" w:cs="宋体"/>
              </w:rPr>
              <w:t>2.</w:t>
            </w:r>
            <w:r>
              <w:rPr>
                <w:rFonts w:hint="eastAsia" w:ascii="宋体" w:hAnsi="宋体" w:cs="宋体"/>
                <w:szCs w:val="21"/>
              </w:rPr>
              <w:t>提供</w:t>
            </w:r>
            <w:r>
              <w:rPr>
                <w:rFonts w:hint="eastAsia" w:ascii="宋体" w:hAnsi="宋体" w:cs="宋体"/>
              </w:rPr>
              <w:t>验收结果</w:t>
            </w:r>
            <w:r>
              <w:rPr>
                <w:rFonts w:hint="eastAsia" w:ascii="宋体" w:hAnsi="宋体" w:cs="宋体"/>
                <w:szCs w:val="21"/>
              </w:rPr>
              <w:t>证明文件；</w:t>
            </w:r>
          </w:p>
          <w:p w14:paraId="205FB6F7">
            <w:pPr>
              <w:wordWrap w:val="0"/>
              <w:spacing w:line="360" w:lineRule="exact"/>
              <w:rPr>
                <w:rFonts w:ascii="宋体" w:hAnsi="宋体" w:cs="宋体"/>
                <w:szCs w:val="21"/>
              </w:rPr>
            </w:pPr>
            <w:r>
              <w:rPr>
                <w:rStyle w:val="59"/>
                <w:rFonts w:hint="eastAsia" w:ascii="宋体" w:hAnsi="宋体" w:cs="宋体"/>
              </w:rPr>
              <w:t>3.以上证明文件均提供复印件或扫描件并加盖投标人公章，原件备查。未按要求提供有效证明材料或提供不清晰导致评委无法识别的不计得分。</w:t>
            </w:r>
          </w:p>
        </w:tc>
        <w:tc>
          <w:tcPr>
            <w:tcW w:w="1187" w:type="dxa"/>
            <w:vAlign w:val="center"/>
          </w:tcPr>
          <w:p w14:paraId="3CF95C50">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750B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7651FBFA">
            <w:pPr>
              <w:autoSpaceDE w:val="0"/>
              <w:autoSpaceDN w:val="0"/>
              <w:adjustRightInd w:val="0"/>
              <w:spacing w:line="360" w:lineRule="exact"/>
              <w:jc w:val="center"/>
              <w:rPr>
                <w:rFonts w:ascii="宋体" w:hAnsi="宋体" w:cs="宋体"/>
                <w:szCs w:val="21"/>
              </w:rPr>
            </w:pPr>
            <w:r>
              <w:rPr>
                <w:rFonts w:hint="eastAsia" w:ascii="宋体" w:hAnsi="宋体" w:cs="宋体"/>
                <w:szCs w:val="21"/>
              </w:rPr>
              <w:t>4</w:t>
            </w:r>
          </w:p>
        </w:tc>
        <w:tc>
          <w:tcPr>
            <w:tcW w:w="1143" w:type="dxa"/>
            <w:vAlign w:val="center"/>
          </w:tcPr>
          <w:p w14:paraId="53B6F644">
            <w:pPr>
              <w:widowControl/>
              <w:spacing w:line="240" w:lineRule="atLeast"/>
              <w:jc w:val="center"/>
              <w:rPr>
                <w:rFonts w:ascii="宋体" w:hAnsi="宋体" w:cs="宋体"/>
                <w:szCs w:val="21"/>
              </w:rPr>
            </w:pPr>
            <w:r>
              <w:rPr>
                <w:kern w:val="0"/>
                <w:szCs w:val="21"/>
              </w:rPr>
              <w:t>诚信</w:t>
            </w:r>
          </w:p>
        </w:tc>
        <w:tc>
          <w:tcPr>
            <w:tcW w:w="709" w:type="dxa"/>
            <w:vAlign w:val="center"/>
          </w:tcPr>
          <w:p w14:paraId="02DF7447">
            <w:pPr>
              <w:widowControl/>
              <w:spacing w:line="240" w:lineRule="atLeast"/>
              <w:jc w:val="center"/>
              <w:rPr>
                <w:rFonts w:ascii="宋体" w:hAnsi="宋体" w:cs="宋体"/>
                <w:szCs w:val="21"/>
              </w:rPr>
            </w:pPr>
            <w:r>
              <w:rPr>
                <w:rFonts w:hint="eastAsia" w:ascii="宋体" w:hAnsi="宋体" w:cs="宋体"/>
                <w:kern w:val="0"/>
                <w:szCs w:val="21"/>
              </w:rPr>
              <w:t>5</w:t>
            </w:r>
          </w:p>
        </w:tc>
        <w:tc>
          <w:tcPr>
            <w:tcW w:w="5953" w:type="dxa"/>
            <w:vAlign w:val="center"/>
          </w:tcPr>
          <w:p w14:paraId="68F7C192">
            <w:pPr>
              <w:wordWrap w:val="0"/>
              <w:spacing w:line="360" w:lineRule="exact"/>
              <w:ind w:left="34" w:leftChars="16"/>
              <w:jc w:val="left"/>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083AD87">
            <w:pPr>
              <w:wordWrap w:val="0"/>
              <w:spacing w:line="360" w:lineRule="exact"/>
              <w:ind w:left="34" w:leftChars="16"/>
              <w:jc w:val="left"/>
              <w:rPr>
                <w:rFonts w:ascii="宋体" w:hAnsi="宋体" w:cs="宋体"/>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FBBC3E0">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bookmarkStart w:id="14" w:name="_Toc135293326"/>
      <w:bookmarkStart w:id="15" w:name="_Toc44690430"/>
      <w:bookmarkStart w:id="16" w:name="_Toc44690703"/>
      <w:bookmarkStart w:id="17" w:name="_Toc44691162"/>
      <w:bookmarkStart w:id="18" w:name="_Toc44691394"/>
      <w:r>
        <w:rPr>
          <w:rFonts w:hint="eastAsia" w:asciiTheme="minorEastAsia" w:hAnsiTheme="minorEastAsia"/>
          <w:bCs w:val="0"/>
          <w:sz w:val="21"/>
          <w:szCs w:val="21"/>
        </w:rPr>
        <w:t>备注：</w:t>
      </w:r>
      <w:bookmarkEnd w:id="14"/>
      <w:bookmarkEnd w:id="15"/>
      <w:bookmarkEnd w:id="16"/>
      <w:bookmarkEnd w:id="17"/>
      <w:bookmarkEnd w:id="18"/>
    </w:p>
    <w:p w14:paraId="1A31C0A1">
      <w:pPr>
        <w:pStyle w:val="3"/>
        <w:spacing w:before="0" w:after="0"/>
      </w:pPr>
      <w:bookmarkStart w:id="19" w:name="_Toc135293327"/>
      <w:r>
        <w:rPr>
          <w:rFonts w:hint="eastAsia"/>
        </w:rPr>
        <w:t>1、资质证书有效期</w:t>
      </w:r>
      <w:bookmarkEnd w:id="19"/>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20" w:name="_Toc135293328"/>
      <w:r>
        <w:rPr>
          <w:rFonts w:hint="eastAsia" w:asciiTheme="minorEastAsia" w:hAnsiTheme="minorEastAsia" w:eastAsiaTheme="minorEastAsia"/>
        </w:rPr>
        <w:t>2、政府采购扶持政策</w:t>
      </w:r>
      <w:bookmarkEnd w:id="20"/>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E459AE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231E2E32">
      <w:bookmarkStart w:id="21" w:name="_Toc135293329"/>
    </w:p>
    <w:p w14:paraId="5D98F464"/>
    <w:p w14:paraId="786A9198"/>
    <w:p w14:paraId="35A9BB53"/>
    <w:p w14:paraId="2574638E"/>
    <w:p w14:paraId="4AE3F09B">
      <w:pPr>
        <w:pStyle w:val="2"/>
        <w:spacing w:before="0" w:after="0" w:line="240" w:lineRule="auto"/>
      </w:pPr>
      <w:r>
        <w:rPr>
          <w:rFonts w:hint="eastAsia"/>
        </w:rPr>
        <w:t>第五章  投标人须知前附表</w:t>
      </w:r>
      <w:bookmarkEnd w:id="21"/>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7"/>
              <w:spacing w:line="360" w:lineRule="auto"/>
              <w:jc w:val="center"/>
              <w:rPr>
                <w:rFonts w:hAnsi="宋体"/>
              </w:rPr>
            </w:pPr>
            <w:r>
              <w:rPr>
                <w:rFonts w:hint="eastAsia" w:hAnsi="宋体"/>
              </w:rPr>
              <w:t>项号</w:t>
            </w:r>
          </w:p>
        </w:tc>
        <w:tc>
          <w:tcPr>
            <w:tcW w:w="1038" w:type="dxa"/>
            <w:vAlign w:val="center"/>
          </w:tcPr>
          <w:p w14:paraId="1A021A33">
            <w:pPr>
              <w:pStyle w:val="27"/>
              <w:spacing w:line="360" w:lineRule="auto"/>
              <w:jc w:val="center"/>
              <w:rPr>
                <w:rFonts w:hAnsi="宋体"/>
              </w:rPr>
            </w:pPr>
            <w:r>
              <w:rPr>
                <w:rFonts w:hint="eastAsia" w:hAnsi="宋体"/>
              </w:rPr>
              <w:t>条款号</w:t>
            </w:r>
          </w:p>
        </w:tc>
        <w:tc>
          <w:tcPr>
            <w:tcW w:w="1843" w:type="dxa"/>
            <w:vAlign w:val="center"/>
          </w:tcPr>
          <w:p w14:paraId="6C99B8DD">
            <w:pPr>
              <w:pStyle w:val="27"/>
              <w:spacing w:line="360" w:lineRule="auto"/>
              <w:jc w:val="center"/>
              <w:rPr>
                <w:rFonts w:hAnsi="宋体"/>
              </w:rPr>
            </w:pPr>
            <w:r>
              <w:rPr>
                <w:rFonts w:hint="eastAsia" w:hAnsi="宋体"/>
              </w:rPr>
              <w:t>内容</w:t>
            </w:r>
          </w:p>
        </w:tc>
        <w:tc>
          <w:tcPr>
            <w:tcW w:w="6520" w:type="dxa"/>
          </w:tcPr>
          <w:p w14:paraId="79032F6D">
            <w:pPr>
              <w:pStyle w:val="27"/>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7"/>
              <w:spacing w:line="360" w:lineRule="auto"/>
              <w:jc w:val="center"/>
              <w:rPr>
                <w:rFonts w:hAnsi="宋体"/>
              </w:rPr>
            </w:pPr>
            <w:r>
              <w:rPr>
                <w:rFonts w:hAnsi="宋体"/>
              </w:rPr>
              <w:t>1</w:t>
            </w:r>
          </w:p>
        </w:tc>
        <w:tc>
          <w:tcPr>
            <w:tcW w:w="1038" w:type="dxa"/>
            <w:vAlign w:val="center"/>
          </w:tcPr>
          <w:p w14:paraId="08DCF3BC">
            <w:pPr>
              <w:pStyle w:val="27"/>
              <w:spacing w:line="360" w:lineRule="auto"/>
              <w:jc w:val="center"/>
              <w:rPr>
                <w:rFonts w:hAnsi="宋体"/>
              </w:rPr>
            </w:pPr>
            <w:r>
              <w:rPr>
                <w:rFonts w:hAnsi="宋体"/>
              </w:rPr>
              <w:t>1.1</w:t>
            </w:r>
          </w:p>
        </w:tc>
        <w:tc>
          <w:tcPr>
            <w:tcW w:w="1843" w:type="dxa"/>
            <w:vAlign w:val="center"/>
          </w:tcPr>
          <w:p w14:paraId="5DB3C0C3">
            <w:pPr>
              <w:pStyle w:val="27"/>
              <w:spacing w:line="360" w:lineRule="exact"/>
              <w:jc w:val="center"/>
              <w:rPr>
                <w:rFonts w:hAnsi="宋体"/>
              </w:rPr>
            </w:pPr>
            <w:r>
              <w:rPr>
                <w:rFonts w:hint="eastAsia" w:hAnsi="宋体"/>
              </w:rPr>
              <w:t>项目名称</w:t>
            </w:r>
          </w:p>
        </w:tc>
        <w:tc>
          <w:tcPr>
            <w:tcW w:w="6520" w:type="dxa"/>
            <w:vAlign w:val="center"/>
          </w:tcPr>
          <w:p w14:paraId="4CD063BC">
            <w:pPr>
              <w:pStyle w:val="27"/>
              <w:spacing w:line="360" w:lineRule="exact"/>
            </w:pPr>
            <w:r>
              <w:rPr>
                <w:rFonts w:hint="eastAsia" w:asciiTheme="minorEastAsia" w:hAnsiTheme="minorEastAsia" w:eastAsiaTheme="minorEastAsia"/>
              </w:rPr>
              <w:t>半导体级化学抛光后清洗设备</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7"/>
              <w:spacing w:line="360" w:lineRule="auto"/>
              <w:jc w:val="center"/>
              <w:rPr>
                <w:rFonts w:hAnsi="宋体"/>
              </w:rPr>
            </w:pPr>
            <w:r>
              <w:rPr>
                <w:rFonts w:hint="eastAsia" w:hAnsi="宋体"/>
              </w:rPr>
              <w:t>2</w:t>
            </w:r>
          </w:p>
        </w:tc>
        <w:tc>
          <w:tcPr>
            <w:tcW w:w="1038" w:type="dxa"/>
            <w:vAlign w:val="center"/>
          </w:tcPr>
          <w:p w14:paraId="75EDB50D">
            <w:pPr>
              <w:pStyle w:val="27"/>
              <w:spacing w:line="360" w:lineRule="auto"/>
              <w:jc w:val="center"/>
              <w:rPr>
                <w:rFonts w:hAnsi="宋体"/>
              </w:rPr>
            </w:pPr>
            <w:r>
              <w:rPr>
                <w:rFonts w:hAnsi="宋体"/>
              </w:rPr>
              <w:t>2.1</w:t>
            </w:r>
          </w:p>
        </w:tc>
        <w:tc>
          <w:tcPr>
            <w:tcW w:w="1843" w:type="dxa"/>
            <w:vAlign w:val="center"/>
          </w:tcPr>
          <w:p w14:paraId="0DD45AF4">
            <w:pPr>
              <w:pStyle w:val="27"/>
              <w:spacing w:line="360" w:lineRule="exact"/>
              <w:jc w:val="center"/>
              <w:rPr>
                <w:rFonts w:hAnsi="宋体"/>
              </w:rPr>
            </w:pPr>
            <w:r>
              <w:rPr>
                <w:rFonts w:hint="eastAsia" w:hAnsi="宋体"/>
              </w:rPr>
              <w:t>采购人</w:t>
            </w:r>
          </w:p>
        </w:tc>
        <w:tc>
          <w:tcPr>
            <w:tcW w:w="6520" w:type="dxa"/>
            <w:vAlign w:val="center"/>
          </w:tcPr>
          <w:p w14:paraId="522BEA8D">
            <w:pPr>
              <w:pStyle w:val="27"/>
              <w:spacing w:line="360" w:lineRule="exact"/>
              <w:rPr>
                <w:rFonts w:hAnsi="宋体"/>
                <w:szCs w:val="24"/>
              </w:rPr>
            </w:pPr>
            <w:r>
              <w:rPr>
                <w:rFonts w:hint="eastAsia" w:hAnsi="宋体"/>
                <w:szCs w:val="24"/>
              </w:rPr>
              <w:t>深圳职业技术大学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7"/>
              <w:spacing w:line="360" w:lineRule="auto"/>
              <w:jc w:val="center"/>
              <w:rPr>
                <w:rFonts w:hAnsi="宋体"/>
              </w:rPr>
            </w:pPr>
            <w:r>
              <w:rPr>
                <w:rFonts w:hint="eastAsia" w:hAnsi="宋体"/>
              </w:rPr>
              <w:t>3</w:t>
            </w:r>
          </w:p>
        </w:tc>
        <w:tc>
          <w:tcPr>
            <w:tcW w:w="1038" w:type="dxa"/>
            <w:vAlign w:val="center"/>
          </w:tcPr>
          <w:p w14:paraId="13B91ECC">
            <w:pPr>
              <w:pStyle w:val="27"/>
              <w:spacing w:line="360" w:lineRule="auto"/>
              <w:jc w:val="center"/>
              <w:rPr>
                <w:rFonts w:hAnsi="宋体"/>
              </w:rPr>
            </w:pPr>
            <w:r>
              <w:rPr>
                <w:rFonts w:hAnsi="宋体"/>
              </w:rPr>
              <w:t>2.2</w:t>
            </w:r>
          </w:p>
        </w:tc>
        <w:tc>
          <w:tcPr>
            <w:tcW w:w="1843" w:type="dxa"/>
            <w:vAlign w:val="center"/>
          </w:tcPr>
          <w:p w14:paraId="132E9C30">
            <w:pPr>
              <w:pStyle w:val="27"/>
              <w:spacing w:line="360" w:lineRule="exact"/>
              <w:jc w:val="center"/>
              <w:rPr>
                <w:rFonts w:hAnsi="宋体"/>
              </w:rPr>
            </w:pPr>
            <w:r>
              <w:rPr>
                <w:rFonts w:hint="eastAsia" w:hAnsi="宋体"/>
              </w:rPr>
              <w:t>采购代理机构</w:t>
            </w:r>
          </w:p>
        </w:tc>
        <w:tc>
          <w:tcPr>
            <w:tcW w:w="6520" w:type="dxa"/>
            <w:vAlign w:val="center"/>
          </w:tcPr>
          <w:p w14:paraId="5B81D321">
            <w:pPr>
              <w:pStyle w:val="27"/>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7"/>
              <w:spacing w:line="360" w:lineRule="auto"/>
              <w:jc w:val="center"/>
              <w:rPr>
                <w:rFonts w:hAnsi="宋体"/>
              </w:rPr>
            </w:pPr>
            <w:r>
              <w:rPr>
                <w:rFonts w:hint="eastAsia" w:hAnsi="宋体"/>
              </w:rPr>
              <w:t>4</w:t>
            </w:r>
          </w:p>
        </w:tc>
        <w:tc>
          <w:tcPr>
            <w:tcW w:w="1038" w:type="dxa"/>
            <w:vAlign w:val="center"/>
          </w:tcPr>
          <w:p w14:paraId="31572A4E">
            <w:pPr>
              <w:pStyle w:val="27"/>
              <w:spacing w:line="360" w:lineRule="auto"/>
              <w:jc w:val="center"/>
              <w:rPr>
                <w:rFonts w:hAnsi="宋体"/>
              </w:rPr>
            </w:pPr>
            <w:r>
              <w:rPr>
                <w:rFonts w:hint="eastAsia" w:hAnsi="宋体"/>
              </w:rPr>
              <w:t>3.1</w:t>
            </w:r>
          </w:p>
        </w:tc>
        <w:tc>
          <w:tcPr>
            <w:tcW w:w="1843" w:type="dxa"/>
            <w:vAlign w:val="center"/>
          </w:tcPr>
          <w:p w14:paraId="0405CD55">
            <w:pPr>
              <w:pStyle w:val="27"/>
              <w:spacing w:line="360" w:lineRule="exact"/>
              <w:jc w:val="center"/>
              <w:rPr>
                <w:rFonts w:hAnsi="宋体"/>
              </w:rPr>
            </w:pPr>
            <w:r>
              <w:rPr>
                <w:rFonts w:hint="eastAsia" w:hAnsi="宋体"/>
              </w:rPr>
              <w:t>资金来源</w:t>
            </w:r>
          </w:p>
        </w:tc>
        <w:tc>
          <w:tcPr>
            <w:tcW w:w="6520" w:type="dxa"/>
            <w:vAlign w:val="center"/>
          </w:tcPr>
          <w:p w14:paraId="5817DB0B">
            <w:pPr>
              <w:pStyle w:val="27"/>
              <w:spacing w:line="360" w:lineRule="exact"/>
              <w:rPr>
                <w:rFonts w:hAnsi="宋体"/>
              </w:rPr>
            </w:pPr>
            <w:r>
              <w:rPr>
                <w:rFonts w:hint="eastAsia" w:hAnsi="宋体"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7"/>
              <w:spacing w:line="360" w:lineRule="auto"/>
              <w:jc w:val="center"/>
              <w:rPr>
                <w:rFonts w:hAnsi="宋体"/>
              </w:rPr>
            </w:pPr>
            <w:r>
              <w:rPr>
                <w:rFonts w:hint="eastAsia" w:hAnsi="宋体"/>
              </w:rPr>
              <w:t>5</w:t>
            </w:r>
          </w:p>
        </w:tc>
        <w:tc>
          <w:tcPr>
            <w:tcW w:w="1038" w:type="dxa"/>
            <w:vAlign w:val="center"/>
          </w:tcPr>
          <w:p w14:paraId="37A4AD37">
            <w:pPr>
              <w:pStyle w:val="27"/>
              <w:spacing w:line="360" w:lineRule="auto"/>
              <w:jc w:val="center"/>
              <w:rPr>
                <w:rFonts w:hAnsi="宋体"/>
              </w:rPr>
            </w:pPr>
            <w:r>
              <w:rPr>
                <w:rFonts w:hint="eastAsia" w:hAnsi="宋体"/>
              </w:rPr>
              <w:t>4.7</w:t>
            </w:r>
          </w:p>
        </w:tc>
        <w:tc>
          <w:tcPr>
            <w:tcW w:w="1843" w:type="dxa"/>
            <w:vAlign w:val="center"/>
          </w:tcPr>
          <w:p w14:paraId="5CB3B1B9">
            <w:pPr>
              <w:pStyle w:val="27"/>
              <w:spacing w:line="360" w:lineRule="auto"/>
              <w:jc w:val="center"/>
              <w:rPr>
                <w:rFonts w:hAnsi="宋体"/>
              </w:rPr>
            </w:pPr>
            <w:r>
              <w:rPr>
                <w:rFonts w:hint="eastAsia" w:hAnsi="宋体"/>
              </w:rPr>
              <w:t>投标人资格要求</w:t>
            </w:r>
          </w:p>
        </w:tc>
        <w:tc>
          <w:tcPr>
            <w:tcW w:w="6520" w:type="dxa"/>
            <w:vAlign w:val="center"/>
          </w:tcPr>
          <w:p w14:paraId="3AB9BA9D">
            <w:pPr>
              <w:pStyle w:val="27"/>
              <w:spacing w:line="360" w:lineRule="auto"/>
              <w:rPr>
                <w:rFonts w:hAnsi="宋体"/>
                <w:szCs w:val="21"/>
              </w:rPr>
            </w:pPr>
            <w:r>
              <w:rPr>
                <w:rFonts w:hint="eastAsia" w:hAnsi="宋体"/>
                <w:szCs w:val="21"/>
              </w:rPr>
              <w:t>详见《第一章 投标邀请》“申请人的资格要求”</w:t>
            </w:r>
          </w:p>
          <w:p w14:paraId="2D25F91C">
            <w:pPr>
              <w:pStyle w:val="27"/>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7"/>
              <w:spacing w:line="360" w:lineRule="auto"/>
              <w:jc w:val="center"/>
              <w:rPr>
                <w:rFonts w:hAnsi="宋体"/>
              </w:rPr>
            </w:pPr>
            <w:r>
              <w:rPr>
                <w:rFonts w:hint="eastAsia" w:hAnsi="宋体"/>
              </w:rPr>
              <w:t>6</w:t>
            </w:r>
          </w:p>
        </w:tc>
        <w:tc>
          <w:tcPr>
            <w:tcW w:w="1038" w:type="dxa"/>
            <w:vAlign w:val="center"/>
          </w:tcPr>
          <w:p w14:paraId="02413314">
            <w:pPr>
              <w:pStyle w:val="27"/>
              <w:spacing w:line="360" w:lineRule="auto"/>
              <w:jc w:val="center"/>
              <w:rPr>
                <w:rFonts w:hAnsi="宋体"/>
              </w:rPr>
            </w:pPr>
            <w:r>
              <w:rPr>
                <w:rFonts w:hint="eastAsia" w:hAnsi="宋体"/>
              </w:rPr>
              <w:t>4.8</w:t>
            </w:r>
          </w:p>
        </w:tc>
        <w:tc>
          <w:tcPr>
            <w:tcW w:w="1843" w:type="dxa"/>
            <w:vAlign w:val="center"/>
          </w:tcPr>
          <w:p w14:paraId="4781E7FE">
            <w:pPr>
              <w:pStyle w:val="27"/>
              <w:spacing w:line="360" w:lineRule="auto"/>
              <w:jc w:val="center"/>
              <w:rPr>
                <w:rFonts w:hAnsi="宋体"/>
              </w:rPr>
            </w:pPr>
            <w:r>
              <w:rPr>
                <w:rFonts w:hint="eastAsia" w:hAnsi="宋体"/>
              </w:rPr>
              <w:t>联合体投标</w:t>
            </w:r>
          </w:p>
        </w:tc>
        <w:tc>
          <w:tcPr>
            <w:tcW w:w="6520" w:type="dxa"/>
          </w:tcPr>
          <w:p w14:paraId="1F87C69D">
            <w:pPr>
              <w:pStyle w:val="27"/>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7"/>
              <w:spacing w:line="360" w:lineRule="auto"/>
              <w:jc w:val="center"/>
              <w:rPr>
                <w:rFonts w:hAnsi="宋体"/>
              </w:rPr>
            </w:pPr>
            <w:r>
              <w:rPr>
                <w:rFonts w:hint="eastAsia" w:hAnsi="宋体"/>
              </w:rPr>
              <w:t>7</w:t>
            </w:r>
          </w:p>
        </w:tc>
        <w:tc>
          <w:tcPr>
            <w:tcW w:w="1038" w:type="dxa"/>
            <w:vAlign w:val="center"/>
          </w:tcPr>
          <w:p w14:paraId="01F73E4B">
            <w:pPr>
              <w:pStyle w:val="27"/>
              <w:spacing w:line="360" w:lineRule="auto"/>
              <w:jc w:val="center"/>
              <w:rPr>
                <w:rFonts w:hAnsi="宋体"/>
              </w:rPr>
            </w:pPr>
            <w:r>
              <w:rPr>
                <w:rFonts w:hint="eastAsia" w:hAnsi="宋体"/>
              </w:rPr>
              <w:t>6.1</w:t>
            </w:r>
          </w:p>
        </w:tc>
        <w:tc>
          <w:tcPr>
            <w:tcW w:w="1843" w:type="dxa"/>
            <w:vAlign w:val="center"/>
          </w:tcPr>
          <w:p w14:paraId="3F0E5C38">
            <w:pPr>
              <w:pStyle w:val="27"/>
              <w:spacing w:line="360" w:lineRule="auto"/>
              <w:jc w:val="center"/>
              <w:rPr>
                <w:rFonts w:hAnsi="宋体"/>
              </w:rPr>
            </w:pPr>
            <w:r>
              <w:rPr>
                <w:rFonts w:hint="eastAsia" w:hAnsi="宋体"/>
              </w:rPr>
              <w:t>踏勘现场</w:t>
            </w:r>
          </w:p>
        </w:tc>
        <w:tc>
          <w:tcPr>
            <w:tcW w:w="6520" w:type="dxa"/>
          </w:tcPr>
          <w:p w14:paraId="79B31CEC">
            <w:pPr>
              <w:pStyle w:val="27"/>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7"/>
              <w:spacing w:line="360" w:lineRule="auto"/>
              <w:jc w:val="center"/>
              <w:rPr>
                <w:rFonts w:hAnsi="宋体"/>
              </w:rPr>
            </w:pPr>
            <w:r>
              <w:rPr>
                <w:rFonts w:hint="eastAsia" w:hAnsi="宋体"/>
              </w:rPr>
              <w:t>8</w:t>
            </w:r>
          </w:p>
        </w:tc>
        <w:tc>
          <w:tcPr>
            <w:tcW w:w="1038" w:type="dxa"/>
            <w:vAlign w:val="center"/>
          </w:tcPr>
          <w:p w14:paraId="18D0FD2A">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7"/>
              <w:spacing w:line="360" w:lineRule="auto"/>
              <w:jc w:val="center"/>
              <w:rPr>
                <w:rFonts w:hAnsi="宋体"/>
              </w:rPr>
            </w:pPr>
            <w:r>
              <w:rPr>
                <w:rFonts w:hint="eastAsia" w:hAnsi="宋体"/>
              </w:rPr>
              <w:t>投标有效期</w:t>
            </w:r>
          </w:p>
        </w:tc>
        <w:tc>
          <w:tcPr>
            <w:tcW w:w="6520" w:type="dxa"/>
          </w:tcPr>
          <w:p w14:paraId="76D6D6FA">
            <w:pPr>
              <w:pStyle w:val="27"/>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7"/>
              <w:spacing w:line="360" w:lineRule="auto"/>
              <w:jc w:val="center"/>
              <w:rPr>
                <w:rFonts w:hAnsi="宋体"/>
              </w:rPr>
            </w:pPr>
            <w:r>
              <w:rPr>
                <w:rFonts w:hint="eastAsia" w:hAnsi="宋体"/>
              </w:rPr>
              <w:t>9</w:t>
            </w:r>
          </w:p>
        </w:tc>
        <w:tc>
          <w:tcPr>
            <w:tcW w:w="1038" w:type="dxa"/>
            <w:vAlign w:val="center"/>
          </w:tcPr>
          <w:p w14:paraId="5033C374">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7"/>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7"/>
              <w:spacing w:line="360" w:lineRule="auto"/>
              <w:jc w:val="center"/>
              <w:rPr>
                <w:rFonts w:hAnsi="宋体"/>
              </w:rPr>
            </w:pPr>
            <w:r>
              <w:rPr>
                <w:rFonts w:hint="eastAsia" w:hAnsi="宋体"/>
              </w:rPr>
              <w:t>10</w:t>
            </w:r>
          </w:p>
        </w:tc>
        <w:tc>
          <w:tcPr>
            <w:tcW w:w="1038" w:type="dxa"/>
            <w:vAlign w:val="center"/>
          </w:tcPr>
          <w:p w14:paraId="7DBEC1C9">
            <w:pPr>
              <w:pStyle w:val="27"/>
              <w:spacing w:line="360" w:lineRule="auto"/>
              <w:jc w:val="center"/>
              <w:rPr>
                <w:rFonts w:hAnsi="宋体"/>
              </w:rPr>
            </w:pPr>
            <w:r>
              <w:rPr>
                <w:rFonts w:hint="eastAsia" w:hAnsi="宋体"/>
              </w:rPr>
              <w:t>16.1</w:t>
            </w:r>
          </w:p>
        </w:tc>
        <w:tc>
          <w:tcPr>
            <w:tcW w:w="1843" w:type="dxa"/>
            <w:vAlign w:val="center"/>
          </w:tcPr>
          <w:p w14:paraId="097D75BC">
            <w:pPr>
              <w:pStyle w:val="27"/>
              <w:spacing w:line="360" w:lineRule="auto"/>
              <w:jc w:val="center"/>
              <w:rPr>
                <w:rFonts w:hAnsi="宋体"/>
              </w:rPr>
            </w:pPr>
            <w:r>
              <w:rPr>
                <w:rFonts w:hint="eastAsia" w:hAnsi="宋体"/>
              </w:rPr>
              <w:t>投标预备会</w:t>
            </w:r>
          </w:p>
          <w:p w14:paraId="46F7F572">
            <w:pPr>
              <w:pStyle w:val="27"/>
              <w:spacing w:line="360" w:lineRule="auto"/>
              <w:jc w:val="center"/>
              <w:rPr>
                <w:rFonts w:hAnsi="宋体"/>
              </w:rPr>
            </w:pPr>
            <w:r>
              <w:rPr>
                <w:rFonts w:hint="eastAsia" w:hAnsi="宋体"/>
              </w:rPr>
              <w:t>（答疑会）</w:t>
            </w:r>
          </w:p>
        </w:tc>
        <w:tc>
          <w:tcPr>
            <w:tcW w:w="6520" w:type="dxa"/>
            <w:vAlign w:val="center"/>
          </w:tcPr>
          <w:p w14:paraId="4F9A2586">
            <w:pPr>
              <w:pStyle w:val="27"/>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7"/>
              <w:spacing w:line="360" w:lineRule="auto"/>
              <w:jc w:val="center"/>
              <w:rPr>
                <w:rFonts w:hAnsi="宋体"/>
              </w:rPr>
            </w:pPr>
            <w:r>
              <w:rPr>
                <w:rFonts w:hint="eastAsia" w:hAnsi="宋体"/>
              </w:rPr>
              <w:t>11</w:t>
            </w:r>
          </w:p>
        </w:tc>
        <w:tc>
          <w:tcPr>
            <w:tcW w:w="1038" w:type="dxa"/>
            <w:vAlign w:val="center"/>
          </w:tcPr>
          <w:p w14:paraId="2D0122F2">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7"/>
              <w:spacing w:line="360" w:lineRule="auto"/>
              <w:jc w:val="center"/>
              <w:rPr>
                <w:rFonts w:hAnsi="宋体"/>
              </w:rPr>
            </w:pPr>
            <w:r>
              <w:rPr>
                <w:rFonts w:hint="eastAsia" w:hAnsi="宋体"/>
              </w:rPr>
              <w:t>投标文件数量</w:t>
            </w:r>
          </w:p>
        </w:tc>
        <w:tc>
          <w:tcPr>
            <w:tcW w:w="6520" w:type="dxa"/>
          </w:tcPr>
          <w:p w14:paraId="69A1C2D8">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7"/>
              <w:spacing w:line="360" w:lineRule="auto"/>
              <w:jc w:val="center"/>
              <w:rPr>
                <w:rFonts w:hAnsi="宋体"/>
              </w:rPr>
            </w:pPr>
            <w:r>
              <w:rPr>
                <w:rFonts w:hint="eastAsia" w:hAnsi="宋体"/>
              </w:rPr>
              <w:t>12</w:t>
            </w:r>
          </w:p>
        </w:tc>
        <w:tc>
          <w:tcPr>
            <w:tcW w:w="1038" w:type="dxa"/>
            <w:vAlign w:val="center"/>
          </w:tcPr>
          <w:p w14:paraId="4E188869">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7"/>
              <w:spacing w:line="360" w:lineRule="auto"/>
              <w:jc w:val="center"/>
              <w:rPr>
                <w:rFonts w:hAnsi="宋体"/>
              </w:rPr>
            </w:pPr>
            <w:r>
              <w:rPr>
                <w:rFonts w:hint="eastAsia" w:hAnsi="宋体"/>
              </w:rPr>
              <w:t>开标</w:t>
            </w:r>
          </w:p>
        </w:tc>
        <w:tc>
          <w:tcPr>
            <w:tcW w:w="6520" w:type="dxa"/>
          </w:tcPr>
          <w:p w14:paraId="6D3C1C2E">
            <w:pPr>
              <w:pStyle w:val="27"/>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7"/>
              <w:spacing w:line="360" w:lineRule="auto"/>
              <w:jc w:val="center"/>
              <w:rPr>
                <w:rFonts w:hAnsi="宋体"/>
              </w:rPr>
            </w:pPr>
            <w:r>
              <w:rPr>
                <w:rFonts w:hint="eastAsia" w:hAnsi="宋体"/>
              </w:rPr>
              <w:t>13</w:t>
            </w:r>
          </w:p>
        </w:tc>
        <w:tc>
          <w:tcPr>
            <w:tcW w:w="1038" w:type="dxa"/>
            <w:vAlign w:val="center"/>
          </w:tcPr>
          <w:p w14:paraId="74C80F39">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7"/>
              <w:spacing w:line="360" w:lineRule="auto"/>
              <w:jc w:val="center"/>
              <w:rPr>
                <w:rFonts w:hAnsi="宋体"/>
              </w:rPr>
            </w:pPr>
            <w:r>
              <w:rPr>
                <w:rFonts w:hint="eastAsia" w:hAnsi="宋体"/>
              </w:rPr>
              <w:t>投标截止时间</w:t>
            </w:r>
          </w:p>
        </w:tc>
        <w:tc>
          <w:tcPr>
            <w:tcW w:w="6520" w:type="dxa"/>
          </w:tcPr>
          <w:p w14:paraId="11514B42">
            <w:pPr>
              <w:pStyle w:val="27"/>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7"/>
              <w:spacing w:line="360" w:lineRule="auto"/>
              <w:jc w:val="center"/>
              <w:rPr>
                <w:rFonts w:hAnsi="宋体"/>
              </w:rPr>
            </w:pPr>
            <w:r>
              <w:rPr>
                <w:rFonts w:hint="eastAsia" w:hAnsi="宋体"/>
              </w:rPr>
              <w:t>14</w:t>
            </w:r>
          </w:p>
        </w:tc>
        <w:tc>
          <w:tcPr>
            <w:tcW w:w="1038" w:type="dxa"/>
            <w:vAlign w:val="center"/>
          </w:tcPr>
          <w:p w14:paraId="61DC3D01">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7"/>
              <w:spacing w:line="360" w:lineRule="auto"/>
              <w:jc w:val="center"/>
              <w:rPr>
                <w:rFonts w:hAnsi="宋体"/>
              </w:rPr>
            </w:pPr>
            <w:r>
              <w:rPr>
                <w:rFonts w:hint="eastAsia" w:hAnsi="宋体"/>
              </w:rPr>
              <w:t>评标办法</w:t>
            </w:r>
          </w:p>
        </w:tc>
        <w:tc>
          <w:tcPr>
            <w:tcW w:w="6520" w:type="dxa"/>
          </w:tcPr>
          <w:p w14:paraId="3F44DD43">
            <w:pPr>
              <w:pStyle w:val="27"/>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7"/>
              <w:spacing w:line="360" w:lineRule="auto"/>
              <w:jc w:val="center"/>
              <w:rPr>
                <w:rFonts w:hAnsi="宋体"/>
              </w:rPr>
            </w:pPr>
            <w:r>
              <w:rPr>
                <w:rFonts w:hint="eastAsia" w:hAnsi="宋体"/>
              </w:rPr>
              <w:t>15</w:t>
            </w:r>
          </w:p>
        </w:tc>
        <w:tc>
          <w:tcPr>
            <w:tcW w:w="1038" w:type="dxa"/>
            <w:vAlign w:val="center"/>
          </w:tcPr>
          <w:p w14:paraId="557E05EA">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7"/>
              <w:spacing w:line="360" w:lineRule="auto"/>
              <w:jc w:val="center"/>
              <w:rPr>
                <w:snapToGrid w:val="0"/>
                <w:kern w:val="0"/>
              </w:rPr>
            </w:pPr>
            <w:r>
              <w:rPr>
                <w:rFonts w:hint="eastAsia"/>
                <w:snapToGrid w:val="0"/>
                <w:kern w:val="0"/>
              </w:rPr>
              <w:t>履约保证金</w:t>
            </w:r>
          </w:p>
        </w:tc>
        <w:tc>
          <w:tcPr>
            <w:tcW w:w="6520" w:type="dxa"/>
          </w:tcPr>
          <w:p w14:paraId="21CAE2A1">
            <w:pPr>
              <w:pStyle w:val="27"/>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7"/>
              <w:spacing w:line="360" w:lineRule="auto"/>
              <w:jc w:val="center"/>
              <w:rPr>
                <w:rFonts w:hAnsi="宋体"/>
              </w:rPr>
            </w:pPr>
            <w:r>
              <w:rPr>
                <w:rFonts w:hint="eastAsia" w:hAnsi="宋体"/>
              </w:rPr>
              <w:t>16</w:t>
            </w:r>
          </w:p>
        </w:tc>
        <w:tc>
          <w:tcPr>
            <w:tcW w:w="1038" w:type="dxa"/>
            <w:vAlign w:val="center"/>
          </w:tcPr>
          <w:p w14:paraId="065D8B8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7"/>
              <w:spacing w:line="360" w:lineRule="auto"/>
              <w:jc w:val="center"/>
              <w:rPr>
                <w:rFonts w:hAnsi="宋体"/>
              </w:rPr>
            </w:pPr>
            <w:r>
              <w:rPr>
                <w:rFonts w:hint="eastAsia" w:hAnsi="宋体"/>
              </w:rPr>
              <w:t>中标服务费</w:t>
            </w:r>
          </w:p>
        </w:tc>
        <w:tc>
          <w:tcPr>
            <w:tcW w:w="6520" w:type="dxa"/>
          </w:tcPr>
          <w:p w14:paraId="57E9BAEC">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3C81C024">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42434C66">
      <w:pPr>
        <w:spacing w:line="240" w:lineRule="exact"/>
      </w:pPr>
    </w:p>
    <w:p w14:paraId="57C8C337">
      <w:pPr>
        <w:pStyle w:val="2"/>
      </w:pPr>
      <w:bookmarkStart w:id="22" w:name="_Toc135293330"/>
    </w:p>
    <w:p w14:paraId="096FBCDC"/>
    <w:p w14:paraId="201A6814"/>
    <w:p w14:paraId="66C06F93"/>
    <w:p w14:paraId="618BE23B"/>
    <w:p w14:paraId="55D6001B"/>
    <w:p w14:paraId="4DEBDC14"/>
    <w:p w14:paraId="1F9B375A"/>
    <w:p w14:paraId="0AFA7788"/>
    <w:p w14:paraId="66BBB92C"/>
    <w:p w14:paraId="7D28FD81"/>
    <w:p w14:paraId="3BC13A76"/>
    <w:p w14:paraId="2D096A3B"/>
    <w:p w14:paraId="0F5434EE"/>
    <w:p w14:paraId="5025200F"/>
    <w:p w14:paraId="1C0D64BF"/>
    <w:p w14:paraId="7A108066"/>
    <w:p w14:paraId="6E4DA333"/>
    <w:p w14:paraId="001457A6"/>
    <w:p w14:paraId="77E9FD88"/>
    <w:p w14:paraId="488C3166"/>
    <w:p w14:paraId="29AABC07"/>
    <w:p w14:paraId="565963EE"/>
    <w:p w14:paraId="61E29B17"/>
    <w:p w14:paraId="2AB6070C"/>
    <w:p w14:paraId="3CFB9601"/>
    <w:p w14:paraId="4B2F88DA"/>
    <w:p w14:paraId="2D456DBA">
      <w:pPr>
        <w:pStyle w:val="2"/>
        <w:jc w:val="both"/>
      </w:pPr>
    </w:p>
    <w:p w14:paraId="7BAF66FD"/>
    <w:p w14:paraId="2A13B36B">
      <w:pPr>
        <w:pStyle w:val="2"/>
      </w:pPr>
      <w:r>
        <w:rPr>
          <w:rFonts w:hint="eastAsia"/>
        </w:rPr>
        <w:t>第六章  投标人须知</w:t>
      </w:r>
      <w:bookmarkEnd w:id="22"/>
    </w:p>
    <w:p w14:paraId="1AD97274">
      <w:pPr>
        <w:pStyle w:val="4"/>
        <w:spacing w:before="0" w:after="0"/>
      </w:pPr>
      <w:bookmarkStart w:id="23" w:name="_Toc135293331"/>
      <w:r>
        <w:rPr>
          <w:rFonts w:hint="eastAsia"/>
        </w:rPr>
        <w:t>一、说</w:t>
      </w:r>
      <w:r>
        <w:t xml:space="preserve">  </w:t>
      </w:r>
      <w:r>
        <w:rPr>
          <w:rFonts w:hint="eastAsia"/>
        </w:rPr>
        <w:t>明</w:t>
      </w:r>
      <w:bookmarkEnd w:id="23"/>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4" w:name="q5"/>
      <w:bookmarkEnd w:id="24"/>
    </w:p>
    <w:p w14:paraId="71A536FB">
      <w:pPr>
        <w:pStyle w:val="4"/>
        <w:spacing w:before="0" w:after="0"/>
      </w:pPr>
      <w:bookmarkStart w:id="25" w:name="_Toc135293332"/>
      <w:r>
        <w:rPr>
          <w:rFonts w:hint="eastAsia"/>
        </w:rPr>
        <w:t>二、招标文件说明</w:t>
      </w:r>
      <w:bookmarkEnd w:id="25"/>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6" w:name="q6"/>
      <w:bookmarkEnd w:id="26"/>
      <w:bookmarkStart w:id="27" w:name="_Toc135293333"/>
      <w:r>
        <w:rPr>
          <w:rFonts w:hint="eastAsia"/>
        </w:rPr>
        <w:t>三、投标文件的编写</w:t>
      </w:r>
      <w:bookmarkEnd w:id="27"/>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8" w:name="q7"/>
      <w:bookmarkEnd w:id="28"/>
      <w:bookmarkStart w:id="29" w:name="_Toc135293334"/>
      <w:r>
        <w:rPr>
          <w:rFonts w:hint="eastAsia"/>
        </w:rPr>
        <w:t>四、投标文件的递交</w:t>
      </w:r>
      <w:bookmarkEnd w:id="29"/>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0" w:name="_Hlt35050056"/>
      <w:bookmarkEnd w:id="30"/>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1" w:name="q8"/>
      <w:bookmarkEnd w:id="31"/>
      <w:bookmarkStart w:id="32" w:name="_Toc135293335"/>
      <w:r>
        <w:rPr>
          <w:rFonts w:hint="eastAsia"/>
        </w:rPr>
        <w:t>五、开标和评标</w:t>
      </w:r>
      <w:bookmarkEnd w:id="32"/>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3" w:name="q9"/>
      <w:bookmarkEnd w:id="33"/>
    </w:p>
    <w:p w14:paraId="76E40154">
      <w:pPr>
        <w:pStyle w:val="4"/>
        <w:spacing w:before="0" w:after="0"/>
      </w:pPr>
      <w:bookmarkStart w:id="34" w:name="_Toc135293336"/>
      <w:r>
        <w:rPr>
          <w:rFonts w:hint="eastAsia"/>
        </w:rPr>
        <w:t>六、授予合同</w:t>
      </w:r>
      <w:bookmarkEnd w:id="34"/>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接连接符 3"/>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AyqlKhAQIAAP8DAAAOAAAAZHJzL2Uyb0RvYy54bWytU72OEzEQ7pF4&#10;B8s92SSnnC6rbK64cFAgiMRPP/HPriX/yfZlk5fgBZDooKKk5204HoOxd4mOo0mBC2vGM/5mvs/j&#10;1fXBaLIXISpnGzqbTCkRljmubNvQ9+9un11REhNYDtpZ0dCjiPR6/fTJqve1mLvOaS4CQRAb6943&#10;tEvJ11UVWScMxInzwmJQumAgoRvaigfoEd3oaj6dXla9C9wHx0SMeLoZgnREDOcAOikVExvH7oyw&#10;aUANQkNCSrFTPtJ16VZKwdIbKaNIRDcUmaayYxG0d3mv1iuo2wC+U2xsAc5p4REnA8pi0RPUBhKQ&#10;u6D+gTKKBRedTBPmTDUQKYogi9n0kTZvO/CicEGpoz+JHv8fLHu93waieEOXlFgw+OD3n77//Pjl&#10;14/PuN9/+0ouski9jzXm3thtGL3otyEzPshgiNTKv8RposX6kK0cQ37kUMQ+nsQWh0QYHs7ms8XF&#10;Et+BYWx5tVxeLnKhakDMt32I6YVwhmSjoVrZLAbUsH8V05D6JyUfa0t6RFrMF4gJOJkSJwJN45Fd&#10;tG25G51W/FZpnW/E0O5udCB7yNNR1tjCX2m5yAZiN+SVUE6DuhPAn1tO0tGjbha/C80tGMEp0QJ/&#10;V7ZKZgKlz8lE9tpmaFFmd+SZxR/kztbO8WN5hSp7OBdFtHGG8+A99NF++G/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rWE90QAAAAgBAAAPAAAAAAAAAAEAIAAAACIAAABkcnMvZG93bnJldi54&#10;bWxQSwECFAAUAAAACACHTuJAMqpSoQECAAD/AwAADgAAAAAAAAABACAAAAAgAQAAZHJzL2Uyb0Rv&#10;Yy54bWxQSwUGAAAAAAYABgBZAQAAk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接连接符 4"/>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GuGcDAAAgAAAAQAAA4AAABkcnMvZTJvRG9jLnhtbK1TS44TMRDd&#10;I3EHy3vSSTRJmFY6s5gwsEAQic++4k/akn+yPenkElwAiR2sWM6e2zAcg7K7iYZhkwW9sJ5d5Vf1&#10;XpeXVwejyV6EqJxt6GQ0pkRY5riyu4Z+eH/z7DklMYHloJ0VDT2KSK9WT58sO1+LqWud5iIQJLGx&#10;7nxD25R8XVWRtcJAHDkvLAalCwYSbsOu4gE6ZDe6mo7H86pzgfvgmIgRT9d9kA6M4RxCJ6ViYu3Y&#10;rRE29axBaEgoKbbKR7oq3UopWHorZRSJ6Iai0lRWLIJ4m9dqtYR6F8C3ig0twDktPNJkQFkseqJa&#10;QwJyG9Q/VEax4KKTacScqXohxRFUMRk/8uZdC14ULWh19CfT4/+jZW/2m0AUx0lASywY/OP3n+9+&#10;fvr668cXXO+/fyMX2aXOxxqTr+0mDLvoNyFLPshgiNTKv0ISWtDHjHIMBZJDcft4clscEmF4OFks&#10;JvMZVmUYmy8uLxAjddUz5ts+xPRSOEMyaKhWNrsBNexfx9Sn/knJx9qSrqGXs+kMOQFHU+JIIDQe&#10;5UW7K3ej04rfKK3zjRh222sdyB7yeJRvaOGvtFxkDbHt80oop0HdCuAvLCfp6NE3i++F5haM4JRo&#10;gc8ro5KZQOlzMlG9tplalOEddGbze7sz2jp+LH+hyjscjGLaMMR58h7uET98u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P/stMAAAAJAQAADwAAAAAAAAABACAAAAAiAAAAZHJzL2Rvd25yZXYu&#10;eG1sUEsBAhQAFAAAAAgAh07iQGuGcDAAAgAAAAQAAA4AAAAAAAAAAQAgAAAAIgEAAGRycy9lMm9E&#10;b2MueG1sUEsFBgAAAAAGAAYAWQEAAJQ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接连接符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OBofdOoBAADgAwAADgAAAGRycy9lMm9Eb2MueG1srVPNjtMw&#10;EL4j8Q6W7zTdSkUQNd3DluWCoBLwAFPbSSz5Tx5v074EL4DEDU4cufM27D4GYydbluXSAzk4Y3vm&#10;m/m+Ga8uD9awvYqovWv4xWzOmXLCS+26hn/8cP3sBWeYwEkw3qmGHxXyy/XTJ6sh1Grhe2+kioxA&#10;HNZDaHifUqirCkWvLODMB+XosvXRQqJt7CoZYSB0a6rFfP68GnyUIXqhEOl0M17yCTGeA+jbVgu1&#10;8eLGKpdG1KgMJKKEvQ7I16XatlUivWtbVImZhhPTVFZKQvYur9V6BXUXIfRaTCXAOSU84mRBO0p6&#10;gtpAAnYT9T9QVovo0bdpJrytRiJFEWJxMX+kzfsegipcSGoMJ9Hx/8GKt/ttZFo2nNruwFLDbz//&#10;+PXp693PL7Tefv/GllmkIWBNvlduG6cdhm3MjA9ttPlPXNihCHs8CasOiYnxUNyfVn9CQsT0WnnL&#10;stFwo11mCzXs32CiNOR675KPjWNDw18uF0vOBNDotdRyMm2g8tF1JRa90fJaG5MjMHa7KxPZHnL7&#10;y5fJEO5fbjnJBrAf/crVOBi9AvnKSZaOgYRx9B54LsEqyZlR9HyyRYBQJ9DmHE9KbVwOUGU4J55Z&#10;3VHPbO28PBaZq7yjxpeKpyHNk/VwT/bDh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A4&#10;Gh906gEAAOA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5" w:name="_Toc135293337"/>
      <w:r>
        <w:rPr>
          <w:rFonts w:hint="eastAsia"/>
        </w:rPr>
        <w:t>七、质疑处理</w:t>
      </w:r>
      <w:bookmarkEnd w:id="35"/>
    </w:p>
    <w:p w14:paraId="0C3E0C68">
      <w:pPr>
        <w:spacing w:line="360" w:lineRule="auto"/>
        <w:rPr>
          <w:rFonts w:asciiTheme="majorEastAsia" w:hAnsiTheme="majorEastAsia" w:eastAsiaTheme="majorEastAsia"/>
          <w:b/>
          <w:bCs/>
          <w:szCs w:val="21"/>
        </w:rPr>
      </w:pPr>
      <w:bookmarkStart w:id="36"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7" w:name="_Hlk75374941"/>
      <w:r>
        <w:rPr>
          <w:rFonts w:hint="eastAsia" w:asciiTheme="majorEastAsia" w:hAnsiTheme="majorEastAsia" w:eastAsiaTheme="majorEastAsia"/>
          <w:szCs w:val="21"/>
        </w:rPr>
        <w:t>以联合体形式参与的，质疑应当由组成联合体的所有成员共同提出</w:t>
      </w:r>
      <w:bookmarkEnd w:id="37"/>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36"/>
    </w:p>
    <w:p w14:paraId="0CD402E3"/>
    <w:p w14:paraId="245C4D3A"/>
    <w:p w14:paraId="3BC8E9AA"/>
    <w:p w14:paraId="514B9B54"/>
    <w:p w14:paraId="0DDDF9B5"/>
    <w:p w14:paraId="79E12185"/>
    <w:p w14:paraId="4D52942B"/>
    <w:p w14:paraId="61FF709D">
      <w:pPr>
        <w:pStyle w:val="2"/>
      </w:pPr>
      <w:bookmarkStart w:id="38" w:name="_Toc135293338"/>
    </w:p>
    <w:p w14:paraId="17F27D34">
      <w:pPr>
        <w:pStyle w:val="2"/>
      </w:pPr>
      <w:r>
        <w:rPr>
          <w:rFonts w:hint="eastAsia"/>
        </w:rPr>
        <w:t>第七章  投标文件格式</w:t>
      </w:r>
      <w:bookmarkEnd w:id="38"/>
    </w:p>
    <w:p w14:paraId="3482363A">
      <w:pPr>
        <w:jc w:val="center"/>
        <w:rPr>
          <w:b/>
          <w:sz w:val="52"/>
          <w:szCs w:val="52"/>
        </w:rPr>
      </w:pPr>
    </w:p>
    <w:p w14:paraId="56A966C3">
      <w:pPr>
        <w:pStyle w:val="4"/>
        <w:spacing w:line="400" w:lineRule="exact"/>
        <w:rPr>
          <w:rFonts w:ascii="仿宋" w:hAnsi="仿宋" w:eastAsia="仿宋"/>
        </w:rPr>
      </w:pPr>
      <w:bookmarkStart w:id="39" w:name="_Toc135293339"/>
      <w:bookmarkStart w:id="40" w:name="_Toc25194"/>
      <w:bookmarkStart w:id="41" w:name="_Toc44691163"/>
      <w:bookmarkStart w:id="42" w:name="_Toc44690431"/>
      <w:bookmarkStart w:id="43" w:name="_Toc31468"/>
      <w:bookmarkStart w:id="44" w:name="_Toc11772"/>
      <w:bookmarkStart w:id="45" w:name="_Toc44690704"/>
      <w:bookmarkStart w:id="46" w:name="_Toc44691395"/>
      <w:bookmarkStart w:id="47" w:name="_Toc14934"/>
      <w:r>
        <w:rPr>
          <w:rFonts w:hint="eastAsia" w:ascii="仿宋" w:hAnsi="仿宋" w:eastAsia="仿宋"/>
        </w:rPr>
        <w:t>投标文件编制说明</w:t>
      </w:r>
      <w:bookmarkEnd w:id="39"/>
      <w:bookmarkEnd w:id="40"/>
      <w:bookmarkEnd w:id="41"/>
      <w:bookmarkEnd w:id="42"/>
      <w:bookmarkEnd w:id="43"/>
      <w:bookmarkEnd w:id="44"/>
      <w:bookmarkEnd w:id="45"/>
      <w:bookmarkEnd w:id="46"/>
      <w:bookmarkEnd w:id="47"/>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53558A51">
      <w:pP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8" w:name="_投标文件格式（第一册）"/>
      <w:bookmarkEnd w:id="48"/>
      <w:bookmarkStart w:id="49"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50" w:name="_Toc135293340"/>
      <w:r>
        <w:rPr>
          <w:rFonts w:hint="eastAsia" w:ascii="仿宋" w:hAnsi="仿宋" w:eastAsia="仿宋"/>
        </w:rPr>
        <w:t>投标文件格式</w:t>
      </w:r>
      <w:bookmarkEnd w:id="50"/>
    </w:p>
    <w:bookmarkEnd w:id="49"/>
    <w:p w14:paraId="22EAC92A">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51" w:name="_格式1__投标人资格证明文件"/>
      <w:bookmarkEnd w:id="51"/>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52" w:name="_Toc135293341"/>
      <w:bookmarkStart w:id="53" w:name="_Toc73610158"/>
      <w:r>
        <w:rPr>
          <w:rFonts w:hint="eastAsia" w:ascii="仿宋" w:hAnsi="仿宋" w:eastAsia="仿宋"/>
        </w:rPr>
        <w:t>政府采购违法行为风险知悉确认书</w:t>
      </w:r>
      <w:bookmarkEnd w:id="52"/>
    </w:p>
    <w:p w14:paraId="37A8C35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CEC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33775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2A8B2543">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06C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3AC4AC9">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47C080B">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5C3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6566BE25">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467A077">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265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64E9D195">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786C60BF">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17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648BD2F">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77DFD166">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604B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52E61A4">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76F22A82">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7E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0C9C2E0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74C7C39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538699CB">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411DF50">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343CCB6D">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4E88EA73">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5B7146A4">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32A132C8">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2C14D1F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2B11777">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44E66808">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974A841">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55A99DA">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65DA5FFC">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554A45B3">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236E9FB3">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7F9BA21A">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4EFD446A">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6197DE90">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295FD1C">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27A739AB">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7AF2B71A">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654ABB5D">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29D527D4">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E9ECAD5">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0"/>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337A7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7E2BAB38">
            <w:pPr>
              <w:autoSpaceDE w:val="0"/>
              <w:autoSpaceDN w:val="0"/>
              <w:spacing w:line="340" w:lineRule="exact"/>
              <w:ind w:firstLine="1866"/>
              <w:rPr>
                <w:rFonts w:ascii="宋体" w:hAnsi="宋体" w:cs="宋体"/>
                <w:spacing w:val="-4"/>
                <w:kern w:val="0"/>
                <w:szCs w:val="21"/>
              </w:rPr>
            </w:pPr>
          </w:p>
        </w:tc>
      </w:tr>
      <w:tr w14:paraId="22C402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3F1BA1FF">
            <w:pPr>
              <w:autoSpaceDE w:val="0"/>
              <w:autoSpaceDN w:val="0"/>
              <w:spacing w:line="340" w:lineRule="exact"/>
              <w:ind w:firstLine="1866"/>
              <w:rPr>
                <w:rFonts w:ascii="宋体" w:hAnsi="宋体" w:cs="宋体"/>
                <w:spacing w:val="-4"/>
                <w:kern w:val="0"/>
                <w:szCs w:val="21"/>
              </w:rPr>
            </w:pPr>
          </w:p>
        </w:tc>
      </w:tr>
      <w:tr w14:paraId="7C9A5E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4B3B3F28">
            <w:pPr>
              <w:autoSpaceDE w:val="0"/>
              <w:autoSpaceDN w:val="0"/>
              <w:spacing w:line="340" w:lineRule="exact"/>
              <w:ind w:firstLine="1866"/>
              <w:rPr>
                <w:rFonts w:ascii="宋体" w:hAnsi="宋体" w:cs="宋体"/>
                <w:spacing w:val="-4"/>
                <w:kern w:val="0"/>
                <w:szCs w:val="21"/>
              </w:rPr>
            </w:pPr>
          </w:p>
        </w:tc>
      </w:tr>
      <w:tr w14:paraId="3F0E3E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4E46F88E">
            <w:pPr>
              <w:autoSpaceDE w:val="0"/>
              <w:autoSpaceDN w:val="0"/>
              <w:spacing w:line="340" w:lineRule="exact"/>
              <w:ind w:firstLine="1866"/>
              <w:rPr>
                <w:rFonts w:ascii="宋体" w:hAnsi="宋体" w:cs="宋体"/>
                <w:spacing w:val="-4"/>
                <w:kern w:val="0"/>
                <w:szCs w:val="21"/>
              </w:rPr>
            </w:pPr>
          </w:p>
        </w:tc>
      </w:tr>
    </w:tbl>
    <w:p w14:paraId="5CA65D0E">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17F8448B">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3A9711D">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361AB81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6EB55525">
      <w:pPr>
        <w:widowControl/>
        <w:spacing w:line="360" w:lineRule="auto"/>
        <w:jc w:val="left"/>
        <w:rPr>
          <w:rFonts w:ascii="宋体" w:hAnsi="宋体"/>
          <w:szCs w:val="21"/>
        </w:rPr>
      </w:pPr>
    </w:p>
    <w:p w14:paraId="5FCF51C9">
      <w:pPr>
        <w:widowControl/>
        <w:spacing w:line="360" w:lineRule="auto"/>
        <w:jc w:val="left"/>
        <w:rPr>
          <w:rFonts w:ascii="宋体" w:hAnsi="宋体"/>
          <w:szCs w:val="21"/>
        </w:rPr>
      </w:pPr>
    </w:p>
    <w:p w14:paraId="63FE1597">
      <w:pPr>
        <w:widowControl/>
        <w:spacing w:line="360" w:lineRule="auto"/>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5A8556D8">
      <w:pPr>
        <w:pStyle w:val="4"/>
        <w:spacing w:line="400" w:lineRule="exact"/>
        <w:rPr>
          <w:rFonts w:ascii="仿宋" w:hAnsi="仿宋" w:eastAsia="仿宋"/>
        </w:rPr>
      </w:pPr>
      <w:bookmarkStart w:id="54" w:name="_Toc135293342"/>
    </w:p>
    <w:p w14:paraId="0E04B07E">
      <w:pPr>
        <w:pStyle w:val="4"/>
        <w:spacing w:line="400" w:lineRule="exact"/>
        <w:rPr>
          <w:rFonts w:ascii="仿宋" w:hAnsi="仿宋" w:eastAsia="仿宋"/>
        </w:rPr>
      </w:pPr>
    </w:p>
    <w:p w14:paraId="01A395CB">
      <w:pPr>
        <w:rPr>
          <w:rFonts w:ascii="仿宋" w:hAnsi="仿宋" w:eastAsia="仿宋"/>
        </w:rPr>
      </w:pPr>
      <w:r>
        <w:rPr>
          <w:rFonts w:hint="eastAsia" w:ascii="仿宋" w:hAnsi="仿宋" w:eastAsia="仿宋"/>
        </w:rPr>
        <w:br w:type="page"/>
      </w:r>
    </w:p>
    <w:p w14:paraId="35ABE7DF">
      <w:pPr>
        <w:pStyle w:val="4"/>
        <w:spacing w:line="400" w:lineRule="exact"/>
        <w:rPr>
          <w:rFonts w:ascii="仿宋" w:hAnsi="仿宋" w:eastAsia="仿宋"/>
        </w:rPr>
      </w:pPr>
    </w:p>
    <w:p w14:paraId="199B2533">
      <w:pPr>
        <w:pStyle w:val="4"/>
        <w:spacing w:line="400" w:lineRule="exact"/>
        <w:rPr>
          <w:rFonts w:ascii="仿宋" w:hAnsi="仿宋" w:eastAsia="仿宋"/>
        </w:rPr>
      </w:pPr>
      <w:r>
        <w:rPr>
          <w:rFonts w:hint="eastAsia" w:ascii="仿宋" w:hAnsi="仿宋" w:eastAsia="仿宋"/>
        </w:rPr>
        <w:t>评标指引表</w:t>
      </w:r>
      <w:bookmarkEnd w:id="53"/>
      <w:bookmarkEnd w:id="54"/>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7"/>
        <w:spacing w:line="360" w:lineRule="auto"/>
        <w:ind w:firstLine="424" w:firstLineChars="201"/>
        <w:rPr>
          <w:rFonts w:hAnsi="宋体"/>
          <w:b/>
          <w:szCs w:val="21"/>
        </w:rPr>
      </w:pPr>
    </w:p>
    <w:p w14:paraId="277537BF">
      <w:pPr>
        <w:pStyle w:val="27"/>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ascii="仿宋" w:hAnsi="仿宋" w:eastAsia="仿宋"/>
        </w:rPr>
      </w:pPr>
    </w:p>
    <w:p w14:paraId="76DD2DBC">
      <w:pPr>
        <w:pStyle w:val="4"/>
        <w:spacing w:line="400" w:lineRule="exact"/>
        <w:rPr>
          <w:rFonts w:ascii="仿宋" w:hAnsi="仿宋" w:eastAsia="仿宋"/>
        </w:rPr>
      </w:pPr>
    </w:p>
    <w:p w14:paraId="00FC759D">
      <w:pPr>
        <w:pStyle w:val="4"/>
        <w:spacing w:line="400" w:lineRule="exact"/>
        <w:rPr>
          <w:rFonts w:ascii="仿宋" w:hAnsi="仿宋" w:eastAsia="仿宋"/>
        </w:rPr>
      </w:pPr>
    </w:p>
    <w:p w14:paraId="0C99DDD7">
      <w:pPr>
        <w:rPr>
          <w:rFonts w:ascii="仿宋" w:hAnsi="仿宋" w:eastAsia="仿宋"/>
        </w:rPr>
      </w:pPr>
      <w:r>
        <w:rPr>
          <w:rFonts w:hint="eastAsia" w:ascii="仿宋" w:hAnsi="仿宋" w:eastAsia="仿宋"/>
        </w:rPr>
        <w:br w:type="page"/>
      </w:r>
    </w:p>
    <w:p w14:paraId="36479E5D"/>
    <w:p w14:paraId="0DAC9DBC">
      <w:pPr>
        <w:pStyle w:val="4"/>
        <w:spacing w:line="400" w:lineRule="exact"/>
        <w:rPr>
          <w:rFonts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ascii="宋体" w:hAnsi="宋体"/>
                <w:szCs w:val="21"/>
              </w:rPr>
            </w:pPr>
            <w:r>
              <w:rPr>
                <w:rFonts w:hint="eastAsia" w:ascii="宋体" w:hAnsi="宋体"/>
                <w:szCs w:val="21"/>
              </w:rPr>
              <w:t>自查情况</w:t>
            </w:r>
          </w:p>
          <w:p w14:paraId="23024764">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ascii="宋体" w:hAnsi="宋体"/>
                <w:szCs w:val="21"/>
              </w:rPr>
            </w:pPr>
            <w:r>
              <w:rPr>
                <w:rFonts w:hint="eastAsia" w:ascii="宋体" w:hAnsi="宋体"/>
                <w:szCs w:val="21"/>
              </w:rPr>
              <w:t>1</w:t>
            </w:r>
          </w:p>
        </w:tc>
        <w:tc>
          <w:tcPr>
            <w:tcW w:w="6023" w:type="dxa"/>
            <w:vAlign w:val="center"/>
          </w:tcPr>
          <w:p w14:paraId="5667A88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ascii="宋体" w:hAnsi="宋体"/>
                <w:b/>
                <w:szCs w:val="21"/>
              </w:rPr>
            </w:pPr>
          </w:p>
        </w:tc>
        <w:tc>
          <w:tcPr>
            <w:tcW w:w="924" w:type="dxa"/>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ascii="宋体" w:hAnsi="宋体"/>
                <w:szCs w:val="21"/>
              </w:rPr>
            </w:pPr>
            <w:r>
              <w:rPr>
                <w:rFonts w:hint="eastAsia" w:ascii="宋体" w:hAnsi="宋体"/>
                <w:szCs w:val="21"/>
              </w:rPr>
              <w:t>2</w:t>
            </w:r>
          </w:p>
        </w:tc>
        <w:tc>
          <w:tcPr>
            <w:tcW w:w="6023" w:type="dxa"/>
            <w:vAlign w:val="center"/>
          </w:tcPr>
          <w:p w14:paraId="6D67B99F">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ascii="宋体" w:hAnsi="宋体"/>
                <w:b/>
                <w:szCs w:val="21"/>
              </w:rPr>
            </w:pPr>
          </w:p>
        </w:tc>
        <w:tc>
          <w:tcPr>
            <w:tcW w:w="924" w:type="dxa"/>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ascii="宋体" w:hAnsi="宋体"/>
                <w:szCs w:val="21"/>
              </w:rPr>
            </w:pPr>
            <w:r>
              <w:rPr>
                <w:rFonts w:hint="eastAsia" w:ascii="宋体" w:hAnsi="宋体"/>
                <w:szCs w:val="21"/>
              </w:rPr>
              <w:t>3</w:t>
            </w:r>
          </w:p>
        </w:tc>
        <w:tc>
          <w:tcPr>
            <w:tcW w:w="6023" w:type="dxa"/>
            <w:vAlign w:val="center"/>
          </w:tcPr>
          <w:p w14:paraId="3105874F">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ascii="宋体" w:hAnsi="宋体"/>
                <w:b/>
                <w:szCs w:val="21"/>
              </w:rPr>
            </w:pPr>
          </w:p>
        </w:tc>
        <w:tc>
          <w:tcPr>
            <w:tcW w:w="924" w:type="dxa"/>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ascii="宋体" w:hAnsi="宋体"/>
                <w:szCs w:val="21"/>
              </w:rPr>
            </w:pPr>
            <w:r>
              <w:rPr>
                <w:rFonts w:hint="eastAsia" w:ascii="宋体" w:hAnsi="宋体"/>
                <w:szCs w:val="21"/>
              </w:rPr>
              <w:t>4</w:t>
            </w:r>
          </w:p>
        </w:tc>
        <w:tc>
          <w:tcPr>
            <w:tcW w:w="6023" w:type="dxa"/>
            <w:vAlign w:val="center"/>
          </w:tcPr>
          <w:p w14:paraId="624920A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ascii="宋体" w:hAnsi="宋体"/>
                <w:b/>
                <w:szCs w:val="21"/>
              </w:rPr>
            </w:pPr>
          </w:p>
        </w:tc>
        <w:tc>
          <w:tcPr>
            <w:tcW w:w="924" w:type="dxa"/>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ascii="宋体" w:hAnsi="宋体"/>
                <w:szCs w:val="21"/>
              </w:rPr>
            </w:pPr>
            <w:r>
              <w:rPr>
                <w:rFonts w:hint="eastAsia" w:ascii="宋体" w:hAnsi="宋体"/>
                <w:szCs w:val="21"/>
              </w:rPr>
              <w:t>5</w:t>
            </w:r>
          </w:p>
        </w:tc>
        <w:tc>
          <w:tcPr>
            <w:tcW w:w="6023" w:type="dxa"/>
            <w:vAlign w:val="center"/>
          </w:tcPr>
          <w:p w14:paraId="3AC4C571">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ascii="宋体" w:hAnsi="宋体"/>
                <w:b/>
                <w:szCs w:val="21"/>
              </w:rPr>
            </w:pPr>
          </w:p>
        </w:tc>
        <w:tc>
          <w:tcPr>
            <w:tcW w:w="924" w:type="dxa"/>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ascii="宋体" w:hAnsi="宋体"/>
                <w:szCs w:val="21"/>
              </w:rPr>
            </w:pPr>
            <w:r>
              <w:rPr>
                <w:rFonts w:hint="eastAsia" w:ascii="宋体" w:hAnsi="宋体"/>
                <w:szCs w:val="21"/>
              </w:rPr>
              <w:t>6</w:t>
            </w:r>
          </w:p>
        </w:tc>
        <w:tc>
          <w:tcPr>
            <w:tcW w:w="6023" w:type="dxa"/>
            <w:vAlign w:val="center"/>
          </w:tcPr>
          <w:p w14:paraId="5E57210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ascii="宋体" w:hAnsi="宋体"/>
                <w:b/>
                <w:szCs w:val="21"/>
              </w:rPr>
            </w:pPr>
          </w:p>
        </w:tc>
        <w:tc>
          <w:tcPr>
            <w:tcW w:w="924" w:type="dxa"/>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ascii="宋体" w:hAnsi="宋体"/>
                <w:szCs w:val="21"/>
              </w:rPr>
            </w:pPr>
            <w:r>
              <w:rPr>
                <w:rFonts w:hint="eastAsia" w:ascii="宋体" w:hAnsi="宋体"/>
                <w:szCs w:val="21"/>
              </w:rPr>
              <w:t>7</w:t>
            </w:r>
          </w:p>
        </w:tc>
        <w:tc>
          <w:tcPr>
            <w:tcW w:w="6023" w:type="dxa"/>
            <w:vAlign w:val="center"/>
          </w:tcPr>
          <w:p w14:paraId="6C15577A">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ascii="宋体" w:hAnsi="宋体"/>
                <w:b/>
                <w:szCs w:val="21"/>
              </w:rPr>
            </w:pPr>
          </w:p>
        </w:tc>
        <w:tc>
          <w:tcPr>
            <w:tcW w:w="924" w:type="dxa"/>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ascii="宋体" w:hAnsi="宋体"/>
                <w:szCs w:val="21"/>
              </w:rPr>
            </w:pPr>
            <w:r>
              <w:rPr>
                <w:rFonts w:hint="eastAsia" w:ascii="宋体" w:hAnsi="宋体"/>
                <w:szCs w:val="21"/>
              </w:rPr>
              <w:t>8</w:t>
            </w:r>
          </w:p>
        </w:tc>
        <w:tc>
          <w:tcPr>
            <w:tcW w:w="6023" w:type="dxa"/>
            <w:vAlign w:val="center"/>
          </w:tcPr>
          <w:p w14:paraId="281B8479">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ascii="宋体" w:hAnsi="宋体"/>
                <w:b/>
                <w:szCs w:val="21"/>
              </w:rPr>
            </w:pPr>
          </w:p>
        </w:tc>
        <w:tc>
          <w:tcPr>
            <w:tcW w:w="924" w:type="dxa"/>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ascii="宋体" w:hAnsi="宋体"/>
                <w:szCs w:val="21"/>
              </w:rPr>
            </w:pPr>
            <w:r>
              <w:rPr>
                <w:rFonts w:hint="eastAsia" w:ascii="宋体" w:hAnsi="宋体"/>
                <w:szCs w:val="21"/>
              </w:rPr>
              <w:t>9</w:t>
            </w:r>
          </w:p>
        </w:tc>
        <w:tc>
          <w:tcPr>
            <w:tcW w:w="6023" w:type="dxa"/>
            <w:vAlign w:val="center"/>
          </w:tcPr>
          <w:p w14:paraId="0377283E">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ascii="宋体" w:hAnsi="宋体"/>
                <w:b/>
                <w:szCs w:val="21"/>
              </w:rPr>
            </w:pPr>
          </w:p>
        </w:tc>
        <w:tc>
          <w:tcPr>
            <w:tcW w:w="924" w:type="dxa"/>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ascii="宋体" w:hAnsi="宋体"/>
                <w:szCs w:val="21"/>
              </w:rPr>
            </w:pPr>
            <w:r>
              <w:rPr>
                <w:rFonts w:hint="eastAsia" w:ascii="宋体" w:hAnsi="宋体"/>
                <w:szCs w:val="21"/>
              </w:rPr>
              <w:t>10</w:t>
            </w:r>
          </w:p>
        </w:tc>
        <w:tc>
          <w:tcPr>
            <w:tcW w:w="6023" w:type="dxa"/>
            <w:vAlign w:val="center"/>
          </w:tcPr>
          <w:p w14:paraId="23AF15D6">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ascii="宋体" w:hAnsi="宋体"/>
                <w:b/>
                <w:szCs w:val="21"/>
              </w:rPr>
            </w:pPr>
          </w:p>
        </w:tc>
        <w:tc>
          <w:tcPr>
            <w:tcW w:w="924" w:type="dxa"/>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ascii="宋体" w:hAnsi="宋体"/>
                <w:szCs w:val="21"/>
              </w:rPr>
            </w:pPr>
            <w:r>
              <w:rPr>
                <w:rFonts w:hint="eastAsia" w:ascii="宋体" w:hAnsi="宋体"/>
                <w:szCs w:val="21"/>
              </w:rPr>
              <w:t>11</w:t>
            </w:r>
          </w:p>
        </w:tc>
        <w:tc>
          <w:tcPr>
            <w:tcW w:w="6023" w:type="dxa"/>
            <w:vAlign w:val="center"/>
          </w:tcPr>
          <w:p w14:paraId="4AB95301">
            <w:pPr>
              <w:jc w:val="left"/>
              <w:rPr>
                <w:rFonts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ascii="宋体" w:hAnsi="宋体"/>
                <w:b/>
                <w:szCs w:val="21"/>
              </w:rPr>
            </w:pPr>
          </w:p>
        </w:tc>
        <w:tc>
          <w:tcPr>
            <w:tcW w:w="924" w:type="dxa"/>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ascii="宋体" w:hAnsi="宋体"/>
                <w:szCs w:val="21"/>
              </w:rPr>
            </w:pPr>
            <w:r>
              <w:rPr>
                <w:rFonts w:hint="eastAsia" w:ascii="宋体" w:hAnsi="宋体"/>
                <w:szCs w:val="21"/>
              </w:rPr>
              <w:t>12</w:t>
            </w:r>
          </w:p>
        </w:tc>
        <w:tc>
          <w:tcPr>
            <w:tcW w:w="6023" w:type="dxa"/>
            <w:vAlign w:val="center"/>
          </w:tcPr>
          <w:p w14:paraId="5814DD9F">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ascii="宋体" w:hAnsi="宋体"/>
                <w:b/>
                <w:szCs w:val="21"/>
              </w:rPr>
            </w:pPr>
          </w:p>
        </w:tc>
        <w:tc>
          <w:tcPr>
            <w:tcW w:w="924" w:type="dxa"/>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ascii="宋体" w:hAnsi="宋体"/>
                <w:szCs w:val="21"/>
              </w:rPr>
            </w:pPr>
            <w:r>
              <w:rPr>
                <w:rFonts w:hint="eastAsia" w:ascii="宋体" w:hAnsi="宋体"/>
                <w:szCs w:val="21"/>
              </w:rPr>
              <w:t>13</w:t>
            </w:r>
          </w:p>
        </w:tc>
        <w:tc>
          <w:tcPr>
            <w:tcW w:w="6023" w:type="dxa"/>
            <w:vAlign w:val="center"/>
          </w:tcPr>
          <w:p w14:paraId="4B58001E">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ascii="宋体" w:hAnsi="宋体"/>
                <w:b/>
                <w:szCs w:val="21"/>
              </w:rPr>
            </w:pPr>
          </w:p>
        </w:tc>
        <w:tc>
          <w:tcPr>
            <w:tcW w:w="924" w:type="dxa"/>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ascii="宋体" w:hAnsi="宋体"/>
                <w:szCs w:val="21"/>
              </w:rPr>
            </w:pPr>
            <w:r>
              <w:rPr>
                <w:rFonts w:hint="eastAsia" w:ascii="宋体" w:hAnsi="宋体"/>
                <w:szCs w:val="21"/>
              </w:rPr>
              <w:t>14</w:t>
            </w:r>
          </w:p>
        </w:tc>
        <w:tc>
          <w:tcPr>
            <w:tcW w:w="6023" w:type="dxa"/>
            <w:vAlign w:val="center"/>
          </w:tcPr>
          <w:p w14:paraId="697AF84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ascii="宋体" w:hAnsi="宋体"/>
                <w:b/>
                <w:szCs w:val="21"/>
              </w:rPr>
            </w:pPr>
          </w:p>
        </w:tc>
        <w:tc>
          <w:tcPr>
            <w:tcW w:w="924" w:type="dxa"/>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ascii="宋体" w:hAnsi="宋体"/>
                <w:szCs w:val="21"/>
              </w:rPr>
            </w:pPr>
            <w:r>
              <w:rPr>
                <w:rFonts w:hint="eastAsia" w:ascii="宋体" w:hAnsi="宋体"/>
                <w:szCs w:val="21"/>
              </w:rPr>
              <w:t>15</w:t>
            </w:r>
          </w:p>
        </w:tc>
        <w:tc>
          <w:tcPr>
            <w:tcW w:w="6023" w:type="dxa"/>
            <w:vAlign w:val="center"/>
          </w:tcPr>
          <w:p w14:paraId="6BD5E4D2">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ascii="宋体" w:hAnsi="宋体"/>
                <w:b/>
                <w:szCs w:val="21"/>
              </w:rPr>
            </w:pPr>
          </w:p>
        </w:tc>
        <w:tc>
          <w:tcPr>
            <w:tcW w:w="924" w:type="dxa"/>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ascii="宋体" w:hAnsi="宋体"/>
                <w:szCs w:val="21"/>
              </w:rPr>
            </w:pPr>
            <w:r>
              <w:rPr>
                <w:rFonts w:hint="eastAsia" w:ascii="宋体" w:hAnsi="宋体"/>
                <w:szCs w:val="21"/>
              </w:rPr>
              <w:t>16</w:t>
            </w:r>
          </w:p>
        </w:tc>
        <w:tc>
          <w:tcPr>
            <w:tcW w:w="6023" w:type="dxa"/>
            <w:vAlign w:val="center"/>
          </w:tcPr>
          <w:p w14:paraId="1B981B90">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ascii="宋体" w:hAnsi="宋体"/>
                <w:b/>
                <w:szCs w:val="21"/>
              </w:rPr>
            </w:pPr>
          </w:p>
        </w:tc>
        <w:tc>
          <w:tcPr>
            <w:tcW w:w="924" w:type="dxa"/>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ascii="宋体" w:hAnsi="宋体"/>
                <w:szCs w:val="21"/>
              </w:rPr>
            </w:pPr>
            <w:r>
              <w:rPr>
                <w:rFonts w:hint="eastAsia" w:ascii="宋体" w:hAnsi="宋体"/>
                <w:szCs w:val="21"/>
              </w:rPr>
              <w:t>17</w:t>
            </w:r>
          </w:p>
        </w:tc>
        <w:tc>
          <w:tcPr>
            <w:tcW w:w="6023" w:type="dxa"/>
            <w:vAlign w:val="center"/>
          </w:tcPr>
          <w:p w14:paraId="66E38D6A">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ascii="宋体" w:hAnsi="宋体"/>
                <w:b/>
                <w:szCs w:val="21"/>
              </w:rPr>
            </w:pPr>
          </w:p>
        </w:tc>
        <w:tc>
          <w:tcPr>
            <w:tcW w:w="924" w:type="dxa"/>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ascii="宋体" w:hAnsi="宋体"/>
                <w:szCs w:val="21"/>
              </w:rPr>
            </w:pPr>
            <w:r>
              <w:rPr>
                <w:rFonts w:hint="eastAsia" w:ascii="宋体" w:hAnsi="宋体"/>
                <w:szCs w:val="21"/>
              </w:rPr>
              <w:t>18</w:t>
            </w:r>
          </w:p>
        </w:tc>
        <w:tc>
          <w:tcPr>
            <w:tcW w:w="6023" w:type="dxa"/>
            <w:vAlign w:val="center"/>
          </w:tcPr>
          <w:p w14:paraId="3D834E9C">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ascii="宋体" w:hAnsi="宋体"/>
                <w:b/>
                <w:szCs w:val="21"/>
              </w:rPr>
            </w:pPr>
          </w:p>
        </w:tc>
        <w:tc>
          <w:tcPr>
            <w:tcW w:w="924" w:type="dxa"/>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ascii="宋体" w:hAnsi="宋体"/>
                <w:szCs w:val="21"/>
              </w:rPr>
            </w:pPr>
            <w:r>
              <w:rPr>
                <w:rFonts w:hint="eastAsia" w:ascii="宋体" w:hAnsi="宋体"/>
                <w:szCs w:val="21"/>
              </w:rPr>
              <w:t>19</w:t>
            </w:r>
          </w:p>
        </w:tc>
        <w:tc>
          <w:tcPr>
            <w:tcW w:w="6023" w:type="dxa"/>
            <w:vAlign w:val="center"/>
          </w:tcPr>
          <w:p w14:paraId="61765FC8">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ascii="宋体" w:hAnsi="宋体"/>
                <w:b/>
                <w:szCs w:val="21"/>
              </w:rPr>
            </w:pPr>
          </w:p>
        </w:tc>
        <w:tc>
          <w:tcPr>
            <w:tcW w:w="924" w:type="dxa"/>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ascii="宋体" w:hAnsi="宋体"/>
                <w:szCs w:val="21"/>
              </w:rPr>
            </w:pPr>
            <w:r>
              <w:rPr>
                <w:rFonts w:hint="eastAsia" w:ascii="宋体" w:hAnsi="宋体"/>
                <w:szCs w:val="21"/>
              </w:rPr>
              <w:t>20</w:t>
            </w:r>
          </w:p>
        </w:tc>
        <w:tc>
          <w:tcPr>
            <w:tcW w:w="6023" w:type="dxa"/>
            <w:vAlign w:val="center"/>
          </w:tcPr>
          <w:p w14:paraId="7A7230BC">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ascii="宋体" w:hAnsi="宋体"/>
                <w:b/>
                <w:szCs w:val="21"/>
              </w:rPr>
            </w:pPr>
          </w:p>
        </w:tc>
        <w:tc>
          <w:tcPr>
            <w:tcW w:w="924" w:type="dxa"/>
            <w:vAlign w:val="center"/>
          </w:tcPr>
          <w:p w14:paraId="77891AE9">
            <w:pPr>
              <w:spacing w:line="360" w:lineRule="exact"/>
              <w:jc w:val="center"/>
              <w:rPr>
                <w:rFonts w:ascii="宋体" w:hAnsi="宋体"/>
                <w:b/>
                <w:szCs w:val="21"/>
              </w:rPr>
            </w:pPr>
          </w:p>
        </w:tc>
      </w:tr>
    </w:tbl>
    <w:p w14:paraId="174AD53D">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1A9EE9B5">
      <w:pPr>
        <w:pStyle w:val="4"/>
        <w:spacing w:line="400" w:lineRule="exact"/>
        <w:rPr>
          <w:rFonts w:ascii="仿宋" w:hAnsi="仿宋" w:eastAsia="仿宋"/>
        </w:rPr>
      </w:pPr>
    </w:p>
    <w:p w14:paraId="3481F4F8">
      <w:pPr>
        <w:pStyle w:val="4"/>
        <w:spacing w:line="400" w:lineRule="exact"/>
        <w:rPr>
          <w:rFonts w:ascii="仿宋" w:hAnsi="仿宋" w:eastAsia="仿宋"/>
        </w:rPr>
      </w:pPr>
      <w:r>
        <w:rPr>
          <w:rFonts w:hint="eastAsia" w:ascii="仿宋" w:hAnsi="仿宋" w:eastAsia="仿宋"/>
        </w:rPr>
        <w:t>供应商基本情况表</w:t>
      </w:r>
    </w:p>
    <w:p w14:paraId="4ACB40D6">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769601EC">
      <w:pPr>
        <w:spacing w:line="75" w:lineRule="exact"/>
        <w:rPr>
          <w:rFonts w:ascii="宋体" w:hAnsi="宋体" w:cs="宋体"/>
          <w:szCs w:val="21"/>
        </w:rPr>
      </w:pPr>
    </w:p>
    <w:tbl>
      <w:tblPr>
        <w:tblStyle w:val="509"/>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012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0A20AE9C">
            <w:pPr>
              <w:pStyle w:val="508"/>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6F03C284">
            <w:pPr>
              <w:jc w:val="center"/>
              <w:rPr>
                <w:rFonts w:ascii="宋体" w:hAnsi="宋体" w:cs="宋体"/>
                <w:szCs w:val="21"/>
              </w:rPr>
            </w:pPr>
          </w:p>
        </w:tc>
        <w:tc>
          <w:tcPr>
            <w:tcW w:w="1990" w:type="dxa"/>
            <w:gridSpan w:val="2"/>
          </w:tcPr>
          <w:p w14:paraId="1EB02B8B">
            <w:pPr>
              <w:pStyle w:val="508"/>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042345A7">
            <w:pPr>
              <w:jc w:val="center"/>
              <w:rPr>
                <w:rFonts w:ascii="宋体" w:hAnsi="宋体" w:cs="宋体"/>
                <w:szCs w:val="21"/>
              </w:rPr>
            </w:pPr>
          </w:p>
        </w:tc>
      </w:tr>
      <w:tr w14:paraId="5487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6435C3E7">
            <w:pPr>
              <w:pStyle w:val="508"/>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C65C5C4">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2D073D07">
            <w:pPr>
              <w:pStyle w:val="508"/>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7A7B385B">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71D4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4E6C2327">
            <w:pPr>
              <w:pStyle w:val="508"/>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3A2A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601CD97">
            <w:pPr>
              <w:pStyle w:val="508"/>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02DCFCC5">
            <w:pPr>
              <w:pStyle w:val="508"/>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4A1E94DA">
            <w:pPr>
              <w:pStyle w:val="508"/>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4E36067E">
            <w:pPr>
              <w:pStyle w:val="508"/>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40DABDDD">
            <w:pPr>
              <w:pStyle w:val="508"/>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27D511B">
            <w:pPr>
              <w:pStyle w:val="508"/>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trike/>
                <w:sz w:val="21"/>
                <w:szCs w:val="21"/>
                <w:u w:val="single"/>
              </w:rPr>
            </w:pPr>
            <w:r>
              <w:rPr>
                <w:rFonts w:hint="eastAsia" w:ascii="Times New Roman" w:hAnsi="Times New Roman" w:eastAsia="宋体" w:cs="Times New Roman"/>
                <w:snapToGrid w:val="0"/>
                <w:kern w:val="0"/>
                <w:sz w:val="21"/>
                <w:lang w:eastAsia="zh-CN"/>
              </w:rPr>
              <w:t>缴纳社会</w:t>
            </w:r>
            <w:r>
              <w:rPr>
                <w:rFonts w:ascii="Times New Roman" w:hAnsi="Times New Roman" w:eastAsia="宋体" w:cs="Times New Roman"/>
                <w:snapToGrid w:val="0"/>
                <w:kern w:val="0"/>
                <w:sz w:val="21"/>
                <w:lang w:eastAsia="zh-CN"/>
              </w:rPr>
              <w:t xml:space="preserve"> </w:t>
            </w:r>
            <w:r>
              <w:rPr>
                <w:rFonts w:hint="eastAsia" w:ascii="Times New Roman" w:hAnsi="Times New Roman" w:eastAsia="宋体" w:cs="Times New Roman"/>
                <w:snapToGrid w:val="0"/>
                <w:kern w:val="0"/>
                <w:sz w:val="21"/>
                <w:lang w:eastAsia="zh-CN"/>
              </w:rPr>
              <w:t>保险单位</w:t>
            </w:r>
          </w:p>
        </w:tc>
      </w:tr>
      <w:tr w14:paraId="2179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2C13CB6A">
            <w:pPr>
              <w:spacing w:line="252" w:lineRule="auto"/>
              <w:rPr>
                <w:rFonts w:ascii="宋体" w:hAnsi="宋体" w:cs="宋体"/>
                <w:szCs w:val="21"/>
              </w:rPr>
            </w:pPr>
          </w:p>
          <w:p w14:paraId="25EA2358">
            <w:pPr>
              <w:pStyle w:val="508"/>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3477E96F">
            <w:pPr>
              <w:pStyle w:val="508"/>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7C01D3E4">
            <w:pPr>
              <w:jc w:val="center"/>
              <w:rPr>
                <w:rFonts w:ascii="宋体" w:hAnsi="宋体" w:cs="宋体"/>
                <w:szCs w:val="21"/>
              </w:rPr>
            </w:pPr>
          </w:p>
        </w:tc>
        <w:tc>
          <w:tcPr>
            <w:tcW w:w="1990" w:type="dxa"/>
            <w:gridSpan w:val="2"/>
            <w:vAlign w:val="center"/>
          </w:tcPr>
          <w:p w14:paraId="5406EB3C">
            <w:pPr>
              <w:jc w:val="center"/>
              <w:rPr>
                <w:rFonts w:ascii="宋体" w:hAnsi="宋体" w:cs="宋体"/>
                <w:szCs w:val="21"/>
              </w:rPr>
            </w:pPr>
          </w:p>
        </w:tc>
        <w:tc>
          <w:tcPr>
            <w:tcW w:w="1499" w:type="dxa"/>
            <w:vAlign w:val="center"/>
          </w:tcPr>
          <w:p w14:paraId="7D732A3A">
            <w:pPr>
              <w:jc w:val="center"/>
              <w:rPr>
                <w:rFonts w:ascii="宋体" w:hAnsi="宋体" w:cs="宋体"/>
                <w:szCs w:val="21"/>
              </w:rPr>
            </w:pPr>
          </w:p>
        </w:tc>
        <w:tc>
          <w:tcPr>
            <w:tcW w:w="1489" w:type="dxa"/>
            <w:vAlign w:val="center"/>
          </w:tcPr>
          <w:p w14:paraId="18C18C2A">
            <w:pPr>
              <w:jc w:val="center"/>
              <w:rPr>
                <w:rFonts w:ascii="宋体" w:hAnsi="宋体" w:cs="宋体"/>
                <w:szCs w:val="21"/>
              </w:rPr>
            </w:pPr>
          </w:p>
        </w:tc>
      </w:tr>
      <w:tr w14:paraId="10315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688BD6B">
            <w:pPr>
              <w:pStyle w:val="508"/>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A1FE3A6">
            <w:pPr>
              <w:pStyle w:val="508"/>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7A4F3221">
            <w:pPr>
              <w:jc w:val="center"/>
              <w:rPr>
                <w:rFonts w:ascii="宋体" w:hAnsi="宋体" w:cs="宋体"/>
                <w:szCs w:val="21"/>
              </w:rPr>
            </w:pPr>
          </w:p>
        </w:tc>
        <w:tc>
          <w:tcPr>
            <w:tcW w:w="1990" w:type="dxa"/>
            <w:gridSpan w:val="2"/>
            <w:vAlign w:val="center"/>
          </w:tcPr>
          <w:p w14:paraId="5F8D83AF">
            <w:pPr>
              <w:jc w:val="center"/>
              <w:rPr>
                <w:rFonts w:ascii="宋体" w:hAnsi="宋体" w:cs="宋体"/>
                <w:szCs w:val="21"/>
              </w:rPr>
            </w:pPr>
          </w:p>
        </w:tc>
        <w:tc>
          <w:tcPr>
            <w:tcW w:w="1499" w:type="dxa"/>
            <w:vAlign w:val="center"/>
          </w:tcPr>
          <w:p w14:paraId="6AA989E0">
            <w:pPr>
              <w:jc w:val="center"/>
              <w:rPr>
                <w:rFonts w:ascii="宋体" w:hAnsi="宋体" w:cs="宋体"/>
                <w:szCs w:val="21"/>
              </w:rPr>
            </w:pPr>
          </w:p>
        </w:tc>
        <w:tc>
          <w:tcPr>
            <w:tcW w:w="1489" w:type="dxa"/>
            <w:vAlign w:val="center"/>
          </w:tcPr>
          <w:p w14:paraId="04B8397A">
            <w:pPr>
              <w:jc w:val="center"/>
              <w:rPr>
                <w:rFonts w:ascii="宋体" w:hAnsi="宋体" w:cs="宋体"/>
                <w:szCs w:val="21"/>
              </w:rPr>
            </w:pPr>
          </w:p>
        </w:tc>
      </w:tr>
      <w:tr w14:paraId="6A92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97359D6">
            <w:pPr>
              <w:pStyle w:val="508"/>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6C209224">
            <w:pPr>
              <w:pStyle w:val="508"/>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1431E195">
            <w:pPr>
              <w:jc w:val="center"/>
              <w:rPr>
                <w:rFonts w:ascii="宋体" w:hAnsi="宋体" w:cs="宋体"/>
                <w:szCs w:val="21"/>
              </w:rPr>
            </w:pPr>
          </w:p>
        </w:tc>
        <w:tc>
          <w:tcPr>
            <w:tcW w:w="1990" w:type="dxa"/>
            <w:gridSpan w:val="2"/>
            <w:vAlign w:val="center"/>
          </w:tcPr>
          <w:p w14:paraId="322E6CD6">
            <w:pPr>
              <w:jc w:val="center"/>
              <w:rPr>
                <w:rFonts w:ascii="宋体" w:hAnsi="宋体" w:cs="宋体"/>
                <w:szCs w:val="21"/>
              </w:rPr>
            </w:pPr>
          </w:p>
        </w:tc>
        <w:tc>
          <w:tcPr>
            <w:tcW w:w="1499" w:type="dxa"/>
            <w:vAlign w:val="center"/>
          </w:tcPr>
          <w:p w14:paraId="25450D23">
            <w:pPr>
              <w:jc w:val="center"/>
              <w:rPr>
                <w:rFonts w:ascii="宋体" w:hAnsi="宋体" w:cs="宋体"/>
                <w:szCs w:val="21"/>
              </w:rPr>
            </w:pPr>
          </w:p>
        </w:tc>
        <w:tc>
          <w:tcPr>
            <w:tcW w:w="1489" w:type="dxa"/>
            <w:vAlign w:val="center"/>
          </w:tcPr>
          <w:p w14:paraId="42D744A6">
            <w:pPr>
              <w:jc w:val="center"/>
              <w:rPr>
                <w:rFonts w:ascii="宋体" w:hAnsi="宋体" w:cs="宋体"/>
                <w:szCs w:val="21"/>
              </w:rPr>
            </w:pPr>
          </w:p>
        </w:tc>
      </w:tr>
      <w:tr w14:paraId="39EF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74820A8">
            <w:pPr>
              <w:pStyle w:val="508"/>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54C4283E">
            <w:pPr>
              <w:pStyle w:val="508"/>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8AB78E1">
            <w:pPr>
              <w:jc w:val="center"/>
              <w:rPr>
                <w:rFonts w:ascii="宋体" w:hAnsi="宋体" w:cs="宋体"/>
                <w:szCs w:val="21"/>
              </w:rPr>
            </w:pPr>
          </w:p>
        </w:tc>
        <w:tc>
          <w:tcPr>
            <w:tcW w:w="1990" w:type="dxa"/>
            <w:gridSpan w:val="2"/>
            <w:vAlign w:val="center"/>
          </w:tcPr>
          <w:p w14:paraId="67B06140">
            <w:pPr>
              <w:jc w:val="center"/>
              <w:rPr>
                <w:rFonts w:ascii="宋体" w:hAnsi="宋体" w:cs="宋体"/>
                <w:szCs w:val="21"/>
              </w:rPr>
            </w:pPr>
          </w:p>
        </w:tc>
        <w:tc>
          <w:tcPr>
            <w:tcW w:w="1499" w:type="dxa"/>
            <w:vAlign w:val="center"/>
          </w:tcPr>
          <w:p w14:paraId="64066081">
            <w:pPr>
              <w:jc w:val="center"/>
              <w:rPr>
                <w:rFonts w:ascii="宋体" w:hAnsi="宋体" w:cs="宋体"/>
                <w:szCs w:val="21"/>
              </w:rPr>
            </w:pPr>
          </w:p>
        </w:tc>
        <w:tc>
          <w:tcPr>
            <w:tcW w:w="1489" w:type="dxa"/>
            <w:vAlign w:val="center"/>
          </w:tcPr>
          <w:p w14:paraId="45F5157E">
            <w:pPr>
              <w:jc w:val="center"/>
              <w:rPr>
                <w:rFonts w:ascii="宋体" w:hAnsi="宋体" w:cs="宋体"/>
                <w:szCs w:val="21"/>
              </w:rPr>
            </w:pPr>
          </w:p>
        </w:tc>
      </w:tr>
      <w:tr w14:paraId="6201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AD6CC37">
            <w:pPr>
              <w:pStyle w:val="508"/>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2637F3AC">
            <w:pPr>
              <w:pStyle w:val="508"/>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C0725C5">
            <w:pPr>
              <w:jc w:val="center"/>
              <w:rPr>
                <w:rFonts w:ascii="宋体" w:hAnsi="宋体" w:cs="宋体"/>
                <w:szCs w:val="21"/>
              </w:rPr>
            </w:pPr>
          </w:p>
        </w:tc>
        <w:tc>
          <w:tcPr>
            <w:tcW w:w="1990" w:type="dxa"/>
            <w:gridSpan w:val="2"/>
            <w:vAlign w:val="center"/>
          </w:tcPr>
          <w:p w14:paraId="50F7C516">
            <w:pPr>
              <w:jc w:val="center"/>
              <w:rPr>
                <w:rFonts w:ascii="宋体" w:hAnsi="宋体" w:cs="宋体"/>
                <w:szCs w:val="21"/>
              </w:rPr>
            </w:pPr>
          </w:p>
        </w:tc>
        <w:tc>
          <w:tcPr>
            <w:tcW w:w="1499" w:type="dxa"/>
            <w:vAlign w:val="center"/>
          </w:tcPr>
          <w:p w14:paraId="4B5F0000">
            <w:pPr>
              <w:jc w:val="center"/>
              <w:rPr>
                <w:rFonts w:ascii="宋体" w:hAnsi="宋体" w:cs="宋体"/>
                <w:szCs w:val="21"/>
              </w:rPr>
            </w:pPr>
          </w:p>
        </w:tc>
        <w:tc>
          <w:tcPr>
            <w:tcW w:w="1489" w:type="dxa"/>
            <w:vAlign w:val="center"/>
          </w:tcPr>
          <w:p w14:paraId="2F252FDA">
            <w:pPr>
              <w:jc w:val="center"/>
              <w:rPr>
                <w:rFonts w:ascii="宋体" w:hAnsi="宋体" w:cs="宋体"/>
                <w:szCs w:val="21"/>
              </w:rPr>
            </w:pPr>
          </w:p>
        </w:tc>
      </w:tr>
      <w:tr w14:paraId="1D63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8"/>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8"/>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63E34323">
            <w:pPr>
              <w:pStyle w:val="508"/>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3.法定代表人/单位负责人/主要经营负责人一栏填写“法定代表人”信息。</w:t>
            </w:r>
          </w:p>
        </w:tc>
      </w:tr>
      <w:tr w14:paraId="274D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7CF8E82">
            <w:pPr>
              <w:pStyle w:val="508"/>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5BBC5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6744986">
            <w:pPr>
              <w:pStyle w:val="508"/>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34509FC">
            <w:pPr>
              <w:pStyle w:val="508"/>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1774FF58">
            <w:pPr>
              <w:pStyle w:val="508"/>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7F4B5F52">
            <w:pPr>
              <w:pStyle w:val="508"/>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74D0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05DCF881">
            <w:pPr>
              <w:spacing w:line="290" w:lineRule="auto"/>
              <w:rPr>
                <w:rFonts w:ascii="宋体" w:hAnsi="宋体" w:cs="宋体"/>
                <w:szCs w:val="21"/>
              </w:rPr>
            </w:pPr>
          </w:p>
          <w:p w14:paraId="4F7C9730">
            <w:pPr>
              <w:spacing w:line="290" w:lineRule="auto"/>
              <w:rPr>
                <w:rFonts w:ascii="宋体" w:hAnsi="宋体" w:cs="宋体"/>
                <w:szCs w:val="21"/>
              </w:rPr>
            </w:pPr>
          </w:p>
          <w:p w14:paraId="05FC99C3">
            <w:pPr>
              <w:pStyle w:val="508"/>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3DED41B3">
            <w:pPr>
              <w:spacing w:line="274" w:lineRule="auto"/>
              <w:rPr>
                <w:rFonts w:ascii="宋体" w:hAnsi="宋体" w:cs="宋体"/>
                <w:szCs w:val="21"/>
              </w:rPr>
            </w:pPr>
          </w:p>
          <w:p w14:paraId="2A4A718A">
            <w:pPr>
              <w:spacing w:line="274" w:lineRule="auto"/>
              <w:rPr>
                <w:rFonts w:ascii="宋体" w:hAnsi="宋体" w:cs="宋体"/>
                <w:szCs w:val="21"/>
              </w:rPr>
            </w:pPr>
          </w:p>
          <w:p w14:paraId="331FEC8E">
            <w:pPr>
              <w:pStyle w:val="508"/>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42F38788">
            <w:pPr>
              <w:jc w:val="center"/>
              <w:rPr>
                <w:rFonts w:ascii="宋体" w:hAnsi="宋体" w:cs="宋体"/>
                <w:szCs w:val="21"/>
              </w:rPr>
            </w:pPr>
          </w:p>
        </w:tc>
        <w:tc>
          <w:tcPr>
            <w:tcW w:w="4187" w:type="dxa"/>
            <w:gridSpan w:val="3"/>
            <w:vAlign w:val="center"/>
          </w:tcPr>
          <w:p w14:paraId="09710C0A">
            <w:pPr>
              <w:pStyle w:val="508"/>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49D34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90391FF">
            <w:pPr>
              <w:pStyle w:val="508"/>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32AAA87B">
            <w:pPr>
              <w:pStyle w:val="508"/>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A0BD09B">
            <w:pPr>
              <w:jc w:val="center"/>
              <w:rPr>
                <w:rFonts w:ascii="宋体" w:hAnsi="宋体" w:cs="宋体"/>
                <w:szCs w:val="21"/>
              </w:rPr>
            </w:pPr>
          </w:p>
        </w:tc>
        <w:tc>
          <w:tcPr>
            <w:tcW w:w="4187" w:type="dxa"/>
            <w:gridSpan w:val="3"/>
          </w:tcPr>
          <w:p w14:paraId="2CC73904">
            <w:pPr>
              <w:pStyle w:val="508"/>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2A07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1FBF5036">
            <w:pPr>
              <w:pStyle w:val="508"/>
              <w:spacing w:before="42" w:line="180"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6EE3C48">
      <w:pPr>
        <w:spacing w:line="360" w:lineRule="auto"/>
        <w:rPr>
          <w:rFonts w:ascii="宋体" w:hAnsi="宋体" w:cs="宋体"/>
          <w:b/>
          <w:bCs/>
        </w:rPr>
      </w:pPr>
      <w:bookmarkStart w:id="55" w:name="_Toc44690432"/>
      <w:bookmarkStart w:id="56" w:name="_Toc135293343"/>
      <w:bookmarkStart w:id="57" w:name="_Toc44691164"/>
      <w:bookmarkStart w:id="58" w:name="_Toc44691396"/>
      <w:bookmarkStart w:id="59" w:name="_Toc44690705"/>
      <w:r>
        <w:rPr>
          <w:rFonts w:hint="eastAsia" w:ascii="宋体" w:hAnsi="宋体" w:cs="宋体"/>
          <w:b/>
          <w:bCs/>
        </w:rPr>
        <w:t>填报要求：</w:t>
      </w:r>
    </w:p>
    <w:p w14:paraId="01096EA0">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ascii="宋体" w:hAnsi="宋体" w:cs="宋体"/>
          <w:b/>
          <w:bCs/>
          <w:highlight w:val="yellow"/>
        </w:rPr>
      </w:pPr>
    </w:p>
    <w:p w14:paraId="18ED6014">
      <w:pPr>
        <w:pStyle w:val="4"/>
        <w:spacing w:line="400" w:lineRule="exact"/>
        <w:rPr>
          <w:rFonts w:ascii="仿宋" w:hAnsi="仿宋" w:eastAsia="仿宋"/>
        </w:rPr>
      </w:pPr>
      <w:r>
        <w:rPr>
          <w:rFonts w:hint="eastAsia" w:ascii="仿宋" w:hAnsi="仿宋" w:eastAsia="仿宋"/>
        </w:rPr>
        <w:t>个人社保缴纳明细截图</w:t>
      </w:r>
    </w:p>
    <w:p w14:paraId="16A9BD5E">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05D1BEC5">
      <w:pPr>
        <w:spacing w:line="560" w:lineRule="exact"/>
        <w:rPr>
          <w:rFonts w:ascii="宋体" w:hAnsi="宋体" w:cs="宋体"/>
          <w:szCs w:val="21"/>
        </w:rPr>
      </w:pPr>
    </w:p>
    <w:p w14:paraId="49980080">
      <w:pPr>
        <w:spacing w:line="560" w:lineRule="exact"/>
        <w:rPr>
          <w:rFonts w:ascii="宋体" w:hAnsi="宋体" w:cs="宋体"/>
          <w:szCs w:val="21"/>
        </w:rPr>
      </w:pPr>
    </w:p>
    <w:p w14:paraId="1FAFBE8E">
      <w:pPr>
        <w:spacing w:line="560" w:lineRule="exact"/>
        <w:rPr>
          <w:rFonts w:ascii="宋体" w:hAnsi="宋体" w:cs="宋体"/>
          <w:szCs w:val="21"/>
        </w:rPr>
      </w:pPr>
      <w:r>
        <w:rPr>
          <w:rFonts w:hint="eastAsia" w:ascii="宋体" w:hAnsi="宋体" w:cs="宋体"/>
          <w:szCs w:val="21"/>
        </w:rPr>
        <w:t>2、项目投标授权代表人</w:t>
      </w:r>
    </w:p>
    <w:p w14:paraId="3469FB89">
      <w:pPr>
        <w:spacing w:line="560" w:lineRule="exact"/>
        <w:rPr>
          <w:rFonts w:ascii="宋体" w:hAnsi="宋体" w:cs="宋体"/>
          <w:szCs w:val="21"/>
        </w:rPr>
      </w:pPr>
    </w:p>
    <w:p w14:paraId="1DC82CA1">
      <w:pPr>
        <w:spacing w:line="560" w:lineRule="exact"/>
        <w:rPr>
          <w:rFonts w:ascii="宋体" w:hAnsi="宋体" w:cs="宋体"/>
          <w:szCs w:val="21"/>
        </w:rPr>
      </w:pPr>
    </w:p>
    <w:p w14:paraId="18435CE7">
      <w:pPr>
        <w:spacing w:line="560" w:lineRule="exact"/>
        <w:rPr>
          <w:rFonts w:ascii="宋体" w:hAnsi="宋体" w:cs="宋体"/>
          <w:szCs w:val="21"/>
        </w:rPr>
      </w:pPr>
      <w:r>
        <w:rPr>
          <w:rFonts w:hint="eastAsia" w:ascii="宋体" w:hAnsi="宋体" w:cs="宋体"/>
          <w:szCs w:val="21"/>
        </w:rPr>
        <w:t>3、项目负责人</w:t>
      </w:r>
    </w:p>
    <w:p w14:paraId="4E33272B">
      <w:pPr>
        <w:spacing w:line="560" w:lineRule="exact"/>
        <w:rPr>
          <w:rFonts w:ascii="宋体" w:hAnsi="宋体" w:cs="宋体"/>
          <w:szCs w:val="21"/>
        </w:rPr>
      </w:pPr>
    </w:p>
    <w:p w14:paraId="6657EC5C">
      <w:pPr>
        <w:spacing w:line="560" w:lineRule="exact"/>
        <w:rPr>
          <w:rFonts w:ascii="宋体" w:hAnsi="宋体" w:cs="宋体"/>
          <w:szCs w:val="21"/>
        </w:rPr>
      </w:pPr>
    </w:p>
    <w:p w14:paraId="0CE914C4">
      <w:pPr>
        <w:spacing w:line="560" w:lineRule="exact"/>
        <w:rPr>
          <w:rFonts w:ascii="宋体" w:hAnsi="宋体" w:cs="宋体"/>
          <w:szCs w:val="21"/>
        </w:rPr>
      </w:pPr>
      <w:r>
        <w:rPr>
          <w:rFonts w:hint="eastAsia" w:ascii="宋体" w:hAnsi="宋体" w:cs="宋体"/>
          <w:szCs w:val="21"/>
        </w:rPr>
        <w:t>4、主要技术人员</w:t>
      </w:r>
    </w:p>
    <w:p w14:paraId="21548B76">
      <w:pPr>
        <w:spacing w:line="560" w:lineRule="exact"/>
        <w:rPr>
          <w:rFonts w:ascii="宋体" w:hAnsi="宋体" w:cs="宋体"/>
          <w:szCs w:val="21"/>
        </w:rPr>
      </w:pPr>
    </w:p>
    <w:p w14:paraId="098B31EB">
      <w:pPr>
        <w:spacing w:line="560" w:lineRule="exact"/>
        <w:rPr>
          <w:rFonts w:ascii="宋体" w:hAnsi="宋体" w:cs="宋体"/>
          <w:szCs w:val="21"/>
        </w:rPr>
      </w:pPr>
    </w:p>
    <w:p w14:paraId="38381432">
      <w:pPr>
        <w:numPr>
          <w:ilvl w:val="0"/>
          <w:numId w:val="6"/>
        </w:numPr>
        <w:spacing w:line="560" w:lineRule="exact"/>
        <w:rPr>
          <w:rFonts w:ascii="宋体" w:hAnsi="宋体" w:cs="宋体"/>
          <w:spacing w:val="-2"/>
          <w:szCs w:val="21"/>
        </w:rPr>
      </w:pPr>
      <w:r>
        <w:rPr>
          <w:rFonts w:hint="eastAsia" w:ascii="宋体" w:hAnsi="宋体" w:cs="宋体"/>
          <w:spacing w:val="-2"/>
          <w:szCs w:val="21"/>
        </w:rPr>
        <w:t>投标文件编制人员</w:t>
      </w:r>
    </w:p>
    <w:p w14:paraId="3E387640">
      <w:pPr>
        <w:spacing w:line="560" w:lineRule="exact"/>
        <w:rPr>
          <w:rFonts w:ascii="宋体" w:hAnsi="宋体" w:cs="宋体"/>
          <w:spacing w:val="-2"/>
          <w:szCs w:val="21"/>
        </w:rPr>
      </w:pPr>
    </w:p>
    <w:p w14:paraId="7E75FC4C">
      <w:pPr>
        <w:spacing w:line="560" w:lineRule="exact"/>
        <w:rPr>
          <w:rFonts w:ascii="宋体" w:hAnsi="宋体" w:cs="宋体"/>
          <w:szCs w:val="21"/>
        </w:rPr>
      </w:pPr>
    </w:p>
    <w:p w14:paraId="09FC2C41">
      <w:pPr>
        <w:spacing w:line="560" w:lineRule="exact"/>
        <w:rPr>
          <w:rFonts w:ascii="宋体" w:hAnsi="宋体" w:cs="宋体"/>
          <w:szCs w:val="21"/>
        </w:rPr>
      </w:pPr>
      <w:r>
        <w:rPr>
          <w:rFonts w:hint="eastAsia" w:ascii="宋体" w:hAnsi="宋体" w:cs="宋体"/>
          <w:szCs w:val="21"/>
        </w:rPr>
        <w:t>其他说明材料：(可以根据项目情况增添附件)</w:t>
      </w:r>
    </w:p>
    <w:p w14:paraId="5894DE43">
      <w:pPr>
        <w:pStyle w:val="4"/>
      </w:pPr>
    </w:p>
    <w:p w14:paraId="3B3E6A29">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6AAF6F9">
      <w:pPr>
        <w:spacing w:line="560" w:lineRule="exact"/>
        <w:ind w:firstLine="420" w:firstLineChars="200"/>
        <w:rPr>
          <w:rFonts w:ascii="宋体" w:hAnsi="宋体" w:cs="宋体"/>
          <w:szCs w:val="21"/>
        </w:rPr>
      </w:pPr>
    </w:p>
    <w:p w14:paraId="563DB24F">
      <w:pPr>
        <w:rPr>
          <w:rFonts w:asciiTheme="minorEastAsia" w:hAnsiTheme="minorEastAsia" w:eastAsiaTheme="minorEastAsia"/>
        </w:rPr>
      </w:pPr>
      <w:r>
        <w:rPr>
          <w:rFonts w:hint="eastAsia" w:asciiTheme="minorEastAsia" w:hAnsiTheme="minorEastAsia" w:eastAsiaTheme="minorEastAsia"/>
        </w:rPr>
        <w:br w:type="page"/>
      </w:r>
    </w:p>
    <w:bookmarkEnd w:id="55"/>
    <w:bookmarkEnd w:id="56"/>
    <w:bookmarkEnd w:id="57"/>
    <w:bookmarkEnd w:id="58"/>
    <w:bookmarkEnd w:id="59"/>
    <w:p w14:paraId="65E4B76C">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62B1A033">
      <w:pPr>
        <w:adjustRightInd w:val="0"/>
        <w:snapToGrid w:val="0"/>
        <w:spacing w:line="360" w:lineRule="auto"/>
        <w:rPr>
          <w:rFonts w:ascii="宋体" w:hAnsi="宋体"/>
          <w:bCs/>
          <w:snapToGrid w:val="0"/>
          <w:kern w:val="0"/>
          <w:szCs w:val="21"/>
        </w:rPr>
      </w:pPr>
    </w:p>
    <w:p w14:paraId="77159266">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asciiTheme="minorEastAsia" w:hAnsiTheme="minorEastAsia" w:eastAsiaTheme="minorEastAsia"/>
          <w:snapToGrid w:val="0"/>
        </w:rPr>
      </w:pPr>
    </w:p>
    <w:p w14:paraId="478BA40E">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7987F80A"/>
    <w:p w14:paraId="02713419">
      <w:pPr>
        <w:adjustRightInd w:val="0"/>
        <w:snapToGrid w:val="0"/>
        <w:spacing w:line="360" w:lineRule="auto"/>
        <w:ind w:firstLine="424" w:firstLineChars="202"/>
        <w:rPr>
          <w:rFonts w:ascii="宋体" w:hAnsi="宋体"/>
          <w:bCs/>
          <w:snapToGrid w:val="0"/>
          <w:kern w:val="0"/>
          <w:szCs w:val="21"/>
        </w:rPr>
      </w:pPr>
    </w:p>
    <w:p w14:paraId="5EBF0B22">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587E51A"/>
    <w:p w14:paraId="118FE8CD">
      <w:pPr>
        <w:adjustRightInd w:val="0"/>
        <w:spacing w:line="300" w:lineRule="auto"/>
        <w:ind w:hanging="2"/>
        <w:jc w:val="center"/>
      </w:pPr>
      <w:r>
        <w:rPr>
          <w:rFonts w:hint="eastAsia"/>
          <w:b/>
          <w:snapToGrid w:val="0"/>
          <w:kern w:val="0"/>
          <w:sz w:val="28"/>
        </w:rPr>
        <w:t>政府采购投标及履约承诺函</w:t>
      </w:r>
    </w:p>
    <w:p w14:paraId="7F428824">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AA95F53">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8734B95">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047F2C8A">
      <w:pPr>
        <w:spacing w:line="400" w:lineRule="exact"/>
        <w:ind w:firstLine="420" w:firstLineChars="200"/>
        <w:rPr>
          <w:rFonts w:ascii="宋体" w:hAnsi="宋体"/>
          <w:szCs w:val="21"/>
        </w:rPr>
      </w:pPr>
      <w:r>
        <w:rPr>
          <w:rFonts w:hint="eastAsia" w:ascii="宋体" w:hAnsi="宋体"/>
          <w:szCs w:val="21"/>
        </w:rPr>
        <w:t>（一）具有独立承担民事责任的能力；</w:t>
      </w:r>
    </w:p>
    <w:p w14:paraId="30CFBD68">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038B7EEA">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EB19617">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14AF5EAB">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24F7491">
      <w:pPr>
        <w:spacing w:line="400" w:lineRule="exact"/>
        <w:ind w:firstLine="420" w:firstLineChars="200"/>
        <w:rPr>
          <w:rFonts w:ascii="宋体" w:hAnsi="宋体"/>
          <w:szCs w:val="21"/>
        </w:rPr>
      </w:pPr>
      <w:r>
        <w:rPr>
          <w:rFonts w:hint="eastAsia" w:ascii="宋体" w:hAnsi="宋体"/>
          <w:szCs w:val="21"/>
        </w:rPr>
        <w:t>（六）法律、行政法规规定的其他条件。</w:t>
      </w:r>
    </w:p>
    <w:p w14:paraId="5D47D78F">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1AF666C">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7140B0D">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5B8436D7">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19B3462C">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32C3408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9BB23A1">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3C0CEE5">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5161EF04">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C3F408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F5EC2CF">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4F8F500">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A528CE9">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9A33E84">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7613BA4">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EB31DA6">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9C23EB6">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2C93CA6">
      <w:pPr>
        <w:spacing w:line="360" w:lineRule="auto"/>
        <w:ind w:firstLine="600"/>
        <w:rPr>
          <w:rFonts w:cs="Courier New"/>
          <w:snapToGrid w:val="0"/>
          <w:szCs w:val="18"/>
        </w:rPr>
      </w:pPr>
    </w:p>
    <w:p w14:paraId="26339587">
      <w:pPr>
        <w:adjustRightInd w:val="0"/>
        <w:snapToGrid w:val="0"/>
        <w:spacing w:line="300" w:lineRule="auto"/>
        <w:rPr>
          <w:snapToGrid w:val="0"/>
          <w:kern w:val="0"/>
        </w:rPr>
      </w:pPr>
      <w:r>
        <w:rPr>
          <w:rFonts w:hint="eastAsia"/>
          <w:snapToGrid w:val="0"/>
          <w:kern w:val="0"/>
        </w:rPr>
        <w:t>投标单位：（加盖公章）</w:t>
      </w:r>
    </w:p>
    <w:p w14:paraId="6C308D9C">
      <w:pPr>
        <w:adjustRightInd w:val="0"/>
        <w:snapToGrid w:val="0"/>
        <w:spacing w:line="300" w:lineRule="auto"/>
        <w:rPr>
          <w:snapToGrid w:val="0"/>
          <w:kern w:val="0"/>
        </w:rPr>
      </w:pPr>
    </w:p>
    <w:p w14:paraId="3B15F8F1">
      <w:pPr>
        <w:adjustRightInd w:val="0"/>
        <w:snapToGrid w:val="0"/>
        <w:spacing w:line="300" w:lineRule="auto"/>
        <w:ind w:right="420"/>
        <w:rPr>
          <w:snapToGrid w:val="0"/>
          <w:kern w:val="0"/>
        </w:rPr>
      </w:pPr>
    </w:p>
    <w:p w14:paraId="448A60D8">
      <w:pPr>
        <w:adjustRightInd w:val="0"/>
        <w:snapToGrid w:val="0"/>
        <w:spacing w:line="360" w:lineRule="auto"/>
        <w:ind w:firstLine="600"/>
        <w:jc w:val="right"/>
      </w:pPr>
      <w:r>
        <w:rPr>
          <w:rFonts w:hint="eastAsia"/>
        </w:rPr>
        <w:t>年     月    日</w:t>
      </w:r>
    </w:p>
    <w:p w14:paraId="026D1D37">
      <w:pPr>
        <w:adjustRightInd w:val="0"/>
        <w:snapToGrid w:val="0"/>
        <w:spacing w:line="360" w:lineRule="auto"/>
        <w:ind w:firstLine="600"/>
        <w:jc w:val="right"/>
      </w:pPr>
    </w:p>
    <w:p w14:paraId="7846103F">
      <w:pPr>
        <w:adjustRightInd w:val="0"/>
        <w:snapToGrid w:val="0"/>
        <w:spacing w:line="360" w:lineRule="auto"/>
        <w:ind w:firstLine="600"/>
        <w:jc w:val="right"/>
      </w:pPr>
    </w:p>
    <w:p w14:paraId="776A0BCE">
      <w:pPr>
        <w:adjustRightInd w:val="0"/>
        <w:snapToGrid w:val="0"/>
        <w:spacing w:line="360" w:lineRule="auto"/>
        <w:ind w:firstLine="600"/>
        <w:jc w:val="right"/>
      </w:pPr>
    </w:p>
    <w:p w14:paraId="080C2662">
      <w:pPr>
        <w:adjustRightInd w:val="0"/>
        <w:snapToGrid w:val="0"/>
        <w:spacing w:line="360" w:lineRule="auto"/>
        <w:ind w:firstLine="424" w:firstLineChars="202"/>
        <w:rPr>
          <w:rFonts w:ascii="宋体" w:hAnsi="宋体"/>
        </w:rPr>
      </w:pPr>
      <w:r>
        <w:rPr>
          <w:rFonts w:hint="eastAsia" w:ascii="宋体" w:hAnsi="宋体"/>
        </w:rPr>
        <w:t>3、其它资格证明材料</w:t>
      </w:r>
    </w:p>
    <w:p w14:paraId="6BB3ACEF">
      <w:pPr>
        <w:spacing w:line="400" w:lineRule="exact"/>
        <w:ind w:firstLine="420" w:firstLineChars="200"/>
      </w:pPr>
      <w:r>
        <w:rPr>
          <w:rFonts w:hint="eastAsia" w:ascii="宋体" w:hAnsi="宋体"/>
          <w:szCs w:val="21"/>
        </w:rPr>
        <w:t>（如有，按第一章投标邀请“申请人的资格要求”提供）</w:t>
      </w:r>
    </w:p>
    <w:p w14:paraId="1C0CA120">
      <w:pPr>
        <w:adjustRightInd w:val="0"/>
        <w:snapToGrid w:val="0"/>
        <w:spacing w:line="360" w:lineRule="auto"/>
        <w:ind w:firstLine="600"/>
        <w:jc w:val="right"/>
      </w:pPr>
    </w:p>
    <w:p w14:paraId="7DFD5CA1">
      <w:pPr>
        <w:adjustRightInd w:val="0"/>
        <w:snapToGrid w:val="0"/>
        <w:spacing w:line="360" w:lineRule="auto"/>
        <w:ind w:firstLine="487" w:firstLineChars="202"/>
        <w:rPr>
          <w:rFonts w:ascii="楷体_GB2312" w:eastAsia="楷体_GB2312"/>
          <w:b/>
          <w:bCs/>
          <w:snapToGrid w:val="0"/>
          <w:kern w:val="0"/>
          <w:sz w:val="24"/>
        </w:rPr>
      </w:pPr>
    </w:p>
    <w:p w14:paraId="6A72BC9A">
      <w:pPr>
        <w:adjustRightInd w:val="0"/>
        <w:snapToGrid w:val="0"/>
        <w:spacing w:line="360" w:lineRule="auto"/>
        <w:ind w:firstLine="487" w:firstLineChars="202"/>
      </w:pPr>
      <w:r>
        <w:rPr>
          <w:rFonts w:hint="eastAsia" w:ascii="楷体_GB2312" w:eastAsia="楷体_GB2312"/>
          <w:b/>
          <w:bCs/>
          <w:snapToGrid w:val="0"/>
          <w:kern w:val="0"/>
          <w:sz w:val="24"/>
        </w:rPr>
        <w:t>注：投标人提供的以上资料均需加盖公章</w:t>
      </w: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0" w:name="_Toc135293344"/>
      <w:r>
        <w:rPr>
          <w:rFonts w:hint="eastAsia" w:asciiTheme="minorEastAsia" w:hAnsiTheme="minorEastAsia" w:eastAsiaTheme="minorEastAsia"/>
        </w:rPr>
        <w:t>格式2  法定代表人（负责人）证明书及授权委托书</w:t>
      </w:r>
      <w:bookmarkEnd w:id="60"/>
    </w:p>
    <w:p w14:paraId="60E81D0D">
      <w:pPr>
        <w:spacing w:line="360" w:lineRule="auto"/>
        <w:ind w:firstLine="422" w:firstLineChars="175"/>
        <w:rPr>
          <w:b/>
          <w:sz w:val="24"/>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01B7A78">
      <w:pPr>
        <w:adjustRightInd w:val="0"/>
        <w:snapToGrid w:val="0"/>
        <w:spacing w:line="300" w:lineRule="auto"/>
        <w:jc w:val="center"/>
        <w:rPr>
          <w:b/>
          <w:snapToGrid w:val="0"/>
          <w:sz w:val="32"/>
          <w:szCs w:val="32"/>
        </w:rPr>
      </w:pPr>
    </w:p>
    <w:p w14:paraId="4B7E5533">
      <w:pPr>
        <w:rPr>
          <w:rFonts w:ascii="宋体" w:hAnsi="宋体"/>
          <w:b/>
          <w:sz w:val="28"/>
          <w:szCs w:val="28"/>
        </w:rPr>
      </w:pPr>
      <w:r>
        <w:rPr>
          <w:rFonts w:hint="eastAsia" w:ascii="宋体" w:hAnsi="宋体"/>
          <w:b/>
          <w:sz w:val="28"/>
          <w:szCs w:val="28"/>
        </w:rPr>
        <w:br w:type="page"/>
      </w:r>
    </w:p>
    <w:p w14:paraId="3BD43A5E">
      <w:pPr>
        <w:tabs>
          <w:tab w:val="left" w:pos="450"/>
        </w:tabs>
        <w:jc w:val="center"/>
        <w:rPr>
          <w:rFonts w:ascii="宋体" w:hAnsi="宋体"/>
          <w:b/>
          <w:sz w:val="28"/>
          <w:szCs w:val="28"/>
        </w:rPr>
      </w:pPr>
    </w:p>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矩形 6"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LuzF1gECAAAqBAAADgAAAGRycy9lMm9Eb2MueG1srVPN&#10;jtMwEL4j8Q6W7zRJ0ZZu1HQPlHJBsNLCA7i2k1jynzxukz4NEjcegsdBvAZjp3R/2EMPm4MzY4+/&#10;me+b8epmNJocZADlbEOrWUmJtNwJZbuGfvu6fbOkBCKzgmlnZUOPEujN+vWr1eBrOXe900IGgiAW&#10;6sE3tI/R10UBvJeGwcx5afGwdcGwiG7oChHYgOhGF/OyXBSDC8IHxyUA7m6mQ3pCDJcAurZVXG4c&#10;3xtp44QapGYRKUGvPNB1rrZtJY9f2hZkJLqhyDTmFZOgvUtrsV6xugvM94qfSmCXlPCEk2HKYtIz&#10;1IZFRvZB/QdlFA8OXBtn3JliIpIVQRZV+USbu555mbmg1ODPosPLwfLPh9tAlGjoO0osM9jwP99/&#10;/v71gyySNoOHGkPu/G04eYBmIjq2waQ/UiBj1vN41lOOkXDcfFsuF1WJUnM8q66XFfY/oRb3132A&#10;+FE6Q5LR0IANyzqywyeIU+i/kJQNnFZiq7TOTuh273UgB4bN3ebvhP4oTFsyNPT6an6FhTCc2BYn&#10;BU3jkTXYLud7dAMeApf5ew44FbZh0E8FZIQUxmqjogzZ6iUTH6wg8ehRWYsPiqZijBSUaInvL1k5&#10;MjKlL4lE7bRFCVNnpl4kK467EWGSuXPiiC3d+6C6HiWtcunpBEcoa38a9zSjD/0Mev/E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Lbtl9gAAAAKAQAADwAAAAAAAAABACAAAAAiAAAAZHJzL2Rv&#10;d25yZXYueG1sUEsBAhQAFAAAAAgAh07iQC7sxdYBAgAAKgQAAA4AAAAAAAAAAQAgAAAAJwEAAGRy&#10;cy9lMm9Eb2MueG1sUEsFBgAAAAAGAAYAWQEAAJoFA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矩形 7"/>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矩形 7"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cSxC0BAgAAKgQAAA4AAABkcnMvZTJvRG9jLnhtbK1T&#10;zY7TMBC+I/EOlu80SdGWbtR0D5RyQbDSwgO4tpNY8p88bpM+DRI3HoLHQbwGY6d0f9hDD5uDM2OP&#10;v5nvm/HqZjSaHGQA5WxDq1lJibTcCWW7hn77un2zpAQis4JpZ2VDjxLozfr1q9Xgazl3vdNCBoIg&#10;FurBN7SP0ddFAbyXhsHMeWnxsHXBsIhu6AoR2IDoRhfzslwUgwvCB8clAO5upkN6QgyXALq2VVxu&#10;HN8baeOEGqRmESlBrzzQda62bSWPX9oWZCS6ocg05hWToL1La7FesboLzPeKn0pgl5TwhJNhymLS&#10;M9SGRUb2Qf0HZRQPDlwbZ9yZYiKSFUEWVflEm7ueeZm5oNTgz6LDy8Hyz4fbQJRo6IISyww2/M/3&#10;n79//SDvkjaDhxpD7vxtOHmAZiI6tsGkP1IgY9bzeNZTjpFw3HxbLhdViVJzPKuulxX2P6EW99d9&#10;gPhROkOS0dCADcs6ssMniFPov5CUDZxWYqu0zk7odu91IAeGzd3m74T+KExbMjT0+mp+hYUwnNgW&#10;JwVN45E12C7ne3QDHgKX+XsOOBW2YdBPBWSEFMZqo6IM2eolEx+sIPHoUVmLD4qmYowUlGiJ7y9Z&#10;OTIypS+JRO20RQlTZ6ZeJCuOuxFhkrlz4ogt3fuguh4lrXLp6QRHKGt/Gvc0ow/9DHr/xN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X8XZAAAACgEAAA8AAAAAAAAAAQAgAAAAIgAAAGRycy9k&#10;b3ducmV2LnhtbFBLAQIUABQAAAAIAIdO4kAXEsQtAQIAACoEAAAOAAAAAAAAAAEAIAAAACgBAABk&#10;cnMvZTJvRG9jLnhtbFBLBQYAAAAABgAGAFkBAACbBQ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5388AC8E">
      <w:pPr>
        <w:jc w:val="center"/>
        <w:rPr>
          <w:b/>
          <w:bCs/>
          <w:sz w:val="28"/>
        </w:rPr>
      </w:pPr>
    </w:p>
    <w:p w14:paraId="21286CA8">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61"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矩形 8"/>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矩形 8"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yI3blQACAAAqBAAADgAAAGRycy9lMm9Eb2MueG1srVPN&#10;jtMwEL4j8Q6W7zRJYVfdqOkeKOWCYKWFB3BtJ7HkP3ncJn0aJG48BI+DeA3GTuj+wKEHcnBm7PE3&#10;830zXt+ORpOjDKCcbWi1KCmRljuhbNfQL593r1aUQGRWMO2sbOhJAr3dvHyxHnwtl653WshAEMRC&#10;PfiG9jH6uiiA99IwWDgvLR62LhgW0Q1dIQIbEN3oYlmW18XggvDBcQmAu9vpkM6I4RJA17aKy63j&#10;ByNtnFCD1CwiJeiVB7rJ1bat5PFT24KMRDcUmca8YhK092ktNmtWd4H5XvG5BHZJCc84GaYsJj1D&#10;bVlk5BDUX1BG8eDAtXHBnSkmIlkRZFGVz7S575mXmQtKDf4sOvw/WP7xeBeIEg19Q4llBhv+6+v3&#10;nz++kVXSZvBQY8i9vwuzB2gmomMbTPojBTJmPU9nPeUYCcfN1+XquipRao5n1c2qwv4n1OLhug8Q&#10;30tnSDIaGrBhWUd2/ABxCv0TkrKB00rslNbZCd3+rQ7kyLC5u/zN6E/CtCVDQ2+ulldYCMOJbXFS&#10;0DQeWYPtcr4nN+AxcJm/fwGnwrYM+qmAjJDCWG1UlCFbvWTinRUknjwqa/FB0VSMkYISLfH9JStH&#10;Rqb0JZGonbYoYerM1ItkxXE/Ikwy906csKUHH1TXo6RVLj2d4Ahl7edxTzP62M+gD0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py6F2AAAAAoBAAAPAAAAAAAAAAEAIAAAACIAAABkcnMvZG93&#10;bnJldi54bWxQSwECFAAUAAAACACHTuJAyI3blQACAAAqBAAADgAAAAAAAAABACAAAAAnAQAAZHJz&#10;L2Uyb0RvYy54bWxQSwUGAAAAAAYABgBZAQAAmQ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矩形 9"/>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矩形 9"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8XPabgACAAAqBAAADgAAAGRycy9lMm9Eb2MueG1srVNL&#10;btswEN0X6B0I7mtJLhLYguUs6rqbog2Q5gA0SUkE+AOHtuTTFOiuh+hxil6jQ8p1Ps3Ci2hBzZDD&#10;N/PeDFc3o9HkIAMoZxtazUpKpOVOKNs19P7b9t2CEojMCqadlQ09SqA367dvVoOv5dz1TgsZCIJY&#10;qAff0D5GXxcF8F4aBjPnpcXD1gXDIrqhK0RgA6IbXczL8roYXBA+OC4BcHczHdITYrgE0LWt4nLj&#10;+N5IGyfUIDWLSAl65YGuc7VtK3n82rYgI9ENRaYxr5gE7V1ai/WK1V1gvlf8VAK7pIRnnAxTFpOe&#10;oTYsMrIP6j8oo3hw4No4484UE5GsCLKoymfa3PXMy8wFpQZ/Fh1eD5Z/OdwGokRDryixzGDD/3z/&#10;+fvXD7JM2gweagy587fh5AGaiejYBpP+SIGMWc/jWU85RsJx8325uK5KlJrjWbVcVNj/hFo8XPcB&#10;4ifpDElGQwM2LOvIDp8hTqH/QlI2cFqJrdI6O6HbfdCBHBg2d5u/E/qTMG3J0NDl1RwZcoYT2+Kk&#10;oGk8sgbb5XxPbsBj4DJ/LwGnwjYM+qmAjJDCWG1UlCFbvWTioxUkHj0qa/FB0VSMkYISLfH9JStH&#10;Rqb0JZGonbYoYerM1ItkxXE3Ikwyd04csaV7H1TXo6RVLj2d4Ahl7U/jnmb0sZ9BH57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2b+u2AAAAAoBAAAPAAAAAAAAAAEAIAAAACIAAABkcnMvZG93&#10;bnJldi54bWxQSwECFAAUAAAACACHTuJA8XPabgACAAAqBAAADgAAAAAAAAABACAAAAAnAQAAZHJz&#10;L2Uyb0RvYy54bWxQSwUGAAAAAAYABgBZAQAAmQU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61"/>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62"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2"/>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3" w:name="_Toc135293346"/>
      <w:r>
        <w:rPr>
          <w:rFonts w:hint="eastAsia" w:asciiTheme="minorEastAsia" w:hAnsiTheme="minorEastAsia" w:eastAsiaTheme="minorEastAsia"/>
        </w:rPr>
        <w:t>格式4  评分中涉及的承诺及声明函</w:t>
      </w:r>
      <w:bookmarkEnd w:id="63"/>
    </w:p>
    <w:p w14:paraId="6DC8C3A0">
      <w:pPr>
        <w:widowControl/>
        <w:snapToGrid w:val="0"/>
        <w:spacing w:line="360" w:lineRule="auto"/>
        <w:jc w:val="left"/>
        <w:outlineLvl w:val="3"/>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4" w:name="_Hlk71925120"/>
      <w:r>
        <w:rPr>
          <w:rFonts w:hint="eastAsia" w:asciiTheme="minorEastAsia" w:hAnsiTheme="minorEastAsia" w:eastAsiaTheme="minorEastAsia"/>
          <w:kern w:val="0"/>
          <w:szCs w:val="21"/>
        </w:rPr>
        <w:t>《关于印发中小企业划型标准规定的通知》（工信部联企业〔2011〕300 号</w:t>
      </w:r>
      <w:bookmarkEnd w:id="64"/>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5FF3B82F">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1"/>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429B348E">
      <w:pPr>
        <w:pStyle w:val="3"/>
        <w:tabs>
          <w:tab w:val="left" w:pos="371"/>
        </w:tabs>
        <w:spacing w:before="120" w:after="120"/>
        <w:ind w:left="-1" w:leftChars="-1" w:hanging="1"/>
        <w:jc w:val="center"/>
        <w:rPr>
          <w:rFonts w:asciiTheme="minorEastAsia" w:hAnsiTheme="minorEastAsia" w:eastAsiaTheme="minorEastAsia"/>
        </w:rPr>
      </w:pPr>
      <w:bookmarkStart w:id="65" w:name="_Toc44690706"/>
      <w:bookmarkStart w:id="66" w:name="_Toc44691165"/>
      <w:bookmarkStart w:id="67" w:name="_Toc135293347"/>
      <w:bookmarkStart w:id="68" w:name="_Toc44691397"/>
      <w:bookmarkStart w:id="69" w:name="_Toc44690433"/>
    </w:p>
    <w:p w14:paraId="4E91DCEC">
      <w:pPr>
        <w:rPr>
          <w:rFonts w:asciiTheme="minorEastAsia" w:hAnsiTheme="minorEastAsia" w:eastAsiaTheme="minorEastAsia"/>
        </w:rPr>
      </w:pPr>
    </w:p>
    <w:p w14:paraId="1FF1F303">
      <w:pPr>
        <w:pStyle w:val="4"/>
        <w:rPr>
          <w:rFonts w:asciiTheme="minorEastAsia" w:hAnsiTheme="minorEastAsia"/>
        </w:rPr>
      </w:pPr>
    </w:p>
    <w:p w14:paraId="568BF1C3">
      <w:pPr>
        <w:rPr>
          <w:rFonts w:asciiTheme="minorEastAsia" w:hAnsiTheme="minorEastAsia" w:eastAsiaTheme="minorEastAsia"/>
        </w:rPr>
      </w:pPr>
    </w:p>
    <w:p w14:paraId="4DE834B5">
      <w:pPr>
        <w:pStyle w:val="4"/>
        <w:rPr>
          <w:rFonts w:asciiTheme="minorEastAsia" w:hAnsiTheme="minorEastAsia"/>
        </w:rPr>
      </w:pPr>
    </w:p>
    <w:p w14:paraId="75081585">
      <w:pPr>
        <w:rPr>
          <w:rFonts w:asciiTheme="minorEastAsia" w:hAnsiTheme="minorEastAsia" w:eastAsiaTheme="minorEastAsia"/>
        </w:rPr>
      </w:pPr>
    </w:p>
    <w:p w14:paraId="451200D4">
      <w:pPr>
        <w:pStyle w:val="4"/>
        <w:rPr>
          <w:rFonts w:asciiTheme="minorEastAsia" w:hAnsiTheme="minorEastAsia"/>
        </w:rPr>
      </w:pPr>
    </w:p>
    <w:p w14:paraId="5BC3267E">
      <w:pPr>
        <w:rPr>
          <w:rFonts w:asciiTheme="minorEastAsia" w:hAnsiTheme="minorEastAsia" w:eastAsiaTheme="minorEastAsia"/>
        </w:rPr>
      </w:pPr>
    </w:p>
    <w:p w14:paraId="0C440245">
      <w:pPr>
        <w:pStyle w:val="4"/>
        <w:rPr>
          <w:rFonts w:asciiTheme="minorEastAsia" w:hAnsiTheme="minorEastAsia"/>
        </w:rPr>
      </w:pPr>
    </w:p>
    <w:p w14:paraId="02631B3C">
      <w:pPr>
        <w:rPr>
          <w:rFonts w:asciiTheme="minorEastAsia" w:hAnsiTheme="minorEastAsia" w:eastAsiaTheme="minorEastAsia"/>
        </w:rPr>
      </w:pPr>
    </w:p>
    <w:p w14:paraId="6CEB65B9">
      <w:pPr>
        <w:pStyle w:val="4"/>
        <w:rPr>
          <w:rFonts w:asciiTheme="minorEastAsia" w:hAnsiTheme="minorEastAsia"/>
        </w:rPr>
      </w:pPr>
    </w:p>
    <w:p w14:paraId="392CE0E2">
      <w:pPr>
        <w:rPr>
          <w:rFonts w:asciiTheme="minorEastAsia" w:hAnsiTheme="minorEastAsia" w:eastAsiaTheme="minorEastAsia"/>
        </w:rPr>
      </w:pPr>
    </w:p>
    <w:p w14:paraId="47B4C899">
      <w:pPr>
        <w:pStyle w:val="4"/>
        <w:rPr>
          <w:rFonts w:asciiTheme="minorEastAsia" w:hAnsiTheme="minorEastAsia"/>
        </w:rPr>
      </w:pPr>
    </w:p>
    <w:p w14:paraId="7C903C4C">
      <w:pPr>
        <w:rPr>
          <w:rFonts w:asciiTheme="minorEastAsia" w:hAnsiTheme="minorEastAsia" w:eastAsiaTheme="minorEastAsia"/>
        </w:rPr>
      </w:pPr>
    </w:p>
    <w:p w14:paraId="3E4F7909">
      <w:pPr>
        <w:pStyle w:val="4"/>
        <w:rPr>
          <w:rFonts w:asciiTheme="minorEastAsia" w:hAnsiTheme="minorEastAsia"/>
        </w:rPr>
      </w:pPr>
    </w:p>
    <w:p w14:paraId="3D894D80"/>
    <w:p w14:paraId="231E517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5"/>
      <w:bookmarkEnd w:id="66"/>
      <w:bookmarkEnd w:id="67"/>
      <w:bookmarkEnd w:id="68"/>
      <w:bookmarkEnd w:id="69"/>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pPr>
            <w:r>
              <w:rPr>
                <w:rFonts w:hint="eastAsia"/>
              </w:rPr>
              <w:t>半导体级化学抛光后清洗设备</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b/>
          <w:snapToGrid w:val="0"/>
          <w:kern w:val="0"/>
          <w:sz w:val="24"/>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9"/>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70" w:name="_Toc44691166"/>
      <w:bookmarkStart w:id="71" w:name="_Toc44690434"/>
      <w:bookmarkStart w:id="72" w:name="_Toc44690707"/>
      <w:bookmarkStart w:id="73" w:name="_Toc44691398"/>
      <w:bookmarkStart w:id="74" w:name="_Toc135293348"/>
      <w:r>
        <w:rPr>
          <w:rFonts w:hint="eastAsia" w:asciiTheme="minorEastAsia" w:hAnsiTheme="minorEastAsia" w:eastAsiaTheme="minorEastAsia"/>
        </w:rPr>
        <w:t>格式6  报价表</w:t>
      </w:r>
      <w:bookmarkEnd w:id="70"/>
      <w:bookmarkEnd w:id="71"/>
      <w:bookmarkEnd w:id="72"/>
      <w:bookmarkEnd w:id="73"/>
      <w:bookmarkEnd w:id="74"/>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295A62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此表应加盖公章。</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1"/>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1"/>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150B1621">
      <w:pPr>
        <w:adjustRightInd w:val="0"/>
        <w:snapToGrid w:val="0"/>
        <w:spacing w:line="300" w:lineRule="auto"/>
        <w:jc w:val="center"/>
        <w:rPr>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4DDA0208">
      <w:pPr>
        <w:adjustRightInd w:val="0"/>
        <w:snapToGrid w:val="0"/>
        <w:spacing w:line="300" w:lineRule="auto"/>
        <w:rPr>
          <w:snapToGrid w:val="0"/>
          <w:kern w:val="0"/>
        </w:rPr>
      </w:pPr>
    </w:p>
    <w:p w14:paraId="697F2751">
      <w:pPr>
        <w:jc w:val="center"/>
        <w:rPr>
          <w:rFonts w:hint="default" w:asciiTheme="minorEastAsia" w:hAnsiTheme="minorEastAsia" w:eastAsiaTheme="minorEastAsia"/>
          <w:lang w:val="en-US" w:eastAsia="zh-CN"/>
        </w:rPr>
      </w:pPr>
      <w:bookmarkStart w:id="75" w:name="_Toc135293349"/>
      <w:bookmarkStart w:id="76" w:name="_Toc44690708"/>
      <w:bookmarkStart w:id="77" w:name="_Toc44691167"/>
      <w:bookmarkStart w:id="78" w:name="_Toc44690435"/>
      <w:bookmarkStart w:id="79" w:name="_Toc44691399"/>
      <w:r>
        <w:rPr>
          <w:rFonts w:hint="eastAsia" w:asciiTheme="minorEastAsia" w:hAnsiTheme="minorEastAsia" w:eastAsiaTheme="minorEastAsia"/>
          <w:b/>
          <w:bCs/>
          <w:sz w:val="28"/>
          <w:szCs w:val="28"/>
          <w:lang w:val="en-US" w:eastAsia="zh-CN"/>
        </w:rPr>
        <w:t>（四）配件</w:t>
      </w:r>
      <w:r>
        <w:rPr>
          <w:rFonts w:hint="eastAsia"/>
          <w:b/>
          <w:bCs/>
          <w:sz w:val="28"/>
          <w:szCs w:val="28"/>
          <w:lang w:val="en-US" w:eastAsia="zh-CN"/>
        </w:rPr>
        <w:t>组件清单</w:t>
      </w:r>
      <w:r>
        <w:rPr>
          <w:rFonts w:hint="eastAsia"/>
          <w:b/>
          <w:bCs/>
          <w:color w:val="FF0000"/>
          <w:sz w:val="28"/>
          <w:szCs w:val="28"/>
          <w:lang w:val="en-US" w:eastAsia="zh-CN"/>
        </w:rPr>
        <w:t>【必填】</w:t>
      </w:r>
    </w:p>
    <w:tbl>
      <w:tblPr>
        <w:tblStyle w:val="51"/>
        <w:tblW w:w="9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54"/>
        <w:gridCol w:w="1393"/>
        <w:gridCol w:w="1238"/>
        <w:gridCol w:w="1268"/>
        <w:gridCol w:w="1296"/>
        <w:gridCol w:w="1512"/>
      </w:tblGrid>
      <w:tr w14:paraId="720A4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1DED5F6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2254" w:type="dxa"/>
            <w:vAlign w:val="center"/>
          </w:tcPr>
          <w:p w14:paraId="2F9EFAC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1393" w:type="dxa"/>
            <w:vAlign w:val="center"/>
          </w:tcPr>
          <w:p w14:paraId="2B01059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1238" w:type="dxa"/>
            <w:vAlign w:val="center"/>
          </w:tcPr>
          <w:p w14:paraId="57ECF1B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268" w:type="dxa"/>
            <w:vAlign w:val="center"/>
          </w:tcPr>
          <w:p w14:paraId="1490217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1296" w:type="dxa"/>
            <w:vAlign w:val="center"/>
          </w:tcPr>
          <w:p w14:paraId="57F317C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1512" w:type="dxa"/>
            <w:vAlign w:val="center"/>
          </w:tcPr>
          <w:p w14:paraId="7ECDBF22">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120ED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311BA58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2254" w:type="dxa"/>
            <w:vAlign w:val="center"/>
          </w:tcPr>
          <w:p w14:paraId="024AB1BD">
            <w:pPr>
              <w:pStyle w:val="457"/>
              <w:numPr>
                <w:ilvl w:val="0"/>
                <w:numId w:val="0"/>
              </w:numPr>
              <w:spacing w:line="360" w:lineRule="auto"/>
              <w:ind w:left="360" w:leftChars="0" w:hanging="360" w:firstLineChars="0"/>
              <w:jc w:val="center"/>
              <w:rPr>
                <w:rFonts w:cs="宋体" w:asciiTheme="minorEastAsia" w:hAnsiTheme="minorEastAsia" w:eastAsiaTheme="minorEastAsia"/>
                <w:kern w:val="0"/>
                <w:szCs w:val="21"/>
              </w:rPr>
            </w:pPr>
            <w:r>
              <w:rPr>
                <w:rFonts w:hint="eastAsia" w:ascii="宋体" w:hAnsi="宋体" w:cs="宋体"/>
                <w:szCs w:val="21"/>
              </w:rPr>
              <w:t>过滤器</w:t>
            </w:r>
          </w:p>
        </w:tc>
        <w:tc>
          <w:tcPr>
            <w:tcW w:w="1393" w:type="dxa"/>
            <w:vAlign w:val="center"/>
          </w:tcPr>
          <w:p w14:paraId="19629CEF">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1AD7343A">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73A8FA3B">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6BC280BC">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51791A0D">
            <w:pPr>
              <w:adjustRightInd w:val="0"/>
              <w:snapToGrid w:val="0"/>
              <w:spacing w:line="300" w:lineRule="auto"/>
              <w:jc w:val="center"/>
              <w:rPr>
                <w:rFonts w:asciiTheme="minorEastAsia" w:hAnsiTheme="minorEastAsia" w:eastAsiaTheme="minorEastAsia"/>
                <w:snapToGrid w:val="0"/>
                <w:kern w:val="0"/>
              </w:rPr>
            </w:pPr>
          </w:p>
        </w:tc>
      </w:tr>
      <w:tr w14:paraId="0CD76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543F5CB8">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2254" w:type="dxa"/>
            <w:vAlign w:val="center"/>
          </w:tcPr>
          <w:p w14:paraId="323AC181">
            <w:pPr>
              <w:widowControl/>
              <w:spacing w:line="360" w:lineRule="auto"/>
              <w:jc w:val="center"/>
              <w:rPr>
                <w:rFonts w:cs="宋体" w:asciiTheme="minorEastAsia" w:hAnsiTheme="minorEastAsia" w:eastAsiaTheme="minorEastAsia"/>
                <w:kern w:val="0"/>
                <w:szCs w:val="21"/>
              </w:rPr>
            </w:pPr>
            <w:r>
              <w:rPr>
                <w:rFonts w:hint="eastAsia" w:ascii="宋体" w:hAnsi="宋体" w:cs="宋体"/>
                <w:szCs w:val="21"/>
              </w:rPr>
              <w:t>流量计</w:t>
            </w:r>
          </w:p>
        </w:tc>
        <w:tc>
          <w:tcPr>
            <w:tcW w:w="1393" w:type="dxa"/>
            <w:vAlign w:val="center"/>
          </w:tcPr>
          <w:p w14:paraId="45E32CC3">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4EEA4DB7">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4A196B34">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0D12DE17">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0CD61C10">
            <w:pPr>
              <w:adjustRightInd w:val="0"/>
              <w:snapToGrid w:val="0"/>
              <w:spacing w:line="300" w:lineRule="auto"/>
              <w:jc w:val="center"/>
              <w:rPr>
                <w:rFonts w:asciiTheme="minorEastAsia" w:hAnsiTheme="minorEastAsia" w:eastAsiaTheme="minorEastAsia"/>
                <w:snapToGrid w:val="0"/>
                <w:kern w:val="0"/>
              </w:rPr>
            </w:pPr>
          </w:p>
        </w:tc>
      </w:tr>
      <w:tr w14:paraId="30DEB2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1EE856F2">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254" w:type="dxa"/>
            <w:vAlign w:val="center"/>
          </w:tcPr>
          <w:p w14:paraId="0BC852EB">
            <w:pPr>
              <w:pStyle w:val="457"/>
              <w:numPr>
                <w:ilvl w:val="0"/>
                <w:numId w:val="0"/>
              </w:numPr>
              <w:spacing w:line="360" w:lineRule="auto"/>
              <w:ind w:left="360" w:leftChars="0" w:hanging="360" w:firstLineChars="0"/>
              <w:jc w:val="center"/>
              <w:rPr>
                <w:rFonts w:cs="宋体" w:asciiTheme="minorEastAsia" w:hAnsiTheme="minorEastAsia" w:eastAsiaTheme="minorEastAsia"/>
                <w:kern w:val="0"/>
                <w:szCs w:val="21"/>
              </w:rPr>
            </w:pPr>
            <w:r>
              <w:rPr>
                <w:rFonts w:hint="eastAsia" w:ascii="宋体" w:hAnsi="宋体" w:cs="宋体"/>
                <w:szCs w:val="21"/>
              </w:rPr>
              <w:t>兆声</w:t>
            </w:r>
          </w:p>
        </w:tc>
        <w:tc>
          <w:tcPr>
            <w:tcW w:w="1393" w:type="dxa"/>
            <w:vAlign w:val="center"/>
          </w:tcPr>
          <w:p w14:paraId="0444B7C4">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63D369AC">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3FF17451">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6DE0872F">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7611CF60">
            <w:pPr>
              <w:adjustRightInd w:val="0"/>
              <w:snapToGrid w:val="0"/>
              <w:spacing w:line="300" w:lineRule="auto"/>
              <w:jc w:val="center"/>
              <w:rPr>
                <w:rFonts w:asciiTheme="minorEastAsia" w:hAnsiTheme="minorEastAsia" w:eastAsiaTheme="minorEastAsia"/>
                <w:snapToGrid w:val="0"/>
                <w:kern w:val="0"/>
              </w:rPr>
            </w:pPr>
          </w:p>
        </w:tc>
      </w:tr>
      <w:tr w14:paraId="00F982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26921924">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2254" w:type="dxa"/>
            <w:vAlign w:val="center"/>
          </w:tcPr>
          <w:p w14:paraId="6CEF48A2">
            <w:pPr>
              <w:widowControl/>
              <w:spacing w:line="360" w:lineRule="auto"/>
              <w:jc w:val="center"/>
              <w:rPr>
                <w:rFonts w:cs="宋体" w:asciiTheme="minorEastAsia" w:hAnsiTheme="minorEastAsia" w:eastAsiaTheme="minorEastAsia"/>
                <w:kern w:val="0"/>
                <w:szCs w:val="21"/>
              </w:rPr>
            </w:pPr>
            <w:r>
              <w:rPr>
                <w:rFonts w:hint="eastAsia" w:ascii="宋体" w:hAnsi="宋体" w:cs="宋体"/>
                <w:szCs w:val="21"/>
              </w:rPr>
              <w:t>二流体喷嘴</w:t>
            </w:r>
          </w:p>
        </w:tc>
        <w:tc>
          <w:tcPr>
            <w:tcW w:w="1393" w:type="dxa"/>
            <w:vAlign w:val="center"/>
          </w:tcPr>
          <w:p w14:paraId="740A8BD7">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3CC575CB">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668481D1">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02341F0A">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26CA2158">
            <w:pPr>
              <w:adjustRightInd w:val="0"/>
              <w:snapToGrid w:val="0"/>
              <w:spacing w:line="300" w:lineRule="auto"/>
              <w:jc w:val="center"/>
              <w:rPr>
                <w:rFonts w:asciiTheme="minorEastAsia" w:hAnsiTheme="minorEastAsia" w:eastAsiaTheme="minorEastAsia"/>
                <w:snapToGrid w:val="0"/>
                <w:kern w:val="0"/>
              </w:rPr>
            </w:pPr>
          </w:p>
        </w:tc>
      </w:tr>
      <w:tr w14:paraId="19F49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3F205394">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2254" w:type="dxa"/>
            <w:vAlign w:val="center"/>
          </w:tcPr>
          <w:p w14:paraId="3D19D027">
            <w:pPr>
              <w:widowControl/>
              <w:spacing w:line="360" w:lineRule="auto"/>
              <w:jc w:val="center"/>
              <w:rPr>
                <w:rFonts w:cs="宋体" w:asciiTheme="minorEastAsia" w:hAnsiTheme="minorEastAsia" w:eastAsiaTheme="minorEastAsia"/>
                <w:kern w:val="0"/>
                <w:szCs w:val="21"/>
              </w:rPr>
            </w:pPr>
            <w:r>
              <w:rPr>
                <w:rFonts w:hint="eastAsia" w:ascii="宋体" w:hAnsi="宋体" w:cs="宋体"/>
                <w:szCs w:val="21"/>
              </w:rPr>
              <w:t>电磁阀</w:t>
            </w:r>
          </w:p>
        </w:tc>
        <w:tc>
          <w:tcPr>
            <w:tcW w:w="1393" w:type="dxa"/>
            <w:vAlign w:val="center"/>
          </w:tcPr>
          <w:p w14:paraId="761458CE">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771F93B4">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41C127DC">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7053E007">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19CAEE8B">
            <w:pPr>
              <w:adjustRightInd w:val="0"/>
              <w:snapToGrid w:val="0"/>
              <w:spacing w:line="300" w:lineRule="auto"/>
              <w:jc w:val="center"/>
              <w:rPr>
                <w:rFonts w:asciiTheme="minorEastAsia" w:hAnsiTheme="minorEastAsia" w:eastAsiaTheme="minorEastAsia"/>
                <w:snapToGrid w:val="0"/>
                <w:kern w:val="0"/>
              </w:rPr>
            </w:pPr>
          </w:p>
        </w:tc>
      </w:tr>
      <w:tr w14:paraId="6A929B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32A065FD">
            <w:pPr>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6</w:t>
            </w:r>
          </w:p>
        </w:tc>
        <w:tc>
          <w:tcPr>
            <w:tcW w:w="2254" w:type="dxa"/>
            <w:vAlign w:val="center"/>
          </w:tcPr>
          <w:p w14:paraId="0B3939A9">
            <w:pPr>
              <w:widowControl/>
              <w:spacing w:line="360" w:lineRule="auto"/>
              <w:jc w:val="center"/>
              <w:rPr>
                <w:rFonts w:hint="eastAsia" w:ascii="宋体" w:hAnsi="宋体" w:cs="宋体"/>
                <w:szCs w:val="21"/>
              </w:rPr>
            </w:pPr>
            <w:r>
              <w:rPr>
                <w:rFonts w:hint="eastAsia" w:ascii="宋体" w:hAnsi="宋体" w:cs="宋体"/>
                <w:szCs w:val="21"/>
              </w:rPr>
              <w:t>隔膜阀</w:t>
            </w:r>
          </w:p>
        </w:tc>
        <w:tc>
          <w:tcPr>
            <w:tcW w:w="1393" w:type="dxa"/>
            <w:vAlign w:val="center"/>
          </w:tcPr>
          <w:p w14:paraId="71FEDC33">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03F0F212">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679940D6">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75D7C2F6">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63836734">
            <w:pPr>
              <w:adjustRightInd w:val="0"/>
              <w:snapToGrid w:val="0"/>
              <w:spacing w:line="300" w:lineRule="auto"/>
              <w:jc w:val="center"/>
              <w:rPr>
                <w:rFonts w:asciiTheme="minorEastAsia" w:hAnsiTheme="minorEastAsia" w:eastAsiaTheme="minorEastAsia"/>
                <w:snapToGrid w:val="0"/>
                <w:kern w:val="0"/>
              </w:rPr>
            </w:pPr>
          </w:p>
        </w:tc>
      </w:tr>
      <w:tr w14:paraId="019B4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19BFD500">
            <w:pPr>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7</w:t>
            </w:r>
          </w:p>
        </w:tc>
        <w:tc>
          <w:tcPr>
            <w:tcW w:w="2254" w:type="dxa"/>
            <w:vAlign w:val="center"/>
          </w:tcPr>
          <w:p w14:paraId="2469C510">
            <w:pPr>
              <w:widowControl/>
              <w:spacing w:line="360" w:lineRule="auto"/>
              <w:jc w:val="center"/>
              <w:rPr>
                <w:rFonts w:hint="eastAsia" w:ascii="宋体" w:hAnsi="宋体" w:cs="宋体"/>
                <w:szCs w:val="21"/>
              </w:rPr>
            </w:pPr>
            <w:r>
              <w:rPr>
                <w:rFonts w:hint="eastAsia" w:ascii="宋体" w:hAnsi="宋体" w:cs="宋体"/>
                <w:szCs w:val="21"/>
              </w:rPr>
              <w:t>PFA管路接头</w:t>
            </w:r>
          </w:p>
        </w:tc>
        <w:tc>
          <w:tcPr>
            <w:tcW w:w="1393" w:type="dxa"/>
            <w:vAlign w:val="center"/>
          </w:tcPr>
          <w:p w14:paraId="61A8D287">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7684B1E7">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24512E96">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76E36DD9">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7A6208B9">
            <w:pPr>
              <w:adjustRightInd w:val="0"/>
              <w:snapToGrid w:val="0"/>
              <w:spacing w:line="300" w:lineRule="auto"/>
              <w:jc w:val="center"/>
              <w:rPr>
                <w:rFonts w:asciiTheme="minorEastAsia" w:hAnsiTheme="minorEastAsia" w:eastAsiaTheme="minorEastAsia"/>
                <w:snapToGrid w:val="0"/>
                <w:kern w:val="0"/>
              </w:rPr>
            </w:pPr>
          </w:p>
        </w:tc>
      </w:tr>
      <w:tr w14:paraId="2BC680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1CED9305">
            <w:pPr>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8</w:t>
            </w:r>
          </w:p>
        </w:tc>
        <w:tc>
          <w:tcPr>
            <w:tcW w:w="2254" w:type="dxa"/>
            <w:vAlign w:val="center"/>
          </w:tcPr>
          <w:p w14:paraId="7F2756FD">
            <w:pPr>
              <w:pStyle w:val="457"/>
              <w:numPr>
                <w:ilvl w:val="0"/>
                <w:numId w:val="0"/>
              </w:numPr>
              <w:spacing w:line="360" w:lineRule="auto"/>
              <w:ind w:left="360" w:leftChars="0" w:hanging="360" w:firstLineChars="0"/>
              <w:jc w:val="center"/>
              <w:rPr>
                <w:rFonts w:hint="eastAsia" w:ascii="宋体" w:hAnsi="宋体" w:cs="宋体"/>
                <w:szCs w:val="21"/>
              </w:rPr>
            </w:pPr>
            <w:r>
              <w:rPr>
                <w:rFonts w:hint="eastAsia" w:ascii="宋体" w:hAnsi="宋体" w:cs="宋体"/>
                <w:szCs w:val="21"/>
              </w:rPr>
              <w:t>电机</w:t>
            </w:r>
          </w:p>
        </w:tc>
        <w:tc>
          <w:tcPr>
            <w:tcW w:w="1393" w:type="dxa"/>
            <w:vAlign w:val="center"/>
          </w:tcPr>
          <w:p w14:paraId="2FB9CB9B">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49A9874E">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781DB5F4">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7E44071A">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352E7B55">
            <w:pPr>
              <w:adjustRightInd w:val="0"/>
              <w:snapToGrid w:val="0"/>
              <w:spacing w:line="300" w:lineRule="auto"/>
              <w:jc w:val="center"/>
              <w:rPr>
                <w:rFonts w:asciiTheme="minorEastAsia" w:hAnsiTheme="minorEastAsia" w:eastAsiaTheme="minorEastAsia"/>
                <w:snapToGrid w:val="0"/>
                <w:kern w:val="0"/>
              </w:rPr>
            </w:pPr>
          </w:p>
        </w:tc>
      </w:tr>
      <w:tr w14:paraId="6C3BF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43CB3701">
            <w:pPr>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9</w:t>
            </w:r>
          </w:p>
        </w:tc>
        <w:tc>
          <w:tcPr>
            <w:tcW w:w="2254" w:type="dxa"/>
            <w:vAlign w:val="center"/>
          </w:tcPr>
          <w:p w14:paraId="2F1B6903">
            <w:pPr>
              <w:pStyle w:val="457"/>
              <w:numPr>
                <w:ilvl w:val="0"/>
                <w:numId w:val="0"/>
              </w:numPr>
              <w:spacing w:line="360" w:lineRule="auto"/>
              <w:ind w:left="360" w:leftChars="0" w:hanging="360" w:firstLineChars="0"/>
              <w:jc w:val="center"/>
              <w:rPr>
                <w:rFonts w:hint="eastAsia" w:ascii="宋体" w:hAnsi="宋体" w:cs="宋体"/>
                <w:szCs w:val="21"/>
              </w:rPr>
            </w:pPr>
            <w:r>
              <w:rPr>
                <w:rFonts w:hint="eastAsia" w:ascii="宋体" w:hAnsi="宋体" w:cs="宋体"/>
                <w:szCs w:val="21"/>
              </w:rPr>
              <w:t>驱动</w:t>
            </w:r>
          </w:p>
        </w:tc>
        <w:tc>
          <w:tcPr>
            <w:tcW w:w="1393" w:type="dxa"/>
            <w:vAlign w:val="center"/>
          </w:tcPr>
          <w:p w14:paraId="4D85355E">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43573641">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63F64617">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74B64227">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6E2C08E6">
            <w:pPr>
              <w:adjustRightInd w:val="0"/>
              <w:snapToGrid w:val="0"/>
              <w:spacing w:line="300" w:lineRule="auto"/>
              <w:jc w:val="center"/>
              <w:rPr>
                <w:rFonts w:asciiTheme="minorEastAsia" w:hAnsiTheme="minorEastAsia" w:eastAsiaTheme="minorEastAsia"/>
                <w:snapToGrid w:val="0"/>
                <w:kern w:val="0"/>
              </w:rPr>
            </w:pPr>
          </w:p>
        </w:tc>
      </w:tr>
      <w:tr w14:paraId="2B08C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454D76B2">
            <w:pPr>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10</w:t>
            </w:r>
          </w:p>
        </w:tc>
        <w:tc>
          <w:tcPr>
            <w:tcW w:w="2254" w:type="dxa"/>
            <w:vAlign w:val="center"/>
          </w:tcPr>
          <w:p w14:paraId="242B2A6C">
            <w:pPr>
              <w:pStyle w:val="457"/>
              <w:numPr>
                <w:ilvl w:val="0"/>
                <w:numId w:val="0"/>
              </w:numPr>
              <w:spacing w:line="360" w:lineRule="auto"/>
              <w:ind w:left="360" w:leftChars="0" w:hanging="360" w:firstLineChars="0"/>
              <w:jc w:val="center"/>
              <w:rPr>
                <w:rFonts w:hint="eastAsia" w:ascii="宋体" w:hAnsi="宋体" w:cs="宋体"/>
                <w:szCs w:val="21"/>
              </w:rPr>
            </w:pPr>
            <w:r>
              <w:rPr>
                <w:rFonts w:hint="eastAsia" w:ascii="宋体" w:hAnsi="宋体" w:cs="宋体"/>
                <w:szCs w:val="21"/>
              </w:rPr>
              <w:t>PLC</w:t>
            </w:r>
          </w:p>
        </w:tc>
        <w:tc>
          <w:tcPr>
            <w:tcW w:w="1393" w:type="dxa"/>
            <w:vAlign w:val="center"/>
          </w:tcPr>
          <w:p w14:paraId="13D32347">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62DD7AF4">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62AE6C01">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7BA097E7">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37D8E955">
            <w:pPr>
              <w:adjustRightInd w:val="0"/>
              <w:snapToGrid w:val="0"/>
              <w:spacing w:line="300" w:lineRule="auto"/>
              <w:jc w:val="center"/>
              <w:rPr>
                <w:rFonts w:asciiTheme="minorEastAsia" w:hAnsiTheme="minorEastAsia" w:eastAsiaTheme="minorEastAsia"/>
                <w:snapToGrid w:val="0"/>
                <w:kern w:val="0"/>
              </w:rPr>
            </w:pPr>
          </w:p>
        </w:tc>
      </w:tr>
      <w:tr w14:paraId="2A25F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0AE2C690">
            <w:pPr>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11</w:t>
            </w:r>
          </w:p>
        </w:tc>
        <w:tc>
          <w:tcPr>
            <w:tcW w:w="2254" w:type="dxa"/>
            <w:vAlign w:val="center"/>
          </w:tcPr>
          <w:p w14:paraId="5B22EB4A">
            <w:pPr>
              <w:widowControl/>
              <w:spacing w:line="360" w:lineRule="auto"/>
              <w:jc w:val="center"/>
              <w:rPr>
                <w:rFonts w:hint="eastAsia" w:ascii="宋体" w:hAnsi="宋体" w:cs="宋体"/>
                <w:szCs w:val="21"/>
              </w:rPr>
            </w:pPr>
            <w:r>
              <w:rPr>
                <w:rFonts w:hint="eastAsia" w:ascii="宋体" w:hAnsi="宋体" w:cs="宋体"/>
                <w:szCs w:val="21"/>
              </w:rPr>
              <w:t>触摸屏</w:t>
            </w:r>
          </w:p>
        </w:tc>
        <w:tc>
          <w:tcPr>
            <w:tcW w:w="1393" w:type="dxa"/>
            <w:vAlign w:val="center"/>
          </w:tcPr>
          <w:p w14:paraId="6B301B57">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36808D40">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475D0D9E">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249C26EE">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2DA7F5D8">
            <w:pPr>
              <w:adjustRightInd w:val="0"/>
              <w:snapToGrid w:val="0"/>
              <w:spacing w:line="300" w:lineRule="auto"/>
              <w:jc w:val="center"/>
              <w:rPr>
                <w:rFonts w:asciiTheme="minorEastAsia" w:hAnsiTheme="minorEastAsia" w:eastAsiaTheme="minorEastAsia"/>
                <w:snapToGrid w:val="0"/>
                <w:kern w:val="0"/>
              </w:rPr>
            </w:pPr>
          </w:p>
        </w:tc>
      </w:tr>
      <w:tr w14:paraId="71B2C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vAlign w:val="center"/>
          </w:tcPr>
          <w:p w14:paraId="2CBC6839">
            <w:pPr>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12</w:t>
            </w:r>
          </w:p>
        </w:tc>
        <w:tc>
          <w:tcPr>
            <w:tcW w:w="2254" w:type="dxa"/>
            <w:vAlign w:val="center"/>
          </w:tcPr>
          <w:p w14:paraId="1D8F6032">
            <w:pPr>
              <w:widowControl/>
              <w:spacing w:line="360" w:lineRule="auto"/>
              <w:jc w:val="center"/>
              <w:rPr>
                <w:rFonts w:hint="eastAsia" w:ascii="宋体" w:hAnsi="宋体" w:cs="宋体"/>
                <w:szCs w:val="21"/>
              </w:rPr>
            </w:pPr>
            <w:r>
              <w:rPr>
                <w:rFonts w:hint="eastAsia" w:ascii="宋体" w:hAnsi="宋体" w:cs="宋体"/>
                <w:szCs w:val="21"/>
              </w:rPr>
              <w:t>FFU</w:t>
            </w:r>
          </w:p>
        </w:tc>
        <w:tc>
          <w:tcPr>
            <w:tcW w:w="1393" w:type="dxa"/>
            <w:vAlign w:val="center"/>
          </w:tcPr>
          <w:p w14:paraId="6BEE2FD1">
            <w:pPr>
              <w:adjustRightInd w:val="0"/>
              <w:snapToGrid w:val="0"/>
              <w:spacing w:line="300" w:lineRule="auto"/>
              <w:jc w:val="center"/>
              <w:rPr>
                <w:rFonts w:asciiTheme="minorEastAsia" w:hAnsiTheme="minorEastAsia" w:eastAsiaTheme="minorEastAsia"/>
                <w:snapToGrid w:val="0"/>
                <w:kern w:val="0"/>
              </w:rPr>
            </w:pPr>
          </w:p>
        </w:tc>
        <w:tc>
          <w:tcPr>
            <w:tcW w:w="1238" w:type="dxa"/>
            <w:vAlign w:val="center"/>
          </w:tcPr>
          <w:p w14:paraId="22BAF0BE">
            <w:pPr>
              <w:adjustRightInd w:val="0"/>
              <w:snapToGrid w:val="0"/>
              <w:spacing w:line="300" w:lineRule="auto"/>
              <w:jc w:val="center"/>
              <w:rPr>
                <w:rFonts w:asciiTheme="minorEastAsia" w:hAnsiTheme="minorEastAsia" w:eastAsiaTheme="minorEastAsia"/>
                <w:snapToGrid w:val="0"/>
                <w:kern w:val="0"/>
              </w:rPr>
            </w:pPr>
          </w:p>
        </w:tc>
        <w:tc>
          <w:tcPr>
            <w:tcW w:w="1268" w:type="dxa"/>
            <w:vAlign w:val="center"/>
          </w:tcPr>
          <w:p w14:paraId="320EEC13">
            <w:pPr>
              <w:adjustRightInd w:val="0"/>
              <w:snapToGrid w:val="0"/>
              <w:spacing w:line="300" w:lineRule="auto"/>
              <w:jc w:val="center"/>
              <w:rPr>
                <w:rFonts w:asciiTheme="minorEastAsia" w:hAnsiTheme="minorEastAsia" w:eastAsiaTheme="minorEastAsia"/>
                <w:snapToGrid w:val="0"/>
                <w:kern w:val="0"/>
              </w:rPr>
            </w:pPr>
          </w:p>
        </w:tc>
        <w:tc>
          <w:tcPr>
            <w:tcW w:w="1296" w:type="dxa"/>
            <w:vAlign w:val="center"/>
          </w:tcPr>
          <w:p w14:paraId="194D3D54">
            <w:pPr>
              <w:adjustRightInd w:val="0"/>
              <w:snapToGrid w:val="0"/>
              <w:spacing w:line="300" w:lineRule="auto"/>
              <w:jc w:val="center"/>
              <w:rPr>
                <w:rFonts w:asciiTheme="minorEastAsia" w:hAnsiTheme="minorEastAsia" w:eastAsiaTheme="minorEastAsia"/>
                <w:snapToGrid w:val="0"/>
                <w:kern w:val="0"/>
              </w:rPr>
            </w:pPr>
          </w:p>
        </w:tc>
        <w:tc>
          <w:tcPr>
            <w:tcW w:w="1512" w:type="dxa"/>
            <w:vAlign w:val="center"/>
          </w:tcPr>
          <w:p w14:paraId="39004569">
            <w:pPr>
              <w:adjustRightInd w:val="0"/>
              <w:snapToGrid w:val="0"/>
              <w:spacing w:line="300" w:lineRule="auto"/>
              <w:jc w:val="center"/>
              <w:rPr>
                <w:rFonts w:asciiTheme="minorEastAsia" w:hAnsiTheme="minorEastAsia" w:eastAsiaTheme="minorEastAsia"/>
                <w:snapToGrid w:val="0"/>
                <w:kern w:val="0"/>
              </w:rPr>
            </w:pPr>
          </w:p>
        </w:tc>
      </w:tr>
    </w:tbl>
    <w:p w14:paraId="41844049">
      <w:pPr>
        <w:rPr>
          <w:rFonts w:hint="eastAsia"/>
        </w:rPr>
      </w:pPr>
      <w:r>
        <w:rPr>
          <w:rFonts w:hint="eastAsia" w:asciiTheme="minorEastAsia" w:hAnsiTheme="minorEastAsia" w:eastAsiaTheme="minorEastAsia"/>
          <w:lang w:val="en-US" w:eastAsia="zh-CN"/>
        </w:rPr>
        <w:t>注：</w:t>
      </w:r>
      <w:r>
        <w:rPr>
          <w:rFonts w:hint="eastAsia"/>
        </w:rPr>
        <w:t>“原产地”是指货物的实际生产加工地，非品牌所在地；“制造商”是指产品品牌厂商，同一品牌国内外均有制造商的，应填写国内制造商；产品代工制造的，应填写接受委托生产制造的制造商等</w:t>
      </w:r>
    </w:p>
    <w:p w14:paraId="6F14C543">
      <w:pPr>
        <w:bidi w:val="0"/>
        <w:rPr>
          <w:rFonts w:hint="default" w:ascii="Times New Roman" w:hAnsi="Times New Roman" w:eastAsia="宋体" w:cs="Times New Roman"/>
          <w:kern w:val="2"/>
          <w:sz w:val="21"/>
          <w:szCs w:val="24"/>
          <w:lang w:val="en-US" w:eastAsia="zh-CN" w:bidi="ar-SA"/>
        </w:rPr>
      </w:pPr>
    </w:p>
    <w:p w14:paraId="01456BA3">
      <w:pPr>
        <w:adjustRightInd w:val="0"/>
        <w:snapToGrid w:val="0"/>
        <w:spacing w:line="300" w:lineRule="auto"/>
        <w:rPr>
          <w:snapToGrid w:val="0"/>
          <w:kern w:val="0"/>
        </w:rPr>
      </w:pPr>
      <w:r>
        <w:rPr>
          <w:rFonts w:hint="eastAsia"/>
          <w:snapToGrid w:val="0"/>
          <w:kern w:val="0"/>
        </w:rPr>
        <w:t>投标单位：（加盖公章）</w:t>
      </w:r>
    </w:p>
    <w:p w14:paraId="2F55F621">
      <w:pPr>
        <w:adjustRightInd w:val="0"/>
        <w:snapToGrid w:val="0"/>
        <w:spacing w:line="300" w:lineRule="auto"/>
        <w:rPr>
          <w:snapToGrid w:val="0"/>
          <w:kern w:val="0"/>
        </w:rPr>
      </w:pPr>
    </w:p>
    <w:p w14:paraId="13296DA1">
      <w:pPr>
        <w:adjustRightInd w:val="0"/>
        <w:snapToGrid w:val="0"/>
        <w:spacing w:line="300" w:lineRule="auto"/>
        <w:rPr>
          <w:snapToGrid w:val="0"/>
          <w:kern w:val="0"/>
        </w:rPr>
      </w:pPr>
    </w:p>
    <w:p w14:paraId="2AC5694D">
      <w:pPr>
        <w:adjustRightInd w:val="0"/>
        <w:snapToGrid w:val="0"/>
        <w:spacing w:line="300" w:lineRule="auto"/>
        <w:rPr>
          <w:snapToGrid w:val="0"/>
          <w:kern w:val="0"/>
        </w:rPr>
      </w:pPr>
    </w:p>
    <w:p w14:paraId="587637AC">
      <w:pPr>
        <w:wordWrap w:val="0"/>
        <w:adjustRightInd w:val="0"/>
        <w:snapToGrid w:val="0"/>
        <w:spacing w:line="300" w:lineRule="auto"/>
        <w:jc w:val="right"/>
        <w:rPr>
          <w:rFonts w:asciiTheme="minorEastAsia" w:hAnsiTheme="minorEastAsia" w:eastAsiaTheme="minorEastAsia"/>
          <w:sz w:val="24"/>
        </w:rPr>
      </w:pPr>
      <w:r>
        <w:rPr>
          <w:rFonts w:hint="eastAsia"/>
          <w:snapToGrid w:val="0"/>
          <w:kern w:val="0"/>
        </w:rPr>
        <w:t>年    月   日</w:t>
      </w:r>
    </w:p>
    <w:p w14:paraId="4573B5AF">
      <w:pPr>
        <w:pStyle w:val="3"/>
        <w:tabs>
          <w:tab w:val="left" w:pos="371"/>
        </w:tabs>
        <w:spacing w:before="120" w:after="120"/>
        <w:jc w:val="both"/>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5"/>
      <w:bookmarkEnd w:id="76"/>
      <w:bookmarkEnd w:id="77"/>
      <w:bookmarkEnd w:id="78"/>
      <w:bookmarkEnd w:id="79"/>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20F8FBAE">
      <w:pPr>
        <w:adjustRightInd w:val="0"/>
        <w:snapToGrid w:val="0"/>
        <w:spacing w:line="300" w:lineRule="auto"/>
        <w:rPr>
          <w:snapToGrid w:val="0"/>
          <w:kern w:val="0"/>
        </w:rPr>
      </w:pPr>
    </w:p>
    <w:p w14:paraId="1EE00549">
      <w:pPr>
        <w:adjustRightInd w:val="0"/>
        <w:snapToGrid w:val="0"/>
        <w:spacing w:line="300" w:lineRule="auto"/>
        <w:rPr>
          <w:snapToGrid w:val="0"/>
          <w:kern w:val="0"/>
        </w:rPr>
      </w:pPr>
    </w:p>
    <w:p w14:paraId="67E24E0B">
      <w:pPr>
        <w:pStyle w:val="29"/>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80"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80"/>
    </w:p>
    <w:p w14:paraId="56A481F5"/>
    <w:p w14:paraId="7FF179EF">
      <w:pPr>
        <w:jc w:val="center"/>
      </w:pPr>
      <w:r>
        <w:t>货物交付进度表</w:t>
      </w:r>
    </w:p>
    <w:p w14:paraId="707862BF"/>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81" w:name="_Toc44691400"/>
      <w:bookmarkStart w:id="82" w:name="_Toc44690436"/>
      <w:bookmarkStart w:id="83" w:name="_Toc44691168"/>
      <w:bookmarkStart w:id="84" w:name="_Toc44690709"/>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5" w:name="_Toc135293351"/>
      <w:r>
        <w:rPr>
          <w:rFonts w:hint="eastAsia" w:asciiTheme="minorEastAsia" w:hAnsiTheme="minorEastAsia" w:eastAsiaTheme="minorEastAsia"/>
        </w:rPr>
        <w:t>格式9  售后服务和质量承诺</w:t>
      </w:r>
      <w:bookmarkEnd w:id="81"/>
      <w:bookmarkEnd w:id="82"/>
      <w:bookmarkEnd w:id="83"/>
      <w:bookmarkEnd w:id="84"/>
      <w:bookmarkEnd w:id="85"/>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6" w:name="_格式2__投标保证金凭证"/>
      <w:bookmarkEnd w:id="86"/>
      <w:bookmarkStart w:id="87" w:name="_格式5__"/>
      <w:bookmarkEnd w:id="87"/>
      <w:bookmarkStart w:id="88" w:name="_格式3__"/>
      <w:bookmarkEnd w:id="88"/>
      <w:bookmarkStart w:id="89" w:name="q16"/>
      <w:bookmarkEnd w:id="89"/>
      <w:bookmarkStart w:id="90" w:name="_格式4__"/>
      <w:bookmarkEnd w:id="90"/>
      <w:bookmarkStart w:id="91" w:name="q15"/>
      <w:bookmarkEnd w:id="91"/>
      <w:bookmarkStart w:id="92" w:name="q17"/>
      <w:bookmarkEnd w:id="92"/>
      <w:r>
        <w:rPr>
          <w:rFonts w:asciiTheme="minorEastAsia" w:hAnsiTheme="minorEastAsia" w:eastAsiaTheme="minorEastAsia"/>
        </w:rPr>
        <w:tab/>
      </w:r>
      <w:bookmarkStart w:id="93" w:name="_Toc44690710"/>
      <w:bookmarkStart w:id="94" w:name="_Toc44691169"/>
      <w:bookmarkStart w:id="95" w:name="_Toc135293352"/>
      <w:bookmarkStart w:id="96" w:name="_Toc44690437"/>
      <w:bookmarkStart w:id="97" w:name="_Toc44691401"/>
      <w:r>
        <w:rPr>
          <w:rFonts w:hint="eastAsia" w:asciiTheme="minorEastAsia" w:hAnsiTheme="minorEastAsia" w:eastAsiaTheme="minorEastAsia"/>
        </w:rPr>
        <w:t>格式10  投标人情况介绍</w:t>
      </w:r>
      <w:bookmarkEnd w:id="93"/>
      <w:bookmarkEnd w:id="94"/>
      <w:bookmarkEnd w:id="95"/>
      <w:bookmarkEnd w:id="96"/>
      <w:bookmarkEnd w:id="97"/>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61"/>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7A401EC3">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8" w:name="_格式7__投标人资格声明"/>
      <w:bookmarkEnd w:id="98"/>
      <w:bookmarkStart w:id="99"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100" w:name="_Toc135293353"/>
      <w:r>
        <w:rPr>
          <w:rFonts w:hint="eastAsia" w:asciiTheme="minorEastAsia" w:hAnsiTheme="minorEastAsia" w:eastAsiaTheme="minorEastAsia"/>
        </w:rPr>
        <w:t>格式11  偏离表</w:t>
      </w:r>
      <w:bookmarkEnd w:id="100"/>
    </w:p>
    <w:bookmarkEnd w:id="99"/>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101"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01"/>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102" w:name="_Toc135293355"/>
      <w:r>
        <w:rPr>
          <w:rFonts w:hint="eastAsia"/>
        </w:rPr>
        <w:t>第八章  合同条款</w:t>
      </w:r>
      <w:bookmarkEnd w:id="102"/>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1"/>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1"/>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3" w:name="_Toc135293356"/>
      <w:r>
        <w:rPr>
          <w:rFonts w:hint="eastAsia"/>
        </w:rPr>
        <w:t>第九章  附件</w:t>
      </w:r>
      <w:bookmarkEnd w:id="103"/>
    </w:p>
    <w:p w14:paraId="0FD850FA">
      <w:pPr>
        <w:pStyle w:val="4"/>
        <w:spacing w:before="0" w:after="0"/>
      </w:pPr>
      <w:bookmarkStart w:id="104" w:name="_Toc73613644"/>
      <w:bookmarkStart w:id="105" w:name="_Toc73610162"/>
      <w:bookmarkStart w:id="106" w:name="_Toc135293357"/>
      <w:r>
        <w:rPr>
          <w:rFonts w:hint="eastAsia"/>
        </w:rPr>
        <w:t>一、财政部 工业和信息化部关于印发《政府采购促进中小企业发展管理办法》的通知</w:t>
      </w:r>
      <w:bookmarkEnd w:id="104"/>
      <w:bookmarkEnd w:id="105"/>
      <w:bookmarkEnd w:id="106"/>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7" w:name="_Toc135293358"/>
      <w:bookmarkStart w:id="108" w:name="_Toc73610163"/>
      <w:bookmarkStart w:id="109" w:name="_Toc73613645"/>
      <w:r>
        <w:rPr>
          <w:rFonts w:hint="eastAsia"/>
        </w:rPr>
        <w:t>二、关于印发中小企业划型标准规定的通知</w:t>
      </w:r>
      <w:bookmarkEnd w:id="107"/>
      <w:bookmarkEnd w:id="108"/>
      <w:bookmarkEnd w:id="109"/>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10" w:name="_Toc135293359"/>
      <w:bookmarkStart w:id="111" w:name="_Toc73613646"/>
      <w:bookmarkStart w:id="112" w:name="_Toc73610164"/>
      <w:r>
        <w:rPr>
          <w:rFonts w:hint="eastAsia"/>
        </w:rPr>
        <w:t>三、</w:t>
      </w:r>
      <w:r>
        <w:t>国家统计局关于印发《统计上大中小微型企业划分办法 （2017）》的通知</w:t>
      </w:r>
      <w:bookmarkEnd w:id="110"/>
      <w:bookmarkEnd w:id="111"/>
      <w:bookmarkEnd w:id="112"/>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3" w:name="_Toc73613647"/>
      <w:bookmarkStart w:id="114" w:name="_Toc135293360"/>
      <w:bookmarkStart w:id="115" w:name="_Toc73610165"/>
      <w:r>
        <w:rPr>
          <w:rFonts w:hint="eastAsia"/>
        </w:rPr>
        <w:t>四、</w:t>
      </w:r>
      <w:r>
        <w:t>财政部 民政部 中国残疾人联合会关于促进残疾人就业 政府采购政策的通知</w:t>
      </w:r>
      <w:bookmarkEnd w:id="113"/>
      <w:bookmarkEnd w:id="114"/>
      <w:bookmarkEnd w:id="115"/>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6" w:name="_Toc135293361"/>
      <w:r>
        <w:rPr>
          <w:rFonts w:hint="eastAsia"/>
        </w:rPr>
        <w:t>五、财政部 司法部关于政府采购支持监狱企业发展有关问题的通知</w:t>
      </w:r>
      <w:bookmarkEnd w:id="116"/>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8A45C7A">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Verdana"/>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4008009F" w:csb1="DFD7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w:panose1 w:val="02020609040205080304"/>
    <w:charset w:val="80"/>
    <w:family w:val="modern"/>
    <w:pitch w:val="default"/>
    <w:sig w:usb0="00000000" w:usb1="00000000" w:usb2="00000012" w:usb3="00000000" w:csb0="4002009F" w:csb1="DFD70000"/>
  </w:font>
  <w:font w:name="Yu Gothic">
    <w:panose1 w:val="020B04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31</w:t>
    </w:r>
    <w:r>
      <w:rPr>
        <w:rStyle w:val="55"/>
      </w:rPr>
      <w:fldChar w:fldCharType="end"/>
    </w:r>
  </w:p>
  <w:p w14:paraId="0CAACECA">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3"/>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项目名称：半导体级化学抛光后清洗设备                                         项目编号：CGXM-2024-006498</w:t>
    </w:r>
  </w:p>
  <w:p w14:paraId="1683E8D6">
    <w:pPr>
      <w:pStyle w:val="33"/>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9"/>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69B"/>
    <w:rsid w:val="0000670A"/>
    <w:rsid w:val="00006922"/>
    <w:rsid w:val="00006E2A"/>
    <w:rsid w:val="000074B0"/>
    <w:rsid w:val="000103E3"/>
    <w:rsid w:val="00010937"/>
    <w:rsid w:val="00010B16"/>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45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6F2"/>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7CF"/>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303"/>
    <w:rsid w:val="001C6531"/>
    <w:rsid w:val="001C6695"/>
    <w:rsid w:val="001C7E49"/>
    <w:rsid w:val="001D012D"/>
    <w:rsid w:val="001D0702"/>
    <w:rsid w:val="001D0A25"/>
    <w:rsid w:val="001D1659"/>
    <w:rsid w:val="001D296C"/>
    <w:rsid w:val="001D2F3D"/>
    <w:rsid w:val="001D325B"/>
    <w:rsid w:val="001D33C3"/>
    <w:rsid w:val="001D36B8"/>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D7EF9"/>
    <w:rsid w:val="001E0537"/>
    <w:rsid w:val="001E11B1"/>
    <w:rsid w:val="001E208F"/>
    <w:rsid w:val="001E233C"/>
    <w:rsid w:val="001E34A0"/>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6CFC"/>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1DBF"/>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3CA"/>
    <w:rsid w:val="002B2597"/>
    <w:rsid w:val="002B2683"/>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26A4"/>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CA9"/>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4812"/>
    <w:rsid w:val="00345387"/>
    <w:rsid w:val="00345A3A"/>
    <w:rsid w:val="00345AD6"/>
    <w:rsid w:val="00345E2A"/>
    <w:rsid w:val="00345F25"/>
    <w:rsid w:val="00346772"/>
    <w:rsid w:val="00346E05"/>
    <w:rsid w:val="0035044A"/>
    <w:rsid w:val="00350C97"/>
    <w:rsid w:val="00351F42"/>
    <w:rsid w:val="00352BC1"/>
    <w:rsid w:val="003536EE"/>
    <w:rsid w:val="00353939"/>
    <w:rsid w:val="00354882"/>
    <w:rsid w:val="00354E1D"/>
    <w:rsid w:val="00354FA4"/>
    <w:rsid w:val="00355855"/>
    <w:rsid w:val="003558FD"/>
    <w:rsid w:val="00355ACC"/>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31A"/>
    <w:rsid w:val="003A574F"/>
    <w:rsid w:val="003A58D0"/>
    <w:rsid w:val="003A5953"/>
    <w:rsid w:val="003A6FDB"/>
    <w:rsid w:val="003B01FA"/>
    <w:rsid w:val="003B0946"/>
    <w:rsid w:val="003B0A1B"/>
    <w:rsid w:val="003B1B85"/>
    <w:rsid w:val="003B1FBC"/>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BB"/>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30D"/>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3CE"/>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BD5"/>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4BD"/>
    <w:rsid w:val="004146C1"/>
    <w:rsid w:val="00414A4F"/>
    <w:rsid w:val="00414EA4"/>
    <w:rsid w:val="00415100"/>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37F3B"/>
    <w:rsid w:val="004406D0"/>
    <w:rsid w:val="004407FB"/>
    <w:rsid w:val="00441233"/>
    <w:rsid w:val="0044149E"/>
    <w:rsid w:val="00441512"/>
    <w:rsid w:val="00441873"/>
    <w:rsid w:val="00441DB9"/>
    <w:rsid w:val="00441F5D"/>
    <w:rsid w:val="00442241"/>
    <w:rsid w:val="004424D0"/>
    <w:rsid w:val="00442CBE"/>
    <w:rsid w:val="00442D09"/>
    <w:rsid w:val="00442DE9"/>
    <w:rsid w:val="004434AB"/>
    <w:rsid w:val="00443DFB"/>
    <w:rsid w:val="0044427D"/>
    <w:rsid w:val="0044493B"/>
    <w:rsid w:val="00444C0A"/>
    <w:rsid w:val="00444CD2"/>
    <w:rsid w:val="0044510F"/>
    <w:rsid w:val="00445E9A"/>
    <w:rsid w:val="00445F75"/>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72E"/>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AA9"/>
    <w:rsid w:val="00471CC8"/>
    <w:rsid w:val="00471F5C"/>
    <w:rsid w:val="004732C5"/>
    <w:rsid w:val="00473546"/>
    <w:rsid w:val="0047365F"/>
    <w:rsid w:val="00474CD6"/>
    <w:rsid w:val="004751E7"/>
    <w:rsid w:val="0047562B"/>
    <w:rsid w:val="00475D1D"/>
    <w:rsid w:val="004762C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40B"/>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5C62"/>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2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5E7A"/>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07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A7DDF"/>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59A"/>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7C"/>
    <w:rsid w:val="005D6DC6"/>
    <w:rsid w:val="005D75A8"/>
    <w:rsid w:val="005D7B0A"/>
    <w:rsid w:val="005D7F63"/>
    <w:rsid w:val="005D7FD7"/>
    <w:rsid w:val="005E0134"/>
    <w:rsid w:val="005E01D6"/>
    <w:rsid w:val="005E09B2"/>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78B"/>
    <w:rsid w:val="005F7BA5"/>
    <w:rsid w:val="0060015E"/>
    <w:rsid w:val="006002A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D24"/>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92D"/>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1EBB"/>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976"/>
    <w:rsid w:val="00686C68"/>
    <w:rsid w:val="00686F04"/>
    <w:rsid w:val="00686F62"/>
    <w:rsid w:val="00686FE4"/>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9B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245"/>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164"/>
    <w:rsid w:val="00716559"/>
    <w:rsid w:val="0071664A"/>
    <w:rsid w:val="00716825"/>
    <w:rsid w:val="007205F0"/>
    <w:rsid w:val="00720A0D"/>
    <w:rsid w:val="0072127E"/>
    <w:rsid w:val="007215B3"/>
    <w:rsid w:val="0072271B"/>
    <w:rsid w:val="00722F29"/>
    <w:rsid w:val="007237D7"/>
    <w:rsid w:val="00723C90"/>
    <w:rsid w:val="00723D97"/>
    <w:rsid w:val="0072460F"/>
    <w:rsid w:val="00724702"/>
    <w:rsid w:val="00724AD9"/>
    <w:rsid w:val="00725268"/>
    <w:rsid w:val="007258FF"/>
    <w:rsid w:val="00725968"/>
    <w:rsid w:val="00725CA4"/>
    <w:rsid w:val="00725EFC"/>
    <w:rsid w:val="007264FB"/>
    <w:rsid w:val="00727237"/>
    <w:rsid w:val="00727E1D"/>
    <w:rsid w:val="00730B11"/>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12A"/>
    <w:rsid w:val="0077091F"/>
    <w:rsid w:val="00771266"/>
    <w:rsid w:val="0077146E"/>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2F5A"/>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1F4"/>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106F"/>
    <w:rsid w:val="00851ED4"/>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381"/>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30"/>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02"/>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188"/>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6A6C"/>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2797"/>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0C1E"/>
    <w:rsid w:val="0092251C"/>
    <w:rsid w:val="009226C5"/>
    <w:rsid w:val="009229C9"/>
    <w:rsid w:val="0092357A"/>
    <w:rsid w:val="00924019"/>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25C"/>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4D3"/>
    <w:rsid w:val="009A6783"/>
    <w:rsid w:val="009A73C8"/>
    <w:rsid w:val="009A76E5"/>
    <w:rsid w:val="009A7788"/>
    <w:rsid w:val="009A7AFF"/>
    <w:rsid w:val="009A7D13"/>
    <w:rsid w:val="009B0472"/>
    <w:rsid w:val="009B0773"/>
    <w:rsid w:val="009B0DA6"/>
    <w:rsid w:val="009B1362"/>
    <w:rsid w:val="009B1423"/>
    <w:rsid w:val="009B1A87"/>
    <w:rsid w:val="009B1B04"/>
    <w:rsid w:val="009B21EE"/>
    <w:rsid w:val="009B2247"/>
    <w:rsid w:val="009B2576"/>
    <w:rsid w:val="009B297F"/>
    <w:rsid w:val="009B298D"/>
    <w:rsid w:val="009B31C1"/>
    <w:rsid w:val="009B3827"/>
    <w:rsid w:val="009B3D52"/>
    <w:rsid w:val="009B4548"/>
    <w:rsid w:val="009B4699"/>
    <w:rsid w:val="009B4E55"/>
    <w:rsid w:val="009B5487"/>
    <w:rsid w:val="009B55EE"/>
    <w:rsid w:val="009B5882"/>
    <w:rsid w:val="009B6644"/>
    <w:rsid w:val="009B69BA"/>
    <w:rsid w:val="009C0631"/>
    <w:rsid w:val="009C1008"/>
    <w:rsid w:val="009C1AFF"/>
    <w:rsid w:val="009C20D2"/>
    <w:rsid w:val="009C218C"/>
    <w:rsid w:val="009C21E3"/>
    <w:rsid w:val="009C222F"/>
    <w:rsid w:val="009C25F1"/>
    <w:rsid w:val="009C2C60"/>
    <w:rsid w:val="009C3B12"/>
    <w:rsid w:val="009C3EC8"/>
    <w:rsid w:val="009C4186"/>
    <w:rsid w:val="009C47F5"/>
    <w:rsid w:val="009C59C1"/>
    <w:rsid w:val="009C5FB2"/>
    <w:rsid w:val="009C6134"/>
    <w:rsid w:val="009C70C5"/>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2334"/>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02D"/>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8D3"/>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734"/>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4A0"/>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D5E"/>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32"/>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6C96"/>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37C5"/>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08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1FC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6FE3"/>
    <w:rsid w:val="00BD72A6"/>
    <w:rsid w:val="00BD762F"/>
    <w:rsid w:val="00BD7A8E"/>
    <w:rsid w:val="00BD7D70"/>
    <w:rsid w:val="00BE0529"/>
    <w:rsid w:val="00BE09C7"/>
    <w:rsid w:val="00BE12EF"/>
    <w:rsid w:val="00BE1AA5"/>
    <w:rsid w:val="00BE1BBB"/>
    <w:rsid w:val="00BE277D"/>
    <w:rsid w:val="00BE2ACB"/>
    <w:rsid w:val="00BE2B3A"/>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26"/>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28D"/>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379"/>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4FAE"/>
    <w:rsid w:val="00C47715"/>
    <w:rsid w:val="00C47B24"/>
    <w:rsid w:val="00C50040"/>
    <w:rsid w:val="00C507A3"/>
    <w:rsid w:val="00C511FE"/>
    <w:rsid w:val="00C5183A"/>
    <w:rsid w:val="00C51B9C"/>
    <w:rsid w:val="00C51BEC"/>
    <w:rsid w:val="00C521AE"/>
    <w:rsid w:val="00C5234F"/>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095D"/>
    <w:rsid w:val="00CA136D"/>
    <w:rsid w:val="00CA147B"/>
    <w:rsid w:val="00CA1DF5"/>
    <w:rsid w:val="00CA2400"/>
    <w:rsid w:val="00CA24A1"/>
    <w:rsid w:val="00CA27F3"/>
    <w:rsid w:val="00CA2D7A"/>
    <w:rsid w:val="00CA41B5"/>
    <w:rsid w:val="00CA4330"/>
    <w:rsid w:val="00CA43AD"/>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9"/>
    <w:rsid w:val="00CD0BBF"/>
    <w:rsid w:val="00CD288F"/>
    <w:rsid w:val="00CD28B2"/>
    <w:rsid w:val="00CD29FB"/>
    <w:rsid w:val="00CD2DD0"/>
    <w:rsid w:val="00CD3145"/>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E01"/>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178"/>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8EE"/>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3DC"/>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1AC"/>
    <w:rsid w:val="00D77919"/>
    <w:rsid w:val="00D779D4"/>
    <w:rsid w:val="00D8158C"/>
    <w:rsid w:val="00D81A22"/>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2B6"/>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4E3"/>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1E0"/>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1C7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508"/>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2FE1"/>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393"/>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B7BA7"/>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0B5A"/>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32"/>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8D6"/>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5D6C"/>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CB7"/>
    <w:rsid w:val="00FE7D12"/>
    <w:rsid w:val="00FE7EBD"/>
    <w:rsid w:val="00FF3DBD"/>
    <w:rsid w:val="00FF4204"/>
    <w:rsid w:val="00FF4314"/>
    <w:rsid w:val="00FF456E"/>
    <w:rsid w:val="00FF4A19"/>
    <w:rsid w:val="00FF4CE2"/>
    <w:rsid w:val="00FF520E"/>
    <w:rsid w:val="00FF70F3"/>
    <w:rsid w:val="00FF7533"/>
    <w:rsid w:val="00FF7BA6"/>
    <w:rsid w:val="00FF7C38"/>
    <w:rsid w:val="012A6BDB"/>
    <w:rsid w:val="014C6B51"/>
    <w:rsid w:val="01A26771"/>
    <w:rsid w:val="01AA7D1B"/>
    <w:rsid w:val="01DF3BCD"/>
    <w:rsid w:val="01F0299B"/>
    <w:rsid w:val="01FB2325"/>
    <w:rsid w:val="02337D11"/>
    <w:rsid w:val="026E4F91"/>
    <w:rsid w:val="026F7BE2"/>
    <w:rsid w:val="028916DF"/>
    <w:rsid w:val="031713E0"/>
    <w:rsid w:val="03353615"/>
    <w:rsid w:val="035C5045"/>
    <w:rsid w:val="037554BB"/>
    <w:rsid w:val="03EE2141"/>
    <w:rsid w:val="041D095D"/>
    <w:rsid w:val="048C54B6"/>
    <w:rsid w:val="04C86554"/>
    <w:rsid w:val="04CE3D21"/>
    <w:rsid w:val="05731586"/>
    <w:rsid w:val="059A3767"/>
    <w:rsid w:val="05BB54E1"/>
    <w:rsid w:val="05C87DB9"/>
    <w:rsid w:val="060C2D53"/>
    <w:rsid w:val="063522A9"/>
    <w:rsid w:val="063C7E01"/>
    <w:rsid w:val="064A387B"/>
    <w:rsid w:val="065754CA"/>
    <w:rsid w:val="065B3392"/>
    <w:rsid w:val="06A61794"/>
    <w:rsid w:val="07153E89"/>
    <w:rsid w:val="0722764D"/>
    <w:rsid w:val="07465DF0"/>
    <w:rsid w:val="07550729"/>
    <w:rsid w:val="078132CC"/>
    <w:rsid w:val="0797489E"/>
    <w:rsid w:val="07EC2E3C"/>
    <w:rsid w:val="07EC4BEA"/>
    <w:rsid w:val="08034E28"/>
    <w:rsid w:val="080C0CE6"/>
    <w:rsid w:val="081F23F9"/>
    <w:rsid w:val="084A43A5"/>
    <w:rsid w:val="08913134"/>
    <w:rsid w:val="08956AF6"/>
    <w:rsid w:val="08C96CD9"/>
    <w:rsid w:val="08CC4A1B"/>
    <w:rsid w:val="08D15B8E"/>
    <w:rsid w:val="08F31FA8"/>
    <w:rsid w:val="093700E7"/>
    <w:rsid w:val="094544F4"/>
    <w:rsid w:val="0961739E"/>
    <w:rsid w:val="098E1564"/>
    <w:rsid w:val="098E6083"/>
    <w:rsid w:val="09CE4371"/>
    <w:rsid w:val="0A0042BF"/>
    <w:rsid w:val="0A344626"/>
    <w:rsid w:val="0A8B5403"/>
    <w:rsid w:val="0AB1211B"/>
    <w:rsid w:val="0AB84641"/>
    <w:rsid w:val="0AD53DD3"/>
    <w:rsid w:val="0B124A30"/>
    <w:rsid w:val="0B205B2B"/>
    <w:rsid w:val="0B444489"/>
    <w:rsid w:val="0B50723E"/>
    <w:rsid w:val="0B782559"/>
    <w:rsid w:val="0B8A1F62"/>
    <w:rsid w:val="0BD55995"/>
    <w:rsid w:val="0C9C64B3"/>
    <w:rsid w:val="0CD43E9E"/>
    <w:rsid w:val="0D103128"/>
    <w:rsid w:val="0D305756"/>
    <w:rsid w:val="0D38267F"/>
    <w:rsid w:val="0D4B47DC"/>
    <w:rsid w:val="0D566BC9"/>
    <w:rsid w:val="0D7A61A7"/>
    <w:rsid w:val="0DB77A48"/>
    <w:rsid w:val="0DD04666"/>
    <w:rsid w:val="0DE3083D"/>
    <w:rsid w:val="0DE85F95"/>
    <w:rsid w:val="0E180322"/>
    <w:rsid w:val="0E5721EA"/>
    <w:rsid w:val="0E8C4995"/>
    <w:rsid w:val="0E9C2541"/>
    <w:rsid w:val="0EAD2BF9"/>
    <w:rsid w:val="0EDB2E66"/>
    <w:rsid w:val="0EF27BFB"/>
    <w:rsid w:val="0EFA4090"/>
    <w:rsid w:val="0F7E3E40"/>
    <w:rsid w:val="0F912498"/>
    <w:rsid w:val="0FBC50EF"/>
    <w:rsid w:val="10324220"/>
    <w:rsid w:val="10637A13"/>
    <w:rsid w:val="10795A59"/>
    <w:rsid w:val="1081433D"/>
    <w:rsid w:val="10A951AF"/>
    <w:rsid w:val="10AF4A06"/>
    <w:rsid w:val="10B244F7"/>
    <w:rsid w:val="11366ED6"/>
    <w:rsid w:val="11390774"/>
    <w:rsid w:val="115A7068"/>
    <w:rsid w:val="115F3FD7"/>
    <w:rsid w:val="117619C8"/>
    <w:rsid w:val="119D51A7"/>
    <w:rsid w:val="11A259DD"/>
    <w:rsid w:val="11F936CD"/>
    <w:rsid w:val="120027E5"/>
    <w:rsid w:val="120474A0"/>
    <w:rsid w:val="12B96010"/>
    <w:rsid w:val="13102ABE"/>
    <w:rsid w:val="132C5202"/>
    <w:rsid w:val="134F24D1"/>
    <w:rsid w:val="135E3453"/>
    <w:rsid w:val="13983E78"/>
    <w:rsid w:val="13E67EB4"/>
    <w:rsid w:val="13E94EFF"/>
    <w:rsid w:val="142036BA"/>
    <w:rsid w:val="143F5FC4"/>
    <w:rsid w:val="14467430"/>
    <w:rsid w:val="14637D1A"/>
    <w:rsid w:val="14C0017C"/>
    <w:rsid w:val="14F90946"/>
    <w:rsid w:val="14FD20F0"/>
    <w:rsid w:val="15436065"/>
    <w:rsid w:val="155B6F0B"/>
    <w:rsid w:val="159D5775"/>
    <w:rsid w:val="162063B0"/>
    <w:rsid w:val="164107F7"/>
    <w:rsid w:val="167D280D"/>
    <w:rsid w:val="169703CA"/>
    <w:rsid w:val="169B10F0"/>
    <w:rsid w:val="16AA718C"/>
    <w:rsid w:val="16F8275F"/>
    <w:rsid w:val="16FE00C6"/>
    <w:rsid w:val="17047766"/>
    <w:rsid w:val="17826121"/>
    <w:rsid w:val="17935895"/>
    <w:rsid w:val="179B5CE4"/>
    <w:rsid w:val="17A53B46"/>
    <w:rsid w:val="17AB16AF"/>
    <w:rsid w:val="17C84600"/>
    <w:rsid w:val="17DF02C7"/>
    <w:rsid w:val="17F52C18"/>
    <w:rsid w:val="18160E54"/>
    <w:rsid w:val="18194096"/>
    <w:rsid w:val="181D637E"/>
    <w:rsid w:val="183D3240"/>
    <w:rsid w:val="184530EF"/>
    <w:rsid w:val="18533A95"/>
    <w:rsid w:val="188339BE"/>
    <w:rsid w:val="18925339"/>
    <w:rsid w:val="18A63AB9"/>
    <w:rsid w:val="18AB63FB"/>
    <w:rsid w:val="18CF5544"/>
    <w:rsid w:val="19227A4B"/>
    <w:rsid w:val="192B107E"/>
    <w:rsid w:val="193C5B8C"/>
    <w:rsid w:val="19670574"/>
    <w:rsid w:val="196F7429"/>
    <w:rsid w:val="19921369"/>
    <w:rsid w:val="19C11545"/>
    <w:rsid w:val="19E75211"/>
    <w:rsid w:val="1A15147B"/>
    <w:rsid w:val="1A5A0DC9"/>
    <w:rsid w:val="1A8E1069"/>
    <w:rsid w:val="1A96280F"/>
    <w:rsid w:val="1ABC669E"/>
    <w:rsid w:val="1AD5775F"/>
    <w:rsid w:val="1AE81CB5"/>
    <w:rsid w:val="1AF520D1"/>
    <w:rsid w:val="1B0D6EF9"/>
    <w:rsid w:val="1B2D1349"/>
    <w:rsid w:val="1B3E182A"/>
    <w:rsid w:val="1B4548E5"/>
    <w:rsid w:val="1B4B5195"/>
    <w:rsid w:val="1B9338E2"/>
    <w:rsid w:val="1B960F82"/>
    <w:rsid w:val="1BB43819"/>
    <w:rsid w:val="1BE7774A"/>
    <w:rsid w:val="1BE83DD7"/>
    <w:rsid w:val="1BED5CE0"/>
    <w:rsid w:val="1BFB754E"/>
    <w:rsid w:val="1C174C6F"/>
    <w:rsid w:val="1C1D13BE"/>
    <w:rsid w:val="1C236E4B"/>
    <w:rsid w:val="1C393D1E"/>
    <w:rsid w:val="1C6A3ED7"/>
    <w:rsid w:val="1C7C020D"/>
    <w:rsid w:val="1C8F78BA"/>
    <w:rsid w:val="1C9B0D84"/>
    <w:rsid w:val="1CB02232"/>
    <w:rsid w:val="1CB3587E"/>
    <w:rsid w:val="1CDD3F3B"/>
    <w:rsid w:val="1CF20BC3"/>
    <w:rsid w:val="1D4D6869"/>
    <w:rsid w:val="1D5A219E"/>
    <w:rsid w:val="1D8D4321"/>
    <w:rsid w:val="1DAC0C4B"/>
    <w:rsid w:val="1DAD06A9"/>
    <w:rsid w:val="1DDE2DCF"/>
    <w:rsid w:val="1DDE7A8B"/>
    <w:rsid w:val="1DF47EFC"/>
    <w:rsid w:val="1E0839A8"/>
    <w:rsid w:val="1E1F2A82"/>
    <w:rsid w:val="1E3F2E81"/>
    <w:rsid w:val="1E6B3B13"/>
    <w:rsid w:val="1E935208"/>
    <w:rsid w:val="1ED01768"/>
    <w:rsid w:val="1F1A1BE5"/>
    <w:rsid w:val="1F3218E7"/>
    <w:rsid w:val="1F51684B"/>
    <w:rsid w:val="1F744267"/>
    <w:rsid w:val="1FC87893"/>
    <w:rsid w:val="1FD71884"/>
    <w:rsid w:val="1FE67D19"/>
    <w:rsid w:val="20327A3F"/>
    <w:rsid w:val="20895274"/>
    <w:rsid w:val="214473ED"/>
    <w:rsid w:val="215F26FA"/>
    <w:rsid w:val="21747CD2"/>
    <w:rsid w:val="21760101"/>
    <w:rsid w:val="21A67091"/>
    <w:rsid w:val="220A11E7"/>
    <w:rsid w:val="227D41D6"/>
    <w:rsid w:val="228F60C3"/>
    <w:rsid w:val="22AF0896"/>
    <w:rsid w:val="22B25284"/>
    <w:rsid w:val="22C07D9F"/>
    <w:rsid w:val="22E76E75"/>
    <w:rsid w:val="22F67F85"/>
    <w:rsid w:val="23056CBA"/>
    <w:rsid w:val="23130195"/>
    <w:rsid w:val="234C1E42"/>
    <w:rsid w:val="23C6059E"/>
    <w:rsid w:val="23C95079"/>
    <w:rsid w:val="24003A9F"/>
    <w:rsid w:val="24031A53"/>
    <w:rsid w:val="242F6132"/>
    <w:rsid w:val="24307C26"/>
    <w:rsid w:val="24457704"/>
    <w:rsid w:val="247578BD"/>
    <w:rsid w:val="24857B00"/>
    <w:rsid w:val="248E5D4C"/>
    <w:rsid w:val="24B864CF"/>
    <w:rsid w:val="24C47897"/>
    <w:rsid w:val="24CF6320"/>
    <w:rsid w:val="24D34D10"/>
    <w:rsid w:val="24D52747"/>
    <w:rsid w:val="24D64800"/>
    <w:rsid w:val="24D9644F"/>
    <w:rsid w:val="24E337F8"/>
    <w:rsid w:val="254C4AC2"/>
    <w:rsid w:val="258D3B57"/>
    <w:rsid w:val="25916979"/>
    <w:rsid w:val="25C12DBA"/>
    <w:rsid w:val="261E01AA"/>
    <w:rsid w:val="262336EE"/>
    <w:rsid w:val="26571970"/>
    <w:rsid w:val="265B3DF5"/>
    <w:rsid w:val="2692002D"/>
    <w:rsid w:val="269E4C0C"/>
    <w:rsid w:val="26E8081A"/>
    <w:rsid w:val="27024D1A"/>
    <w:rsid w:val="270A253F"/>
    <w:rsid w:val="270E75A2"/>
    <w:rsid w:val="27221F7E"/>
    <w:rsid w:val="272A394E"/>
    <w:rsid w:val="272C0707"/>
    <w:rsid w:val="27463B6A"/>
    <w:rsid w:val="274719E5"/>
    <w:rsid w:val="2762237B"/>
    <w:rsid w:val="27675BE3"/>
    <w:rsid w:val="2802590C"/>
    <w:rsid w:val="2815563F"/>
    <w:rsid w:val="28603095"/>
    <w:rsid w:val="28650375"/>
    <w:rsid w:val="288D1679"/>
    <w:rsid w:val="289F15C5"/>
    <w:rsid w:val="29194CBB"/>
    <w:rsid w:val="29475CCC"/>
    <w:rsid w:val="295D54F0"/>
    <w:rsid w:val="2987431B"/>
    <w:rsid w:val="298C55E2"/>
    <w:rsid w:val="29A41135"/>
    <w:rsid w:val="2A007C29"/>
    <w:rsid w:val="2A0140CD"/>
    <w:rsid w:val="2A445F23"/>
    <w:rsid w:val="2A574778"/>
    <w:rsid w:val="2A88659C"/>
    <w:rsid w:val="2A8A2271"/>
    <w:rsid w:val="2AD85037"/>
    <w:rsid w:val="2B1A4D1A"/>
    <w:rsid w:val="2B3C2B7F"/>
    <w:rsid w:val="2BAC1E16"/>
    <w:rsid w:val="2BC57E16"/>
    <w:rsid w:val="2BCC070B"/>
    <w:rsid w:val="2BD0253B"/>
    <w:rsid w:val="2C0F0F03"/>
    <w:rsid w:val="2C3047F6"/>
    <w:rsid w:val="2C444480"/>
    <w:rsid w:val="2C4F122A"/>
    <w:rsid w:val="2C564DC3"/>
    <w:rsid w:val="2CA9220C"/>
    <w:rsid w:val="2CAB0320"/>
    <w:rsid w:val="2CFC5020"/>
    <w:rsid w:val="2D142E8B"/>
    <w:rsid w:val="2D6C141D"/>
    <w:rsid w:val="2DA01E4F"/>
    <w:rsid w:val="2DA232EE"/>
    <w:rsid w:val="2DA45799"/>
    <w:rsid w:val="2DA973AD"/>
    <w:rsid w:val="2DC45B3D"/>
    <w:rsid w:val="2E2A1718"/>
    <w:rsid w:val="2E2F495A"/>
    <w:rsid w:val="2E4470AA"/>
    <w:rsid w:val="2EB64B4B"/>
    <w:rsid w:val="2EC97183"/>
    <w:rsid w:val="2ED718A0"/>
    <w:rsid w:val="2EDB590A"/>
    <w:rsid w:val="2EE40E64"/>
    <w:rsid w:val="2EEE691E"/>
    <w:rsid w:val="2F063F34"/>
    <w:rsid w:val="2F0A29E3"/>
    <w:rsid w:val="2F5C266F"/>
    <w:rsid w:val="2FBE036A"/>
    <w:rsid w:val="2FDB003B"/>
    <w:rsid w:val="302B680E"/>
    <w:rsid w:val="303C545D"/>
    <w:rsid w:val="30817D6A"/>
    <w:rsid w:val="30E03567"/>
    <w:rsid w:val="31010E56"/>
    <w:rsid w:val="31367970"/>
    <w:rsid w:val="313E5C07"/>
    <w:rsid w:val="3157114E"/>
    <w:rsid w:val="3183186B"/>
    <w:rsid w:val="31C928B6"/>
    <w:rsid w:val="31CD6F8B"/>
    <w:rsid w:val="31F2037F"/>
    <w:rsid w:val="320A0AF5"/>
    <w:rsid w:val="320D55D9"/>
    <w:rsid w:val="3238450B"/>
    <w:rsid w:val="32785148"/>
    <w:rsid w:val="328E04C8"/>
    <w:rsid w:val="329B11F6"/>
    <w:rsid w:val="32E12CEE"/>
    <w:rsid w:val="32E6265B"/>
    <w:rsid w:val="33150BE9"/>
    <w:rsid w:val="336E087E"/>
    <w:rsid w:val="33C3087D"/>
    <w:rsid w:val="33C341A1"/>
    <w:rsid w:val="33F95E15"/>
    <w:rsid w:val="34041CE3"/>
    <w:rsid w:val="342B1D46"/>
    <w:rsid w:val="34597AA3"/>
    <w:rsid w:val="345F08F0"/>
    <w:rsid w:val="349575A0"/>
    <w:rsid w:val="34B34216"/>
    <w:rsid w:val="34C957E7"/>
    <w:rsid w:val="34CE72A2"/>
    <w:rsid w:val="34FA1E45"/>
    <w:rsid w:val="353C321B"/>
    <w:rsid w:val="354A6302"/>
    <w:rsid w:val="3569521C"/>
    <w:rsid w:val="35961B12"/>
    <w:rsid w:val="359C5D0B"/>
    <w:rsid w:val="35DB7EC8"/>
    <w:rsid w:val="35E84393"/>
    <w:rsid w:val="36064819"/>
    <w:rsid w:val="363C3BFD"/>
    <w:rsid w:val="363F1E28"/>
    <w:rsid w:val="364523AD"/>
    <w:rsid w:val="365372C0"/>
    <w:rsid w:val="36594754"/>
    <w:rsid w:val="36607CD1"/>
    <w:rsid w:val="36700D38"/>
    <w:rsid w:val="369A2918"/>
    <w:rsid w:val="36C4673D"/>
    <w:rsid w:val="36F86140"/>
    <w:rsid w:val="37194EF1"/>
    <w:rsid w:val="371A2212"/>
    <w:rsid w:val="371E0827"/>
    <w:rsid w:val="373F6235"/>
    <w:rsid w:val="376D0FF4"/>
    <w:rsid w:val="37741632"/>
    <w:rsid w:val="37B10B63"/>
    <w:rsid w:val="37B207B5"/>
    <w:rsid w:val="37D17C49"/>
    <w:rsid w:val="37D8101E"/>
    <w:rsid w:val="38012E4C"/>
    <w:rsid w:val="385555E4"/>
    <w:rsid w:val="38E47094"/>
    <w:rsid w:val="390721D7"/>
    <w:rsid w:val="39282456"/>
    <w:rsid w:val="393B510C"/>
    <w:rsid w:val="393F4767"/>
    <w:rsid w:val="39447B32"/>
    <w:rsid w:val="3991333C"/>
    <w:rsid w:val="39A97E97"/>
    <w:rsid w:val="39F01A68"/>
    <w:rsid w:val="3A192D6D"/>
    <w:rsid w:val="3A260C29"/>
    <w:rsid w:val="3ABC194A"/>
    <w:rsid w:val="3B57268D"/>
    <w:rsid w:val="3B6176CE"/>
    <w:rsid w:val="3B781D15"/>
    <w:rsid w:val="3B9E50AD"/>
    <w:rsid w:val="3BDC1949"/>
    <w:rsid w:val="3BF9504C"/>
    <w:rsid w:val="3C634773"/>
    <w:rsid w:val="3C7F204D"/>
    <w:rsid w:val="3C8666B4"/>
    <w:rsid w:val="3C8D362E"/>
    <w:rsid w:val="3CC20230"/>
    <w:rsid w:val="3CF11603"/>
    <w:rsid w:val="3D3103CE"/>
    <w:rsid w:val="3D6F4D41"/>
    <w:rsid w:val="3D7507FB"/>
    <w:rsid w:val="3DC2196D"/>
    <w:rsid w:val="3DCC5EAB"/>
    <w:rsid w:val="3E0F7A53"/>
    <w:rsid w:val="3E10092B"/>
    <w:rsid w:val="3E2A38E8"/>
    <w:rsid w:val="3E4B1963"/>
    <w:rsid w:val="3E546A69"/>
    <w:rsid w:val="3E5C6E19"/>
    <w:rsid w:val="3E9F1779"/>
    <w:rsid w:val="3EA17822"/>
    <w:rsid w:val="3EAE391C"/>
    <w:rsid w:val="3EB5127A"/>
    <w:rsid w:val="3EC5358C"/>
    <w:rsid w:val="3F0874F8"/>
    <w:rsid w:val="3F4A5777"/>
    <w:rsid w:val="3F503E5E"/>
    <w:rsid w:val="3FC16214"/>
    <w:rsid w:val="3FCA4B09"/>
    <w:rsid w:val="401364B0"/>
    <w:rsid w:val="403F299E"/>
    <w:rsid w:val="40474E7E"/>
    <w:rsid w:val="405753E6"/>
    <w:rsid w:val="408C46AB"/>
    <w:rsid w:val="40D23C76"/>
    <w:rsid w:val="40D75730"/>
    <w:rsid w:val="40E90FBF"/>
    <w:rsid w:val="411F7E6C"/>
    <w:rsid w:val="41576FF8"/>
    <w:rsid w:val="41894C7C"/>
    <w:rsid w:val="41AD62F2"/>
    <w:rsid w:val="41D9164E"/>
    <w:rsid w:val="41DD521D"/>
    <w:rsid w:val="41DF2AEE"/>
    <w:rsid w:val="421012C3"/>
    <w:rsid w:val="421C7270"/>
    <w:rsid w:val="423B7022"/>
    <w:rsid w:val="42426BD9"/>
    <w:rsid w:val="42734FE4"/>
    <w:rsid w:val="428D254A"/>
    <w:rsid w:val="42984A4B"/>
    <w:rsid w:val="42DA32B5"/>
    <w:rsid w:val="42E45EE2"/>
    <w:rsid w:val="4389060E"/>
    <w:rsid w:val="43996CCD"/>
    <w:rsid w:val="43A37B4B"/>
    <w:rsid w:val="43C8028A"/>
    <w:rsid w:val="43D51667"/>
    <w:rsid w:val="43DA2D47"/>
    <w:rsid w:val="443B2C25"/>
    <w:rsid w:val="4476700E"/>
    <w:rsid w:val="448421F1"/>
    <w:rsid w:val="449D0A3E"/>
    <w:rsid w:val="44EE4DF6"/>
    <w:rsid w:val="44FD328B"/>
    <w:rsid w:val="450231C4"/>
    <w:rsid w:val="452F5B3A"/>
    <w:rsid w:val="4588524B"/>
    <w:rsid w:val="45D37D9B"/>
    <w:rsid w:val="45DF7C2B"/>
    <w:rsid w:val="467B090B"/>
    <w:rsid w:val="46971BE9"/>
    <w:rsid w:val="47685334"/>
    <w:rsid w:val="476870E2"/>
    <w:rsid w:val="47705F96"/>
    <w:rsid w:val="47D604EF"/>
    <w:rsid w:val="48194FD5"/>
    <w:rsid w:val="48286568"/>
    <w:rsid w:val="482C010F"/>
    <w:rsid w:val="484514CB"/>
    <w:rsid w:val="48516103"/>
    <w:rsid w:val="48847F4B"/>
    <w:rsid w:val="489E2CB1"/>
    <w:rsid w:val="48B325DE"/>
    <w:rsid w:val="48C86EE1"/>
    <w:rsid w:val="49003972"/>
    <w:rsid w:val="49507C4F"/>
    <w:rsid w:val="498E7E20"/>
    <w:rsid w:val="49B91A00"/>
    <w:rsid w:val="49FA6EF8"/>
    <w:rsid w:val="49FF7EF9"/>
    <w:rsid w:val="4A27131C"/>
    <w:rsid w:val="4A784961"/>
    <w:rsid w:val="4ABD2E7A"/>
    <w:rsid w:val="4ACF3A3C"/>
    <w:rsid w:val="4AFF5FAF"/>
    <w:rsid w:val="4B0A392B"/>
    <w:rsid w:val="4B1700DF"/>
    <w:rsid w:val="4B1F5E4F"/>
    <w:rsid w:val="4B3774F7"/>
    <w:rsid w:val="4B3C4946"/>
    <w:rsid w:val="4B4059DE"/>
    <w:rsid w:val="4B523EF2"/>
    <w:rsid w:val="4B7677C1"/>
    <w:rsid w:val="4B7F49FA"/>
    <w:rsid w:val="4B906C07"/>
    <w:rsid w:val="4BFA22D2"/>
    <w:rsid w:val="4BFC429C"/>
    <w:rsid w:val="4C163C52"/>
    <w:rsid w:val="4C4030C5"/>
    <w:rsid w:val="4CB22BAD"/>
    <w:rsid w:val="4CCB1789"/>
    <w:rsid w:val="4D2607A2"/>
    <w:rsid w:val="4D506AE7"/>
    <w:rsid w:val="4D866598"/>
    <w:rsid w:val="4D922B7A"/>
    <w:rsid w:val="4DDF5C24"/>
    <w:rsid w:val="4DEC5059"/>
    <w:rsid w:val="4DED3026"/>
    <w:rsid w:val="4E4D1784"/>
    <w:rsid w:val="4E5C79EB"/>
    <w:rsid w:val="4E704ACE"/>
    <w:rsid w:val="4E990CE6"/>
    <w:rsid w:val="4EA824BA"/>
    <w:rsid w:val="4EBB6042"/>
    <w:rsid w:val="4ECB4629"/>
    <w:rsid w:val="4F0F6A19"/>
    <w:rsid w:val="4F4401B6"/>
    <w:rsid w:val="4FB530E0"/>
    <w:rsid w:val="4FBD733D"/>
    <w:rsid w:val="4FEE214E"/>
    <w:rsid w:val="504B75A0"/>
    <w:rsid w:val="50507B5F"/>
    <w:rsid w:val="50724C9A"/>
    <w:rsid w:val="50A05B3E"/>
    <w:rsid w:val="510E2B9E"/>
    <w:rsid w:val="51B027A4"/>
    <w:rsid w:val="51B54A4A"/>
    <w:rsid w:val="51C413B8"/>
    <w:rsid w:val="51D10A66"/>
    <w:rsid w:val="51E23F34"/>
    <w:rsid w:val="51E952C3"/>
    <w:rsid w:val="520F1FC4"/>
    <w:rsid w:val="521430AC"/>
    <w:rsid w:val="52416EAD"/>
    <w:rsid w:val="528A390F"/>
    <w:rsid w:val="528C6991"/>
    <w:rsid w:val="529214B7"/>
    <w:rsid w:val="52CE3DC8"/>
    <w:rsid w:val="530D168E"/>
    <w:rsid w:val="536743D0"/>
    <w:rsid w:val="53807CB0"/>
    <w:rsid w:val="53975055"/>
    <w:rsid w:val="539D0670"/>
    <w:rsid w:val="53D359A3"/>
    <w:rsid w:val="53D45881"/>
    <w:rsid w:val="53DB6E8D"/>
    <w:rsid w:val="54014B46"/>
    <w:rsid w:val="54054633"/>
    <w:rsid w:val="540605E4"/>
    <w:rsid w:val="545729B8"/>
    <w:rsid w:val="54591DFE"/>
    <w:rsid w:val="547F0032"/>
    <w:rsid w:val="5488019B"/>
    <w:rsid w:val="54A02A20"/>
    <w:rsid w:val="54A0435F"/>
    <w:rsid w:val="54AF5551"/>
    <w:rsid w:val="54B43966"/>
    <w:rsid w:val="55286102"/>
    <w:rsid w:val="555D2250"/>
    <w:rsid w:val="55945546"/>
    <w:rsid w:val="55B82BB4"/>
    <w:rsid w:val="55C87B3E"/>
    <w:rsid w:val="55DD6EED"/>
    <w:rsid w:val="55E262B1"/>
    <w:rsid w:val="55F14B5D"/>
    <w:rsid w:val="564156CE"/>
    <w:rsid w:val="565E4380"/>
    <w:rsid w:val="56B71676"/>
    <w:rsid w:val="56B93B57"/>
    <w:rsid w:val="5717642E"/>
    <w:rsid w:val="575651A9"/>
    <w:rsid w:val="577949F3"/>
    <w:rsid w:val="57E16118"/>
    <w:rsid w:val="57FC3451"/>
    <w:rsid w:val="58035FEA"/>
    <w:rsid w:val="58D626EF"/>
    <w:rsid w:val="58D67D8C"/>
    <w:rsid w:val="58E10577"/>
    <w:rsid w:val="59165EF7"/>
    <w:rsid w:val="59702A12"/>
    <w:rsid w:val="598D4786"/>
    <w:rsid w:val="5A274BDA"/>
    <w:rsid w:val="5A2D5702"/>
    <w:rsid w:val="5A8842C3"/>
    <w:rsid w:val="5A951B44"/>
    <w:rsid w:val="5A987886"/>
    <w:rsid w:val="5AC11BEA"/>
    <w:rsid w:val="5AC661A1"/>
    <w:rsid w:val="5AEA67C0"/>
    <w:rsid w:val="5AED2A9C"/>
    <w:rsid w:val="5AFB7F82"/>
    <w:rsid w:val="5AFD28AA"/>
    <w:rsid w:val="5B743E4F"/>
    <w:rsid w:val="5BC746C9"/>
    <w:rsid w:val="5BDB7A2A"/>
    <w:rsid w:val="5BF30BAA"/>
    <w:rsid w:val="5C083108"/>
    <w:rsid w:val="5C084598"/>
    <w:rsid w:val="5C0F61A0"/>
    <w:rsid w:val="5C165B39"/>
    <w:rsid w:val="5C502857"/>
    <w:rsid w:val="5C8D2841"/>
    <w:rsid w:val="5CC61F72"/>
    <w:rsid w:val="5CED0E66"/>
    <w:rsid w:val="5CF014A7"/>
    <w:rsid w:val="5CF206F7"/>
    <w:rsid w:val="5D2E002E"/>
    <w:rsid w:val="5D395350"/>
    <w:rsid w:val="5D4042C3"/>
    <w:rsid w:val="5D6F0D72"/>
    <w:rsid w:val="5D740137"/>
    <w:rsid w:val="5DBE7604"/>
    <w:rsid w:val="5DC170F4"/>
    <w:rsid w:val="5DE03A1E"/>
    <w:rsid w:val="5E0B3D5F"/>
    <w:rsid w:val="5E631F59"/>
    <w:rsid w:val="5EA0340D"/>
    <w:rsid w:val="5EA762EA"/>
    <w:rsid w:val="5ED66C3C"/>
    <w:rsid w:val="5EE4753E"/>
    <w:rsid w:val="5F1C26F5"/>
    <w:rsid w:val="5F1D035A"/>
    <w:rsid w:val="5FBF27FB"/>
    <w:rsid w:val="5FDD643B"/>
    <w:rsid w:val="60056797"/>
    <w:rsid w:val="604F397F"/>
    <w:rsid w:val="60545FFD"/>
    <w:rsid w:val="606049A2"/>
    <w:rsid w:val="607532DC"/>
    <w:rsid w:val="60870181"/>
    <w:rsid w:val="608E7FD3"/>
    <w:rsid w:val="60917251"/>
    <w:rsid w:val="60BA3E42"/>
    <w:rsid w:val="60BB1588"/>
    <w:rsid w:val="60C07B37"/>
    <w:rsid w:val="60CC3338"/>
    <w:rsid w:val="610E43FE"/>
    <w:rsid w:val="61483DB4"/>
    <w:rsid w:val="61596D91"/>
    <w:rsid w:val="61882403"/>
    <w:rsid w:val="618F19E3"/>
    <w:rsid w:val="6194383B"/>
    <w:rsid w:val="61A14A39"/>
    <w:rsid w:val="61CB5375"/>
    <w:rsid w:val="62013FAB"/>
    <w:rsid w:val="6208709F"/>
    <w:rsid w:val="6223037D"/>
    <w:rsid w:val="623348CA"/>
    <w:rsid w:val="626D33A6"/>
    <w:rsid w:val="62F51D1A"/>
    <w:rsid w:val="63534079"/>
    <w:rsid w:val="635A12B4"/>
    <w:rsid w:val="635D78BF"/>
    <w:rsid w:val="63A66B70"/>
    <w:rsid w:val="63C811DC"/>
    <w:rsid w:val="63D95197"/>
    <w:rsid w:val="64E77440"/>
    <w:rsid w:val="64EF09EB"/>
    <w:rsid w:val="64F658D5"/>
    <w:rsid w:val="65150451"/>
    <w:rsid w:val="65670581"/>
    <w:rsid w:val="65736F26"/>
    <w:rsid w:val="65815AE7"/>
    <w:rsid w:val="65CA685B"/>
    <w:rsid w:val="65CC6636"/>
    <w:rsid w:val="65CF34A7"/>
    <w:rsid w:val="65F660EF"/>
    <w:rsid w:val="661B6B7D"/>
    <w:rsid w:val="663F505A"/>
    <w:rsid w:val="6673798C"/>
    <w:rsid w:val="66C72054"/>
    <w:rsid w:val="66DE4140"/>
    <w:rsid w:val="66F37269"/>
    <w:rsid w:val="66FD5057"/>
    <w:rsid w:val="673905B6"/>
    <w:rsid w:val="6744054B"/>
    <w:rsid w:val="67530DBD"/>
    <w:rsid w:val="67685B5B"/>
    <w:rsid w:val="679B2764"/>
    <w:rsid w:val="67C94DD4"/>
    <w:rsid w:val="67F24A7A"/>
    <w:rsid w:val="681C3942"/>
    <w:rsid w:val="68460AAC"/>
    <w:rsid w:val="68534DEC"/>
    <w:rsid w:val="68A90BC0"/>
    <w:rsid w:val="68AC1CFE"/>
    <w:rsid w:val="68E4579B"/>
    <w:rsid w:val="691072E8"/>
    <w:rsid w:val="692549DB"/>
    <w:rsid w:val="69320EA6"/>
    <w:rsid w:val="697B0A9F"/>
    <w:rsid w:val="69C754B6"/>
    <w:rsid w:val="6A162576"/>
    <w:rsid w:val="6A5E4D61"/>
    <w:rsid w:val="6A7F64C9"/>
    <w:rsid w:val="6A873079"/>
    <w:rsid w:val="6AE66C85"/>
    <w:rsid w:val="6AF1163E"/>
    <w:rsid w:val="6AF74155"/>
    <w:rsid w:val="6B4D0219"/>
    <w:rsid w:val="6B513865"/>
    <w:rsid w:val="6B906860"/>
    <w:rsid w:val="6BCD1DE6"/>
    <w:rsid w:val="6BDE269C"/>
    <w:rsid w:val="6BDF4471"/>
    <w:rsid w:val="6C200A88"/>
    <w:rsid w:val="6C505023"/>
    <w:rsid w:val="6C8079C0"/>
    <w:rsid w:val="6C871509"/>
    <w:rsid w:val="6CEA21C3"/>
    <w:rsid w:val="6D14299F"/>
    <w:rsid w:val="6D601C48"/>
    <w:rsid w:val="6D665EF9"/>
    <w:rsid w:val="6D672A1E"/>
    <w:rsid w:val="6DC237D1"/>
    <w:rsid w:val="6DEB165D"/>
    <w:rsid w:val="6E0571F4"/>
    <w:rsid w:val="6EB32A89"/>
    <w:rsid w:val="6F3B3713"/>
    <w:rsid w:val="6F40725E"/>
    <w:rsid w:val="6F6873CF"/>
    <w:rsid w:val="6F795BC5"/>
    <w:rsid w:val="6F8A0BAA"/>
    <w:rsid w:val="6F9F0203"/>
    <w:rsid w:val="6FEB1E33"/>
    <w:rsid w:val="70666005"/>
    <w:rsid w:val="706E2FF6"/>
    <w:rsid w:val="708C3591"/>
    <w:rsid w:val="70910BA8"/>
    <w:rsid w:val="71096990"/>
    <w:rsid w:val="711172CF"/>
    <w:rsid w:val="71166CCD"/>
    <w:rsid w:val="71291C86"/>
    <w:rsid w:val="715F1BA2"/>
    <w:rsid w:val="71632544"/>
    <w:rsid w:val="71D376CA"/>
    <w:rsid w:val="71DD0E59"/>
    <w:rsid w:val="71FD54DD"/>
    <w:rsid w:val="72025180"/>
    <w:rsid w:val="721C7F6D"/>
    <w:rsid w:val="723A2E27"/>
    <w:rsid w:val="725561A2"/>
    <w:rsid w:val="727968BD"/>
    <w:rsid w:val="72BC63B0"/>
    <w:rsid w:val="72D64389"/>
    <w:rsid w:val="72DC2D88"/>
    <w:rsid w:val="7325594C"/>
    <w:rsid w:val="73335F46"/>
    <w:rsid w:val="73357566"/>
    <w:rsid w:val="73855BD1"/>
    <w:rsid w:val="73AF2104"/>
    <w:rsid w:val="73C03C7E"/>
    <w:rsid w:val="7410294D"/>
    <w:rsid w:val="74561EEC"/>
    <w:rsid w:val="74853EB9"/>
    <w:rsid w:val="74927E3B"/>
    <w:rsid w:val="74FC0CE6"/>
    <w:rsid w:val="75436915"/>
    <w:rsid w:val="75706FDE"/>
    <w:rsid w:val="757B0F93"/>
    <w:rsid w:val="7589009F"/>
    <w:rsid w:val="759354F2"/>
    <w:rsid w:val="75AB44BA"/>
    <w:rsid w:val="75C630A2"/>
    <w:rsid w:val="75E25B0A"/>
    <w:rsid w:val="761323C6"/>
    <w:rsid w:val="761C3206"/>
    <w:rsid w:val="76BA4DD8"/>
    <w:rsid w:val="76D71644"/>
    <w:rsid w:val="76D812DE"/>
    <w:rsid w:val="76E305A8"/>
    <w:rsid w:val="76F45B53"/>
    <w:rsid w:val="76FD47EF"/>
    <w:rsid w:val="771A7856"/>
    <w:rsid w:val="77404120"/>
    <w:rsid w:val="776C2FB6"/>
    <w:rsid w:val="77741C69"/>
    <w:rsid w:val="77CF06F3"/>
    <w:rsid w:val="780D6D66"/>
    <w:rsid w:val="78213354"/>
    <w:rsid w:val="7834424B"/>
    <w:rsid w:val="783620E6"/>
    <w:rsid w:val="784016D6"/>
    <w:rsid w:val="784A7FBA"/>
    <w:rsid w:val="78B54F18"/>
    <w:rsid w:val="78CD4747"/>
    <w:rsid w:val="78DC15C2"/>
    <w:rsid w:val="78DC39C5"/>
    <w:rsid w:val="78EF46BD"/>
    <w:rsid w:val="7937126B"/>
    <w:rsid w:val="79554E68"/>
    <w:rsid w:val="795A422D"/>
    <w:rsid w:val="79932D5A"/>
    <w:rsid w:val="79960FDD"/>
    <w:rsid w:val="79982284"/>
    <w:rsid w:val="7998662D"/>
    <w:rsid w:val="79BC4EE7"/>
    <w:rsid w:val="79D15C97"/>
    <w:rsid w:val="79D33B58"/>
    <w:rsid w:val="79FC24C6"/>
    <w:rsid w:val="7A1C7734"/>
    <w:rsid w:val="7A8C5878"/>
    <w:rsid w:val="7B302ED7"/>
    <w:rsid w:val="7B471854"/>
    <w:rsid w:val="7BB346C3"/>
    <w:rsid w:val="7C036DAB"/>
    <w:rsid w:val="7C324FED"/>
    <w:rsid w:val="7C352D2F"/>
    <w:rsid w:val="7C4E5939"/>
    <w:rsid w:val="7C523627"/>
    <w:rsid w:val="7C5459E0"/>
    <w:rsid w:val="7C552333"/>
    <w:rsid w:val="7C8D3C91"/>
    <w:rsid w:val="7CA86C55"/>
    <w:rsid w:val="7CBE1BFB"/>
    <w:rsid w:val="7CD267D0"/>
    <w:rsid w:val="7CE359F5"/>
    <w:rsid w:val="7CF019C1"/>
    <w:rsid w:val="7D0D7808"/>
    <w:rsid w:val="7D16559D"/>
    <w:rsid w:val="7D196E33"/>
    <w:rsid w:val="7D461CAD"/>
    <w:rsid w:val="7D847ACA"/>
    <w:rsid w:val="7DEF5A9C"/>
    <w:rsid w:val="7E28286A"/>
    <w:rsid w:val="7E4436FD"/>
    <w:rsid w:val="7E4515FE"/>
    <w:rsid w:val="7EAD59B2"/>
    <w:rsid w:val="7EB663A9"/>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3"/>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1"/>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6"/>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7"/>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8"/>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9"/>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70"/>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5"/>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9"/>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5"/>
    <w:qFormat/>
    <w:uiPriority w:val="0"/>
    <w:pPr>
      <w:shd w:val="clear" w:color="auto" w:fill="000080"/>
    </w:pPr>
  </w:style>
  <w:style w:type="paragraph" w:styleId="19">
    <w:name w:val="annotation text"/>
    <w:basedOn w:val="1"/>
    <w:link w:val="71"/>
    <w:qFormat/>
    <w:uiPriority w:val="0"/>
    <w:pPr>
      <w:jc w:val="left"/>
    </w:pPr>
  </w:style>
  <w:style w:type="paragraph" w:styleId="20">
    <w:name w:val="Body Text 3"/>
    <w:basedOn w:val="1"/>
    <w:link w:val="460"/>
    <w:unhideWhenUsed/>
    <w:qFormat/>
    <w:uiPriority w:val="0"/>
    <w:pPr>
      <w:spacing w:after="120"/>
    </w:pPr>
    <w:rPr>
      <w:sz w:val="16"/>
      <w:szCs w:val="16"/>
    </w:rPr>
  </w:style>
  <w:style w:type="paragraph" w:styleId="21">
    <w:name w:val="Body Text"/>
    <w:basedOn w:val="1"/>
    <w:link w:val="73"/>
    <w:qFormat/>
    <w:uiPriority w:val="0"/>
    <w:pPr>
      <w:spacing w:after="120"/>
    </w:pPr>
  </w:style>
  <w:style w:type="paragraph" w:styleId="22">
    <w:name w:val="Body Text Indent"/>
    <w:basedOn w:val="1"/>
    <w:link w:val="76"/>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7"/>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8"/>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8"/>
    <w:qFormat/>
    <w:uiPriority w:val="0"/>
    <w:pPr>
      <w:spacing w:after="120" w:line="480" w:lineRule="auto"/>
      <w:ind w:left="420" w:leftChars="200"/>
    </w:pPr>
  </w:style>
  <w:style w:type="paragraph" w:styleId="31">
    <w:name w:val="Balloon Text"/>
    <w:basedOn w:val="1"/>
    <w:link w:val="79"/>
    <w:qFormat/>
    <w:uiPriority w:val="0"/>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9"/>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65"/>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5"/>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8"/>
    <w:qFormat/>
    <w:uiPriority w:val="0"/>
    <w:rPr>
      <w:sz w:val="28"/>
      <w:szCs w:val="20"/>
    </w:r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3"/>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2"/>
    <w:qFormat/>
    <w:uiPriority w:val="0"/>
    <w:rPr>
      <w:b/>
      <w:bCs/>
    </w:rPr>
  </w:style>
  <w:style w:type="paragraph" w:styleId="49">
    <w:name w:val="Body Text First Indent"/>
    <w:basedOn w:val="21"/>
    <w:link w:val="74"/>
    <w:qFormat/>
    <w:uiPriority w:val="0"/>
    <w:pPr>
      <w:ind w:firstLine="420" w:firstLineChars="100"/>
    </w:pPr>
  </w:style>
  <w:style w:type="paragraph" w:styleId="50">
    <w:name w:val="Body Text First Indent 2"/>
    <w:basedOn w:val="22"/>
    <w:link w:val="294"/>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标题 3 字符"/>
    <w:basedOn w:val="53"/>
    <w:link w:val="3"/>
    <w:qFormat/>
    <w:uiPriority w:val="0"/>
    <w:rPr>
      <w:b/>
      <w:bCs/>
      <w:kern w:val="2"/>
      <w:sz w:val="24"/>
      <w:szCs w:val="32"/>
    </w:rPr>
  </w:style>
  <w:style w:type="character" w:customStyle="1" w:styleId="62">
    <w:name w:val="标题 1 字符"/>
    <w:basedOn w:val="53"/>
    <w:link w:val="2"/>
    <w:qFormat/>
    <w:uiPriority w:val="0"/>
    <w:rPr>
      <w:rFonts w:eastAsiaTheme="minorEastAsia"/>
      <w:b/>
      <w:kern w:val="44"/>
      <w:sz w:val="44"/>
      <w:szCs w:val="28"/>
    </w:rPr>
  </w:style>
  <w:style w:type="character" w:customStyle="1" w:styleId="63">
    <w:name w:val="标题 2 字符"/>
    <w:basedOn w:val="53"/>
    <w:link w:val="4"/>
    <w:qFormat/>
    <w:uiPriority w:val="0"/>
    <w:rPr>
      <w:rFonts w:ascii="Arial" w:hAnsi="Arial" w:eastAsiaTheme="minorEastAsia"/>
      <w:b/>
      <w:bCs/>
      <w:kern w:val="2"/>
      <w:sz w:val="28"/>
      <w:szCs w:val="32"/>
    </w:rPr>
  </w:style>
  <w:style w:type="character" w:customStyle="1" w:styleId="64">
    <w:name w:val="标题 4 字符"/>
    <w:basedOn w:val="53"/>
    <w:link w:val="5"/>
    <w:qFormat/>
    <w:uiPriority w:val="99"/>
    <w:rPr>
      <w:rFonts w:ascii="Arial" w:hAnsi="Arial" w:eastAsia="黑体"/>
      <w:b/>
      <w:bCs/>
      <w:kern w:val="2"/>
      <w:sz w:val="28"/>
      <w:szCs w:val="28"/>
    </w:rPr>
  </w:style>
  <w:style w:type="character" w:customStyle="1" w:styleId="65">
    <w:name w:val="正文缩进 字符"/>
    <w:link w:val="7"/>
    <w:qFormat/>
    <w:uiPriority w:val="0"/>
    <w:rPr>
      <w:rFonts w:eastAsia="宋体"/>
      <w:kern w:val="2"/>
      <w:sz w:val="21"/>
      <w:szCs w:val="24"/>
      <w:lang w:val="en-US" w:eastAsia="zh-CN" w:bidi="ar-SA"/>
    </w:rPr>
  </w:style>
  <w:style w:type="character" w:customStyle="1" w:styleId="66">
    <w:name w:val="标题 5 字符"/>
    <w:basedOn w:val="53"/>
    <w:link w:val="6"/>
    <w:qFormat/>
    <w:uiPriority w:val="0"/>
    <w:rPr>
      <w:b/>
      <w:kern w:val="2"/>
      <w:sz w:val="28"/>
      <w:szCs w:val="24"/>
    </w:rPr>
  </w:style>
  <w:style w:type="character" w:customStyle="1" w:styleId="67">
    <w:name w:val="标题 6 字符"/>
    <w:basedOn w:val="53"/>
    <w:link w:val="8"/>
    <w:qFormat/>
    <w:uiPriority w:val="9"/>
    <w:rPr>
      <w:rFonts w:ascii="Arial" w:hAnsi="Arial" w:eastAsia="黑体"/>
      <w:b/>
      <w:kern w:val="2"/>
      <w:sz w:val="24"/>
      <w:szCs w:val="24"/>
    </w:rPr>
  </w:style>
  <w:style w:type="character" w:customStyle="1" w:styleId="68">
    <w:name w:val="标题 7 字符"/>
    <w:basedOn w:val="53"/>
    <w:link w:val="9"/>
    <w:qFormat/>
    <w:uiPriority w:val="9"/>
    <w:rPr>
      <w:b/>
      <w:kern w:val="2"/>
      <w:sz w:val="24"/>
      <w:szCs w:val="24"/>
    </w:rPr>
  </w:style>
  <w:style w:type="character" w:customStyle="1" w:styleId="69">
    <w:name w:val="标题 8 字符"/>
    <w:basedOn w:val="53"/>
    <w:link w:val="10"/>
    <w:qFormat/>
    <w:uiPriority w:val="9"/>
    <w:rPr>
      <w:rFonts w:ascii="Arial" w:hAnsi="Arial" w:eastAsia="黑体"/>
      <w:kern w:val="2"/>
      <w:sz w:val="24"/>
      <w:szCs w:val="24"/>
    </w:rPr>
  </w:style>
  <w:style w:type="character" w:customStyle="1" w:styleId="70">
    <w:name w:val="标题 9 字符"/>
    <w:basedOn w:val="53"/>
    <w:link w:val="11"/>
    <w:qFormat/>
    <w:uiPriority w:val="0"/>
    <w:rPr>
      <w:rFonts w:ascii="Arial" w:hAnsi="Arial" w:eastAsia="黑体"/>
      <w:kern w:val="2"/>
      <w:sz w:val="21"/>
      <w:szCs w:val="24"/>
    </w:rPr>
  </w:style>
  <w:style w:type="character" w:customStyle="1" w:styleId="71">
    <w:name w:val="批注文字 字符1"/>
    <w:link w:val="19"/>
    <w:qFormat/>
    <w:uiPriority w:val="0"/>
    <w:rPr>
      <w:kern w:val="2"/>
      <w:sz w:val="21"/>
      <w:szCs w:val="24"/>
    </w:rPr>
  </w:style>
  <w:style w:type="character" w:customStyle="1" w:styleId="72">
    <w:name w:val="批注主题 字符"/>
    <w:basedOn w:val="71"/>
    <w:link w:val="48"/>
    <w:qFormat/>
    <w:uiPriority w:val="0"/>
    <w:rPr>
      <w:b/>
      <w:bCs/>
      <w:kern w:val="2"/>
      <w:sz w:val="21"/>
      <w:szCs w:val="24"/>
    </w:rPr>
  </w:style>
  <w:style w:type="character" w:customStyle="1" w:styleId="73">
    <w:name w:val="正文文本 字符1"/>
    <w:basedOn w:val="53"/>
    <w:link w:val="21"/>
    <w:qFormat/>
    <w:uiPriority w:val="0"/>
    <w:rPr>
      <w:kern w:val="2"/>
      <w:sz w:val="21"/>
      <w:szCs w:val="24"/>
    </w:rPr>
  </w:style>
  <w:style w:type="character" w:customStyle="1" w:styleId="74">
    <w:name w:val="正文文本首行缩进 字符"/>
    <w:link w:val="49"/>
    <w:qFormat/>
    <w:uiPriority w:val="0"/>
    <w:rPr>
      <w:rFonts w:eastAsia="宋体"/>
      <w:kern w:val="2"/>
      <w:sz w:val="21"/>
      <w:szCs w:val="24"/>
      <w:lang w:val="en-US" w:eastAsia="zh-CN" w:bidi="ar-SA"/>
    </w:rPr>
  </w:style>
  <w:style w:type="character" w:customStyle="1" w:styleId="75">
    <w:name w:val="文档结构图 字符"/>
    <w:basedOn w:val="53"/>
    <w:link w:val="18"/>
    <w:qFormat/>
    <w:uiPriority w:val="0"/>
    <w:rPr>
      <w:kern w:val="2"/>
      <w:sz w:val="21"/>
      <w:szCs w:val="24"/>
      <w:shd w:val="clear" w:color="auto" w:fill="000080"/>
    </w:rPr>
  </w:style>
  <w:style w:type="character" w:customStyle="1" w:styleId="76">
    <w:name w:val="正文文本缩进 字符1"/>
    <w:basedOn w:val="53"/>
    <w:link w:val="22"/>
    <w:qFormat/>
    <w:uiPriority w:val="0"/>
    <w:rPr>
      <w:kern w:val="2"/>
      <w:sz w:val="21"/>
      <w:szCs w:val="24"/>
    </w:rPr>
  </w:style>
  <w:style w:type="character" w:customStyle="1" w:styleId="77">
    <w:name w:val="纯文本 字符"/>
    <w:link w:val="27"/>
    <w:qFormat/>
    <w:uiPriority w:val="0"/>
    <w:rPr>
      <w:rFonts w:ascii="宋体" w:hAnsi="Courier New" w:eastAsia="宋体"/>
      <w:kern w:val="2"/>
      <w:sz w:val="21"/>
      <w:lang w:val="en-US" w:eastAsia="zh-CN" w:bidi="ar-SA"/>
    </w:rPr>
  </w:style>
  <w:style w:type="character" w:customStyle="1" w:styleId="78">
    <w:name w:val="正文文本缩进 2 字符"/>
    <w:link w:val="30"/>
    <w:qFormat/>
    <w:uiPriority w:val="0"/>
    <w:rPr>
      <w:kern w:val="2"/>
      <w:sz w:val="21"/>
      <w:szCs w:val="24"/>
    </w:rPr>
  </w:style>
  <w:style w:type="character" w:customStyle="1" w:styleId="79">
    <w:name w:val="批注框文本 字符"/>
    <w:basedOn w:val="53"/>
    <w:link w:val="31"/>
    <w:qFormat/>
    <w:uiPriority w:val="99"/>
    <w:rPr>
      <w:kern w:val="2"/>
      <w:sz w:val="18"/>
      <w:szCs w:val="18"/>
    </w:rPr>
  </w:style>
  <w:style w:type="character" w:customStyle="1" w:styleId="80">
    <w:name w:val="页脚 字符"/>
    <w:basedOn w:val="53"/>
    <w:link w:val="32"/>
    <w:qFormat/>
    <w:uiPriority w:val="99"/>
    <w:rPr>
      <w:kern w:val="2"/>
      <w:sz w:val="18"/>
      <w:szCs w:val="18"/>
    </w:rPr>
  </w:style>
  <w:style w:type="character" w:customStyle="1" w:styleId="81">
    <w:name w:val="页眉 字符"/>
    <w:link w:val="33"/>
    <w:qFormat/>
    <w:uiPriority w:val="99"/>
    <w:rPr>
      <w:kern w:val="2"/>
      <w:sz w:val="18"/>
      <w:szCs w:val="18"/>
    </w:rPr>
  </w:style>
  <w:style w:type="character" w:customStyle="1" w:styleId="82">
    <w:name w:val="HTML 预设格式 字符"/>
    <w:link w:val="45"/>
    <w:qFormat/>
    <w:uiPriority w:val="0"/>
    <w:rPr>
      <w:rFonts w:ascii="宋体" w:hAnsi="宋体" w:cs="宋体"/>
      <w:sz w:val="24"/>
      <w:szCs w:val="24"/>
    </w:rPr>
  </w:style>
  <w:style w:type="character" w:customStyle="1" w:styleId="83">
    <w:name w:val="标题 字符"/>
    <w:link w:val="47"/>
    <w:qFormat/>
    <w:uiPriority w:val="0"/>
    <w:rPr>
      <w:rFonts w:ascii="Arial" w:hAnsi="Arial" w:eastAsia="隶书" w:cs="Arial"/>
      <w:b/>
      <w:bCs/>
      <w:kern w:val="2"/>
      <w:sz w:val="32"/>
      <w:szCs w:val="32"/>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qFormat/>
    <w:uiPriority w:val="0"/>
    <w:pPr>
      <w:spacing w:line="360" w:lineRule="auto"/>
      <w:ind w:firstLine="516" w:firstLineChars="215"/>
    </w:pPr>
    <w:rPr>
      <w:sz w:val="24"/>
      <w:szCs w:val="20"/>
    </w:rPr>
  </w:style>
  <w:style w:type="character" w:customStyle="1" w:styleId="86">
    <w:name w:val="样式1 Char Char Char"/>
    <w:link w:val="85"/>
    <w:qFormat/>
    <w:uiPriority w:val="0"/>
    <w:rPr>
      <w:rFonts w:eastAsia="宋体"/>
      <w:kern w:val="2"/>
      <w:sz w:val="24"/>
      <w:lang w:val="en-US" w:eastAsia="zh-CN" w:bidi="ar-SA"/>
    </w:rPr>
  </w:style>
  <w:style w:type="paragraph" w:customStyle="1" w:styleId="87">
    <w:name w:val="样式1"/>
    <w:basedOn w:val="47"/>
    <w:link w:val="88"/>
    <w:qFormat/>
    <w:uiPriority w:val="0"/>
    <w:pPr>
      <w:spacing w:before="120" w:after="120"/>
    </w:pPr>
    <w:rPr>
      <w:rFonts w:eastAsia="黑体" w:cs="Arial"/>
      <w:b w:val="0"/>
      <w:sz w:val="30"/>
      <w:szCs w:val="21"/>
    </w:rPr>
  </w:style>
  <w:style w:type="character" w:customStyle="1" w:styleId="88">
    <w:name w:val="样式1 Char"/>
    <w:link w:val="87"/>
    <w:qFormat/>
    <w:uiPriority w:val="0"/>
    <w:rPr>
      <w:rFonts w:ascii="Arial" w:hAnsi="Arial" w:eastAsia="黑体" w:cs="Arial"/>
      <w:bCs/>
      <w:kern w:val="2"/>
      <w:sz w:val="30"/>
      <w:szCs w:val="21"/>
      <w:lang w:val="en-US" w:eastAsia="zh-CN" w:bidi="ar-SA"/>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qFormat/>
    <w:uiPriority w:val="0"/>
    <w:rPr>
      <w:rFonts w:ascii="仿宋_GB2312" w:eastAsia="仿宋_GB2312"/>
      <w:b/>
      <w:sz w:val="32"/>
      <w:szCs w:val="32"/>
    </w:rPr>
  </w:style>
  <w:style w:type="character" w:customStyle="1" w:styleId="93">
    <w:name w:val="tpc_title1"/>
    <w:qFormat/>
    <w:uiPriority w:val="0"/>
    <w:rPr>
      <w:b/>
      <w:bCs/>
      <w:sz w:val="18"/>
      <w:szCs w:val="18"/>
    </w:rPr>
  </w:style>
  <w:style w:type="character" w:customStyle="1" w:styleId="94">
    <w:name w:val="tpc_content1"/>
    <w:qFormat/>
    <w:uiPriority w:val="0"/>
    <w:rPr>
      <w:sz w:val="20"/>
      <w:szCs w:val="20"/>
    </w:rPr>
  </w:style>
  <w:style w:type="paragraph" w:customStyle="1" w:styleId="9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qFormat/>
    <w:uiPriority w:val="0"/>
    <w:pPr>
      <w:ind w:firstLine="420" w:firstLineChars="200"/>
    </w:pPr>
  </w:style>
  <w:style w:type="character" w:customStyle="1" w:styleId="97">
    <w:name w:val="列表段落 字符"/>
    <w:link w:val="96"/>
    <w:qFormat/>
    <w:uiPriority w:val="0"/>
    <w:rPr>
      <w:kern w:val="2"/>
      <w:sz w:val="21"/>
      <w:szCs w:val="24"/>
    </w:rPr>
  </w:style>
  <w:style w:type="paragraph" w:customStyle="1" w:styleId="98">
    <w:name w:val="正文1"/>
    <w:basedOn w:val="1"/>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0">
    <w:name w:val="缩进正文"/>
    <w:basedOn w:val="1"/>
    <w:link w:val="101"/>
    <w:qFormat/>
    <w:uiPriority w:val="0"/>
    <w:pPr>
      <w:ind w:firstLine="560" w:firstLineChars="200"/>
    </w:pPr>
    <w:rPr>
      <w:rFonts w:eastAsia="仿宋_GB2312" w:cs="宋体"/>
      <w:sz w:val="28"/>
      <w:szCs w:val="20"/>
    </w:rPr>
  </w:style>
  <w:style w:type="character" w:customStyle="1" w:styleId="101">
    <w:name w:val="缩进正文 Char"/>
    <w:link w:val="100"/>
    <w:qFormat/>
    <w:uiPriority w:val="0"/>
    <w:rPr>
      <w:rFonts w:eastAsia="仿宋_GB2312" w:cs="宋体"/>
      <w:kern w:val="2"/>
      <w:sz w:val="28"/>
      <w:lang w:val="en-US" w:eastAsia="zh-CN" w:bidi="ar-SA"/>
    </w:rPr>
  </w:style>
  <w:style w:type="character" w:customStyle="1" w:styleId="102">
    <w:name w:val="访问过的超链接1"/>
    <w:qFormat/>
    <w:uiPriority w:val="0"/>
    <w:rPr>
      <w:color w:val="800080"/>
      <w:u w:val="single"/>
    </w:rPr>
  </w:style>
  <w:style w:type="paragraph" w:customStyle="1" w:styleId="103">
    <w:name w:val="Char Char Char Char Char Char Char"/>
    <w:basedOn w:val="1"/>
    <w:qFormat/>
    <w:uiPriority w:val="0"/>
    <w:pPr>
      <w:widowControl/>
      <w:adjustRightInd w:val="0"/>
      <w:spacing w:after="160" w:line="240" w:lineRule="exact"/>
      <w:jc w:val="left"/>
      <w:textAlignment w:val="baseline"/>
    </w:pPr>
  </w:style>
  <w:style w:type="character" w:customStyle="1" w:styleId="104">
    <w:name w:val="正文缩进 Char1"/>
    <w:qFormat/>
    <w:uiPriority w:val="0"/>
    <w:rPr>
      <w:rFonts w:eastAsia="宋体"/>
      <w:kern w:val="2"/>
      <w:sz w:val="21"/>
      <w:lang w:val="en-US" w:eastAsia="zh-CN" w:bidi="ar-SA"/>
    </w:rPr>
  </w:style>
  <w:style w:type="paragraph" w:customStyle="1" w:styleId="10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unhideWhenUsed/>
    <w:qFormat/>
    <w:uiPriority w:val="34"/>
    <w:pPr>
      <w:ind w:firstLine="420" w:firstLineChars="200"/>
    </w:pPr>
  </w:style>
  <w:style w:type="paragraph" w:customStyle="1" w:styleId="107">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8">
    <w:name w:val="font11"/>
    <w:basedOn w:val="53"/>
    <w:qFormat/>
    <w:uiPriority w:val="0"/>
    <w:rPr>
      <w:rFonts w:hint="eastAsia" w:ascii="宋体" w:hAnsi="宋体" w:eastAsia="宋体" w:cs="宋体"/>
      <w:b/>
      <w:color w:val="000000"/>
      <w:sz w:val="21"/>
      <w:szCs w:val="21"/>
      <w:u w:val="none"/>
    </w:rPr>
  </w:style>
  <w:style w:type="character" w:customStyle="1" w:styleId="109">
    <w:name w:val="批注文字 Char1"/>
    <w:qFormat/>
    <w:locked/>
    <w:uiPriority w:val="0"/>
    <w:rPr>
      <w:rFonts w:ascii="Calibri" w:hAnsi="Calibri" w:eastAsia="宋体" w:cs="Calibri"/>
      <w:szCs w:val="21"/>
    </w:rPr>
  </w:style>
  <w:style w:type="character" w:customStyle="1" w:styleId="110">
    <w:name w:val="title1"/>
    <w:qFormat/>
    <w:uiPriority w:val="0"/>
    <w:rPr>
      <w:rFonts w:hint="eastAsia" w:ascii="微软雅黑" w:hAnsi="微软雅黑" w:eastAsia="微软雅黑"/>
      <w:sz w:val="21"/>
      <w:szCs w:val="21"/>
    </w:rPr>
  </w:style>
  <w:style w:type="character" w:customStyle="1" w:styleId="111">
    <w:name w:val="sect2title1"/>
    <w:qFormat/>
    <w:uiPriority w:val="0"/>
    <w:rPr>
      <w:rFonts w:hint="eastAsia" w:ascii="微软雅黑" w:hAnsi="微软雅黑" w:eastAsia="微软雅黑"/>
      <w:b/>
      <w:bCs/>
      <w:sz w:val="21"/>
      <w:szCs w:val="21"/>
    </w:rPr>
  </w:style>
  <w:style w:type="paragraph" w:customStyle="1" w:styleId="112">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3"/>
    <w:qFormat/>
    <w:uiPriority w:val="0"/>
    <w:rPr>
      <w:rFonts w:ascii="Tahoma" w:hAnsi="Tahoma" w:eastAsia="Tahoma" w:cs="Tahoma"/>
      <w:color w:val="000000"/>
      <w:sz w:val="20"/>
      <w:szCs w:val="20"/>
      <w:u w:val="none"/>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3"/>
    <w:qFormat/>
    <w:uiPriority w:val="0"/>
    <w:rPr>
      <w:rFonts w:hint="eastAsia" w:ascii="仿宋_GB2312" w:eastAsia="仿宋_GB2312" w:cs="仿宋_GB2312"/>
      <w:color w:val="000000"/>
      <w:sz w:val="20"/>
      <w:szCs w:val="20"/>
      <w:u w:val="none"/>
    </w:rPr>
  </w:style>
  <w:style w:type="character" w:customStyle="1" w:styleId="169">
    <w:name w:val="font31"/>
    <w:basedOn w:val="53"/>
    <w:qFormat/>
    <w:uiPriority w:val="0"/>
    <w:rPr>
      <w:rFonts w:hint="default" w:ascii="Symbol" w:hAnsi="Symbol" w:cs="Symbol"/>
      <w:color w:val="000000"/>
      <w:sz w:val="20"/>
      <w:szCs w:val="20"/>
      <w:u w:val="none"/>
    </w:rPr>
  </w:style>
  <w:style w:type="character" w:customStyle="1" w:styleId="170">
    <w:name w:val="font71"/>
    <w:basedOn w:val="53"/>
    <w:qFormat/>
    <w:uiPriority w:val="0"/>
    <w:rPr>
      <w:rFonts w:ascii="Arial" w:hAnsi="Arial" w:cs="Arial"/>
      <w:color w:val="000000"/>
      <w:sz w:val="20"/>
      <w:szCs w:val="20"/>
      <w:u w:val="none"/>
    </w:rPr>
  </w:style>
  <w:style w:type="character" w:customStyle="1" w:styleId="171">
    <w:name w:val="font21"/>
    <w:basedOn w:val="53"/>
    <w:qFormat/>
    <w:uiPriority w:val="0"/>
    <w:rPr>
      <w:rFonts w:hint="default" w:ascii="Symbol" w:hAnsi="Symbol" w:cs="Symbol"/>
      <w:color w:val="000000"/>
      <w:sz w:val="20"/>
      <w:szCs w:val="20"/>
      <w:u w:val="none"/>
    </w:rPr>
  </w:style>
  <w:style w:type="character" w:customStyle="1" w:styleId="172">
    <w:name w:val="font91"/>
    <w:basedOn w:val="53"/>
    <w:qFormat/>
    <w:uiPriority w:val="0"/>
    <w:rPr>
      <w:rFonts w:ascii="Arial" w:hAnsi="Arial" w:cs="Arial"/>
      <w:color w:val="000000"/>
      <w:sz w:val="20"/>
      <w:szCs w:val="20"/>
      <w:u w:val="none"/>
    </w:rPr>
  </w:style>
  <w:style w:type="character" w:customStyle="1" w:styleId="173">
    <w:name w:val="font51"/>
    <w:basedOn w:val="53"/>
    <w:qFormat/>
    <w:uiPriority w:val="0"/>
    <w:rPr>
      <w:rFonts w:ascii="仿宋" w:hAnsi="仿宋" w:eastAsia="仿宋" w:cs="仿宋"/>
      <w:color w:val="000000"/>
      <w:sz w:val="21"/>
      <w:szCs w:val="21"/>
      <w:u w:val="none"/>
    </w:rPr>
  </w:style>
  <w:style w:type="character" w:customStyle="1" w:styleId="174">
    <w:name w:val="font101"/>
    <w:basedOn w:val="53"/>
    <w:qFormat/>
    <w:uiPriority w:val="0"/>
    <w:rPr>
      <w:rFonts w:hint="eastAsia" w:ascii="仿宋_GB2312" w:eastAsia="仿宋_GB2312" w:cs="仿宋_GB2312"/>
      <w:color w:val="000000"/>
      <w:sz w:val="20"/>
      <w:szCs w:val="20"/>
      <w:u w:val="none"/>
    </w:rPr>
  </w:style>
  <w:style w:type="character" w:customStyle="1" w:styleId="175">
    <w:name w:val="font61"/>
    <w:basedOn w:val="53"/>
    <w:qFormat/>
    <w:uiPriority w:val="0"/>
    <w:rPr>
      <w:rFonts w:hint="eastAsia" w:ascii="宋体" w:hAnsi="宋体" w:eastAsia="宋体" w:cs="宋体"/>
      <w:color w:val="000000"/>
      <w:sz w:val="20"/>
      <w:szCs w:val="20"/>
      <w:u w:val="none"/>
    </w:rPr>
  </w:style>
  <w:style w:type="character" w:customStyle="1" w:styleId="176">
    <w:name w:val="font81"/>
    <w:basedOn w:val="53"/>
    <w:qFormat/>
    <w:uiPriority w:val="0"/>
    <w:rPr>
      <w:rFonts w:hint="eastAsia" w:ascii="仿宋" w:hAnsi="仿宋" w:eastAsia="仿宋" w:cs="仿宋"/>
      <w:color w:val="000000"/>
      <w:sz w:val="21"/>
      <w:szCs w:val="21"/>
      <w:u w:val="none"/>
    </w:rPr>
  </w:style>
  <w:style w:type="character" w:customStyle="1" w:styleId="177">
    <w:name w:val="font111"/>
    <w:basedOn w:val="53"/>
    <w:qFormat/>
    <w:uiPriority w:val="0"/>
    <w:rPr>
      <w:rFonts w:hint="eastAsia" w:ascii="仿宋_GB2312" w:eastAsia="仿宋_GB2312" w:cs="仿宋_GB2312"/>
      <w:color w:val="000000"/>
      <w:sz w:val="21"/>
      <w:szCs w:val="21"/>
      <w:u w:val="none"/>
    </w:rPr>
  </w:style>
  <w:style w:type="character" w:customStyle="1" w:styleId="178">
    <w:name w:val="font121"/>
    <w:basedOn w:val="53"/>
    <w:qFormat/>
    <w:uiPriority w:val="0"/>
    <w:rPr>
      <w:rFonts w:ascii="Arial" w:hAnsi="Arial" w:cs="Arial"/>
      <w:color w:val="000000"/>
      <w:sz w:val="20"/>
      <w:szCs w:val="20"/>
      <w:u w:val="none"/>
    </w:rPr>
  </w:style>
  <w:style w:type="character" w:customStyle="1" w:styleId="179">
    <w:name w:val="font112"/>
    <w:basedOn w:val="53"/>
    <w:qFormat/>
    <w:uiPriority w:val="0"/>
    <w:rPr>
      <w:rFonts w:hint="eastAsia" w:ascii="仿宋_GB2312" w:eastAsia="仿宋_GB2312" w:cs="仿宋_GB2312"/>
      <w:color w:val="000000"/>
      <w:sz w:val="21"/>
      <w:szCs w:val="21"/>
      <w:u w:val="none"/>
    </w:rPr>
  </w:style>
  <w:style w:type="paragraph" w:customStyle="1" w:styleId="180">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qFormat/>
    <w:uiPriority w:val="0"/>
    <w:pPr>
      <w:spacing w:beforeLines="50"/>
      <w:ind w:firstLine="200" w:firstLineChars="200"/>
    </w:pPr>
    <w:rPr>
      <w:rFonts w:ascii="Calibri" w:hAnsi="Calibri" w:eastAsia="华文仿宋"/>
      <w:szCs w:val="22"/>
    </w:rPr>
  </w:style>
  <w:style w:type="paragraph" w:customStyle="1" w:styleId="258">
    <w:name w:val="正文A缩进"/>
    <w:basedOn w:val="1"/>
    <w:qFormat/>
    <w:uiPriority w:val="0"/>
    <w:pPr>
      <w:spacing w:line="360" w:lineRule="auto"/>
      <w:ind w:firstLine="200" w:firstLineChars="200"/>
    </w:pPr>
    <w:rPr>
      <w:kern w:val="0"/>
      <w:sz w:val="28"/>
      <w:szCs w:val="20"/>
    </w:rPr>
  </w:style>
  <w:style w:type="paragraph" w:customStyle="1" w:styleId="259">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3"/>
    <w:qFormat/>
    <w:uiPriority w:val="0"/>
    <w:rPr>
      <w:b/>
      <w:bCs/>
      <w:kern w:val="2"/>
      <w:sz w:val="28"/>
      <w:szCs w:val="28"/>
    </w:rPr>
  </w:style>
  <w:style w:type="character" w:customStyle="1" w:styleId="261">
    <w:name w:val="标题 6 Char"/>
    <w:basedOn w:val="53"/>
    <w:qFormat/>
    <w:uiPriority w:val="9"/>
    <w:rPr>
      <w:rFonts w:asciiTheme="majorHAnsi" w:hAnsiTheme="majorHAnsi" w:eastAsiaTheme="majorEastAsia" w:cstheme="majorBidi"/>
      <w:b/>
      <w:bCs/>
      <w:kern w:val="2"/>
      <w:sz w:val="24"/>
      <w:szCs w:val="24"/>
    </w:rPr>
  </w:style>
  <w:style w:type="character" w:customStyle="1" w:styleId="262">
    <w:name w:val="标题 7 Char"/>
    <w:basedOn w:val="53"/>
    <w:qFormat/>
    <w:uiPriority w:val="9"/>
    <w:rPr>
      <w:b/>
      <w:bCs/>
      <w:kern w:val="2"/>
      <w:sz w:val="24"/>
      <w:szCs w:val="24"/>
    </w:rPr>
  </w:style>
  <w:style w:type="character" w:customStyle="1" w:styleId="263">
    <w:name w:val="标题 8 Char"/>
    <w:basedOn w:val="53"/>
    <w:qFormat/>
    <w:uiPriority w:val="9"/>
    <w:rPr>
      <w:rFonts w:asciiTheme="majorHAnsi" w:hAnsiTheme="majorHAnsi" w:eastAsiaTheme="majorEastAsia" w:cstheme="majorBidi"/>
      <w:kern w:val="2"/>
      <w:sz w:val="24"/>
      <w:szCs w:val="24"/>
    </w:rPr>
  </w:style>
  <w:style w:type="character" w:customStyle="1" w:styleId="264">
    <w:name w:val="标题 9 Char"/>
    <w:basedOn w:val="53"/>
    <w:qFormat/>
    <w:uiPriority w:val="0"/>
    <w:rPr>
      <w:rFonts w:asciiTheme="majorHAnsi" w:hAnsiTheme="majorHAnsi" w:eastAsiaTheme="majorEastAsia" w:cstheme="majorBidi"/>
      <w:kern w:val="2"/>
      <w:sz w:val="21"/>
      <w:szCs w:val="21"/>
    </w:rPr>
  </w:style>
  <w:style w:type="paragraph" w:customStyle="1" w:styleId="265">
    <w:name w:val="！表格内容"/>
    <w:basedOn w:val="1"/>
    <w:qFormat/>
    <w:uiPriority w:val="0"/>
    <w:pPr>
      <w:spacing w:line="320" w:lineRule="atLeast"/>
    </w:pPr>
  </w:style>
  <w:style w:type="character" w:customStyle="1" w:styleId="266">
    <w:name w:val="页眉 Char2"/>
    <w:basedOn w:val="53"/>
    <w:qFormat/>
    <w:uiPriority w:val="99"/>
    <w:rPr>
      <w:rFonts w:ascii="Times New Roman" w:hAnsi="Times New Roman" w:eastAsia="宋体" w:cs="Times New Roman"/>
      <w:sz w:val="18"/>
      <w:szCs w:val="18"/>
    </w:rPr>
  </w:style>
  <w:style w:type="character" w:customStyle="1" w:styleId="267">
    <w:name w:val="页脚 Char1"/>
    <w:basedOn w:val="53"/>
    <w:qFormat/>
    <w:uiPriority w:val="99"/>
    <w:rPr>
      <w:rFonts w:ascii="Times New Roman" w:hAnsi="Times New Roman" w:eastAsia="宋体" w:cs="Times New Roman"/>
      <w:sz w:val="18"/>
      <w:szCs w:val="18"/>
    </w:rPr>
  </w:style>
  <w:style w:type="paragraph" w:customStyle="1" w:styleId="268">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3"/>
    <w:qFormat/>
    <w:uiPriority w:val="99"/>
    <w:rPr>
      <w:rFonts w:ascii="Times New Roman" w:hAnsi="Times New Roman" w:eastAsia="宋体" w:cs="Times New Roman"/>
      <w:szCs w:val="24"/>
    </w:rPr>
  </w:style>
  <w:style w:type="character" w:customStyle="1" w:styleId="270">
    <w:name w:val="文档结构图 Char1"/>
    <w:basedOn w:val="53"/>
    <w:qFormat/>
    <w:uiPriority w:val="0"/>
    <w:rPr>
      <w:rFonts w:ascii="宋体" w:hAnsi="Times New Roman" w:eastAsia="宋体" w:cs="Times New Roman"/>
      <w:sz w:val="18"/>
      <w:szCs w:val="18"/>
    </w:rPr>
  </w:style>
  <w:style w:type="character" w:customStyle="1" w:styleId="271">
    <w:name w:val="批注主题 Char1"/>
    <w:basedOn w:val="109"/>
    <w:qFormat/>
    <w:uiPriority w:val="0"/>
    <w:rPr>
      <w:rFonts w:ascii="Times New Roman" w:hAnsi="Times New Roman" w:eastAsia="宋体" w:cs="Times New Roman"/>
      <w:b/>
      <w:bCs/>
      <w:szCs w:val="24"/>
    </w:rPr>
  </w:style>
  <w:style w:type="character" w:customStyle="1" w:styleId="272">
    <w:name w:val="批注框文本 Char1"/>
    <w:basedOn w:val="53"/>
    <w:qFormat/>
    <w:uiPriority w:val="0"/>
    <w:rPr>
      <w:rFonts w:ascii="Times New Roman" w:hAnsi="Times New Roman" w:eastAsia="宋体" w:cs="Times New Roman"/>
      <w:sz w:val="18"/>
      <w:szCs w:val="18"/>
    </w:rPr>
  </w:style>
  <w:style w:type="character" w:customStyle="1" w:styleId="273">
    <w:name w:val="标题 1 Char1"/>
    <w:basedOn w:val="53"/>
    <w:qFormat/>
    <w:uiPriority w:val="0"/>
    <w:rPr>
      <w:b/>
      <w:bCs/>
      <w:kern w:val="44"/>
      <w:sz w:val="44"/>
      <w:szCs w:val="44"/>
    </w:rPr>
  </w:style>
  <w:style w:type="character" w:customStyle="1" w:styleId="274">
    <w:name w:val="标题 2 Char1"/>
    <w:basedOn w:val="53"/>
    <w:qFormat/>
    <w:uiPriority w:val="0"/>
    <w:rPr>
      <w:rFonts w:asciiTheme="majorHAnsi" w:hAnsiTheme="majorHAnsi" w:eastAsiaTheme="majorEastAsia" w:cstheme="majorBidi"/>
      <w:b/>
      <w:bCs/>
      <w:kern w:val="2"/>
      <w:sz w:val="32"/>
      <w:szCs w:val="32"/>
    </w:rPr>
  </w:style>
  <w:style w:type="character" w:customStyle="1" w:styleId="275">
    <w:name w:val="标题 3 Char1"/>
    <w:basedOn w:val="53"/>
    <w:qFormat/>
    <w:uiPriority w:val="99"/>
    <w:rPr>
      <w:rFonts w:ascii="宋体" w:hAnsi="Arial"/>
      <w:b/>
      <w:kern w:val="2"/>
      <w:sz w:val="28"/>
    </w:rPr>
  </w:style>
  <w:style w:type="character" w:customStyle="1" w:styleId="276">
    <w:name w:val="Char Char3"/>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qFormat/>
    <w:uiPriority w:val="0"/>
    <w:rPr>
      <w:rFonts w:eastAsia="Times New Roman"/>
      <w:sz w:val="24"/>
      <w:szCs w:val="24"/>
    </w:rPr>
  </w:style>
  <w:style w:type="paragraph" w:customStyle="1" w:styleId="278">
    <w:name w:val="正文－段落"/>
    <w:link w:val="277"/>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qFormat/>
    <w:uiPriority w:val="0"/>
    <w:rPr>
      <w:rFonts w:ascii="宋体" w:hAnsi="Courier New"/>
      <w:spacing w:val="-8"/>
      <w:kern w:val="2"/>
      <w:sz w:val="24"/>
    </w:rPr>
  </w:style>
  <w:style w:type="character" w:customStyle="1" w:styleId="280">
    <w:name w:val="日期 Char"/>
    <w:qFormat/>
    <w:uiPriority w:val="0"/>
    <w:rPr>
      <w:rFonts w:ascii="宋体" w:hAnsi="宋体"/>
      <w:sz w:val="24"/>
    </w:rPr>
  </w:style>
  <w:style w:type="character" w:customStyle="1" w:styleId="281">
    <w:name w:val="Char Char9"/>
    <w:qFormat/>
    <w:uiPriority w:val="0"/>
    <w:rPr>
      <w:rFonts w:hint="default" w:ascii="Calibri" w:hAnsi="Calibri" w:eastAsia="宋体"/>
      <w:sz w:val="18"/>
      <w:szCs w:val="18"/>
      <w:lang w:bidi="ar-SA"/>
    </w:rPr>
  </w:style>
  <w:style w:type="character" w:customStyle="1" w:styleId="282">
    <w:name w:val="Char Char17"/>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qFormat/>
    <w:uiPriority w:val="0"/>
    <w:rPr>
      <w:rFonts w:ascii="黑体" w:hAnsi="Courier New" w:eastAsia="黑体" w:cs="Courier New"/>
    </w:rPr>
  </w:style>
  <w:style w:type="character" w:customStyle="1" w:styleId="284">
    <w:name w:val="1.5倍行距 Char Char"/>
    <w:link w:val="285"/>
    <w:qFormat/>
    <w:uiPriority w:val="0"/>
    <w:rPr>
      <w:kern w:val="2"/>
      <w:sz w:val="21"/>
      <w:szCs w:val="24"/>
    </w:rPr>
  </w:style>
  <w:style w:type="paragraph" w:customStyle="1" w:styleId="285">
    <w:name w:val="1.5倍行距"/>
    <w:basedOn w:val="1"/>
    <w:link w:val="284"/>
    <w:qFormat/>
    <w:uiPriority w:val="0"/>
    <w:pPr>
      <w:spacing w:line="360" w:lineRule="auto"/>
      <w:ind w:firstLine="420"/>
    </w:pPr>
  </w:style>
  <w:style w:type="character" w:customStyle="1" w:styleId="286">
    <w:name w:val="H2 Char1"/>
    <w:qFormat/>
    <w:uiPriority w:val="0"/>
    <w:rPr>
      <w:rFonts w:ascii="Cambria" w:hAnsi="Cambria"/>
      <w:b/>
      <w:bCs/>
      <w:sz w:val="32"/>
      <w:szCs w:val="32"/>
    </w:rPr>
  </w:style>
  <w:style w:type="character" w:customStyle="1" w:styleId="287">
    <w:name w:val="Char Char4"/>
    <w:qFormat/>
    <w:uiPriority w:val="0"/>
    <w:rPr>
      <w:rFonts w:hint="default" w:ascii="Calibri" w:hAnsi="Calibri" w:eastAsia="宋体"/>
      <w:kern w:val="2"/>
      <w:sz w:val="21"/>
      <w:szCs w:val="22"/>
      <w:lang w:val="en-US" w:eastAsia="zh-CN" w:bidi="ar-SA"/>
    </w:rPr>
  </w:style>
  <w:style w:type="character" w:customStyle="1" w:styleId="288">
    <w:name w:val="正文文本缩进 2 Char"/>
    <w:qFormat/>
    <w:uiPriority w:val="0"/>
    <w:rPr>
      <w:kern w:val="2"/>
      <w:sz w:val="21"/>
    </w:rPr>
  </w:style>
  <w:style w:type="character" w:customStyle="1" w:styleId="289">
    <w:name w:val="签名 字符"/>
    <w:link w:val="34"/>
    <w:qFormat/>
    <w:uiPriority w:val="0"/>
    <w:rPr>
      <w:rFonts w:eastAsia="楷体_GB2312"/>
      <w:kern w:val="2"/>
      <w:sz w:val="21"/>
    </w:rPr>
  </w:style>
  <w:style w:type="character" w:customStyle="1" w:styleId="290">
    <w:name w:val="标题2 Char"/>
    <w:link w:val="291"/>
    <w:qFormat/>
    <w:uiPriority w:val="0"/>
    <w:rPr>
      <w:rFonts w:ascii="仿宋" w:hAnsi="仿宋" w:eastAsia="仿宋"/>
      <w:b/>
      <w:bCs/>
      <w:color w:val="000000"/>
      <w:kern w:val="2"/>
      <w:sz w:val="24"/>
      <w:szCs w:val="24"/>
    </w:rPr>
  </w:style>
  <w:style w:type="paragraph" w:customStyle="1" w:styleId="291">
    <w:name w:val="标题2"/>
    <w:basedOn w:val="292"/>
    <w:link w:val="290"/>
    <w:qFormat/>
    <w:uiPriority w:val="0"/>
    <w:pPr>
      <w:tabs>
        <w:tab w:val="left" w:pos="425"/>
        <w:tab w:val="left" w:pos="709"/>
        <w:tab w:val="left" w:pos="851"/>
        <w:tab w:val="left" w:pos="1419"/>
      </w:tabs>
    </w:pPr>
    <w:rPr>
      <w:szCs w:val="24"/>
    </w:rPr>
  </w:style>
  <w:style w:type="paragraph" w:customStyle="1" w:styleId="292">
    <w:name w:val="三级"/>
    <w:basedOn w:val="3"/>
    <w:link w:val="293"/>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qFormat/>
    <w:uiPriority w:val="0"/>
    <w:rPr>
      <w:rFonts w:ascii="仿宋" w:hAnsi="仿宋" w:eastAsia="仿宋"/>
      <w:b/>
      <w:bCs/>
      <w:color w:val="000000"/>
      <w:kern w:val="2"/>
      <w:sz w:val="32"/>
      <w:szCs w:val="32"/>
    </w:rPr>
  </w:style>
  <w:style w:type="character" w:customStyle="1" w:styleId="294">
    <w:name w:val="正文文本首行缩进 2 字符"/>
    <w:link w:val="50"/>
    <w:qFormat/>
    <w:uiPriority w:val="0"/>
    <w:rPr>
      <w:sz w:val="24"/>
      <w:szCs w:val="24"/>
    </w:rPr>
  </w:style>
  <w:style w:type="character" w:customStyle="1" w:styleId="295">
    <w:name w:val="正文首行缩进 Char Char Char1"/>
    <w:qFormat/>
    <w:uiPriority w:val="0"/>
    <w:rPr>
      <w:rFonts w:ascii="Times New Roman" w:hAnsi="Times New Roman"/>
      <w:kern w:val="2"/>
      <w:sz w:val="24"/>
      <w:szCs w:val="24"/>
    </w:rPr>
  </w:style>
  <w:style w:type="character" w:customStyle="1" w:styleId="296">
    <w:name w:val="标题 Char1"/>
    <w:qFormat/>
    <w:uiPriority w:val="0"/>
    <w:rPr>
      <w:rFonts w:ascii="Arial" w:hAnsi="Arial"/>
      <w:b/>
      <w:kern w:val="2"/>
      <w:sz w:val="36"/>
      <w:szCs w:val="24"/>
    </w:rPr>
  </w:style>
  <w:style w:type="character" w:customStyle="1" w:styleId="297">
    <w:name w:val="正文文本 字符"/>
    <w:qFormat/>
    <w:uiPriority w:val="0"/>
    <w:rPr>
      <w:rFonts w:eastAsia="宋体"/>
      <w:kern w:val="2"/>
      <w:sz w:val="21"/>
      <w:szCs w:val="24"/>
      <w:lang w:bidi="ar-SA"/>
    </w:rPr>
  </w:style>
  <w:style w:type="character" w:customStyle="1" w:styleId="298">
    <w:name w:val="正文文本缩进 Char"/>
    <w:qFormat/>
    <w:uiPriority w:val="0"/>
    <w:rPr>
      <w:kern w:val="2"/>
      <w:sz w:val="24"/>
    </w:rPr>
  </w:style>
  <w:style w:type="character" w:customStyle="1" w:styleId="299">
    <w:name w:val="题注 字符"/>
    <w:link w:val="16"/>
    <w:qFormat/>
    <w:uiPriority w:val="0"/>
    <w:rPr>
      <w:rFonts w:ascii="Cambria" w:hAnsi="Cambria" w:eastAsia="黑体"/>
      <w:kern w:val="2"/>
      <w:sz w:val="21"/>
      <w:szCs w:val="24"/>
    </w:rPr>
  </w:style>
  <w:style w:type="character" w:customStyle="1" w:styleId="300">
    <w:name w:val="bt Char1"/>
    <w:qFormat/>
    <w:uiPriority w:val="0"/>
    <w:rPr>
      <w:rFonts w:ascii="Times New Roman" w:hAnsi="Times New Roman"/>
      <w:kern w:val="2"/>
      <w:sz w:val="24"/>
      <w:szCs w:val="24"/>
    </w:rPr>
  </w:style>
  <w:style w:type="character" w:customStyle="1" w:styleId="301">
    <w:name w:val="Char Char18"/>
    <w:qFormat/>
    <w:uiPriority w:val="0"/>
    <w:rPr>
      <w:rFonts w:hint="default" w:ascii="Cambria" w:hAnsi="Cambria" w:eastAsia="宋体"/>
      <w:b/>
      <w:bCs/>
      <w:sz w:val="32"/>
      <w:szCs w:val="32"/>
      <w:lang w:bidi="ar-SA"/>
    </w:rPr>
  </w:style>
  <w:style w:type="character" w:customStyle="1" w:styleId="302">
    <w:name w:val="四级 Char"/>
    <w:link w:val="303"/>
    <w:qFormat/>
    <w:uiPriority w:val="0"/>
    <w:rPr>
      <w:rFonts w:ascii="仿宋" w:hAnsi="仿宋" w:eastAsia="仿宋"/>
      <w:bCs/>
      <w:kern w:val="2"/>
      <w:sz w:val="32"/>
      <w:szCs w:val="32"/>
    </w:rPr>
  </w:style>
  <w:style w:type="paragraph" w:customStyle="1" w:styleId="303">
    <w:name w:val="四级"/>
    <w:basedOn w:val="5"/>
    <w:link w:val="302"/>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3"/>
    <w:qFormat/>
    <w:uiPriority w:val="0"/>
  </w:style>
  <w:style w:type="character" w:customStyle="1" w:styleId="305">
    <w:name w:val="p141"/>
    <w:qFormat/>
    <w:uiPriority w:val="0"/>
    <w:rPr>
      <w:sz w:val="21"/>
      <w:szCs w:val="21"/>
    </w:rPr>
  </w:style>
  <w:style w:type="character" w:customStyle="1" w:styleId="306">
    <w:name w:val="正文文本缩进 3 Char"/>
    <w:qFormat/>
    <w:uiPriority w:val="0"/>
    <w:rPr>
      <w:kern w:val="2"/>
      <w:sz w:val="21"/>
    </w:rPr>
  </w:style>
  <w:style w:type="character" w:customStyle="1" w:styleId="307">
    <w:name w:val="Char Char13"/>
    <w:qFormat/>
    <w:uiPriority w:val="0"/>
    <w:rPr>
      <w:rFonts w:ascii="Cambria" w:hAnsi="Cambria" w:eastAsia="宋体"/>
      <w:sz w:val="24"/>
      <w:szCs w:val="24"/>
      <w:lang w:bidi="ar-SA"/>
    </w:rPr>
  </w:style>
  <w:style w:type="character" w:customStyle="1" w:styleId="308">
    <w:name w:val="正文文本 2 字符"/>
    <w:link w:val="44"/>
    <w:qFormat/>
    <w:uiPriority w:val="0"/>
    <w:rPr>
      <w:kern w:val="2"/>
      <w:sz w:val="28"/>
    </w:rPr>
  </w:style>
  <w:style w:type="character" w:customStyle="1" w:styleId="309">
    <w:name w:val="Char Char5"/>
    <w:qFormat/>
    <w:uiPriority w:val="0"/>
    <w:rPr>
      <w:rFonts w:ascii="宋体" w:hAnsi="宋体" w:eastAsia="宋体"/>
      <w:b/>
      <w:bCs/>
      <w:szCs w:val="24"/>
      <w:lang w:bidi="ar-SA"/>
    </w:rPr>
  </w:style>
  <w:style w:type="character" w:customStyle="1" w:styleId="310">
    <w:name w:val="正文文本 2 Char"/>
    <w:qFormat/>
    <w:uiPriority w:val="0"/>
    <w:rPr>
      <w:kern w:val="2"/>
      <w:sz w:val="28"/>
    </w:rPr>
  </w:style>
  <w:style w:type="character" w:customStyle="1" w:styleId="311">
    <w:name w:val="Char Char6"/>
    <w:qFormat/>
    <w:uiPriority w:val="0"/>
    <w:rPr>
      <w:rFonts w:ascii="宋体" w:hAnsi="宋体" w:eastAsia="宋体"/>
      <w:szCs w:val="24"/>
      <w:lang w:bidi="ar-SA"/>
    </w:rPr>
  </w:style>
  <w:style w:type="character" w:customStyle="1" w:styleId="312">
    <w:name w:val="Char Char15"/>
    <w:qFormat/>
    <w:uiPriority w:val="0"/>
    <w:rPr>
      <w:rFonts w:hint="default" w:ascii="Cambria" w:hAnsi="Cambria" w:eastAsia="宋体"/>
      <w:b/>
      <w:bCs/>
      <w:sz w:val="24"/>
      <w:szCs w:val="24"/>
      <w:lang w:bidi="ar-SA"/>
    </w:rPr>
  </w:style>
  <w:style w:type="character" w:customStyle="1" w:styleId="313">
    <w:name w:val="H4 Char"/>
    <w:qFormat/>
    <w:uiPriority w:val="0"/>
    <w:rPr>
      <w:rFonts w:ascii="Cambria" w:hAnsi="Cambria" w:eastAsia="仿宋_GB2312"/>
      <w:b/>
      <w:bCs/>
      <w:sz w:val="32"/>
      <w:szCs w:val="28"/>
    </w:rPr>
  </w:style>
  <w:style w:type="character" w:customStyle="1" w:styleId="314">
    <w:name w:val="Char Char20"/>
    <w:qFormat/>
    <w:uiPriority w:val="0"/>
    <w:rPr>
      <w:rFonts w:eastAsia="宋体"/>
      <w:b/>
      <w:kern w:val="2"/>
      <w:sz w:val="28"/>
      <w:lang w:bidi="ar-SA"/>
    </w:rPr>
  </w:style>
  <w:style w:type="character" w:customStyle="1" w:styleId="315">
    <w:name w:val="正文文本缩进 3 字符"/>
    <w:link w:val="41"/>
    <w:qFormat/>
    <w:uiPriority w:val="0"/>
    <w:rPr>
      <w:kern w:val="2"/>
      <w:sz w:val="21"/>
    </w:rPr>
  </w:style>
  <w:style w:type="character" w:customStyle="1" w:styleId="316">
    <w:name w:val="Char Char16"/>
    <w:qFormat/>
    <w:uiPriority w:val="0"/>
    <w:rPr>
      <w:rFonts w:hint="eastAsia" w:ascii="仿宋_GB2313" w:hAnsi="仿宋_GB2313" w:eastAsia="仿宋_GB2312"/>
      <w:b/>
      <w:bCs/>
      <w:sz w:val="32"/>
      <w:szCs w:val="28"/>
      <w:lang w:bidi="ar-SA"/>
    </w:rPr>
  </w:style>
  <w:style w:type="character" w:customStyle="1" w:styleId="317">
    <w:name w:val="Char Char7"/>
    <w:qFormat/>
    <w:uiPriority w:val="0"/>
    <w:rPr>
      <w:rFonts w:ascii="宋体" w:hAnsi="宋体" w:eastAsia="宋体"/>
      <w:sz w:val="24"/>
      <w:szCs w:val="24"/>
      <w:lang w:bidi="ar-SA"/>
    </w:rPr>
  </w:style>
  <w:style w:type="character" w:customStyle="1" w:styleId="318">
    <w:name w:val="日期 字符"/>
    <w:link w:val="29"/>
    <w:qFormat/>
    <w:uiPriority w:val="0"/>
    <w:rPr>
      <w:rFonts w:ascii="宋体" w:hAnsi="宋体"/>
      <w:kern w:val="2"/>
      <w:sz w:val="24"/>
      <w:szCs w:val="24"/>
    </w:rPr>
  </w:style>
  <w:style w:type="character" w:customStyle="1" w:styleId="319">
    <w:name w:val="Char Char12"/>
    <w:qFormat/>
    <w:uiPriority w:val="0"/>
    <w:rPr>
      <w:rFonts w:hint="default" w:ascii="Cambria" w:hAnsi="Cambria" w:eastAsia="宋体"/>
      <w:szCs w:val="21"/>
      <w:lang w:bidi="ar-SA"/>
    </w:rPr>
  </w:style>
  <w:style w:type="character" w:customStyle="1" w:styleId="320">
    <w:name w:val="标题 4 Char"/>
    <w:qFormat/>
    <w:uiPriority w:val="0"/>
    <w:rPr>
      <w:rFonts w:ascii="Arial" w:hAnsi="Arial" w:eastAsia="黑体"/>
      <w:b/>
      <w:kern w:val="2"/>
      <w:sz w:val="24"/>
    </w:rPr>
  </w:style>
  <w:style w:type="character" w:customStyle="1" w:styleId="321">
    <w:name w:val="Char Char2"/>
    <w:qFormat/>
    <w:uiPriority w:val="0"/>
    <w:rPr>
      <w:rFonts w:ascii="宋体" w:hAnsi="宋体" w:eastAsia="宋体"/>
      <w:kern w:val="2"/>
      <w:sz w:val="24"/>
      <w:szCs w:val="24"/>
      <w:lang w:val="en-US" w:eastAsia="zh-CN" w:bidi="ar-SA"/>
    </w:rPr>
  </w:style>
  <w:style w:type="character" w:customStyle="1" w:styleId="322">
    <w:name w:val="*正文 Char"/>
    <w:link w:val="323"/>
    <w:qFormat/>
    <w:uiPriority w:val="0"/>
    <w:rPr>
      <w:rFonts w:ascii="宋体" w:hAnsi="宋体"/>
      <w:sz w:val="24"/>
      <w:szCs w:val="24"/>
    </w:rPr>
  </w:style>
  <w:style w:type="paragraph" w:customStyle="1" w:styleId="323">
    <w:name w:val="*正文"/>
    <w:basedOn w:val="1"/>
    <w:link w:val="322"/>
    <w:qFormat/>
    <w:uiPriority w:val="0"/>
    <w:pPr>
      <w:spacing w:line="360" w:lineRule="auto"/>
      <w:ind w:firstLine="200" w:firstLineChars="200"/>
    </w:pPr>
    <w:rPr>
      <w:rFonts w:ascii="宋体" w:hAnsi="宋体"/>
      <w:kern w:val="0"/>
      <w:sz w:val="24"/>
    </w:rPr>
  </w:style>
  <w:style w:type="character" w:customStyle="1" w:styleId="324">
    <w:name w:val="页脚 字符1"/>
    <w:qFormat/>
    <w:uiPriority w:val="0"/>
    <w:rPr>
      <w:rFonts w:eastAsia="宋体"/>
      <w:kern w:val="2"/>
      <w:sz w:val="18"/>
      <w:lang w:bidi="ar-SA"/>
    </w:rPr>
  </w:style>
  <w:style w:type="character" w:customStyle="1" w:styleId="325">
    <w:name w:val="GP正文[858D7CFB-ED40-4347-BF05-701D383B685F]"/>
    <w:link w:val="326"/>
    <w:qFormat/>
    <w:uiPriority w:val="0"/>
    <w:rPr>
      <w:rFonts w:ascii="宋体" w:hAnsi="宋体"/>
      <w:kern w:val="2"/>
      <w:sz w:val="24"/>
      <w:szCs w:val="24"/>
    </w:rPr>
  </w:style>
  <w:style w:type="paragraph" w:customStyle="1" w:styleId="326">
    <w:name w:val="GP正文"/>
    <w:basedOn w:val="1"/>
    <w:link w:val="325"/>
    <w:qFormat/>
    <w:uiPriority w:val="0"/>
    <w:pPr>
      <w:spacing w:line="360" w:lineRule="auto"/>
      <w:ind w:firstLine="200" w:firstLineChars="200"/>
      <w:jc w:val="left"/>
    </w:pPr>
    <w:rPr>
      <w:rFonts w:ascii="宋体" w:hAnsi="宋体"/>
      <w:sz w:val="24"/>
    </w:rPr>
  </w:style>
  <w:style w:type="character" w:customStyle="1" w:styleId="327">
    <w:name w:val="Char Char14"/>
    <w:qFormat/>
    <w:uiPriority w:val="0"/>
    <w:rPr>
      <w:rFonts w:ascii="Calibri" w:hAnsi="Calibri" w:eastAsia="宋体"/>
      <w:b/>
      <w:bCs/>
      <w:sz w:val="24"/>
      <w:szCs w:val="24"/>
      <w:lang w:bidi="ar-SA"/>
    </w:rPr>
  </w:style>
  <w:style w:type="character" w:customStyle="1" w:styleId="328">
    <w:name w:val="Char Char19"/>
    <w:qFormat/>
    <w:uiPriority w:val="0"/>
    <w:rPr>
      <w:rFonts w:ascii="Arial" w:hAnsi="Arial" w:eastAsia="黑体"/>
      <w:b/>
      <w:kern w:val="2"/>
      <w:sz w:val="24"/>
      <w:lang w:bidi="ar-SA"/>
    </w:rPr>
  </w:style>
  <w:style w:type="character" w:customStyle="1" w:styleId="329">
    <w:name w:val="正文文本 Char1"/>
    <w:qFormat/>
    <w:uiPriority w:val="0"/>
    <w:rPr>
      <w:kern w:val="2"/>
      <w:sz w:val="21"/>
      <w:szCs w:val="24"/>
    </w:rPr>
  </w:style>
  <w:style w:type="character" w:customStyle="1" w:styleId="330">
    <w:name w:val="二级 Char"/>
    <w:link w:val="331"/>
    <w:qFormat/>
    <w:uiPriority w:val="0"/>
    <w:rPr>
      <w:rFonts w:ascii="仿宋" w:hAnsi="仿宋" w:eastAsia="仿宋"/>
      <w:b/>
      <w:bCs/>
      <w:spacing w:val="24"/>
      <w:kern w:val="2"/>
      <w:sz w:val="32"/>
      <w:szCs w:val="32"/>
    </w:rPr>
  </w:style>
  <w:style w:type="paragraph" w:customStyle="1" w:styleId="331">
    <w:name w:val="二级"/>
    <w:basedOn w:val="4"/>
    <w:link w:val="330"/>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qFormat/>
    <w:uiPriority w:val="0"/>
    <w:rPr>
      <w:rFonts w:eastAsia="楷体_GB2312"/>
      <w:kern w:val="2"/>
      <w:sz w:val="21"/>
    </w:rPr>
  </w:style>
  <w:style w:type="character" w:customStyle="1" w:styleId="333">
    <w:name w:val="Char Char"/>
    <w:qFormat/>
    <w:uiPriority w:val="0"/>
    <w:rPr>
      <w:rFonts w:hint="eastAsia" w:ascii="宋体" w:hAnsi="Courier New" w:eastAsia="宋体"/>
      <w:spacing w:val="-8"/>
      <w:kern w:val="2"/>
      <w:sz w:val="24"/>
      <w:lang w:val="en-US" w:eastAsia="zh-CN" w:bidi="ar-SA"/>
    </w:rPr>
  </w:style>
  <w:style w:type="character" w:customStyle="1" w:styleId="334">
    <w:name w:val="Char Char11"/>
    <w:qFormat/>
    <w:uiPriority w:val="0"/>
    <w:rPr>
      <w:rFonts w:hint="default" w:ascii="Calibri" w:hAnsi="Calibri" w:eastAsia="宋体"/>
      <w:sz w:val="18"/>
      <w:szCs w:val="18"/>
      <w:lang w:bidi="ar-SA"/>
    </w:rPr>
  </w:style>
  <w:style w:type="character" w:customStyle="1" w:styleId="335">
    <w:name w:val="页眉 字符1"/>
    <w:qFormat/>
    <w:uiPriority w:val="0"/>
    <w:rPr>
      <w:rFonts w:eastAsia="宋体"/>
      <w:kern w:val="2"/>
      <w:sz w:val="18"/>
      <w:szCs w:val="18"/>
      <w:lang w:bidi="ar-SA"/>
    </w:rPr>
  </w:style>
  <w:style w:type="character" w:customStyle="1" w:styleId="336">
    <w:name w:val="正文首行缩进 Char1"/>
    <w:qFormat/>
    <w:uiPriority w:val="0"/>
    <w:rPr>
      <w:kern w:val="2"/>
      <w:sz w:val="21"/>
    </w:rPr>
  </w:style>
  <w:style w:type="character" w:customStyle="1" w:styleId="337">
    <w:name w:val="页眉 Char1"/>
    <w:qFormat/>
    <w:uiPriority w:val="0"/>
    <w:rPr>
      <w:rFonts w:eastAsia="宋体"/>
      <w:kern w:val="2"/>
      <w:sz w:val="18"/>
      <w:szCs w:val="18"/>
      <w:lang w:val="en-US" w:eastAsia="zh-CN" w:bidi="ar-SA"/>
    </w:rPr>
  </w:style>
  <w:style w:type="character" w:customStyle="1" w:styleId="338">
    <w:name w:val="题注 Char"/>
    <w:qFormat/>
    <w:uiPriority w:val="0"/>
    <w:rPr>
      <w:rFonts w:ascii="Cambria" w:hAnsi="Cambria" w:eastAsia="黑体"/>
      <w:kern w:val="2"/>
      <w:lang w:bidi="ar-SA"/>
    </w:rPr>
  </w:style>
  <w:style w:type="character" w:customStyle="1" w:styleId="339">
    <w:name w:val="样式 标题 3 + 小四 Char"/>
    <w:qFormat/>
    <w:uiPriority w:val="0"/>
    <w:rPr>
      <w:rFonts w:ascii="宋体" w:hAnsi="宋体" w:cs="Arial"/>
      <w:b/>
      <w:bCs/>
      <w:smallCaps/>
      <w:sz w:val="24"/>
      <w:lang w:val="en-US" w:eastAsia="zh-CN"/>
    </w:rPr>
  </w:style>
  <w:style w:type="character" w:customStyle="1" w:styleId="340">
    <w:name w:val="unnamed21"/>
    <w:qFormat/>
    <w:uiPriority w:val="0"/>
    <w:rPr>
      <w:color w:val="CC6633"/>
      <w:u w:val="none"/>
    </w:rPr>
  </w:style>
  <w:style w:type="character" w:customStyle="1" w:styleId="341">
    <w:name w:val="16"/>
    <w:qFormat/>
    <w:uiPriority w:val="0"/>
    <w:rPr>
      <w:rFonts w:hint="eastAsia" w:ascii="宋体" w:hAnsi="宋体" w:eastAsia="宋体" w:cs="Arial"/>
      <w:b/>
      <w:bCs/>
      <w:smallCaps/>
      <w:kern w:val="2"/>
      <w:sz w:val="24"/>
      <w:szCs w:val="24"/>
    </w:rPr>
  </w:style>
  <w:style w:type="character" w:customStyle="1" w:styleId="342">
    <w:name w:val="正文文本缩进 字符"/>
    <w:qFormat/>
    <w:uiPriority w:val="0"/>
    <w:rPr>
      <w:rFonts w:eastAsia="宋体"/>
      <w:kern w:val="2"/>
      <w:sz w:val="24"/>
      <w:lang w:bidi="ar-SA"/>
    </w:rPr>
  </w:style>
  <w:style w:type="character" w:customStyle="1" w:styleId="343">
    <w:name w:val="Char Char8"/>
    <w:qFormat/>
    <w:uiPriority w:val="0"/>
    <w:rPr>
      <w:rFonts w:hint="default" w:ascii="Calibri" w:hAnsi="Calibri" w:eastAsia="宋体"/>
      <w:kern w:val="2"/>
      <w:sz w:val="21"/>
      <w:szCs w:val="22"/>
      <w:lang w:val="en-US" w:eastAsia="zh-CN" w:bidi="ar-SA"/>
    </w:rPr>
  </w:style>
  <w:style w:type="character" w:customStyle="1" w:styleId="344">
    <w:name w:val="H3 Char1"/>
    <w:qFormat/>
    <w:uiPriority w:val="0"/>
    <w:rPr>
      <w:rFonts w:ascii="仿宋_GB2312" w:eastAsia="仿宋_GB2312"/>
      <w:b/>
      <w:bCs/>
      <w:color w:val="000000"/>
      <w:kern w:val="2"/>
      <w:sz w:val="32"/>
      <w:szCs w:val="32"/>
    </w:rPr>
  </w:style>
  <w:style w:type="character" w:customStyle="1" w:styleId="345">
    <w:name w:val="Char Char1"/>
    <w:qFormat/>
    <w:uiPriority w:val="0"/>
    <w:rPr>
      <w:rFonts w:hint="eastAsia" w:ascii="宋体" w:hAnsi="宋体" w:eastAsia="宋体"/>
      <w:kern w:val="2"/>
      <w:sz w:val="21"/>
      <w:szCs w:val="24"/>
      <w:lang w:val="en-US" w:eastAsia="zh-CN" w:bidi="ar-SA"/>
    </w:rPr>
  </w:style>
  <w:style w:type="character" w:customStyle="1" w:styleId="346">
    <w:name w:val="Char Char10"/>
    <w:qFormat/>
    <w:uiPriority w:val="0"/>
    <w:rPr>
      <w:rFonts w:eastAsia="宋体"/>
      <w:kern w:val="2"/>
      <w:sz w:val="18"/>
      <w:szCs w:val="18"/>
      <w:lang w:val="en-US" w:eastAsia="zh-CN" w:bidi="ar-SA"/>
    </w:rPr>
  </w:style>
  <w:style w:type="character" w:customStyle="1" w:styleId="347">
    <w:name w:val="文档正文 Char"/>
    <w:link w:val="348"/>
    <w:qFormat/>
    <w:uiPriority w:val="0"/>
    <w:rPr>
      <w:rFonts w:ascii="Arial" w:hAnsi="Arial" w:cs="Arial"/>
      <w:bCs/>
      <w:kern w:val="2"/>
      <w:sz w:val="24"/>
      <w:szCs w:val="24"/>
    </w:rPr>
  </w:style>
  <w:style w:type="paragraph" w:customStyle="1" w:styleId="348">
    <w:name w:val="文档正文"/>
    <w:basedOn w:val="1"/>
    <w:link w:val="347"/>
    <w:qFormat/>
    <w:uiPriority w:val="0"/>
    <w:rPr>
      <w:rFonts w:ascii="Arial" w:hAnsi="Arial" w:cs="Arial"/>
      <w:bCs/>
      <w:sz w:val="24"/>
    </w:rPr>
  </w:style>
  <w:style w:type="character" w:customStyle="1" w:styleId="349">
    <w:name w:val="正文文本 2 Char2"/>
    <w:basedOn w:val="53"/>
    <w:semiHidden/>
    <w:qFormat/>
    <w:uiPriority w:val="0"/>
    <w:rPr>
      <w:kern w:val="2"/>
      <w:sz w:val="21"/>
      <w:szCs w:val="24"/>
    </w:rPr>
  </w:style>
  <w:style w:type="character" w:customStyle="1" w:styleId="350">
    <w:name w:val="标题 字符1"/>
    <w:basedOn w:val="53"/>
    <w:qFormat/>
    <w:uiPriority w:val="10"/>
    <w:rPr>
      <w:rFonts w:asciiTheme="majorHAnsi" w:hAnsiTheme="majorHAnsi" w:eastAsiaTheme="majorEastAsia" w:cstheme="majorBidi"/>
      <w:b/>
      <w:bCs/>
      <w:kern w:val="2"/>
      <w:sz w:val="32"/>
      <w:szCs w:val="32"/>
    </w:rPr>
  </w:style>
  <w:style w:type="character" w:customStyle="1" w:styleId="351">
    <w:name w:val="正文首行缩进 2 Char1"/>
    <w:basedOn w:val="76"/>
    <w:qFormat/>
    <w:uiPriority w:val="0"/>
    <w:rPr>
      <w:kern w:val="2"/>
      <w:sz w:val="21"/>
      <w:szCs w:val="24"/>
    </w:rPr>
  </w:style>
  <w:style w:type="character" w:customStyle="1" w:styleId="352">
    <w:name w:val="签名 Char2"/>
    <w:basedOn w:val="53"/>
    <w:semiHidden/>
    <w:qFormat/>
    <w:uiPriority w:val="0"/>
    <w:rPr>
      <w:kern w:val="2"/>
      <w:sz w:val="21"/>
      <w:szCs w:val="24"/>
    </w:rPr>
  </w:style>
  <w:style w:type="character" w:customStyle="1" w:styleId="353">
    <w:name w:val="正文文本缩进 3 Char2"/>
    <w:basedOn w:val="53"/>
    <w:semiHidden/>
    <w:qFormat/>
    <w:uiPriority w:val="0"/>
    <w:rPr>
      <w:kern w:val="2"/>
      <w:sz w:val="16"/>
      <w:szCs w:val="16"/>
    </w:rPr>
  </w:style>
  <w:style w:type="character" w:customStyle="1" w:styleId="354">
    <w:name w:val="日期 Char2"/>
    <w:basedOn w:val="53"/>
    <w:semiHidden/>
    <w:qFormat/>
    <w:uiPriority w:val="0"/>
    <w:rPr>
      <w:kern w:val="2"/>
      <w:sz w:val="21"/>
      <w:szCs w:val="24"/>
    </w:rPr>
  </w:style>
  <w:style w:type="paragraph" w:customStyle="1" w:styleId="35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Table Heading"/>
    <w:basedOn w:val="1"/>
    <w:qFormat/>
    <w:uiPriority w:val="0"/>
    <w:pPr>
      <w:widowControl/>
      <w:jc w:val="center"/>
    </w:pPr>
    <w:rPr>
      <w:rFonts w:ascii="Arial" w:hAnsi="Arial"/>
      <w:b/>
      <w:kern w:val="0"/>
      <w:sz w:val="18"/>
      <w:szCs w:val="20"/>
    </w:rPr>
  </w:style>
  <w:style w:type="paragraph" w:customStyle="1" w:styleId="361">
    <w:name w:val="4"/>
    <w:basedOn w:val="1"/>
    <w:next w:val="1"/>
    <w:qFormat/>
    <w:uiPriority w:val="0"/>
  </w:style>
  <w:style w:type="paragraph" w:customStyle="1" w:styleId="3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3">
    <w:name w:val="--规划正文"/>
    <w:basedOn w:val="1"/>
    <w:qFormat/>
    <w:uiPriority w:val="0"/>
    <w:pPr>
      <w:spacing w:line="360" w:lineRule="auto"/>
      <w:ind w:firstLine="200" w:firstLineChars="200"/>
    </w:pPr>
    <w:rPr>
      <w:szCs w:val="20"/>
    </w:rPr>
  </w:style>
  <w:style w:type="paragraph" w:customStyle="1" w:styleId="364">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5">
    <w:name w:val="修订1"/>
    <w:qFormat/>
    <w:uiPriority w:val="99"/>
    <w:rPr>
      <w:rFonts w:ascii="Times New Roman" w:hAnsi="Times New Roman" w:eastAsia="宋体" w:cs="Times New Roman"/>
      <w:kern w:val="2"/>
      <w:sz w:val="21"/>
      <w:szCs w:val="22"/>
      <w:lang w:val="en-US" w:eastAsia="zh-CN" w:bidi="ar-SA"/>
    </w:rPr>
  </w:style>
  <w:style w:type="paragraph" w:customStyle="1" w:styleId="366">
    <w:name w:val="样式2"/>
    <w:basedOn w:val="26"/>
    <w:qFormat/>
    <w:uiPriority w:val="0"/>
    <w:pPr>
      <w:tabs>
        <w:tab w:val="right" w:leader="dot" w:pos="9458"/>
      </w:tabs>
    </w:pPr>
    <w:rPr>
      <w:rFonts w:ascii="Arial" w:cs="Arial"/>
      <w:i/>
    </w:rPr>
  </w:style>
  <w:style w:type="paragraph" w:customStyle="1" w:styleId="3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8">
    <w:name w:val="l2"/>
    <w:basedOn w:val="1"/>
    <w:qFormat/>
    <w:uiPriority w:val="0"/>
    <w:pPr>
      <w:keepLines/>
      <w:widowControl/>
      <w:spacing w:beforeLines="50" w:afterLines="50" w:line="300" w:lineRule="auto"/>
    </w:pPr>
    <w:rPr>
      <w:rFonts w:ascii="Arial" w:hAnsi="Arial"/>
      <w:bCs/>
    </w:rPr>
  </w:style>
  <w:style w:type="paragraph" w:customStyle="1" w:styleId="369">
    <w:name w:val="样式5"/>
    <w:basedOn w:val="370"/>
    <w:next w:val="370"/>
    <w:qFormat/>
    <w:uiPriority w:val="0"/>
    <w:pPr>
      <w:tabs>
        <w:tab w:val="right" w:leader="dot" w:pos="9458"/>
      </w:tabs>
    </w:pPr>
  </w:style>
  <w:style w:type="paragraph" w:customStyle="1" w:styleId="370">
    <w:name w:val="样式4"/>
    <w:basedOn w:val="35"/>
    <w:qFormat/>
    <w:uiPriority w:val="0"/>
    <w:pPr>
      <w:tabs>
        <w:tab w:val="right" w:leader="dot" w:pos="9458"/>
      </w:tabs>
    </w:pPr>
    <w:rPr>
      <w:b w:val="0"/>
    </w:rPr>
  </w:style>
  <w:style w:type="paragraph" w:customStyle="1" w:styleId="371">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3">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able Body"/>
    <w:basedOn w:val="1"/>
    <w:qFormat/>
    <w:uiPriority w:val="0"/>
    <w:pPr>
      <w:widowControl/>
      <w:jc w:val="center"/>
    </w:pPr>
    <w:rPr>
      <w:rFonts w:ascii="Arial" w:hAnsi="Arial"/>
      <w:snapToGrid w:val="0"/>
      <w:kern w:val="0"/>
      <w:sz w:val="18"/>
      <w:szCs w:val="20"/>
    </w:rPr>
  </w:style>
  <w:style w:type="paragraph" w:customStyle="1" w:styleId="37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9">
    <w:name w:val="签名 - 公司"/>
    <w:basedOn w:val="34"/>
    <w:next w:val="38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80">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4">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6">
    <w:name w:val="正文缩进1"/>
    <w:basedOn w:val="1"/>
    <w:qFormat/>
    <w:uiPriority w:val="0"/>
    <w:pPr>
      <w:ind w:firstLine="567"/>
    </w:pPr>
    <w:rPr>
      <w:spacing w:val="20"/>
      <w:sz w:val="24"/>
      <w:szCs w:val="20"/>
    </w:rPr>
  </w:style>
  <w:style w:type="paragraph" w:customStyle="1" w:styleId="387">
    <w:name w:val="_正文"/>
    <w:basedOn w:val="1"/>
    <w:qFormat/>
    <w:uiPriority w:val="99"/>
    <w:pPr>
      <w:spacing w:line="360" w:lineRule="auto"/>
      <w:ind w:firstLine="200" w:firstLineChars="200"/>
    </w:pPr>
    <w:rPr>
      <w:rFonts w:ascii="宋体" w:hAnsi="宋体"/>
      <w:sz w:val="24"/>
    </w:rPr>
  </w:style>
  <w:style w:type="paragraph" w:customStyle="1" w:styleId="38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9">
    <w:name w:val="列出段落6"/>
    <w:basedOn w:val="1"/>
    <w:qFormat/>
    <w:uiPriority w:val="0"/>
    <w:pPr>
      <w:ind w:firstLine="420" w:firstLineChars="200"/>
    </w:pPr>
    <w:rPr>
      <w:rFonts w:ascii="仿宋_GB2312" w:eastAsia="仿宋_GB2312" w:cs="宋体"/>
      <w:spacing w:val="6"/>
      <w:sz w:val="30"/>
      <w:szCs w:val="30"/>
    </w:rPr>
  </w:style>
  <w:style w:type="paragraph" w:customStyle="1" w:styleId="390">
    <w:name w:val="_Style 15"/>
    <w:basedOn w:val="1"/>
    <w:qFormat/>
    <w:uiPriority w:val="0"/>
  </w:style>
  <w:style w:type="paragraph" w:customStyle="1" w:styleId="39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8">
    <w:name w:val="样式"/>
    <w:basedOn w:val="1"/>
    <w:next w:val="23"/>
    <w:qFormat/>
    <w:uiPriority w:val="0"/>
    <w:pPr>
      <w:ind w:left="572" w:right="32" w:firstLine="478"/>
    </w:pPr>
    <w:rPr>
      <w:szCs w:val="21"/>
    </w:rPr>
  </w:style>
  <w:style w:type="paragraph" w:customStyle="1" w:styleId="399">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400">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1">
    <w:name w:val="图表"/>
    <w:basedOn w:val="1"/>
    <w:qFormat/>
    <w:uiPriority w:val="0"/>
    <w:pPr>
      <w:spacing w:line="360" w:lineRule="auto"/>
      <w:ind w:hanging="420"/>
      <w:jc w:val="center"/>
    </w:pPr>
    <w:rPr>
      <w:sz w:val="24"/>
      <w:szCs w:val="20"/>
    </w:rPr>
  </w:style>
  <w:style w:type="paragraph" w:customStyle="1" w:styleId="40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3">
    <w:name w:val="正文_0"/>
    <w:basedOn w:val="1"/>
    <w:qFormat/>
    <w:uiPriority w:val="0"/>
  </w:style>
  <w:style w:type="paragraph" w:customStyle="1" w:styleId="40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6">
    <w:name w:val="简单回函地址"/>
    <w:basedOn w:val="1"/>
    <w:qFormat/>
    <w:uiPriority w:val="0"/>
  </w:style>
  <w:style w:type="paragraph" w:customStyle="1" w:styleId="4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8">
    <w:name w:val="样式3"/>
    <w:basedOn w:val="26"/>
    <w:qFormat/>
    <w:uiPriority w:val="0"/>
    <w:pPr>
      <w:tabs>
        <w:tab w:val="right" w:leader="dot" w:pos="9458"/>
      </w:tabs>
    </w:pPr>
    <w:rPr>
      <w:i/>
    </w:rPr>
  </w:style>
  <w:style w:type="paragraph" w:customStyle="1" w:styleId="409">
    <w:name w:val="msolistparagraph"/>
    <w:basedOn w:val="1"/>
    <w:qFormat/>
    <w:uiPriority w:val="0"/>
    <w:pPr>
      <w:ind w:firstLine="420" w:firstLineChars="200"/>
    </w:pPr>
    <w:rPr>
      <w:rFonts w:ascii="Calibri" w:hAnsi="Calibri"/>
      <w:szCs w:val="22"/>
    </w:rPr>
  </w:style>
  <w:style w:type="paragraph" w:customStyle="1" w:styleId="410">
    <w:name w:val="Char Char16 Char Char"/>
    <w:basedOn w:val="1"/>
    <w:qFormat/>
    <w:uiPriority w:val="0"/>
    <w:rPr>
      <w:rFonts w:ascii="Tahoma" w:hAnsi="Tahoma"/>
      <w:sz w:val="24"/>
      <w:szCs w:val="20"/>
    </w:rPr>
  </w:style>
  <w:style w:type="paragraph" w:customStyle="1" w:styleId="411">
    <w:name w:val="正文内容"/>
    <w:basedOn w:val="1"/>
    <w:qFormat/>
    <w:uiPriority w:val="0"/>
    <w:rPr>
      <w:rFonts w:ascii="Arial" w:hAnsi="Arial"/>
      <w:spacing w:val="-12"/>
      <w:szCs w:val="20"/>
    </w:rPr>
  </w:style>
  <w:style w:type="paragraph" w:customStyle="1" w:styleId="4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4">
    <w:name w:val="WPSOffice手动目录 1"/>
    <w:qFormat/>
    <w:uiPriority w:val="0"/>
    <w:rPr>
      <w:rFonts w:ascii="Times New Roman" w:hAnsi="Times New Roman" w:eastAsia="宋体" w:cs="Times New Roman"/>
      <w:lang w:val="en-US" w:eastAsia="zh-CN" w:bidi="ar-SA"/>
    </w:rPr>
  </w:style>
  <w:style w:type="paragraph" w:customStyle="1" w:styleId="4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8">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0">
    <w:name w:val="Char1 Char Char Char Char Char Char Char Char"/>
    <w:basedOn w:val="1"/>
    <w:qFormat/>
    <w:uiPriority w:val="0"/>
  </w:style>
  <w:style w:type="paragraph" w:customStyle="1" w:styleId="42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标题5"/>
    <w:basedOn w:val="1"/>
    <w:qFormat/>
    <w:uiPriority w:val="0"/>
    <w:pPr>
      <w:spacing w:before="120" w:after="120"/>
    </w:pPr>
    <w:rPr>
      <w:rFonts w:ascii="宋体"/>
      <w:b/>
      <w:sz w:val="28"/>
    </w:rPr>
  </w:style>
  <w:style w:type="paragraph" w:customStyle="1" w:styleId="42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5">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7">
    <w:name w:val="Char4"/>
    <w:basedOn w:val="1"/>
    <w:qFormat/>
    <w:uiPriority w:val="0"/>
    <w:pPr>
      <w:ind w:left="980" w:hanging="420"/>
    </w:pPr>
    <w:rPr>
      <w:sz w:val="24"/>
    </w:rPr>
  </w:style>
  <w:style w:type="paragraph" w:customStyle="1" w:styleId="428">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0">
    <w:name w:val="样式 首行缩进:  0.85 厘米"/>
    <w:basedOn w:val="1"/>
    <w:qFormat/>
    <w:uiPriority w:val="0"/>
    <w:pPr>
      <w:ind w:firstLine="480" w:firstLineChars="200"/>
    </w:pPr>
    <w:rPr>
      <w:rFonts w:cs="宋体"/>
      <w:szCs w:val="20"/>
    </w:rPr>
  </w:style>
  <w:style w:type="paragraph" w:customStyle="1" w:styleId="43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3">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4">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5">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9">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6">
    <w:name w:val="列表段落 字符1"/>
    <w:link w:val="457"/>
    <w:qFormat/>
    <w:uiPriority w:val="34"/>
    <w:rPr>
      <w:kern w:val="2"/>
      <w:sz w:val="21"/>
      <w:szCs w:val="24"/>
    </w:rPr>
  </w:style>
  <w:style w:type="paragraph" w:styleId="457">
    <w:name w:val="List Paragraph"/>
    <w:basedOn w:val="1"/>
    <w:link w:val="456"/>
    <w:qFormat/>
    <w:uiPriority w:val="34"/>
    <w:pPr>
      <w:ind w:firstLine="420" w:firstLineChars="200"/>
    </w:pPr>
  </w:style>
  <w:style w:type="paragraph" w:customStyle="1" w:styleId="458">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评价"/>
    <w:basedOn w:val="1"/>
    <w:qFormat/>
    <w:uiPriority w:val="0"/>
    <w:pPr>
      <w:spacing w:afterLines="20"/>
      <w:ind w:firstLine="1446" w:firstLineChars="200"/>
    </w:pPr>
    <w:rPr>
      <w:rFonts w:ascii="Calibri" w:hAnsi="Calibri"/>
      <w:sz w:val="24"/>
    </w:rPr>
  </w:style>
  <w:style w:type="character" w:customStyle="1" w:styleId="460">
    <w:name w:val="正文文本 3 字符"/>
    <w:basedOn w:val="53"/>
    <w:link w:val="20"/>
    <w:qFormat/>
    <w:uiPriority w:val="0"/>
    <w:rPr>
      <w:kern w:val="2"/>
      <w:sz w:val="16"/>
      <w:szCs w:val="16"/>
    </w:rPr>
  </w:style>
  <w:style w:type="character" w:customStyle="1" w:styleId="461">
    <w:name w:val="content"/>
    <w:basedOn w:val="53"/>
    <w:qFormat/>
    <w:uiPriority w:val="0"/>
  </w:style>
  <w:style w:type="character" w:customStyle="1" w:styleId="462">
    <w:name w:val="ca-3"/>
    <w:basedOn w:val="53"/>
    <w:qFormat/>
    <w:uiPriority w:val="0"/>
  </w:style>
  <w:style w:type="character" w:customStyle="1" w:styleId="463">
    <w:name w:val="textcontents1"/>
    <w:qFormat/>
    <w:uiPriority w:val="0"/>
    <w:rPr>
      <w:rFonts w:hint="default" w:ascii="ˎ̥" w:hAnsi="ˎ̥"/>
      <w:sz w:val="21"/>
      <w:szCs w:val="21"/>
    </w:rPr>
  </w:style>
  <w:style w:type="character" w:customStyle="1" w:styleId="464">
    <w:name w:val="脚注文本 Char1"/>
    <w:qFormat/>
    <w:uiPriority w:val="0"/>
    <w:rPr>
      <w:kern w:val="2"/>
      <w:sz w:val="18"/>
      <w:szCs w:val="18"/>
    </w:rPr>
  </w:style>
  <w:style w:type="character" w:customStyle="1" w:styleId="465">
    <w:name w:val="脚注文本 字符"/>
    <w:link w:val="39"/>
    <w:qFormat/>
    <w:uiPriority w:val="0"/>
    <w:rPr>
      <w:kern w:val="2"/>
      <w:sz w:val="18"/>
      <w:szCs w:val="18"/>
    </w:rPr>
  </w:style>
  <w:style w:type="character" w:customStyle="1" w:styleId="466">
    <w:name w:val="正文首行缩进（绿盟科技） Char"/>
    <w:link w:val="467"/>
    <w:qFormat/>
    <w:uiPriority w:val="0"/>
    <w:rPr>
      <w:rFonts w:ascii="Arial" w:hAnsi="Arial"/>
      <w:szCs w:val="21"/>
    </w:rPr>
  </w:style>
  <w:style w:type="paragraph" w:customStyle="1" w:styleId="467">
    <w:name w:val="正文首行缩进（绿盟科技）"/>
    <w:basedOn w:val="1"/>
    <w:link w:val="466"/>
    <w:qFormat/>
    <w:uiPriority w:val="0"/>
    <w:pPr>
      <w:widowControl/>
      <w:spacing w:after="50" w:line="300" w:lineRule="auto"/>
      <w:ind w:firstLine="200" w:firstLineChars="200"/>
      <w:jc w:val="left"/>
    </w:pPr>
    <w:rPr>
      <w:rFonts w:ascii="Arial" w:hAnsi="Arial"/>
      <w:kern w:val="0"/>
      <w:sz w:val="20"/>
      <w:szCs w:val="21"/>
    </w:rPr>
  </w:style>
  <w:style w:type="character" w:customStyle="1" w:styleId="468">
    <w:name w:val="c lh15"/>
    <w:basedOn w:val="53"/>
    <w:qFormat/>
    <w:uiPriority w:val="0"/>
  </w:style>
  <w:style w:type="character" w:customStyle="1" w:styleId="469">
    <w:name w:val="Char Char21"/>
    <w:qFormat/>
    <w:uiPriority w:val="0"/>
    <w:rPr>
      <w:b/>
      <w:bCs/>
      <w:kern w:val="2"/>
      <w:sz w:val="32"/>
      <w:szCs w:val="32"/>
    </w:rPr>
  </w:style>
  <w:style w:type="character" w:customStyle="1" w:styleId="470">
    <w:name w:val="content1"/>
    <w:qFormat/>
    <w:uiPriority w:val="0"/>
    <w:rPr>
      <w:rFonts w:hint="default" w:ascii="??" w:hAnsi="??"/>
      <w:sz w:val="16"/>
      <w:szCs w:val="16"/>
      <w:u w:val="none"/>
    </w:rPr>
  </w:style>
  <w:style w:type="character" w:customStyle="1" w:styleId="471">
    <w:name w:val="text21"/>
    <w:basedOn w:val="53"/>
    <w:qFormat/>
    <w:uiPriority w:val="0"/>
  </w:style>
  <w:style w:type="character" w:customStyle="1" w:styleId="472">
    <w:name w:val="apple-style-span"/>
    <w:basedOn w:val="53"/>
    <w:qFormat/>
    <w:uiPriority w:val="0"/>
  </w:style>
  <w:style w:type="paragraph" w:customStyle="1" w:styleId="473">
    <w:name w:val="缺省文本"/>
    <w:basedOn w:val="1"/>
    <w:qFormat/>
    <w:uiPriority w:val="0"/>
    <w:pPr>
      <w:autoSpaceDE w:val="0"/>
      <w:autoSpaceDN w:val="0"/>
      <w:adjustRightInd w:val="0"/>
      <w:jc w:val="left"/>
    </w:pPr>
    <w:rPr>
      <w:kern w:val="0"/>
      <w:sz w:val="24"/>
    </w:rPr>
  </w:style>
  <w:style w:type="paragraph" w:customStyle="1" w:styleId="47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5">
    <w:name w:val="1"/>
    <w:basedOn w:val="1"/>
    <w:next w:val="27"/>
    <w:qFormat/>
    <w:uiPriority w:val="0"/>
    <w:rPr>
      <w:rFonts w:ascii="宋体" w:hAnsi="Courier New"/>
      <w:szCs w:val="20"/>
    </w:rPr>
  </w:style>
  <w:style w:type="paragraph" w:customStyle="1" w:styleId="476">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7">
    <w:name w:val="Char Char Char Char Char Char Char1"/>
    <w:basedOn w:val="1"/>
    <w:qFormat/>
    <w:uiPriority w:val="0"/>
    <w:pPr>
      <w:widowControl/>
      <w:spacing w:after="160" w:line="240" w:lineRule="exact"/>
      <w:jc w:val="left"/>
    </w:pPr>
  </w:style>
  <w:style w:type="paragraph" w:customStyle="1" w:styleId="478">
    <w:name w:val="USE 1"/>
    <w:basedOn w:val="1"/>
    <w:qFormat/>
    <w:uiPriority w:val="0"/>
    <w:pPr>
      <w:spacing w:line="200" w:lineRule="atLeast"/>
      <w:jc w:val="left"/>
    </w:pPr>
    <w:rPr>
      <w:rFonts w:ascii="宋体" w:hAnsi="宋体"/>
      <w:b/>
      <w:sz w:val="24"/>
      <w:szCs w:val="28"/>
    </w:rPr>
  </w:style>
  <w:style w:type="paragraph" w:customStyle="1" w:styleId="4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2">
    <w:name w:val="_Style 54"/>
    <w:basedOn w:val="1"/>
    <w:next w:val="27"/>
    <w:qFormat/>
    <w:uiPriority w:val="0"/>
    <w:rPr>
      <w:rFonts w:ascii="宋体" w:hAnsi="Courier New"/>
      <w:szCs w:val="20"/>
    </w:rPr>
  </w:style>
  <w:style w:type="character" w:customStyle="1" w:styleId="483">
    <w:name w:val="脚注文本 Char2"/>
    <w:basedOn w:val="53"/>
    <w:semiHidden/>
    <w:qFormat/>
    <w:uiPriority w:val="0"/>
    <w:rPr>
      <w:kern w:val="2"/>
      <w:sz w:val="18"/>
      <w:szCs w:val="18"/>
    </w:rPr>
  </w:style>
  <w:style w:type="paragraph" w:customStyle="1" w:styleId="484">
    <w:name w:val="_Style 56"/>
    <w:basedOn w:val="1"/>
    <w:next w:val="27"/>
    <w:qFormat/>
    <w:uiPriority w:val="0"/>
    <w:rPr>
      <w:rFonts w:ascii="宋体" w:hAnsi="Courier New"/>
      <w:szCs w:val="20"/>
    </w:rPr>
  </w:style>
  <w:style w:type="paragraph" w:customStyle="1" w:styleId="485">
    <w:name w:val="Char Char Char Char2"/>
    <w:basedOn w:val="1"/>
    <w:qFormat/>
    <w:uiPriority w:val="0"/>
    <w:pPr>
      <w:widowControl/>
      <w:spacing w:after="160" w:line="240" w:lineRule="exact"/>
      <w:jc w:val="center"/>
    </w:pPr>
  </w:style>
  <w:style w:type="paragraph" w:customStyle="1" w:styleId="486">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9">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90">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1">
    <w:name w:val="Char2 Char Char Char Char Char Char"/>
    <w:basedOn w:val="1"/>
    <w:qFormat/>
    <w:uiPriority w:val="0"/>
    <w:pPr>
      <w:widowControl/>
      <w:spacing w:after="160" w:line="240" w:lineRule="exact"/>
      <w:jc w:val="left"/>
    </w:pPr>
  </w:style>
  <w:style w:type="paragraph" w:customStyle="1" w:styleId="492">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3">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6">
    <w:name w:val="5"/>
    <w:basedOn w:val="1"/>
    <w:next w:val="27"/>
    <w:qFormat/>
    <w:uiPriority w:val="0"/>
    <w:rPr>
      <w:rFonts w:ascii="宋体" w:hAnsi="Courier New"/>
      <w:szCs w:val="20"/>
    </w:rPr>
  </w:style>
  <w:style w:type="paragraph" w:customStyle="1" w:styleId="497">
    <w:name w:val="Char Char Char"/>
    <w:basedOn w:val="1"/>
    <w:qFormat/>
    <w:uiPriority w:val="0"/>
    <w:rPr>
      <w:szCs w:val="20"/>
    </w:rPr>
  </w:style>
  <w:style w:type="paragraph" w:customStyle="1" w:styleId="498">
    <w:name w:val="Char2"/>
    <w:basedOn w:val="1"/>
    <w:qFormat/>
    <w:uiPriority w:val="0"/>
    <w:rPr>
      <w:rFonts w:ascii="Tahoma" w:hAnsi="Tahoma"/>
      <w:sz w:val="24"/>
      <w:szCs w:val="20"/>
    </w:rPr>
  </w:style>
  <w:style w:type="paragraph" w:customStyle="1" w:styleId="4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2">
    <w:name w:val="6"/>
    <w:basedOn w:val="1"/>
    <w:next w:val="27"/>
    <w:qFormat/>
    <w:uiPriority w:val="0"/>
    <w:rPr>
      <w:rFonts w:ascii="宋体" w:hAnsi="Courier New"/>
      <w:szCs w:val="20"/>
    </w:rPr>
  </w:style>
  <w:style w:type="paragraph" w:customStyle="1" w:styleId="503">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4">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7">
    <w:name w:val="纯文本 Char2"/>
    <w:qFormat/>
    <w:uiPriority w:val="99"/>
    <w:rPr>
      <w:rFonts w:ascii="宋体" w:hAnsi="Courier New"/>
      <w:kern w:val="2"/>
      <w:sz w:val="21"/>
    </w:rPr>
  </w:style>
  <w:style w:type="paragraph" w:customStyle="1" w:styleId="508">
    <w:name w:val="Table Text"/>
    <w:basedOn w:val="1"/>
    <w:semiHidden/>
    <w:qFormat/>
    <w:uiPriority w:val="0"/>
    <w:rPr>
      <w:rFonts w:ascii="微软雅黑" w:hAnsi="微软雅黑" w:eastAsia="微软雅黑" w:cs="微软雅黑"/>
      <w:sz w:val="24"/>
      <w:lang w:eastAsia="en-US"/>
    </w:rPr>
  </w:style>
  <w:style w:type="table" w:customStyle="1" w:styleId="509">
    <w:name w:val="Table Normal"/>
    <w:semiHidden/>
    <w:unhideWhenUsed/>
    <w:qFormat/>
    <w:uiPriority w:val="0"/>
    <w:tblPr>
      <w:tblCellMar>
        <w:top w:w="0" w:type="dxa"/>
        <w:left w:w="0" w:type="dxa"/>
        <w:bottom w:w="0" w:type="dxa"/>
        <w:right w:w="0" w:type="dxa"/>
      </w:tblCellMar>
    </w:tblPr>
  </w:style>
  <w:style w:type="table" w:customStyle="1" w:styleId="510">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12">
    <w:name w:val="列出段落8"/>
    <w:basedOn w:val="1"/>
    <w:qFormat/>
    <w:uiPriority w:val="34"/>
    <w:pPr>
      <w:ind w:firstLine="420" w:firstLineChars="200"/>
    </w:pPr>
  </w:style>
  <w:style w:type="paragraph" w:customStyle="1" w:styleId="513">
    <w:name w:val="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hstyle0"/>
    <w:basedOn w:val="1"/>
    <w:qFormat/>
    <w:uiPriority w:val="0"/>
    <w:pPr>
      <w:widowControl/>
      <w:spacing w:line="384" w:lineRule="auto"/>
    </w:pPr>
    <w:rPr>
      <w:rFonts w:ascii="Batang" w:hAnsi="Batang" w:eastAsia="Batang" w:cs="Gulim"/>
      <w:color w:val="000000"/>
      <w:kern w:val="0"/>
      <w:sz w:val="20"/>
      <w:szCs w:val="20"/>
      <w:lang w:eastAsia="ko-KR"/>
    </w:rPr>
  </w:style>
  <w:style w:type="paragraph" w:customStyle="1" w:styleId="51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98</Pages>
  <Words>7796</Words>
  <Characters>8392</Characters>
  <Lines>2462</Lines>
  <Paragraphs>2326</Paragraphs>
  <TotalTime>10</TotalTime>
  <ScaleCrop>false</ScaleCrop>
  <LinksUpToDate>false</LinksUpToDate>
  <CharactersWithSpaces>8552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2025-06-13T10:26:00Z</dcterms:created>
  <dc:creator>微软用户</dc:creator>
  <cp:lastModifiedBy>中正招标-梁工</cp:lastModifiedBy>
  <cp:lastPrinted>2020-05-26T01:03:00Z</cp:lastPrinted>
  <dcterms:modified xsi:type="dcterms:W3CDTF">2025-07-09T10:04:42Z</dcterms:modified>
  <dc:title>招标编号：UHO2010-G0029</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B58BAF209CAA4A4EA2C820F07BD0DA89_13</vt:lpwstr>
  </property>
  <property fmtid="{D5CDD505-2E9C-101B-9397-08002B2CF9AE}" pid="4" name="KSOTemplateDocerSaveRecord">
    <vt:lpwstr>eyJoZGlkIjoiNzFmODkyYTJhYTc0NDU2NmYyMGFlOTA5ZWRiNzRhY2IiLCJ1c2VySWQiOiIxNTIxNDE1MzI1In0=</vt:lpwstr>
  </property>
</Properties>
</file>