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8C710">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A83F8A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D6609FE">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4A83F8A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D6609FE">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15A900F1">
      <w:pPr>
        <w:ind w:left="682" w:leftChars="-203" w:hanging="1108" w:hangingChars="154"/>
        <w:rPr>
          <w:sz w:val="72"/>
          <w:szCs w:val="72"/>
        </w:rPr>
      </w:pPr>
    </w:p>
    <w:p w14:paraId="3D99F138">
      <w:pPr>
        <w:adjustRightInd w:val="0"/>
        <w:snapToGrid w:val="0"/>
        <w:spacing w:line="300" w:lineRule="auto"/>
        <w:jc w:val="left"/>
        <w:rPr>
          <w:b/>
          <w:bCs/>
          <w:snapToGrid w:val="0"/>
          <w:kern w:val="0"/>
          <w:sz w:val="28"/>
          <w:szCs w:val="28"/>
        </w:rPr>
      </w:pPr>
    </w:p>
    <w:p w14:paraId="2BE1264E">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00484946">
      <w:pPr>
        <w:adjustRightInd w:val="0"/>
        <w:snapToGrid w:val="0"/>
        <w:spacing w:line="300" w:lineRule="auto"/>
        <w:jc w:val="left"/>
        <w:rPr>
          <w:b/>
          <w:bCs/>
          <w:snapToGrid w:val="0"/>
          <w:kern w:val="0"/>
          <w:sz w:val="28"/>
          <w:szCs w:val="28"/>
        </w:rPr>
      </w:pPr>
    </w:p>
    <w:p w14:paraId="1A528A9A">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深圳湾实验室工会2024年员工观影券采购</w:t>
      </w:r>
    </w:p>
    <w:p w14:paraId="7745314A">
      <w:pPr>
        <w:adjustRightInd w:val="0"/>
        <w:snapToGrid w:val="0"/>
        <w:spacing w:line="300" w:lineRule="auto"/>
        <w:jc w:val="center"/>
        <w:rPr>
          <w:rFonts w:ascii="经典标宋简" w:eastAsia="经典标宋简"/>
          <w:b/>
          <w:snapToGrid w:val="0"/>
          <w:kern w:val="0"/>
          <w:sz w:val="44"/>
          <w:szCs w:val="44"/>
        </w:rPr>
      </w:pPr>
    </w:p>
    <w:p w14:paraId="7DC8BE07">
      <w:pPr>
        <w:adjustRightInd w:val="0"/>
        <w:snapToGrid w:val="0"/>
        <w:spacing w:line="300" w:lineRule="auto"/>
        <w:jc w:val="center"/>
        <w:rPr>
          <w:rFonts w:ascii="经典标宋简" w:eastAsia="经典标宋简"/>
          <w:b/>
          <w:snapToGrid w:val="0"/>
          <w:kern w:val="0"/>
          <w:sz w:val="44"/>
          <w:szCs w:val="44"/>
        </w:rPr>
      </w:pPr>
    </w:p>
    <w:p w14:paraId="0A408041">
      <w:pPr>
        <w:adjustRightInd w:val="0"/>
        <w:snapToGrid w:val="0"/>
        <w:spacing w:line="300" w:lineRule="auto"/>
        <w:jc w:val="center"/>
        <w:rPr>
          <w:rFonts w:ascii="经典标宋简" w:eastAsia="经典标宋简"/>
          <w:b/>
          <w:snapToGrid w:val="0"/>
          <w:kern w:val="0"/>
          <w:sz w:val="44"/>
          <w:szCs w:val="44"/>
        </w:rPr>
      </w:pPr>
    </w:p>
    <w:p w14:paraId="1B33A00C">
      <w:pPr>
        <w:adjustRightInd w:val="0"/>
        <w:snapToGrid w:val="0"/>
        <w:spacing w:line="300" w:lineRule="auto"/>
        <w:jc w:val="center"/>
        <w:rPr>
          <w:rFonts w:ascii="经典标宋简" w:eastAsia="经典标宋简"/>
          <w:b/>
          <w:snapToGrid w:val="0"/>
          <w:kern w:val="0"/>
          <w:sz w:val="90"/>
        </w:rPr>
      </w:pPr>
      <w:r>
        <w:rPr>
          <w:rFonts w:hint="eastAsia" w:ascii="经典标宋简" w:eastAsia="经典标宋简"/>
          <w:b/>
          <w:snapToGrid w:val="0"/>
          <w:kern w:val="0"/>
          <w:sz w:val="90"/>
        </w:rPr>
        <w:t>采　购　文　件</w:t>
      </w:r>
    </w:p>
    <w:p w14:paraId="6BCFCD69">
      <w:pPr>
        <w:adjustRightInd w:val="0"/>
        <w:snapToGrid w:val="0"/>
        <w:spacing w:line="300" w:lineRule="auto"/>
        <w:jc w:val="center"/>
        <w:rPr>
          <w:rFonts w:ascii="经典等线简" w:eastAsia="经典等线简"/>
          <w:b/>
          <w:snapToGrid w:val="0"/>
          <w:kern w:val="0"/>
          <w:sz w:val="32"/>
        </w:rPr>
      </w:pPr>
    </w:p>
    <w:p w14:paraId="738403FA">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SZZZ2025-QC0013</w:t>
      </w:r>
    </w:p>
    <w:p w14:paraId="7CD0CD57">
      <w:pPr>
        <w:adjustRightInd w:val="0"/>
        <w:snapToGrid w:val="0"/>
        <w:spacing w:line="300" w:lineRule="auto"/>
        <w:jc w:val="center"/>
        <w:rPr>
          <w:rFonts w:ascii="经典等线简" w:eastAsia="经典等线简"/>
          <w:b/>
          <w:snapToGrid w:val="0"/>
          <w:kern w:val="0"/>
          <w:sz w:val="18"/>
          <w:szCs w:val="18"/>
        </w:rPr>
      </w:pPr>
    </w:p>
    <w:p w14:paraId="46DB64AE">
      <w:pPr>
        <w:adjustRightInd w:val="0"/>
        <w:snapToGrid w:val="0"/>
        <w:spacing w:line="300" w:lineRule="auto"/>
        <w:jc w:val="center"/>
        <w:rPr>
          <w:rFonts w:eastAsia="经典标宋简"/>
          <w:b/>
          <w:snapToGrid w:val="0"/>
          <w:kern w:val="0"/>
          <w:sz w:val="44"/>
        </w:rPr>
      </w:pPr>
    </w:p>
    <w:p w14:paraId="3EDA267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11BB589A">
      <w:pPr>
        <w:pStyle w:val="28"/>
        <w:adjustRightInd w:val="0"/>
        <w:snapToGrid w:val="0"/>
        <w:spacing w:line="300" w:lineRule="auto"/>
        <w:jc w:val="center"/>
        <w:rPr>
          <w:rFonts w:ascii="Times New Roman" w:hAnsi="Times New Roman" w:eastAsia="经典等线简"/>
          <w:b/>
          <w:snapToGrid w:val="0"/>
          <w:sz w:val="30"/>
        </w:rPr>
      </w:pPr>
    </w:p>
    <w:p w14:paraId="307C4858"/>
    <w:p w14:paraId="4A39E78C"/>
    <w:p w14:paraId="23278292"/>
    <w:p w14:paraId="50023196"/>
    <w:p w14:paraId="32E0E3FA">
      <w:pPr>
        <w:pStyle w:val="28"/>
        <w:adjustRightInd w:val="0"/>
        <w:snapToGrid w:val="0"/>
        <w:spacing w:line="300" w:lineRule="auto"/>
        <w:ind w:hanging="835"/>
        <w:jc w:val="center"/>
        <w:rPr>
          <w:b/>
          <w:kern w:val="0"/>
          <w:sz w:val="28"/>
          <w:szCs w:val="28"/>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一</w:t>
      </w:r>
      <w:r>
        <w:rPr>
          <w:rFonts w:hint="eastAsia"/>
          <w:b/>
          <w:snapToGrid w:val="0"/>
          <w:sz w:val="30"/>
        </w:rPr>
        <w:t>月</w:t>
      </w:r>
      <w:r>
        <w:rPr>
          <w:b/>
          <w:kern w:val="0"/>
          <w:sz w:val="28"/>
          <w:szCs w:val="28"/>
        </w:rPr>
        <w:br w:type="page"/>
      </w:r>
    </w:p>
    <w:p w14:paraId="5C53944D"/>
    <w:sdt>
      <w:sdtPr>
        <w:rPr>
          <w:rFonts w:ascii="Times New Roman" w:hAnsi="Times New Roman" w:eastAsia="宋体" w:cs="Times New Roman"/>
          <w:b w:val="0"/>
          <w:bCs w:val="0"/>
          <w: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bCs/>
          <w:caps/>
          <w:color w:val="auto"/>
          <w:kern w:val="2"/>
          <w:sz w:val="21"/>
          <w:szCs w:val="24"/>
          <w:lang w:val="en-US"/>
        </w:rPr>
      </w:sdtEndPr>
      <w:sdtContent>
        <w:p w14:paraId="39DD17EA">
          <w:pPr>
            <w:pStyle w:val="504"/>
            <w:jc w:val="center"/>
            <w:rPr>
              <w:color w:val="000000" w:themeColor="text1"/>
              <w:lang w:val="zh-CN"/>
              <w14:textFill>
                <w14:solidFill>
                  <w14:schemeClr w14:val="tx1"/>
                </w14:solidFill>
              </w14:textFill>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6BCA569">
          <w:pPr>
            <w:rPr>
              <w:lang w:val="zh-CN"/>
            </w:rPr>
          </w:pPr>
        </w:p>
        <w:p w14:paraId="324A1815">
          <w:pPr>
            <w:pStyle w:val="34"/>
            <w:tabs>
              <w:tab w:val="right" w:leader="dot" w:pos="9628"/>
            </w:tabs>
            <w:spacing w:line="360" w:lineRule="auto"/>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"_Toc73613620" </w:instrText>
          </w:r>
          <w:r>
            <w:fldChar w:fldCharType="separate"/>
          </w:r>
          <w:r>
            <w:rPr>
              <w:rStyle w:val="57"/>
              <w:rFonts w:hint="eastAsia" w:ascii="仿宋_GB2312" w:eastAsia="仿宋_GB2312"/>
              <w:sz w:val="24"/>
            </w:rPr>
            <w:t>第一章  采购邀请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_Toc73613620 \h </w:instrText>
          </w:r>
          <w:r>
            <w:rPr>
              <w:rFonts w:hint="eastAsia" w:ascii="仿宋_GB2312" w:eastAsia="仿宋_GB2312"/>
              <w:sz w:val="24"/>
            </w:rPr>
            <w:fldChar w:fldCharType="separate"/>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14:paraId="7108B987">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_Toc73613621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14:paraId="4335DA26">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"_Toc73613622" </w:instrText>
          </w:r>
          <w:r>
            <w:fldChar w:fldCharType="separate"/>
          </w:r>
          <w:r>
            <w:rPr>
              <w:rStyle w:val="57"/>
              <w:rFonts w:hint="eastAsia" w:ascii="仿宋_GB2312" w:eastAsia="仿宋_GB2312"/>
              <w:sz w:val="24"/>
            </w:rPr>
            <w:t>第三章  响应文件初审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_Toc73613622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02B19DAE">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"_Toc73613623" </w:instrText>
          </w:r>
          <w:r>
            <w:fldChar w:fldCharType="separate"/>
          </w:r>
          <w:r>
            <w:rPr>
              <w:rStyle w:val="57"/>
              <w:rFonts w:hint="eastAsia" w:ascii="仿宋_GB2312" w:eastAsia="仿宋_GB2312"/>
              <w:sz w:val="24"/>
            </w:rPr>
            <w:t>第四章  评审方法和标准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_Toc73613623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501330AC">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"_Toc73613624" </w:instrText>
          </w:r>
          <w:r>
            <w:fldChar w:fldCharType="separate"/>
          </w:r>
          <w:r>
            <w:rPr>
              <w:rStyle w:val="57"/>
              <w:rFonts w:hint="eastAsia" w:ascii="仿宋_GB2312" w:eastAsia="仿宋_GB2312"/>
              <w:sz w:val="24"/>
            </w:rPr>
            <w:t>一、评审方法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_Toc73613624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38EE979E">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"_Toc73613625" </w:instrText>
          </w:r>
          <w:r>
            <w:fldChar w:fldCharType="separate"/>
          </w:r>
          <w:r>
            <w:rPr>
              <w:rStyle w:val="57"/>
              <w:rFonts w:hint="eastAsia" w:ascii="仿宋_GB2312" w:eastAsia="仿宋_GB2312"/>
              <w:sz w:val="24"/>
            </w:rPr>
            <w:t>二、评审标准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_Toc73613625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677DA549">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"_Toc73613629" </w:instrText>
          </w:r>
          <w:r>
            <w:fldChar w:fldCharType="separate"/>
          </w:r>
          <w:r>
            <w:rPr>
              <w:rStyle w:val="57"/>
              <w:rFonts w:hint="eastAsia" w:ascii="仿宋_GB2312" w:eastAsia="仿宋_GB2312"/>
              <w:sz w:val="24"/>
            </w:rPr>
            <w:t>第五章  供应商须知前附表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_Toc73613629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7E21AF51">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"_Toc73613630" </w:instrText>
          </w:r>
          <w:r>
            <w:fldChar w:fldCharType="separate"/>
          </w:r>
          <w:r>
            <w:rPr>
              <w:rStyle w:val="57"/>
              <w:rFonts w:hint="eastAsia" w:ascii="仿宋_GB2312" w:eastAsia="仿宋_GB2312"/>
              <w:sz w:val="24"/>
            </w:rPr>
            <w:t>第六章  供应商须知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_Toc73613630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5EF2BD0">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_Toc73613631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338722CB">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"_Toc73613632" </w:instrText>
          </w:r>
          <w:r>
            <w:fldChar w:fldCharType="separate"/>
          </w:r>
          <w:r>
            <w:rPr>
              <w:rStyle w:val="57"/>
              <w:rFonts w:hint="eastAsia" w:ascii="仿宋_GB2312" w:eastAsia="仿宋_GB2312"/>
              <w:sz w:val="24"/>
            </w:rPr>
            <w:t>二、采购文件说明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_Toc73613632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24C805FD">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"_Toc73613633" </w:instrText>
          </w:r>
          <w:r>
            <w:fldChar w:fldCharType="separate"/>
          </w:r>
          <w:r>
            <w:rPr>
              <w:rStyle w:val="57"/>
              <w:rFonts w:hint="eastAsia" w:ascii="仿宋_GB2312" w:eastAsia="仿宋_GB2312"/>
              <w:sz w:val="24"/>
            </w:rPr>
            <w:t>三、响应文件的编写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_Toc73613633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70DC76C9">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"_Toc73613634" </w:instrText>
          </w:r>
          <w:r>
            <w:fldChar w:fldCharType="separate"/>
          </w:r>
          <w:r>
            <w:rPr>
              <w:rStyle w:val="57"/>
              <w:rFonts w:hint="eastAsia" w:ascii="仿宋_GB2312" w:eastAsia="仿宋_GB2312"/>
              <w:sz w:val="24"/>
            </w:rPr>
            <w:t>四、响应文件的递交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_Toc73613634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6B580C4">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"_Toc73613635" </w:instrText>
          </w:r>
          <w:r>
            <w:fldChar w:fldCharType="separate"/>
          </w:r>
          <w:r>
            <w:rPr>
              <w:rStyle w:val="57"/>
              <w:rFonts w:hint="eastAsia" w:ascii="仿宋_GB2312" w:eastAsia="仿宋_GB2312"/>
              <w:sz w:val="24"/>
            </w:rPr>
            <w:t>五、开标和评审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_Toc73613635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304FA45">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_Toc73613636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0CE503F8">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"_Toc73613637" </w:instrText>
          </w:r>
          <w:r>
            <w:fldChar w:fldCharType="separate"/>
          </w:r>
          <w:r>
            <w:rPr>
              <w:rStyle w:val="57"/>
              <w:rFonts w:hint="eastAsia" w:ascii="仿宋_GB2312" w:eastAsia="仿宋_GB2312"/>
              <w:sz w:val="24"/>
            </w:rPr>
            <w:t>第七章  响应文件格式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_Toc73613637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7826F02">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"_Toc73613638" </w:instrText>
          </w:r>
          <w:r>
            <w:fldChar w:fldCharType="separate"/>
          </w:r>
          <w:r>
            <w:rPr>
              <w:rStyle w:val="57"/>
              <w:rFonts w:hint="eastAsia" w:ascii="仿宋_GB2312" w:hAnsi="仿宋" w:eastAsia="仿宋_GB2312"/>
              <w:sz w:val="24"/>
            </w:rPr>
            <w:t>响应文件编制说明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_Toc73613638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2FB5EA6F">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"_Toc73613639" </w:instrText>
          </w:r>
          <w:r>
            <w:fldChar w:fldCharType="separate"/>
          </w:r>
          <w:r>
            <w:rPr>
              <w:rStyle w:val="57"/>
              <w:rFonts w:hint="eastAsia" w:ascii="仿宋_GB2312" w:hAnsi="仿宋" w:eastAsia="仿宋_GB2312"/>
              <w:sz w:val="24"/>
            </w:rPr>
            <w:t>响应文件格式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_Toc73613639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1582CE45">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"_Toc73613642"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_Toc73613642 \h </w:instrText>
          </w:r>
          <w:r>
            <w:rPr>
              <w:rFonts w:hint="eastAsia" w:ascii="仿宋_GB2312" w:eastAsia="仿宋_GB2312"/>
              <w:sz w:val="24"/>
            </w:rPr>
            <w:fldChar w:fldCharType="separate"/>
          </w:r>
          <w:r>
            <w:rPr>
              <w:rFonts w:hint="eastAsia" w:ascii="仿宋_GB2312" w:eastAsia="仿宋_GB2312"/>
              <w:sz w:val="24"/>
            </w:rPr>
            <w:t>50</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14:paraId="07D0294F">
      <w:pPr>
        <w:widowControl/>
        <w:jc w:val="left"/>
      </w:pPr>
      <w:r>
        <w:br w:type="page"/>
      </w:r>
    </w:p>
    <w:p w14:paraId="1A6D36E4"/>
    <w:p w14:paraId="6A9A1243">
      <w:pPr>
        <w:pStyle w:val="3"/>
      </w:pPr>
      <w:bookmarkStart w:id="0" w:name="_Toc73613620"/>
      <w:r>
        <w:rPr>
          <w:rFonts w:hint="eastAsia"/>
        </w:rPr>
        <w:t>第一章  采购邀请</w:t>
      </w:r>
      <w:bookmarkEnd w:id="0"/>
      <w:bookmarkStart w:id="82" w:name="_GoBack"/>
      <w:bookmarkEnd w:id="82"/>
    </w:p>
    <w:p w14:paraId="396508C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6D1B92CF">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深圳湾实验室工会2024年员工观影券采购</w:t>
      </w:r>
      <w:r>
        <w:rPr>
          <w:rFonts w:hint="eastAsia" w:ascii="宋体" w:hAnsi="宋体" w:cs="Arial Unicode MS"/>
          <w:snapToGrid w:val="0"/>
          <w:kern w:val="0"/>
          <w:szCs w:val="21"/>
        </w:rPr>
        <w:t>项目的潜在供应商应在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获取采购文件，并于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3</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（北京时间）前递交响应文件。</w:t>
      </w:r>
    </w:p>
    <w:p w14:paraId="25D4921E">
      <w:pPr>
        <w:adjustRightInd w:val="0"/>
        <w:snapToGrid w:val="0"/>
        <w:spacing w:line="360" w:lineRule="auto"/>
        <w:ind w:firstLine="420" w:firstLineChars="200"/>
        <w:jc w:val="left"/>
        <w:rPr>
          <w:rFonts w:ascii="宋体" w:hAnsi="宋体" w:cs="Arial Unicode MS"/>
          <w:snapToGrid w:val="0"/>
          <w:kern w:val="0"/>
          <w:szCs w:val="21"/>
        </w:rPr>
      </w:pPr>
    </w:p>
    <w:p w14:paraId="763D866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4140BE68">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SZZZ2025-QC0013</w:t>
      </w:r>
    </w:p>
    <w:p w14:paraId="4A7B47B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深圳湾实验室工会2024年员工观影券采购</w:t>
      </w:r>
    </w:p>
    <w:p w14:paraId="5E3944F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3、预算金额：人民币</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lang w:val="en-US" w:eastAsia="zh-CN"/>
        </w:rPr>
        <w:t>520,000.00</w:t>
      </w:r>
      <w:r>
        <w:rPr>
          <w:rFonts w:hint="eastAsia" w:ascii="宋体" w:hAnsi="宋体" w:eastAsia="宋体"/>
          <w:snapToGrid w:val="0"/>
          <w:color w:val="auto"/>
          <w:sz w:val="21"/>
          <w:szCs w:val="21"/>
        </w:rPr>
        <w:t>元</w:t>
      </w:r>
    </w:p>
    <w:p w14:paraId="448176F2">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4、最高限价：人民币</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lang w:val="en-US" w:eastAsia="zh-CN"/>
        </w:rPr>
        <w:t>520,000.00</w:t>
      </w:r>
      <w:r>
        <w:rPr>
          <w:rFonts w:hint="eastAsia" w:ascii="宋体" w:hAnsi="宋体" w:eastAsia="宋体"/>
          <w:snapToGrid w:val="0"/>
          <w:color w:val="auto"/>
          <w:sz w:val="21"/>
          <w:szCs w:val="21"/>
        </w:rPr>
        <w:t>元</w:t>
      </w:r>
    </w:p>
    <w:p w14:paraId="56842B1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5、采购需求：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004"/>
        <w:gridCol w:w="850"/>
        <w:gridCol w:w="851"/>
        <w:gridCol w:w="3260"/>
        <w:gridCol w:w="1134"/>
      </w:tblGrid>
      <w:tr w14:paraId="6EC7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5B2F0C06">
            <w:pPr>
              <w:pStyle w:val="45"/>
              <w:spacing w:before="0" w:beforeAutospacing="0" w:after="0" w:afterAutospacing="0" w:line="360" w:lineRule="auto"/>
              <w:jc w:val="center"/>
              <w:rPr>
                <w:sz w:val="21"/>
              </w:rPr>
            </w:pPr>
            <w:r>
              <w:rPr>
                <w:rFonts w:hint="eastAsia"/>
                <w:sz w:val="21"/>
              </w:rPr>
              <w:t>序号</w:t>
            </w:r>
          </w:p>
        </w:tc>
        <w:tc>
          <w:tcPr>
            <w:tcW w:w="3004" w:type="dxa"/>
            <w:shd w:val="clear" w:color="auto" w:fill="ABCDEF"/>
            <w:vAlign w:val="center"/>
          </w:tcPr>
          <w:p w14:paraId="57189069">
            <w:pPr>
              <w:pStyle w:val="45"/>
              <w:spacing w:line="360" w:lineRule="auto"/>
              <w:jc w:val="center"/>
              <w:rPr>
                <w:sz w:val="21"/>
              </w:rPr>
            </w:pPr>
            <w:r>
              <w:rPr>
                <w:sz w:val="21"/>
              </w:rPr>
              <w:t>标的名称</w:t>
            </w:r>
          </w:p>
        </w:tc>
        <w:tc>
          <w:tcPr>
            <w:tcW w:w="850" w:type="dxa"/>
            <w:shd w:val="clear" w:color="auto" w:fill="ABCDEF"/>
            <w:vAlign w:val="center"/>
          </w:tcPr>
          <w:p w14:paraId="15CC7B31">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62E762EA">
            <w:pPr>
              <w:pStyle w:val="45"/>
              <w:spacing w:before="0" w:beforeAutospacing="0" w:after="0" w:afterAutospacing="0" w:line="360" w:lineRule="auto"/>
              <w:jc w:val="center"/>
              <w:rPr>
                <w:sz w:val="21"/>
              </w:rPr>
            </w:pPr>
            <w:r>
              <w:rPr>
                <w:sz w:val="21"/>
              </w:rPr>
              <w:t>单位</w:t>
            </w:r>
          </w:p>
        </w:tc>
        <w:tc>
          <w:tcPr>
            <w:tcW w:w="3260" w:type="dxa"/>
            <w:shd w:val="clear" w:color="auto" w:fill="ABCDEF"/>
            <w:vAlign w:val="center"/>
          </w:tcPr>
          <w:p w14:paraId="7C692ED6">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17FB2E2B">
            <w:pPr>
              <w:pStyle w:val="45"/>
              <w:spacing w:before="0" w:beforeAutospacing="0" w:after="0" w:afterAutospacing="0" w:line="360" w:lineRule="auto"/>
              <w:jc w:val="center"/>
              <w:rPr>
                <w:sz w:val="21"/>
              </w:rPr>
            </w:pPr>
            <w:r>
              <w:rPr>
                <w:sz w:val="21"/>
              </w:rPr>
              <w:t>备注</w:t>
            </w:r>
          </w:p>
        </w:tc>
      </w:tr>
      <w:tr w14:paraId="0C18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14BD015A">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004" w:type="dxa"/>
            <w:shd w:val="clear" w:color="auto" w:fill="auto"/>
            <w:vAlign w:val="center"/>
          </w:tcPr>
          <w:p w14:paraId="1602EF45">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深圳湾实验室工会2024年员工观影券采购</w:t>
            </w:r>
          </w:p>
        </w:tc>
        <w:tc>
          <w:tcPr>
            <w:tcW w:w="850" w:type="dxa"/>
            <w:shd w:val="clear" w:color="auto" w:fill="auto"/>
            <w:vAlign w:val="center"/>
          </w:tcPr>
          <w:p w14:paraId="27250FF8">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851" w:type="dxa"/>
            <w:shd w:val="clear" w:color="auto" w:fill="auto"/>
            <w:vAlign w:val="center"/>
          </w:tcPr>
          <w:p w14:paraId="6FF59464">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3260" w:type="dxa"/>
            <w:shd w:val="clear" w:color="auto" w:fill="auto"/>
            <w:vAlign w:val="center"/>
          </w:tcPr>
          <w:p w14:paraId="7A9F43C1">
            <w:pPr>
              <w:pStyle w:val="45"/>
              <w:spacing w:before="0" w:beforeAutospacing="0" w:after="0" w:afterAutospacing="0" w:line="360" w:lineRule="auto"/>
              <w:jc w:val="center"/>
              <w:rPr>
                <w:rFonts w:asciiTheme="minorEastAsia" w:hAnsiTheme="minorEastAsia" w:eastAsiaTheme="minorEastAsia"/>
                <w:sz w:val="21"/>
              </w:rPr>
            </w:pPr>
            <w:r>
              <w:rPr>
                <w:rFonts w:hint="eastAsia" w:ascii="宋体" w:hAnsi="宋体"/>
                <w:sz w:val="21"/>
              </w:rPr>
              <w:t>详见采购文件项目需求</w:t>
            </w:r>
          </w:p>
        </w:tc>
        <w:tc>
          <w:tcPr>
            <w:tcW w:w="1134" w:type="dxa"/>
            <w:shd w:val="clear" w:color="auto" w:fill="auto"/>
            <w:vAlign w:val="center"/>
          </w:tcPr>
          <w:p w14:paraId="2298CBB8">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1AA18D72">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6、合同履行期限：详见采购文件。</w:t>
      </w:r>
    </w:p>
    <w:p w14:paraId="76816C7E">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7、本项目（是/否）接受联合体响应：详见“供应商资格要求”。</w:t>
      </w:r>
    </w:p>
    <w:p w14:paraId="64AFBAB0">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156981A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二、供应商资格要求</w:t>
      </w:r>
    </w:p>
    <w:p w14:paraId="70AD4BF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是在中华人民共和国境内注册并合法运作的独立法人或其他组织（提供营业执照或法人证书等证明材料复印件或扫描件加盖供应商公章）。如果是分支机构参与采购活动，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供应商</w:t>
      </w:r>
      <w:r>
        <w:rPr>
          <w:rFonts w:hint="eastAsia" w:ascii="宋体" w:hAnsi="宋体" w:eastAsia="宋体"/>
          <w:snapToGrid w:val="0"/>
          <w:color w:val="auto"/>
          <w:sz w:val="21"/>
        </w:rPr>
        <w:t>公章，原件备查</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本项目不接受总公司与分支机构同时参与响应，也不接受同一总公司有两个或以上分支机构参与响应，如出现以上情形，该两家或以上供应商均按无效响应处理</w:t>
      </w:r>
      <w:r>
        <w:rPr>
          <w:rFonts w:hint="eastAsia" w:asciiTheme="minorEastAsia" w:hAnsiTheme="minorEastAsia" w:eastAsiaTheme="minorEastAsia"/>
          <w:snapToGrid w:val="0"/>
          <w:color w:val="auto"/>
          <w:sz w:val="21"/>
        </w:rPr>
        <w:t>；</w:t>
      </w:r>
    </w:p>
    <w:p w14:paraId="0FCB124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（2）参与本项目采购活动前三年内，在经营活动中没有重大违法记录（须按本项目响应文件格式要求提供《承诺函》加盖供应商公章）；</w:t>
      </w:r>
    </w:p>
    <w:p w14:paraId="3F3AA16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参与本项目采购活动时不存在被有关部门禁止参与采购活动且在有效期内的情况，不存在与其他采购参加人串通投标，隐瞒真实情况，提供虚假资料等违法违规情形（须按本项目响应文件格式要求提供《承诺函》加盖供应商公章）；</w:t>
      </w:r>
    </w:p>
    <w:p w14:paraId="32BEAA1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单位负责人为同一人或者存在直接控股、管理关系的不同供应商，不得参加同一合同项下的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16DE64F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供应商未被列入失信被执行人、重大税收违法案件当事人名单及政府采购严重违法失信行为记录名单（“信用中国”（www.creditchina.gov.cn）“信用服务”栏的“重大税收违法失信主体”、“失信被执行人”及“中国政府采购”（www.ccgp.gov.cn）“政府采购严重违法失信行为记录名单”为供应商信用信息查询渠道，相关信息以开标当日的查询结果为准。由采购代理机构查询，供应商无需提供证明材料）；</w:t>
      </w:r>
    </w:p>
    <w:p w14:paraId="1C5B8CF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（6）本项目不接受联合体响应，不允许分包或转包。</w:t>
      </w:r>
    </w:p>
    <w:p w14:paraId="22360B1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A2DE311">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三、获取采购文件</w:t>
      </w:r>
      <w:r>
        <w:rPr>
          <w:rFonts w:ascii="宋体" w:hAnsi="宋体" w:eastAsia="宋体"/>
          <w:b/>
          <w:snapToGrid w:val="0"/>
          <w:color w:val="auto"/>
          <w:sz w:val="21"/>
          <w:szCs w:val="21"/>
        </w:rPr>
        <w:t xml:space="preserve"> </w:t>
      </w:r>
    </w:p>
    <w:p w14:paraId="473531D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B1FAC42">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14:paraId="6C6CFB04">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077A6950">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（1）现场获取：投标人按以上时间和地点在我司现场报名和获取</w:t>
      </w:r>
      <w:r>
        <w:rPr>
          <w:rFonts w:hint="eastAsia" w:ascii="宋体" w:hAnsi="宋体" w:cs="Arial Unicode MS"/>
          <w:snapToGrid w:val="0"/>
          <w:kern w:val="0"/>
          <w:szCs w:val="21"/>
          <w:lang w:val="en-US" w:eastAsia="zh-CN"/>
        </w:rPr>
        <w:t>采购</w:t>
      </w:r>
      <w:r>
        <w:rPr>
          <w:rFonts w:hint="eastAsia" w:ascii="宋体" w:hAnsi="宋体" w:cs="Arial Unicode MS"/>
          <w:snapToGrid w:val="0"/>
          <w:kern w:val="0"/>
          <w:szCs w:val="21"/>
        </w:rPr>
        <w:t>文件。</w:t>
      </w:r>
    </w:p>
    <w:p w14:paraId="45BCDADF">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（2）线上获取：投标人通过邮件报名及获取</w:t>
      </w:r>
      <w:r>
        <w:rPr>
          <w:rFonts w:hint="eastAsia" w:ascii="宋体" w:hAnsi="宋体" w:cs="Arial Unicode MS"/>
          <w:snapToGrid w:val="0"/>
          <w:kern w:val="0"/>
          <w:szCs w:val="21"/>
          <w:lang w:val="en-US" w:eastAsia="zh-CN"/>
        </w:rPr>
        <w:t>采购</w:t>
      </w:r>
      <w:r>
        <w:rPr>
          <w:rFonts w:hint="eastAsia" w:ascii="宋体" w:hAnsi="宋体" w:cs="Arial Unicode MS"/>
          <w:snapToGrid w:val="0"/>
          <w:kern w:val="0"/>
          <w:szCs w:val="21"/>
        </w:rPr>
        <w:t>文件，报名时间以我司邮箱收件时间为准（我司邮箱：qtszzzzb@163.com），逾期不予受理。</w:t>
      </w:r>
    </w:p>
    <w:p w14:paraId="10AA12E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现场及线上报名均需提供以下资料: ①加盖公章的《购买标书登记表》（下载地址：www.szzzt.com 首页“下载中心”）；②加盖公章的营业执照复印件或扫描件；③加盖公章的法人授权委托书复印件或扫描件；④购买</w:t>
      </w:r>
      <w:r>
        <w:rPr>
          <w:rFonts w:hint="eastAsia" w:ascii="宋体" w:hAnsi="宋体" w:cs="Arial Unicode MS"/>
          <w:snapToGrid w:val="0"/>
          <w:kern w:val="0"/>
          <w:szCs w:val="21"/>
          <w:lang w:val="en-US" w:eastAsia="zh-CN"/>
        </w:rPr>
        <w:t>采购</w:t>
      </w:r>
      <w:r>
        <w:rPr>
          <w:rFonts w:hint="eastAsia" w:ascii="宋体" w:hAnsi="宋体" w:cs="Arial Unicode MS"/>
          <w:snapToGrid w:val="0"/>
          <w:kern w:val="0"/>
          <w:szCs w:val="21"/>
        </w:rPr>
        <w:t>文件费用的银行转账凭证。</w:t>
      </w:r>
    </w:p>
    <w:p w14:paraId="0220684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4、售价：人民币600元，采购文件售后不退。购买采购文件账号信息如下：</w:t>
      </w:r>
    </w:p>
    <w:p w14:paraId="6770302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6902EB2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45B794A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39C459F1">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39879A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四、提交响应文件截止时间、开标时间和地点</w:t>
      </w:r>
    </w:p>
    <w:p w14:paraId="239259CE">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0分（北京时间）</w:t>
      </w:r>
    </w:p>
    <w:p w14:paraId="4CCB358E">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19B143A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4FAA7B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五、其他补充事宜</w:t>
      </w:r>
    </w:p>
    <w:p w14:paraId="11D14EFC">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2200CEF">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1"/>
      <w:r>
        <w:rPr>
          <w:rFonts w:hint="eastAsia" w:ascii="宋体" w:hAnsi="宋体" w:eastAsia="宋体"/>
          <w:snapToGrid w:val="0"/>
          <w:color w:val="auto"/>
          <w:sz w:val="21"/>
          <w:szCs w:val="21"/>
          <w:lang w:eastAsia="zh-CN"/>
        </w:rPr>
        <w:t>采购代理机构</w:t>
      </w:r>
      <w:r>
        <w:rPr>
          <w:rFonts w:hint="eastAsia" w:ascii="宋体" w:hAnsi="宋体" w:eastAsia="宋体"/>
          <w:snapToGrid w:val="0"/>
          <w:color w:val="auto"/>
          <w:sz w:val="21"/>
          <w:szCs w:val="21"/>
        </w:rPr>
        <w:t>网</w:t>
      </w:r>
      <w:r>
        <w:rPr>
          <w:rFonts w:hint="eastAsia" w:ascii="宋体" w:hAnsi="宋体" w:eastAsia="宋体"/>
          <w:snapToGrid w:val="0"/>
          <w:color w:val="auto"/>
          <w:sz w:val="21"/>
          <w:szCs w:val="21"/>
          <w:lang w:eastAsia="zh-CN"/>
        </w:rPr>
        <w:t>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69C5BD54">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98039B4">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260AF7C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六、凡对本次采购提出询问，请按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FA73A7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13CE823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深圳湾实验室工会委员会</w:t>
      </w:r>
      <w:r>
        <w:rPr>
          <w:rFonts w:ascii="宋体" w:hAnsi="宋体" w:eastAsia="宋体"/>
          <w:snapToGrid w:val="0"/>
          <w:color w:val="auto"/>
          <w:sz w:val="21"/>
          <w:szCs w:val="21"/>
        </w:rPr>
        <w:t xml:space="preserve"> </w:t>
      </w:r>
    </w:p>
    <w:p w14:paraId="350351A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深圳市光明区玉塘街道科联路5号高科创新中心</w:t>
      </w:r>
    </w:p>
    <w:p w14:paraId="40A2053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0755-</w:t>
      </w:r>
      <w:r>
        <w:rPr>
          <w:rFonts w:hint="eastAsia" w:ascii="宋体" w:hAnsi="宋体" w:eastAsia="宋体"/>
          <w:snapToGrid w:val="0"/>
          <w:color w:val="auto"/>
          <w:sz w:val="21"/>
          <w:szCs w:val="21"/>
        </w:rPr>
        <w:t>26849260-8836</w:t>
      </w:r>
    </w:p>
    <w:p w14:paraId="5B26AE4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2AB03F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6402C3F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8742CE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梁工</w:t>
      </w:r>
      <w:r>
        <w:rPr>
          <w:rFonts w:hint="eastAsia" w:ascii="宋体" w:hAnsi="宋体" w:eastAsia="宋体"/>
          <w:snapToGrid w:val="0"/>
          <w:color w:val="auto"/>
          <w:sz w:val="21"/>
          <w:szCs w:val="21"/>
        </w:rPr>
        <w:t>，0755-83026699</w:t>
      </w:r>
    </w:p>
    <w:p w14:paraId="6430356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DFA50BF">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梁工</w:t>
      </w:r>
    </w:p>
    <w:p w14:paraId="37E468A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联系电话：0755-83026699</w:t>
      </w:r>
    </w:p>
    <w:p w14:paraId="5D280721">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p>
    <w:p w14:paraId="51548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60E48BF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1</w:t>
      </w:r>
      <w:r>
        <w:rPr>
          <w:rFonts w:hint="eastAsia" w:ascii="宋体" w:hAnsi="宋体"/>
          <w:snapToGrid w:val="0"/>
          <w:kern w:val="0"/>
          <w:sz w:val="24"/>
        </w:rPr>
        <w:t>月</w:t>
      </w:r>
      <w:r>
        <w:rPr>
          <w:rFonts w:hint="eastAsia" w:ascii="宋体" w:hAnsi="宋体"/>
          <w:snapToGrid w:val="0"/>
          <w:kern w:val="0"/>
          <w:sz w:val="24"/>
          <w:lang w:val="en-US" w:eastAsia="zh-CN"/>
        </w:rPr>
        <w:t>10</w:t>
      </w:r>
      <w:r>
        <w:rPr>
          <w:rFonts w:hint="eastAsia" w:ascii="宋体" w:hAnsi="宋体"/>
          <w:snapToGrid w:val="0"/>
          <w:kern w:val="0"/>
          <w:sz w:val="24"/>
        </w:rPr>
        <w:t>日</w:t>
      </w:r>
    </w:p>
    <w:p w14:paraId="260D36A6"/>
    <w:p w14:paraId="73952E1B">
      <w:pPr>
        <w:widowControl/>
        <w:jc w:val="left"/>
      </w:pPr>
      <w:r>
        <w:br w:type="page"/>
      </w:r>
    </w:p>
    <w:p w14:paraId="67986BF7"/>
    <w:p w14:paraId="2FC39E14">
      <w:pPr>
        <w:pStyle w:val="3"/>
      </w:pPr>
      <w:bookmarkStart w:id="2" w:name="_Toc73613621"/>
      <w:r>
        <w:rPr>
          <w:rFonts w:hint="eastAsia"/>
        </w:rPr>
        <w:t>第二章  项目需求</w:t>
      </w:r>
      <w:bookmarkEnd w:id="2"/>
    </w:p>
    <w:p w14:paraId="66B5BF6D">
      <w:pPr>
        <w:spacing w:afterLines="50" w:line="360" w:lineRule="auto"/>
        <w:ind w:left="2"/>
        <w:jc w:val="center"/>
        <w:rPr>
          <w:rFonts w:ascii="宋体" w:hAnsi="宋体"/>
          <w:b/>
          <w:sz w:val="24"/>
        </w:rPr>
      </w:pPr>
      <w:r>
        <w:rPr>
          <w:rFonts w:hint="eastAsia" w:ascii="宋体" w:hAnsi="宋体"/>
          <w:b/>
          <w:sz w:val="24"/>
        </w:rPr>
        <w:t>特别说明</w:t>
      </w:r>
    </w:p>
    <w:p w14:paraId="0E755E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加注★的条款为不可负偏离的实质性条款，任一项未响应或不满足要求的，将导致响应无效。</w:t>
      </w:r>
    </w:p>
    <w:p w14:paraId="2F9718D5">
      <w:pPr>
        <w:pStyle w:val="321"/>
        <w:ind w:firstLine="0" w:firstLineChars="0"/>
        <w:rPr>
          <w:b/>
        </w:rPr>
      </w:pPr>
    </w:p>
    <w:p w14:paraId="3890C9B3">
      <w:pPr>
        <w:pStyle w:val="321"/>
        <w:ind w:firstLine="0" w:firstLineChars="0"/>
        <w:rPr>
          <w:b/>
        </w:rPr>
      </w:pPr>
      <w:r>
        <w:rPr>
          <w:rFonts w:hint="eastAsia"/>
          <w:b/>
        </w:rPr>
        <w:t>一、项目概况</w:t>
      </w:r>
    </w:p>
    <w:p w14:paraId="273B61F4">
      <w:pPr>
        <w:pStyle w:val="506"/>
        <w:keepNext w:val="0"/>
        <w:keepLines w:val="0"/>
        <w:pageBreakBefore w:val="0"/>
        <w:widowControl/>
        <w:kinsoku/>
        <w:wordWrap/>
        <w:overflowPunct/>
        <w:topLinePunct w:val="0"/>
        <w:autoSpaceDE/>
        <w:autoSpaceDN/>
        <w:bidi w:val="0"/>
        <w:adjustRightInd/>
        <w:snapToGrid/>
        <w:spacing w:afterLines="0" w:line="360" w:lineRule="auto"/>
        <w:ind w:firstLine="0" w:firstLineChars="0"/>
        <w:textAlignment w:val="auto"/>
        <w:rPr>
          <w:rFonts w:cs="Times New Roman"/>
          <w:b/>
          <w:bCs/>
          <w:snapToGrid/>
          <w:spacing w:val="0"/>
          <w:sz w:val="21"/>
          <w:szCs w:val="21"/>
        </w:rPr>
      </w:pPr>
      <w:r>
        <w:rPr>
          <w:rFonts w:hint="eastAsia" w:cs="Times New Roman"/>
          <w:b/>
          <w:bCs/>
          <w:snapToGrid/>
          <w:spacing w:val="0"/>
          <w:sz w:val="21"/>
          <w:szCs w:val="21"/>
        </w:rPr>
        <w:t>（一）采购需求</w:t>
      </w:r>
    </w:p>
    <w:tbl>
      <w:tblPr>
        <w:tblStyle w:val="51"/>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2659"/>
        <w:gridCol w:w="981"/>
        <w:gridCol w:w="953"/>
        <w:gridCol w:w="1741"/>
        <w:gridCol w:w="1688"/>
        <w:gridCol w:w="1125"/>
      </w:tblGrid>
      <w:tr w14:paraId="3312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14:paraId="60315F9D">
            <w:pPr>
              <w:pStyle w:val="506"/>
              <w:widowControl w:val="0"/>
              <w:wordWrap/>
              <w:spacing w:afterLines="0" w:line="360" w:lineRule="auto"/>
              <w:ind w:left="0" w:leftChars="0" w:firstLine="0" w:firstLineChars="0"/>
              <w:jc w:val="center"/>
              <w:rPr>
                <w:rFonts w:cs="Times New Roman"/>
                <w:b/>
                <w:bCs/>
                <w:snapToGrid/>
                <w:spacing w:val="0"/>
                <w:sz w:val="21"/>
                <w:szCs w:val="21"/>
              </w:rPr>
            </w:pPr>
            <w:r>
              <w:rPr>
                <w:rFonts w:hint="eastAsia" w:cs="Times New Roman"/>
                <w:b/>
                <w:bCs/>
                <w:snapToGrid/>
                <w:spacing w:val="0"/>
                <w:sz w:val="21"/>
                <w:szCs w:val="21"/>
              </w:rPr>
              <w:t>序号</w:t>
            </w:r>
          </w:p>
        </w:tc>
        <w:tc>
          <w:tcPr>
            <w:tcW w:w="1350" w:type="pct"/>
            <w:vAlign w:val="center"/>
          </w:tcPr>
          <w:p w14:paraId="7CCF6AAD">
            <w:pPr>
              <w:pStyle w:val="506"/>
              <w:widowControl w:val="0"/>
              <w:wordWrap/>
              <w:spacing w:afterLines="0" w:line="360" w:lineRule="auto"/>
              <w:ind w:left="0" w:leftChars="0" w:firstLine="0" w:firstLineChars="0"/>
              <w:jc w:val="center"/>
              <w:rPr>
                <w:rFonts w:cs="Times New Roman"/>
                <w:b/>
                <w:bCs/>
                <w:snapToGrid/>
                <w:spacing w:val="0"/>
                <w:sz w:val="21"/>
                <w:szCs w:val="21"/>
              </w:rPr>
            </w:pPr>
            <w:r>
              <w:rPr>
                <w:rFonts w:hint="eastAsia" w:cs="Times New Roman"/>
                <w:b/>
                <w:bCs/>
                <w:snapToGrid/>
                <w:color w:val="FF0000"/>
                <w:spacing w:val="0"/>
                <w:sz w:val="21"/>
                <w:szCs w:val="21"/>
                <w:highlight w:val="none"/>
              </w:rPr>
              <w:t>标的名称</w:t>
            </w:r>
          </w:p>
        </w:tc>
        <w:tc>
          <w:tcPr>
            <w:tcW w:w="498" w:type="pct"/>
            <w:vAlign w:val="center"/>
          </w:tcPr>
          <w:p w14:paraId="64D2FF90">
            <w:pPr>
              <w:pStyle w:val="506"/>
              <w:widowControl w:val="0"/>
              <w:wordWrap/>
              <w:spacing w:afterLines="0" w:line="360" w:lineRule="auto"/>
              <w:ind w:left="0" w:leftChars="0" w:firstLine="0" w:firstLineChars="0"/>
              <w:jc w:val="center"/>
              <w:rPr>
                <w:rFonts w:cs="Times New Roman"/>
                <w:b/>
                <w:bCs/>
                <w:snapToGrid/>
                <w:spacing w:val="0"/>
                <w:sz w:val="21"/>
                <w:szCs w:val="21"/>
              </w:rPr>
            </w:pPr>
            <w:r>
              <w:rPr>
                <w:rFonts w:hint="eastAsia" w:cs="Times New Roman"/>
                <w:b/>
                <w:bCs/>
                <w:snapToGrid/>
                <w:spacing w:val="0"/>
                <w:sz w:val="21"/>
                <w:szCs w:val="21"/>
              </w:rPr>
              <w:t>数量</w:t>
            </w:r>
          </w:p>
          <w:p w14:paraId="4370B536">
            <w:pPr>
              <w:pStyle w:val="506"/>
              <w:widowControl w:val="0"/>
              <w:wordWrap/>
              <w:spacing w:afterLines="0" w:line="360" w:lineRule="auto"/>
              <w:ind w:left="0" w:leftChars="0" w:firstLine="0" w:firstLineChars="0"/>
              <w:jc w:val="both"/>
              <w:rPr>
                <w:rFonts w:cs="Times New Roman"/>
                <w:b/>
                <w:bCs/>
                <w:snapToGrid/>
                <w:spacing w:val="0"/>
                <w:sz w:val="21"/>
                <w:szCs w:val="21"/>
              </w:rPr>
            </w:pPr>
            <w:r>
              <w:rPr>
                <w:rFonts w:hint="eastAsia" w:cs="Times New Roman"/>
                <w:b/>
                <w:bCs/>
                <w:snapToGrid/>
                <w:spacing w:val="0"/>
                <w:sz w:val="21"/>
                <w:szCs w:val="21"/>
              </w:rPr>
              <w:t>（预计）</w:t>
            </w:r>
          </w:p>
        </w:tc>
        <w:tc>
          <w:tcPr>
            <w:tcW w:w="484" w:type="pct"/>
            <w:vAlign w:val="center"/>
          </w:tcPr>
          <w:p w14:paraId="6B5FCAEE">
            <w:pPr>
              <w:pStyle w:val="506"/>
              <w:widowControl w:val="0"/>
              <w:wordWrap/>
              <w:spacing w:afterLines="0" w:line="360" w:lineRule="auto"/>
              <w:ind w:left="0" w:leftChars="0" w:firstLine="0" w:firstLineChars="0"/>
              <w:jc w:val="center"/>
              <w:rPr>
                <w:rFonts w:cs="Times New Roman"/>
                <w:b/>
                <w:bCs/>
                <w:snapToGrid/>
                <w:spacing w:val="0"/>
                <w:sz w:val="21"/>
                <w:szCs w:val="21"/>
              </w:rPr>
            </w:pPr>
            <w:r>
              <w:rPr>
                <w:rFonts w:hint="eastAsia" w:cs="Times New Roman"/>
                <w:b/>
                <w:bCs/>
                <w:snapToGrid/>
                <w:spacing w:val="0"/>
                <w:sz w:val="21"/>
                <w:szCs w:val="21"/>
              </w:rPr>
              <w:t>单位</w:t>
            </w:r>
          </w:p>
        </w:tc>
        <w:tc>
          <w:tcPr>
            <w:tcW w:w="884" w:type="pct"/>
            <w:vAlign w:val="center"/>
          </w:tcPr>
          <w:p w14:paraId="299A84B7">
            <w:pPr>
              <w:pStyle w:val="506"/>
              <w:widowControl w:val="0"/>
              <w:wordWrap/>
              <w:spacing w:afterLines="0" w:line="360" w:lineRule="auto"/>
              <w:ind w:left="0" w:leftChars="0" w:firstLine="0" w:firstLineChars="0"/>
              <w:jc w:val="center"/>
              <w:rPr>
                <w:rFonts w:cs="Times New Roman"/>
                <w:b/>
                <w:bCs/>
                <w:snapToGrid/>
                <w:spacing w:val="0"/>
                <w:sz w:val="21"/>
                <w:szCs w:val="21"/>
              </w:rPr>
            </w:pPr>
            <w:r>
              <w:rPr>
                <w:rFonts w:hint="eastAsia" w:cs="Times New Roman"/>
                <w:b/>
                <w:bCs/>
                <w:snapToGrid/>
                <w:spacing w:val="0"/>
                <w:sz w:val="21"/>
                <w:szCs w:val="21"/>
                <w:lang w:val="en-US" w:eastAsia="zh-CN"/>
              </w:rPr>
              <w:t>采购预算</w:t>
            </w:r>
            <w:r>
              <w:rPr>
                <w:rFonts w:hint="eastAsia" w:cs="Times New Roman"/>
                <w:b/>
                <w:bCs/>
                <w:snapToGrid/>
                <w:spacing w:val="0"/>
                <w:sz w:val="21"/>
                <w:szCs w:val="21"/>
              </w:rPr>
              <w:t>单价</w:t>
            </w:r>
          </w:p>
          <w:p w14:paraId="548BA641">
            <w:pPr>
              <w:pStyle w:val="506"/>
              <w:widowControl w:val="0"/>
              <w:wordWrap/>
              <w:spacing w:afterLines="0" w:line="360" w:lineRule="auto"/>
              <w:ind w:left="0" w:leftChars="0" w:firstLine="0" w:firstLineChars="0"/>
              <w:jc w:val="center"/>
              <w:rPr>
                <w:rFonts w:cs="Times New Roman"/>
                <w:b/>
                <w:bCs/>
                <w:snapToGrid/>
                <w:spacing w:val="0"/>
                <w:sz w:val="21"/>
                <w:szCs w:val="21"/>
              </w:rPr>
            </w:pPr>
            <w:r>
              <w:rPr>
                <w:rFonts w:hint="eastAsia" w:cs="Times New Roman"/>
                <w:b/>
                <w:bCs/>
                <w:snapToGrid/>
                <w:spacing w:val="0"/>
                <w:sz w:val="21"/>
                <w:szCs w:val="21"/>
              </w:rPr>
              <w:t>（人民币元）</w:t>
            </w:r>
          </w:p>
        </w:tc>
        <w:tc>
          <w:tcPr>
            <w:tcW w:w="857" w:type="pct"/>
            <w:vAlign w:val="center"/>
          </w:tcPr>
          <w:p w14:paraId="7713AE62">
            <w:pPr>
              <w:pStyle w:val="506"/>
              <w:widowControl w:val="0"/>
              <w:wordWrap/>
              <w:spacing w:afterLines="0" w:line="360" w:lineRule="auto"/>
              <w:ind w:left="0" w:leftChars="0" w:firstLine="0" w:firstLineChars="0"/>
              <w:jc w:val="center"/>
              <w:rPr>
                <w:rFonts w:cs="Times New Roman"/>
                <w:b/>
                <w:bCs/>
                <w:snapToGrid/>
                <w:spacing w:val="0"/>
                <w:sz w:val="21"/>
                <w:szCs w:val="21"/>
              </w:rPr>
            </w:pPr>
            <w:r>
              <w:rPr>
                <w:rFonts w:hint="eastAsia" w:cs="Times New Roman"/>
                <w:b/>
                <w:bCs/>
                <w:snapToGrid/>
                <w:spacing w:val="0"/>
                <w:sz w:val="21"/>
                <w:szCs w:val="21"/>
              </w:rPr>
              <w:t>采购预算金额</w:t>
            </w:r>
          </w:p>
          <w:p w14:paraId="5DDE5FB7">
            <w:pPr>
              <w:pStyle w:val="506"/>
              <w:widowControl w:val="0"/>
              <w:wordWrap/>
              <w:spacing w:afterLines="0" w:line="360" w:lineRule="auto"/>
              <w:ind w:left="0" w:leftChars="0" w:firstLine="0" w:firstLineChars="0"/>
              <w:jc w:val="center"/>
              <w:rPr>
                <w:rFonts w:cs="Times New Roman"/>
                <w:b/>
                <w:bCs/>
                <w:snapToGrid/>
                <w:spacing w:val="0"/>
                <w:sz w:val="21"/>
                <w:szCs w:val="21"/>
              </w:rPr>
            </w:pPr>
            <w:r>
              <w:rPr>
                <w:rFonts w:hint="eastAsia" w:cs="Times New Roman"/>
                <w:b/>
                <w:bCs/>
                <w:snapToGrid/>
                <w:spacing w:val="0"/>
                <w:sz w:val="21"/>
                <w:szCs w:val="21"/>
              </w:rPr>
              <w:t>（人民币元）</w:t>
            </w:r>
          </w:p>
        </w:tc>
        <w:tc>
          <w:tcPr>
            <w:tcW w:w="571" w:type="pct"/>
            <w:vAlign w:val="center"/>
          </w:tcPr>
          <w:p w14:paraId="0E43386F">
            <w:pPr>
              <w:pStyle w:val="506"/>
              <w:widowControl w:val="0"/>
              <w:wordWrap/>
              <w:spacing w:afterLines="0" w:line="360" w:lineRule="auto"/>
              <w:ind w:left="0" w:leftChars="0" w:firstLine="0" w:firstLineChars="0"/>
              <w:jc w:val="center"/>
              <w:rPr>
                <w:rFonts w:cs="Times New Roman"/>
                <w:b/>
                <w:bCs/>
                <w:snapToGrid/>
                <w:spacing w:val="0"/>
                <w:sz w:val="21"/>
                <w:szCs w:val="21"/>
              </w:rPr>
            </w:pPr>
            <w:r>
              <w:rPr>
                <w:rFonts w:hint="eastAsia" w:cs="Times New Roman"/>
                <w:b/>
                <w:bCs/>
                <w:snapToGrid/>
                <w:spacing w:val="0"/>
                <w:sz w:val="21"/>
                <w:szCs w:val="21"/>
              </w:rPr>
              <w:t>备注</w:t>
            </w:r>
          </w:p>
        </w:tc>
      </w:tr>
      <w:tr w14:paraId="7F84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52" w:type="pct"/>
            <w:vAlign w:val="center"/>
          </w:tcPr>
          <w:p w14:paraId="265C9D21">
            <w:pPr>
              <w:pStyle w:val="506"/>
              <w:widowControl w:val="0"/>
              <w:wordWrap/>
              <w:spacing w:afterLines="0" w:line="360" w:lineRule="auto"/>
              <w:ind w:left="0" w:leftChars="0" w:firstLine="0" w:firstLineChars="0"/>
              <w:jc w:val="center"/>
              <w:rPr>
                <w:rFonts w:cs="Times New Roman"/>
                <w:snapToGrid/>
                <w:spacing w:val="0"/>
                <w:sz w:val="21"/>
                <w:szCs w:val="21"/>
              </w:rPr>
            </w:pPr>
            <w:r>
              <w:rPr>
                <w:rFonts w:hint="eastAsia" w:cs="Times New Roman"/>
                <w:b/>
                <w:bCs/>
                <w:snapToGrid/>
                <w:spacing w:val="0"/>
                <w:sz w:val="21"/>
                <w:szCs w:val="21"/>
              </w:rPr>
              <w:t>1</w:t>
            </w:r>
          </w:p>
        </w:tc>
        <w:tc>
          <w:tcPr>
            <w:tcW w:w="1350" w:type="pct"/>
            <w:vAlign w:val="center"/>
          </w:tcPr>
          <w:p w14:paraId="33C695C1">
            <w:pPr>
              <w:pStyle w:val="506"/>
              <w:widowControl w:val="0"/>
              <w:wordWrap/>
              <w:spacing w:afterLines="0" w:line="360" w:lineRule="auto"/>
              <w:ind w:left="0" w:leftChars="0" w:firstLine="0" w:firstLineChars="0"/>
              <w:jc w:val="center"/>
              <w:rPr>
                <w:rFonts w:cs="Times New Roman"/>
                <w:snapToGrid/>
                <w:spacing w:val="0"/>
                <w:sz w:val="21"/>
                <w:szCs w:val="21"/>
              </w:rPr>
            </w:pPr>
            <w:r>
              <w:rPr>
                <w:rFonts w:hint="eastAsia" w:cs="Times New Roman"/>
                <w:snapToGrid/>
                <w:spacing w:val="0"/>
                <w:sz w:val="21"/>
                <w:szCs w:val="21"/>
                <w:lang w:eastAsia="zh-CN"/>
              </w:rPr>
              <w:t>深圳湾实验室工会2024年员工观影券采购</w:t>
            </w:r>
          </w:p>
        </w:tc>
        <w:tc>
          <w:tcPr>
            <w:tcW w:w="498" w:type="pct"/>
            <w:vAlign w:val="center"/>
          </w:tcPr>
          <w:p w14:paraId="1A542464">
            <w:pPr>
              <w:pStyle w:val="506"/>
              <w:widowControl w:val="0"/>
              <w:wordWrap/>
              <w:spacing w:afterLines="0" w:line="360" w:lineRule="auto"/>
              <w:ind w:left="0" w:leftChars="0" w:firstLine="0" w:firstLineChars="0"/>
              <w:jc w:val="center"/>
              <w:rPr>
                <w:rFonts w:cs="Times New Roman"/>
                <w:snapToGrid/>
                <w:spacing w:val="0"/>
                <w:sz w:val="21"/>
                <w:szCs w:val="21"/>
              </w:rPr>
            </w:pPr>
            <w:r>
              <w:rPr>
                <w:rFonts w:hint="eastAsia" w:cs="Times New Roman"/>
                <w:snapToGrid/>
                <w:spacing w:val="0"/>
                <w:sz w:val="21"/>
                <w:szCs w:val="21"/>
              </w:rPr>
              <w:t>1</w:t>
            </w:r>
            <w:r>
              <w:rPr>
                <w:rFonts w:hint="eastAsia" w:cs="Times New Roman"/>
                <w:snapToGrid/>
                <w:spacing w:val="0"/>
                <w:sz w:val="21"/>
                <w:szCs w:val="21"/>
                <w:lang w:val="en-US" w:eastAsia="zh-CN"/>
              </w:rPr>
              <w:t>30</w:t>
            </w:r>
            <w:r>
              <w:rPr>
                <w:rFonts w:hint="eastAsia" w:cs="Times New Roman"/>
                <w:snapToGrid/>
                <w:spacing w:val="0"/>
                <w:sz w:val="21"/>
                <w:szCs w:val="21"/>
              </w:rPr>
              <w:t>0</w:t>
            </w:r>
          </w:p>
        </w:tc>
        <w:tc>
          <w:tcPr>
            <w:tcW w:w="484" w:type="pct"/>
            <w:vAlign w:val="center"/>
          </w:tcPr>
          <w:p w14:paraId="2C072E44">
            <w:pPr>
              <w:pStyle w:val="506"/>
              <w:widowControl w:val="0"/>
              <w:wordWrap/>
              <w:spacing w:afterLines="0" w:line="360" w:lineRule="auto"/>
              <w:ind w:left="0" w:leftChars="0" w:firstLine="0" w:firstLineChars="0"/>
              <w:jc w:val="center"/>
              <w:rPr>
                <w:rFonts w:cs="Times New Roman"/>
                <w:snapToGrid/>
                <w:spacing w:val="0"/>
                <w:sz w:val="21"/>
                <w:szCs w:val="21"/>
              </w:rPr>
            </w:pPr>
            <w:r>
              <w:rPr>
                <w:rFonts w:hint="eastAsia" w:cs="Times New Roman"/>
                <w:snapToGrid/>
                <w:spacing w:val="0"/>
                <w:sz w:val="21"/>
                <w:szCs w:val="21"/>
              </w:rPr>
              <w:t>张</w:t>
            </w:r>
          </w:p>
        </w:tc>
        <w:tc>
          <w:tcPr>
            <w:tcW w:w="884" w:type="pct"/>
            <w:vAlign w:val="center"/>
          </w:tcPr>
          <w:p w14:paraId="0B375598">
            <w:pPr>
              <w:pStyle w:val="506"/>
              <w:widowControl w:val="0"/>
              <w:wordWrap/>
              <w:spacing w:afterLines="0" w:line="360" w:lineRule="auto"/>
              <w:ind w:left="0" w:leftChars="0" w:firstLine="0" w:firstLineChars="0"/>
              <w:jc w:val="center"/>
              <w:rPr>
                <w:rFonts w:cs="Times New Roman"/>
                <w:snapToGrid/>
                <w:spacing w:val="0"/>
                <w:sz w:val="21"/>
                <w:szCs w:val="21"/>
              </w:rPr>
            </w:pPr>
            <w:r>
              <w:rPr>
                <w:rFonts w:hint="eastAsia" w:cs="Times New Roman"/>
                <w:snapToGrid/>
                <w:spacing w:val="0"/>
                <w:sz w:val="21"/>
                <w:szCs w:val="21"/>
                <w:lang w:val="en-US" w:eastAsia="zh-CN"/>
              </w:rPr>
              <w:t>4</w:t>
            </w:r>
            <w:r>
              <w:rPr>
                <w:rFonts w:hint="eastAsia" w:cs="Times New Roman"/>
                <w:snapToGrid/>
                <w:spacing w:val="0"/>
                <w:sz w:val="21"/>
                <w:szCs w:val="21"/>
              </w:rPr>
              <w:t>00.00</w:t>
            </w:r>
          </w:p>
        </w:tc>
        <w:tc>
          <w:tcPr>
            <w:tcW w:w="857" w:type="pct"/>
            <w:vAlign w:val="center"/>
          </w:tcPr>
          <w:p w14:paraId="5EEA3DC5">
            <w:pPr>
              <w:pStyle w:val="506"/>
              <w:widowControl w:val="0"/>
              <w:wordWrap/>
              <w:spacing w:afterLines="0" w:line="360" w:lineRule="auto"/>
              <w:ind w:left="0" w:leftChars="0" w:firstLine="0" w:firstLineChars="0"/>
              <w:jc w:val="center"/>
              <w:rPr>
                <w:rFonts w:cs="Times New Roman"/>
                <w:snapToGrid/>
                <w:spacing w:val="0"/>
                <w:sz w:val="21"/>
                <w:szCs w:val="21"/>
              </w:rPr>
            </w:pPr>
            <w:r>
              <w:rPr>
                <w:rFonts w:hint="eastAsia" w:cs="Times New Roman"/>
                <w:snapToGrid/>
                <w:spacing w:val="0"/>
                <w:sz w:val="21"/>
                <w:szCs w:val="21"/>
                <w:lang w:val="en-US" w:eastAsia="zh-CN"/>
              </w:rPr>
              <w:t>520</w:t>
            </w:r>
            <w:r>
              <w:rPr>
                <w:rFonts w:hint="eastAsia" w:cs="Times New Roman"/>
                <w:snapToGrid/>
                <w:spacing w:val="0"/>
                <w:sz w:val="21"/>
                <w:szCs w:val="21"/>
              </w:rPr>
              <w:t>,000.00</w:t>
            </w:r>
          </w:p>
        </w:tc>
        <w:tc>
          <w:tcPr>
            <w:tcW w:w="571" w:type="pct"/>
            <w:vAlign w:val="center"/>
          </w:tcPr>
          <w:p w14:paraId="461B18B4">
            <w:pPr>
              <w:pStyle w:val="506"/>
              <w:widowControl w:val="0"/>
              <w:wordWrap/>
              <w:spacing w:afterLines="0" w:line="360" w:lineRule="auto"/>
              <w:ind w:left="0" w:leftChars="0" w:firstLine="0" w:firstLineChars="0"/>
              <w:jc w:val="center"/>
              <w:rPr>
                <w:rFonts w:hint="eastAsia" w:eastAsia="宋体" w:cs="Times New Roman"/>
                <w:snapToGrid/>
                <w:spacing w:val="0"/>
                <w:sz w:val="21"/>
                <w:szCs w:val="21"/>
                <w:lang w:eastAsia="zh-CN"/>
              </w:rPr>
            </w:pPr>
            <w:r>
              <w:rPr>
                <w:rFonts w:hint="eastAsia" w:cs="Times New Roman"/>
                <w:snapToGrid/>
                <w:spacing w:val="0"/>
                <w:sz w:val="21"/>
                <w:szCs w:val="21"/>
                <w:lang w:val="en-US" w:eastAsia="zh-CN"/>
              </w:rPr>
              <w:t>无</w:t>
            </w:r>
          </w:p>
        </w:tc>
      </w:tr>
    </w:tbl>
    <w:p w14:paraId="0810B617">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本项目以</w:t>
      </w:r>
      <w:r>
        <w:rPr>
          <w:rFonts w:hint="eastAsia" w:cs="Times New Roman"/>
          <w:snapToGrid/>
          <w:spacing w:val="0"/>
          <w:sz w:val="21"/>
          <w:szCs w:val="21"/>
          <w:lang w:eastAsia="zh-CN"/>
        </w:rPr>
        <w:t>观影券</w:t>
      </w:r>
      <w:r>
        <w:rPr>
          <w:rFonts w:hint="eastAsia" w:cs="Times New Roman"/>
          <w:snapToGrid/>
          <w:spacing w:val="0"/>
          <w:sz w:val="21"/>
          <w:szCs w:val="21"/>
        </w:rPr>
        <w:t>兑换形式采购。本次采购，采购数量</w:t>
      </w:r>
      <w:r>
        <w:rPr>
          <w:rFonts w:hint="eastAsia" w:cs="Times New Roman"/>
          <w:snapToGrid/>
          <w:spacing w:val="0"/>
          <w:sz w:val="21"/>
          <w:szCs w:val="21"/>
          <w:lang w:val="en-US" w:eastAsia="zh-CN"/>
        </w:rPr>
        <w:t>为预估数量</w:t>
      </w:r>
      <w:r>
        <w:rPr>
          <w:rFonts w:hint="eastAsia" w:cs="Times New Roman"/>
          <w:snapToGrid/>
          <w:spacing w:val="0"/>
          <w:sz w:val="21"/>
          <w:szCs w:val="21"/>
        </w:rPr>
        <w:t>，以采购单位实际</w:t>
      </w:r>
      <w:r>
        <w:rPr>
          <w:rFonts w:hint="eastAsia" w:cs="Times New Roman"/>
          <w:snapToGrid/>
          <w:spacing w:val="0"/>
          <w:sz w:val="21"/>
          <w:szCs w:val="21"/>
          <w:lang w:val="en-US" w:eastAsia="zh-CN"/>
        </w:rPr>
        <w:t>下单</w:t>
      </w:r>
      <w:r>
        <w:rPr>
          <w:rFonts w:hint="eastAsia" w:cs="Times New Roman"/>
          <w:snapToGrid/>
          <w:spacing w:val="0"/>
          <w:sz w:val="21"/>
          <w:szCs w:val="21"/>
        </w:rPr>
        <w:t>需求为准。</w:t>
      </w:r>
    </w:p>
    <w:p w14:paraId="0D60B40F">
      <w:pPr>
        <w:pStyle w:val="506"/>
        <w:wordWrap/>
        <w:spacing w:afterLines="0" w:line="360" w:lineRule="auto"/>
        <w:ind w:firstLine="420"/>
        <w:rPr>
          <w:rFonts w:cs="Times New Roman"/>
          <w:snapToGrid/>
          <w:spacing w:val="0"/>
          <w:sz w:val="21"/>
          <w:szCs w:val="21"/>
        </w:rPr>
      </w:pPr>
    </w:p>
    <w:p w14:paraId="08151F97">
      <w:pPr>
        <w:pStyle w:val="321"/>
        <w:ind w:firstLine="0" w:firstLineChars="0"/>
        <w:rPr>
          <w:b/>
        </w:rPr>
      </w:pPr>
      <w:r>
        <w:rPr>
          <w:rFonts w:hint="eastAsia"/>
          <w:b/>
        </w:rPr>
        <w:t>二、项目服务要求</w:t>
      </w:r>
    </w:p>
    <w:p w14:paraId="6862226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szCs w:val="21"/>
        </w:rPr>
      </w:pPr>
      <w:r>
        <w:rPr>
          <w:rFonts w:hint="eastAsia" w:ascii="宋体" w:hAnsi="宋体"/>
          <w:szCs w:val="21"/>
        </w:rPr>
        <w:t>（一）实际每张观影券票面价值不低于400元；</w:t>
      </w:r>
    </w:p>
    <w:p w14:paraId="72F7B2A4">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Cs w:val="21"/>
          <w:lang w:eastAsia="zh-CN"/>
        </w:rPr>
      </w:pPr>
      <w:r>
        <w:rPr>
          <w:rFonts w:hint="eastAsia" w:ascii="宋体" w:hAnsi="宋体"/>
          <w:szCs w:val="21"/>
          <w:highlight w:val="yellow"/>
        </w:rPr>
        <w:t>★（二）支持在全国范围内电影院（须含万达、中影、IMAX</w:t>
      </w:r>
      <w:r>
        <w:rPr>
          <w:rFonts w:hint="eastAsia" w:ascii="宋体" w:hAnsi="宋体"/>
          <w:szCs w:val="21"/>
          <w:highlight w:val="yellow"/>
          <w:lang w:val="en-US" w:eastAsia="zh-CN"/>
        </w:rPr>
        <w:t>影院品牌</w:t>
      </w:r>
      <w:r>
        <w:rPr>
          <w:rFonts w:hint="eastAsia" w:ascii="宋体" w:hAnsi="宋体"/>
          <w:szCs w:val="21"/>
          <w:highlight w:val="yellow"/>
        </w:rPr>
        <w:t>）通兑通用。</w:t>
      </w:r>
      <w:r>
        <w:rPr>
          <w:rFonts w:hint="eastAsia" w:ascii="宋体" w:hAnsi="宋体"/>
          <w:b/>
          <w:bCs/>
          <w:color w:val="auto"/>
          <w:szCs w:val="21"/>
          <w:highlight w:val="yellow"/>
        </w:rPr>
        <w:t>在深圳可兑换的影院</w:t>
      </w:r>
      <w:r>
        <w:rPr>
          <w:rFonts w:hint="eastAsia" w:ascii="宋体" w:hAnsi="宋体"/>
          <w:b/>
          <w:bCs/>
          <w:color w:val="auto"/>
          <w:szCs w:val="21"/>
          <w:highlight w:val="yellow"/>
          <w:lang w:val="en-US" w:eastAsia="zh-CN"/>
        </w:rPr>
        <w:t>数量</w:t>
      </w:r>
      <w:r>
        <w:rPr>
          <w:rFonts w:hint="eastAsia" w:ascii="宋体" w:hAnsi="宋体"/>
          <w:b/>
          <w:bCs/>
          <w:color w:val="auto"/>
          <w:szCs w:val="21"/>
          <w:highlight w:val="yellow"/>
        </w:rPr>
        <w:t>不少于</w:t>
      </w:r>
      <w:r>
        <w:rPr>
          <w:rFonts w:hint="eastAsia" w:ascii="宋体" w:hAnsi="宋体"/>
          <w:b/>
          <w:bCs/>
          <w:color w:val="auto"/>
          <w:szCs w:val="21"/>
          <w:highlight w:val="yellow"/>
          <w:lang w:val="en-US" w:eastAsia="zh-CN"/>
        </w:rPr>
        <w:t>2</w:t>
      </w:r>
      <w:r>
        <w:rPr>
          <w:rFonts w:hint="eastAsia" w:ascii="宋体" w:hAnsi="宋体"/>
          <w:b/>
          <w:bCs/>
          <w:color w:val="auto"/>
          <w:szCs w:val="21"/>
          <w:highlight w:val="yellow"/>
        </w:rPr>
        <w:t>00家，在全国可兑换的影院</w:t>
      </w:r>
      <w:r>
        <w:rPr>
          <w:rFonts w:hint="eastAsia" w:ascii="宋体" w:hAnsi="宋体"/>
          <w:b/>
          <w:bCs/>
          <w:color w:val="auto"/>
          <w:szCs w:val="21"/>
          <w:highlight w:val="yellow"/>
          <w:lang w:val="en-US" w:eastAsia="zh-CN"/>
        </w:rPr>
        <w:t>数量</w:t>
      </w:r>
      <w:r>
        <w:rPr>
          <w:rFonts w:hint="eastAsia" w:ascii="宋体" w:hAnsi="宋体"/>
          <w:b/>
          <w:bCs/>
          <w:color w:val="auto"/>
          <w:szCs w:val="21"/>
          <w:highlight w:val="yellow"/>
        </w:rPr>
        <w:t>不少于10000家</w:t>
      </w:r>
      <w:r>
        <w:rPr>
          <w:rFonts w:hint="eastAsia" w:ascii="宋体" w:hAnsi="宋体"/>
          <w:b/>
          <w:bCs/>
          <w:color w:val="FF0000"/>
          <w:szCs w:val="21"/>
          <w:highlight w:val="yellow"/>
        </w:rPr>
        <w:t>（影院数量以</w:t>
      </w:r>
      <w:r>
        <w:rPr>
          <w:rFonts w:hint="eastAsia" w:ascii="宋体" w:hAnsi="宋体"/>
          <w:b/>
          <w:bCs/>
          <w:color w:val="FF0000"/>
          <w:szCs w:val="21"/>
          <w:highlight w:val="yellow"/>
          <w:lang w:val="en-US" w:eastAsia="zh-CN"/>
        </w:rPr>
        <w:t>附件1：</w:t>
      </w:r>
      <w:r>
        <w:rPr>
          <w:rFonts w:hint="eastAsia" w:ascii="宋体" w:hAnsi="宋体"/>
          <w:b/>
          <w:bCs/>
          <w:color w:val="FF0000"/>
          <w:szCs w:val="21"/>
          <w:highlight w:val="yellow"/>
        </w:rPr>
        <w:t>《深圳可支持的电影院名录》、《全国可支持的电影院名录》清单响应情况为评审依据，数量不满足采购文件要求或未提供以上清单的，按响应无效处理）</w:t>
      </w:r>
      <w:r>
        <w:rPr>
          <w:rFonts w:hint="eastAsia" w:ascii="宋体" w:hAnsi="宋体"/>
          <w:b/>
          <w:bCs/>
          <w:color w:val="auto"/>
          <w:szCs w:val="21"/>
          <w:highlight w:val="yellow"/>
        </w:rPr>
        <w:t>，</w:t>
      </w:r>
      <w:r>
        <w:rPr>
          <w:rFonts w:hint="eastAsia" w:ascii="宋体" w:hAnsi="宋体"/>
          <w:szCs w:val="21"/>
          <w:highlight w:val="yellow"/>
        </w:rPr>
        <w:t>时间段不限，影片不限版本、不受法定节假日等假期限制，不屏蔽排期、特殊影厅，可选时间、位置、观影场次</w:t>
      </w:r>
      <w:r>
        <w:rPr>
          <w:rFonts w:hint="eastAsia" w:ascii="宋体" w:hAnsi="宋体"/>
          <w:szCs w:val="21"/>
          <w:highlight w:val="yellow"/>
          <w:lang w:eastAsia="zh-CN"/>
        </w:rPr>
        <w:t>；</w:t>
      </w:r>
    </w:p>
    <w:p w14:paraId="45520286">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）有效期为观影券交付之日起2年或以上（如因特殊原因可申请延期）；</w:t>
      </w:r>
    </w:p>
    <w:p w14:paraId="7A01F92C">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四</w:t>
      </w:r>
      <w:r>
        <w:rPr>
          <w:rFonts w:hint="eastAsia" w:ascii="宋体" w:hAnsi="宋体"/>
          <w:szCs w:val="21"/>
        </w:rPr>
        <w:t>）兑换方式不限于线上的微信公众平台、APP、网站和线下，具备网上查选座功能；</w:t>
      </w:r>
    </w:p>
    <w:p w14:paraId="357D749B">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b/>
          <w:bCs/>
          <w:color w:val="auto"/>
          <w:szCs w:val="21"/>
          <w:highlight w:val="yellow"/>
        </w:rPr>
      </w:pPr>
      <w:r>
        <w:rPr>
          <w:rFonts w:hint="eastAsia" w:ascii="宋体" w:hAnsi="宋体"/>
          <w:b/>
          <w:bCs/>
          <w:szCs w:val="21"/>
          <w:highlight w:val="yellow"/>
        </w:rPr>
        <w:t>★</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五</w:t>
      </w:r>
      <w:r>
        <w:rPr>
          <w:rFonts w:hint="eastAsia" w:ascii="宋体" w:hAnsi="宋体"/>
          <w:b/>
          <w:bCs/>
          <w:color w:val="auto"/>
          <w:szCs w:val="21"/>
          <w:highlight w:val="yellow"/>
        </w:rPr>
        <w:t>）若</w:t>
      </w:r>
      <w:r>
        <w:rPr>
          <w:rFonts w:hint="eastAsia" w:ascii="宋体" w:hAnsi="宋体"/>
          <w:b/>
          <w:bCs/>
          <w:color w:val="auto"/>
          <w:szCs w:val="21"/>
          <w:highlight w:val="yellow"/>
          <w:lang w:eastAsia="zh-CN"/>
        </w:rPr>
        <w:t>电影票</w:t>
      </w:r>
      <w:r>
        <w:rPr>
          <w:rFonts w:hint="eastAsia" w:ascii="宋体" w:hAnsi="宋体"/>
          <w:b/>
          <w:bCs/>
          <w:color w:val="auto"/>
          <w:szCs w:val="21"/>
          <w:highlight w:val="yellow"/>
        </w:rPr>
        <w:t>在猫眼、淘票票、美团电影、万达电影等平台上进行销售的，则当日的电影票券兑换价格不得高于猫眼、淘票票、美团电影、万达电影等平台上同一影院同一场次电影票的当日售价；若未在猫眼、淘票票、美团电影、万达电影等平台上进行销售的，则当日的电影票券兑换价格应不得高于同一影院同一场次当日的线下售价；</w:t>
      </w:r>
    </w:p>
    <w:p w14:paraId="75EA8D37">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b/>
          <w:bCs/>
          <w:color w:val="auto"/>
          <w:szCs w:val="21"/>
          <w:highlight w:val="yellow"/>
        </w:rPr>
      </w:pPr>
      <w:r>
        <w:rPr>
          <w:rFonts w:hint="eastAsia" w:ascii="宋体" w:hAnsi="宋体"/>
          <w:b/>
          <w:bCs/>
          <w:szCs w:val="21"/>
          <w:highlight w:val="yellow"/>
        </w:rPr>
        <w:t>★</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六</w:t>
      </w:r>
      <w:r>
        <w:rPr>
          <w:rFonts w:hint="eastAsia" w:ascii="宋体" w:hAnsi="宋体"/>
          <w:b/>
          <w:bCs/>
          <w:color w:val="auto"/>
          <w:szCs w:val="21"/>
          <w:highlight w:val="yellow"/>
        </w:rPr>
        <w:t>）支持分次使用，余额不足以兑换一张电影票时，可按实际票价补足差额；</w:t>
      </w:r>
    </w:p>
    <w:p w14:paraId="672832B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b w:val="0"/>
          <w:bCs w:val="0"/>
          <w:color w:val="auto"/>
          <w:szCs w:val="21"/>
          <w:lang w:eastAsia="zh-CN"/>
        </w:rPr>
      </w:pPr>
      <w:r>
        <w:rPr>
          <w:rFonts w:hint="eastAsia" w:ascii="宋体" w:hAnsi="宋体"/>
          <w:b/>
          <w:bCs/>
          <w:szCs w:val="21"/>
          <w:highlight w:val="yellow"/>
        </w:rPr>
        <w:t>★</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七</w:t>
      </w:r>
      <w:r>
        <w:rPr>
          <w:rFonts w:hint="eastAsia" w:ascii="宋体" w:hAnsi="宋体"/>
          <w:b/>
          <w:bCs/>
          <w:color w:val="auto"/>
          <w:szCs w:val="21"/>
          <w:highlight w:val="yellow"/>
        </w:rPr>
        <w:t>）未经</w:t>
      </w:r>
      <w:r>
        <w:rPr>
          <w:rFonts w:hint="eastAsia" w:ascii="宋体" w:hAnsi="宋体"/>
          <w:b/>
          <w:bCs/>
          <w:color w:val="auto"/>
          <w:szCs w:val="21"/>
          <w:highlight w:val="yellow"/>
          <w:lang w:eastAsia="zh-CN"/>
        </w:rPr>
        <w:t>采购人</w:t>
      </w:r>
      <w:r>
        <w:rPr>
          <w:rFonts w:hint="eastAsia" w:ascii="宋体" w:hAnsi="宋体"/>
          <w:b/>
          <w:bCs/>
          <w:color w:val="auto"/>
          <w:szCs w:val="21"/>
          <w:highlight w:val="yellow"/>
        </w:rPr>
        <w:t>同意，不得擅自开通与观影无关的其他商城服务</w:t>
      </w:r>
      <w:r>
        <w:rPr>
          <w:rFonts w:hint="eastAsia" w:ascii="宋体" w:hAnsi="宋体"/>
          <w:b/>
          <w:bCs/>
          <w:color w:val="auto"/>
          <w:szCs w:val="21"/>
          <w:highlight w:val="yellow"/>
          <w:lang w:eastAsia="zh-CN"/>
        </w:rPr>
        <w:t>；</w:t>
      </w:r>
    </w:p>
    <w:p w14:paraId="2B276C02">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八</w:t>
      </w:r>
      <w:r>
        <w:rPr>
          <w:rFonts w:hint="eastAsia" w:ascii="宋体" w:hAnsi="宋体"/>
          <w:color w:val="auto"/>
          <w:szCs w:val="21"/>
          <w:lang w:eastAsia="zh-CN"/>
        </w:rPr>
        <w:t>）</w:t>
      </w:r>
      <w:r>
        <w:rPr>
          <w:rFonts w:hint="eastAsia" w:ascii="宋体" w:hAnsi="宋体"/>
          <w:color w:val="auto"/>
          <w:szCs w:val="21"/>
        </w:rPr>
        <w:t>其他要求：</w:t>
      </w:r>
    </w:p>
    <w:p w14:paraId="1DFFC85D">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供应商定期发布运营活动，包括但不限于：特价影票，小食套餐，影视会员权益等（价格不得高于官方售价）；</w:t>
      </w:r>
    </w:p>
    <w:p w14:paraId="0F20680C">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供应商须提供不少于1场次的</w:t>
      </w:r>
      <w:r>
        <w:rPr>
          <w:rFonts w:hint="eastAsia"/>
          <w:lang w:val="en-US" w:eastAsia="zh-CN"/>
        </w:rPr>
        <w:t>深圳市光明区区域内电影院</w:t>
      </w:r>
      <w:r>
        <w:rPr>
          <w:rFonts w:hint="eastAsia" w:ascii="宋体" w:hAnsi="宋体"/>
          <w:color w:val="auto"/>
          <w:szCs w:val="21"/>
        </w:rPr>
        <w:t>主题观影活动</w:t>
      </w:r>
      <w:r>
        <w:rPr>
          <w:rFonts w:hint="eastAsia" w:ascii="宋体" w:hAnsi="宋体"/>
          <w:color w:val="auto"/>
          <w:szCs w:val="21"/>
          <w:lang w:eastAsia="zh-CN"/>
        </w:rPr>
        <w:t>（</w:t>
      </w:r>
      <w:r>
        <w:rPr>
          <w:rFonts w:hint="eastAsia" w:ascii="宋体" w:hAnsi="宋体"/>
          <w:color w:val="auto"/>
          <w:szCs w:val="21"/>
          <w:lang w:val="en-US" w:eastAsia="zh-CN"/>
        </w:rPr>
        <w:t>100人左右）</w:t>
      </w:r>
      <w:r>
        <w:rPr>
          <w:rFonts w:hint="eastAsia" w:ascii="宋体" w:hAnsi="宋体"/>
          <w:color w:val="auto"/>
          <w:szCs w:val="21"/>
          <w:lang w:eastAsia="zh-CN"/>
        </w:rPr>
        <w:t>，</w:t>
      </w:r>
      <w:r>
        <w:rPr>
          <w:rFonts w:hint="eastAsia" w:ascii="宋体" w:hAnsi="宋体"/>
          <w:color w:val="auto"/>
          <w:szCs w:val="21"/>
          <w:lang w:val="en-US" w:eastAsia="zh-CN"/>
        </w:rPr>
        <w:t>不另外收取费用，相关费用已包含在响应报价内</w:t>
      </w:r>
      <w:r>
        <w:rPr>
          <w:rFonts w:hint="eastAsia" w:ascii="宋体" w:hAnsi="宋体"/>
          <w:color w:val="auto"/>
          <w:szCs w:val="21"/>
        </w:rPr>
        <w:t>；</w:t>
      </w:r>
    </w:p>
    <w:p w14:paraId="189AF6C4">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color w:val="auto"/>
          <w:szCs w:val="21"/>
        </w:rPr>
      </w:pPr>
      <w:r>
        <w:rPr>
          <w:rFonts w:hint="eastAsia" w:ascii="宋体" w:hAnsi="宋体"/>
          <w:b/>
          <w:bCs/>
          <w:szCs w:val="21"/>
          <w:highlight w:val="yellow"/>
        </w:rPr>
        <w:t>★</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向采购人提供票券使用数据及情况，提醒及时使用；</w:t>
      </w:r>
    </w:p>
    <w:p w14:paraId="25F4BFB0">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券面定制，宣传海报设计等；</w:t>
      </w:r>
    </w:p>
    <w:p w14:paraId="3CA44209">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5.有专人</w:t>
      </w:r>
      <w:r>
        <w:rPr>
          <w:rFonts w:hint="eastAsia" w:ascii="宋体" w:hAnsi="宋体"/>
          <w:color w:val="auto"/>
          <w:szCs w:val="21"/>
        </w:rPr>
        <w:t>售后服务</w:t>
      </w:r>
      <w:r>
        <w:rPr>
          <w:rFonts w:hint="eastAsia" w:ascii="宋体" w:hAnsi="宋体"/>
          <w:color w:val="auto"/>
          <w:szCs w:val="21"/>
          <w:lang w:val="en-US" w:eastAsia="zh-CN"/>
        </w:rPr>
        <w:t>及售后服务</w:t>
      </w:r>
      <w:r>
        <w:rPr>
          <w:rFonts w:hint="eastAsia" w:ascii="宋体" w:hAnsi="宋体"/>
          <w:color w:val="auto"/>
          <w:szCs w:val="21"/>
          <w:lang w:eastAsia="zh-CN"/>
        </w:rPr>
        <w:t>电话</w:t>
      </w:r>
      <w:r>
        <w:rPr>
          <w:rFonts w:hint="eastAsia" w:ascii="宋体" w:hAnsi="宋体"/>
          <w:color w:val="auto"/>
          <w:szCs w:val="21"/>
        </w:rPr>
        <w:t>，</w:t>
      </w:r>
      <w:r>
        <w:rPr>
          <w:rFonts w:hint="eastAsia" w:ascii="宋体" w:hAnsi="宋体"/>
          <w:color w:val="auto"/>
          <w:szCs w:val="21"/>
          <w:lang w:eastAsia="zh-CN"/>
        </w:rPr>
        <w:t>对于客户</w:t>
      </w:r>
      <w:r>
        <w:rPr>
          <w:rFonts w:hint="eastAsia" w:ascii="宋体" w:hAnsi="宋体"/>
          <w:color w:val="auto"/>
          <w:szCs w:val="21"/>
        </w:rPr>
        <w:t>投诉</w:t>
      </w:r>
      <w:r>
        <w:rPr>
          <w:rFonts w:hint="eastAsia" w:ascii="宋体" w:hAnsi="宋体"/>
          <w:color w:val="auto"/>
          <w:szCs w:val="21"/>
          <w:lang w:eastAsia="zh-CN"/>
        </w:rPr>
        <w:t>在</w:t>
      </w:r>
      <w:r>
        <w:rPr>
          <w:rFonts w:hint="eastAsia" w:ascii="宋体" w:hAnsi="宋体"/>
          <w:color w:val="auto"/>
          <w:szCs w:val="21"/>
        </w:rPr>
        <w:t>24</w:t>
      </w:r>
      <w:r>
        <w:rPr>
          <w:rFonts w:hint="eastAsia" w:ascii="宋体" w:hAnsi="宋体"/>
          <w:color w:val="auto"/>
          <w:szCs w:val="21"/>
          <w:lang w:eastAsia="zh-CN"/>
        </w:rPr>
        <w:t>小时</w:t>
      </w:r>
      <w:r>
        <w:rPr>
          <w:rFonts w:hint="eastAsia" w:ascii="宋体" w:hAnsi="宋体"/>
          <w:color w:val="auto"/>
          <w:szCs w:val="21"/>
        </w:rPr>
        <w:t>内响应，72</w:t>
      </w:r>
      <w:r>
        <w:rPr>
          <w:rFonts w:hint="eastAsia" w:ascii="宋体" w:hAnsi="宋体"/>
          <w:color w:val="auto"/>
          <w:szCs w:val="21"/>
          <w:lang w:eastAsia="zh-CN"/>
        </w:rPr>
        <w:t>小时</w:t>
      </w:r>
      <w:r>
        <w:rPr>
          <w:rFonts w:hint="eastAsia" w:ascii="宋体" w:hAnsi="宋体"/>
          <w:color w:val="auto"/>
          <w:szCs w:val="21"/>
        </w:rPr>
        <w:t>内反馈处理意见；</w:t>
      </w:r>
    </w:p>
    <w:p w14:paraId="0E4AB1E1">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质量标准：符合中华人民共和国国家标准、行业标准及企业标准；若发现质量问题，无条件为采购人退货或换货；</w:t>
      </w:r>
    </w:p>
    <w:p w14:paraId="4AE5E5E1">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质量要求：电影票如发生因企业结业等情况导致无法使用，须提前通知采购人，并提供免费的退票服务；</w:t>
      </w:r>
    </w:p>
    <w:p w14:paraId="178E94DB">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Cs w:val="21"/>
          <w:lang w:eastAsia="zh-CN"/>
        </w:rPr>
      </w:pPr>
      <w:r>
        <w:rPr>
          <w:rFonts w:hint="eastAsia" w:ascii="宋体" w:hAnsi="宋体"/>
          <w:color w:val="auto"/>
          <w:szCs w:val="21"/>
          <w:lang w:val="en-US" w:eastAsia="zh-CN"/>
        </w:rPr>
        <w:t>8.</w:t>
      </w:r>
      <w:r>
        <w:rPr>
          <w:rFonts w:hint="eastAsia" w:ascii="宋体" w:hAnsi="宋体"/>
          <w:color w:val="auto"/>
          <w:szCs w:val="21"/>
        </w:rPr>
        <w:t>如有其他增值服务</w:t>
      </w:r>
      <w:r>
        <w:rPr>
          <w:rFonts w:hint="eastAsia" w:ascii="宋体" w:hAnsi="宋体"/>
          <w:color w:val="auto"/>
          <w:szCs w:val="21"/>
          <w:lang w:eastAsia="zh-CN"/>
        </w:rPr>
        <w:t>（</w:t>
      </w:r>
      <w:r>
        <w:rPr>
          <w:rFonts w:hint="eastAsia" w:ascii="宋体" w:hAnsi="宋体"/>
          <w:color w:val="auto"/>
          <w:szCs w:val="21"/>
          <w:lang w:val="en-US" w:eastAsia="zh-CN"/>
        </w:rPr>
        <w:t>退换票服务等</w:t>
      </w:r>
      <w:r>
        <w:rPr>
          <w:rFonts w:hint="eastAsia" w:ascii="宋体" w:hAnsi="宋体"/>
          <w:color w:val="auto"/>
          <w:szCs w:val="21"/>
          <w:lang w:eastAsia="zh-CN"/>
        </w:rPr>
        <w:t>）</w:t>
      </w:r>
      <w:r>
        <w:rPr>
          <w:rFonts w:hint="eastAsia" w:ascii="宋体" w:hAnsi="宋体"/>
          <w:color w:val="auto"/>
          <w:szCs w:val="21"/>
        </w:rPr>
        <w:t>，可附说明（格式不限）</w:t>
      </w:r>
      <w:r>
        <w:rPr>
          <w:rFonts w:hint="eastAsia" w:ascii="宋体" w:hAnsi="宋体"/>
          <w:color w:val="auto"/>
          <w:szCs w:val="21"/>
          <w:lang w:eastAsia="zh-CN"/>
        </w:rPr>
        <w:t>；</w:t>
      </w:r>
    </w:p>
    <w:p w14:paraId="50AB56A0">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b/>
          <w:bCs/>
          <w:color w:val="auto"/>
          <w:szCs w:val="21"/>
          <w:lang w:val="en-US" w:eastAsia="zh-CN"/>
        </w:rPr>
      </w:pPr>
      <w:r>
        <w:rPr>
          <w:rFonts w:hint="eastAsia" w:ascii="宋体" w:hAnsi="宋体"/>
          <w:b w:val="0"/>
          <w:bCs w:val="0"/>
          <w:color w:val="auto"/>
          <w:szCs w:val="21"/>
          <w:lang w:val="en-US" w:eastAsia="zh-CN"/>
        </w:rPr>
        <w:t>9.</w:t>
      </w:r>
      <w:r>
        <w:rPr>
          <w:rFonts w:hint="eastAsia"/>
          <w:b w:val="0"/>
          <w:bCs w:val="0"/>
          <w:lang w:val="en-US" w:eastAsia="zh-CN"/>
        </w:rPr>
        <w:t>关于</w:t>
      </w:r>
      <w:r>
        <w:rPr>
          <w:rFonts w:hint="eastAsia"/>
          <w:lang w:val="en-US" w:eastAsia="zh-CN"/>
        </w:rPr>
        <w:t>电影券的使用，有详细操作指引及说明书。</w:t>
      </w:r>
    </w:p>
    <w:p w14:paraId="1E942BE1">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b/>
          <w:bCs/>
          <w:color w:val="auto"/>
          <w:szCs w:val="21"/>
        </w:rPr>
      </w:pPr>
      <w:r>
        <w:rPr>
          <w:rFonts w:hint="eastAsia" w:ascii="宋体" w:hAnsi="宋体"/>
          <w:b/>
          <w:bCs/>
          <w:color w:val="auto"/>
          <w:szCs w:val="21"/>
          <w:lang w:val="en-US" w:eastAsia="zh-CN"/>
        </w:rPr>
        <w:t>附件1：</w:t>
      </w:r>
    </w:p>
    <w:p w14:paraId="64B0EE69">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1.深圳可支持的电影院名录</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2254"/>
        <w:gridCol w:w="1156"/>
      </w:tblGrid>
      <w:tr w14:paraId="326E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278C9A8">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序号</w:t>
            </w:r>
          </w:p>
        </w:tc>
        <w:tc>
          <w:tcPr>
            <w:tcW w:w="1704" w:type="dxa"/>
          </w:tcPr>
          <w:p w14:paraId="73B69813">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行政区</w:t>
            </w:r>
          </w:p>
        </w:tc>
        <w:tc>
          <w:tcPr>
            <w:tcW w:w="1704" w:type="dxa"/>
          </w:tcPr>
          <w:p w14:paraId="5D84C0E8">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影院数量</w:t>
            </w:r>
          </w:p>
        </w:tc>
        <w:tc>
          <w:tcPr>
            <w:tcW w:w="2254" w:type="dxa"/>
          </w:tcPr>
          <w:p w14:paraId="2F7CFF89">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olor w:val="auto"/>
                <w:szCs w:val="21"/>
                <w:lang w:eastAsia="zh-CN"/>
              </w:rPr>
            </w:pPr>
            <w:r>
              <w:rPr>
                <w:rFonts w:hint="eastAsia" w:ascii="宋体" w:hAnsi="宋体"/>
                <w:color w:val="auto"/>
                <w:szCs w:val="21"/>
              </w:rPr>
              <w:t>可支持影院</w:t>
            </w:r>
            <w:r>
              <w:rPr>
                <w:rFonts w:hint="eastAsia" w:ascii="宋体" w:hAnsi="宋体"/>
                <w:color w:val="auto"/>
                <w:szCs w:val="21"/>
                <w:lang w:val="en-US" w:eastAsia="zh-CN"/>
              </w:rPr>
              <w:t>品牌</w:t>
            </w:r>
          </w:p>
          <w:p w14:paraId="3BE37968">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Cs w:val="21"/>
              </w:rPr>
            </w:pPr>
            <w:r>
              <w:rPr>
                <w:rFonts w:hint="eastAsia" w:ascii="宋体" w:hAnsi="宋体"/>
                <w:szCs w:val="21"/>
                <w:highlight w:val="yellow"/>
                <w:lang w:eastAsia="zh-CN"/>
              </w:rPr>
              <w:t>（</w:t>
            </w:r>
            <w:r>
              <w:rPr>
                <w:rFonts w:hint="eastAsia" w:ascii="宋体" w:hAnsi="宋体"/>
                <w:szCs w:val="21"/>
                <w:highlight w:val="yellow"/>
              </w:rPr>
              <w:t>须含万达、中影、IMAX</w:t>
            </w:r>
            <w:r>
              <w:rPr>
                <w:rFonts w:hint="eastAsia" w:ascii="宋体" w:hAnsi="宋体"/>
                <w:szCs w:val="21"/>
                <w:highlight w:val="yellow"/>
                <w:lang w:val="en-US" w:eastAsia="zh-CN"/>
              </w:rPr>
              <w:t>影院品牌</w:t>
            </w:r>
            <w:r>
              <w:rPr>
                <w:rFonts w:hint="eastAsia" w:ascii="宋体" w:hAnsi="宋体"/>
                <w:szCs w:val="21"/>
                <w:highlight w:val="yellow"/>
                <w:lang w:eastAsia="zh-CN"/>
              </w:rPr>
              <w:t>）</w:t>
            </w:r>
          </w:p>
        </w:tc>
        <w:tc>
          <w:tcPr>
            <w:tcW w:w="1156" w:type="dxa"/>
          </w:tcPr>
          <w:p w14:paraId="0D8D7963">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备注</w:t>
            </w:r>
          </w:p>
        </w:tc>
      </w:tr>
      <w:tr w14:paraId="3EFC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04" w:type="dxa"/>
          </w:tcPr>
          <w:p w14:paraId="6FB34B0C">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1</w:t>
            </w:r>
          </w:p>
        </w:tc>
        <w:tc>
          <w:tcPr>
            <w:tcW w:w="1704" w:type="dxa"/>
          </w:tcPr>
          <w:p w14:paraId="7CF889A2">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光明区</w:t>
            </w:r>
          </w:p>
        </w:tc>
        <w:tc>
          <w:tcPr>
            <w:tcW w:w="1704" w:type="dxa"/>
          </w:tcPr>
          <w:p w14:paraId="0563E425">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xxxx</w:t>
            </w:r>
          </w:p>
        </w:tc>
        <w:tc>
          <w:tcPr>
            <w:tcW w:w="2254" w:type="dxa"/>
          </w:tcPr>
          <w:p w14:paraId="72A9153E">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textAlignment w:val="auto"/>
              <w:rPr>
                <w:rFonts w:hint="eastAsia" w:ascii="宋体" w:hAnsi="宋体"/>
                <w:color w:val="auto"/>
                <w:szCs w:val="21"/>
              </w:rPr>
            </w:pPr>
            <w:r>
              <w:rPr>
                <w:rFonts w:hint="eastAsia" w:ascii="宋体" w:hAnsi="宋体"/>
                <w:color w:val="auto"/>
                <w:szCs w:val="21"/>
              </w:rPr>
              <w:t>万达、IMAX、中影</w:t>
            </w:r>
            <w:r>
              <w:rPr>
                <w:rFonts w:hint="default" w:ascii="Arial" w:hAnsi="Arial" w:cs="Arial"/>
                <w:color w:val="auto"/>
                <w:szCs w:val="21"/>
              </w:rPr>
              <w:t>……</w:t>
            </w:r>
          </w:p>
        </w:tc>
        <w:tc>
          <w:tcPr>
            <w:tcW w:w="1156" w:type="dxa"/>
          </w:tcPr>
          <w:p w14:paraId="1D485FFB">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r>
      <w:tr w14:paraId="5E43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BC4395A">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704" w:type="dxa"/>
          </w:tcPr>
          <w:p w14:paraId="39C37248">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704" w:type="dxa"/>
          </w:tcPr>
          <w:p w14:paraId="3BCDEED8">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2254" w:type="dxa"/>
          </w:tcPr>
          <w:p w14:paraId="2A522841">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156" w:type="dxa"/>
          </w:tcPr>
          <w:p w14:paraId="04CF36E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r>
      <w:tr w14:paraId="649B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5322D36">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合计总数</w:t>
            </w:r>
          </w:p>
        </w:tc>
        <w:tc>
          <w:tcPr>
            <w:tcW w:w="1704" w:type="dxa"/>
          </w:tcPr>
          <w:p w14:paraId="23783FC0">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1704" w:type="dxa"/>
          </w:tcPr>
          <w:p w14:paraId="22702DA9">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2254" w:type="dxa"/>
          </w:tcPr>
          <w:p w14:paraId="2F9C3977">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1156" w:type="dxa"/>
          </w:tcPr>
          <w:p w14:paraId="2609E01C">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r>
    </w:tbl>
    <w:p w14:paraId="56D865CB">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p w14:paraId="0F6A7E77">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2.全国可支持的电影院名录</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2277"/>
        <w:gridCol w:w="1133"/>
      </w:tblGrid>
      <w:tr w14:paraId="4181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E3D651E">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序号</w:t>
            </w:r>
          </w:p>
        </w:tc>
        <w:tc>
          <w:tcPr>
            <w:tcW w:w="1704" w:type="dxa"/>
          </w:tcPr>
          <w:p w14:paraId="0D097F6A">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城市名称</w:t>
            </w:r>
          </w:p>
        </w:tc>
        <w:tc>
          <w:tcPr>
            <w:tcW w:w="1704" w:type="dxa"/>
          </w:tcPr>
          <w:p w14:paraId="5BBB05FC">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影院数量</w:t>
            </w:r>
          </w:p>
        </w:tc>
        <w:tc>
          <w:tcPr>
            <w:tcW w:w="2277" w:type="dxa"/>
          </w:tcPr>
          <w:p w14:paraId="41944F78">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olor w:val="auto"/>
                <w:szCs w:val="21"/>
                <w:lang w:eastAsia="zh-CN"/>
              </w:rPr>
            </w:pPr>
            <w:r>
              <w:rPr>
                <w:rFonts w:hint="eastAsia" w:ascii="宋体" w:hAnsi="宋体"/>
                <w:color w:val="auto"/>
                <w:szCs w:val="21"/>
              </w:rPr>
              <w:t>可支持影院</w:t>
            </w:r>
            <w:r>
              <w:rPr>
                <w:rFonts w:hint="eastAsia" w:ascii="宋体" w:hAnsi="宋体"/>
                <w:color w:val="auto"/>
                <w:szCs w:val="21"/>
                <w:lang w:val="en-US" w:eastAsia="zh-CN"/>
              </w:rPr>
              <w:t>品牌</w:t>
            </w:r>
          </w:p>
          <w:p w14:paraId="13CFB8A7">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textAlignment w:val="auto"/>
              <w:rPr>
                <w:rFonts w:hint="eastAsia" w:ascii="宋体" w:hAnsi="宋体" w:eastAsia="宋体"/>
                <w:color w:val="auto"/>
                <w:szCs w:val="21"/>
                <w:lang w:eastAsia="zh-CN"/>
              </w:rPr>
            </w:pPr>
            <w:r>
              <w:rPr>
                <w:rFonts w:hint="eastAsia" w:ascii="宋体" w:hAnsi="宋体"/>
                <w:szCs w:val="21"/>
                <w:highlight w:val="yellow"/>
                <w:lang w:eastAsia="zh-CN"/>
              </w:rPr>
              <w:t>（</w:t>
            </w:r>
            <w:r>
              <w:rPr>
                <w:rFonts w:hint="eastAsia" w:ascii="宋体" w:hAnsi="宋体"/>
                <w:szCs w:val="21"/>
                <w:highlight w:val="yellow"/>
              </w:rPr>
              <w:t>须含万达、中影、IMAX</w:t>
            </w:r>
            <w:r>
              <w:rPr>
                <w:rFonts w:hint="eastAsia" w:ascii="宋体" w:hAnsi="宋体"/>
                <w:szCs w:val="21"/>
                <w:highlight w:val="yellow"/>
                <w:lang w:val="en-US" w:eastAsia="zh-CN"/>
              </w:rPr>
              <w:t>影院品牌</w:t>
            </w:r>
            <w:r>
              <w:rPr>
                <w:rFonts w:hint="eastAsia" w:ascii="宋体" w:hAnsi="宋体"/>
                <w:szCs w:val="21"/>
                <w:highlight w:val="yellow"/>
                <w:lang w:eastAsia="zh-CN"/>
              </w:rPr>
              <w:t>）</w:t>
            </w:r>
          </w:p>
        </w:tc>
        <w:tc>
          <w:tcPr>
            <w:tcW w:w="1133" w:type="dxa"/>
          </w:tcPr>
          <w:p w14:paraId="68D1D8DE">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备注</w:t>
            </w:r>
          </w:p>
        </w:tc>
      </w:tr>
      <w:tr w14:paraId="159A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04" w:type="dxa"/>
          </w:tcPr>
          <w:p w14:paraId="7C4BC3F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1</w:t>
            </w:r>
          </w:p>
        </w:tc>
        <w:tc>
          <w:tcPr>
            <w:tcW w:w="1704" w:type="dxa"/>
          </w:tcPr>
          <w:p w14:paraId="2C480C9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深圳</w:t>
            </w:r>
          </w:p>
        </w:tc>
        <w:tc>
          <w:tcPr>
            <w:tcW w:w="1704" w:type="dxa"/>
          </w:tcPr>
          <w:p w14:paraId="37952CC0">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xxxx</w:t>
            </w:r>
          </w:p>
        </w:tc>
        <w:tc>
          <w:tcPr>
            <w:tcW w:w="2277" w:type="dxa"/>
          </w:tcPr>
          <w:p w14:paraId="2E6E2CCB">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textAlignment w:val="auto"/>
              <w:rPr>
                <w:rFonts w:hint="eastAsia" w:ascii="宋体" w:hAnsi="宋体"/>
                <w:color w:val="auto"/>
                <w:szCs w:val="21"/>
              </w:rPr>
            </w:pPr>
            <w:r>
              <w:rPr>
                <w:rFonts w:hint="eastAsia" w:ascii="宋体" w:hAnsi="宋体"/>
                <w:color w:val="auto"/>
                <w:szCs w:val="21"/>
              </w:rPr>
              <w:t>万达、IMAX、中影……</w:t>
            </w:r>
          </w:p>
        </w:tc>
        <w:tc>
          <w:tcPr>
            <w:tcW w:w="1133" w:type="dxa"/>
          </w:tcPr>
          <w:p w14:paraId="6A49A27B">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r>
      <w:tr w14:paraId="2563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1F52B57">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704" w:type="dxa"/>
          </w:tcPr>
          <w:p w14:paraId="4CFEF019">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704" w:type="dxa"/>
          </w:tcPr>
          <w:p w14:paraId="2DA76CC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2277" w:type="dxa"/>
          </w:tcPr>
          <w:p w14:paraId="14FDEB75">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133" w:type="dxa"/>
          </w:tcPr>
          <w:p w14:paraId="56A8C6AA">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r>
      <w:tr w14:paraId="0C50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34D4889">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合计总数</w:t>
            </w:r>
          </w:p>
        </w:tc>
        <w:tc>
          <w:tcPr>
            <w:tcW w:w="1704" w:type="dxa"/>
          </w:tcPr>
          <w:p w14:paraId="74A11C6D">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1704" w:type="dxa"/>
          </w:tcPr>
          <w:p w14:paraId="5EA7BA87">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2277" w:type="dxa"/>
          </w:tcPr>
          <w:p w14:paraId="7786EEC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1133" w:type="dxa"/>
          </w:tcPr>
          <w:p w14:paraId="62C3BF92">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r>
    </w:tbl>
    <w:p w14:paraId="2C54C1B1">
      <w:pPr>
        <w:pStyle w:val="2"/>
        <w:tabs>
          <w:tab w:val="left" w:pos="562"/>
          <w:tab w:val="left" w:pos="3372"/>
          <w:tab w:val="left" w:pos="3653"/>
        </w:tabs>
        <w:adjustRightInd w:val="0"/>
        <w:snapToGrid w:val="0"/>
        <w:spacing w:after="0" w:line="360" w:lineRule="auto"/>
        <w:rPr>
          <w:rFonts w:ascii="宋体" w:hAnsi="宋体"/>
          <w:szCs w:val="21"/>
        </w:rPr>
      </w:pPr>
    </w:p>
    <w:p w14:paraId="49859A4B">
      <w:pPr>
        <w:pStyle w:val="510"/>
        <w:numPr>
          <w:ilvl w:val="0"/>
          <w:numId w:val="0"/>
        </w:numPr>
        <w:tabs>
          <w:tab w:val="left" w:pos="0"/>
        </w:tabs>
        <w:adjustRightInd w:val="0"/>
        <w:snapToGrid w:val="0"/>
        <w:spacing w:line="360" w:lineRule="auto"/>
        <w:outlineLvl w:val="1"/>
        <w:rPr>
          <w:rFonts w:hint="eastAsia" w:ascii="仿宋_GB2312" w:eastAsia="仿宋_GB2312"/>
          <w:b/>
          <w:sz w:val="24"/>
          <w:highlight w:val="yellow"/>
        </w:rPr>
      </w:pPr>
    </w:p>
    <w:p w14:paraId="0EBB5B7E">
      <w:pPr>
        <w:pStyle w:val="510"/>
        <w:numPr>
          <w:ilvl w:val="0"/>
          <w:numId w:val="0"/>
        </w:numPr>
        <w:tabs>
          <w:tab w:val="left" w:pos="0"/>
        </w:tabs>
        <w:adjustRightInd w:val="0"/>
        <w:snapToGrid w:val="0"/>
        <w:spacing w:line="360" w:lineRule="auto"/>
        <w:outlineLvl w:val="1"/>
        <w:rPr>
          <w:rFonts w:hint="eastAsia"/>
          <w:b/>
          <w:highlight w:val="yellow"/>
        </w:rPr>
      </w:pPr>
      <w:r>
        <w:rPr>
          <w:rFonts w:hint="eastAsia" w:ascii="仿宋_GB2312" w:eastAsia="仿宋_GB2312"/>
          <w:b/>
          <w:sz w:val="24"/>
          <w:highlight w:val="yellow"/>
        </w:rPr>
        <w:t>★</w:t>
      </w:r>
      <w:r>
        <w:rPr>
          <w:rFonts w:hint="eastAsia" w:ascii="Times New Roman" w:hAnsi="Times New Roman" w:eastAsia="宋体" w:cs="Times New Roman"/>
          <w:b/>
          <w:kern w:val="2"/>
          <w:sz w:val="24"/>
          <w:szCs w:val="20"/>
          <w:highlight w:val="yellow"/>
          <w:lang w:val="en-US" w:eastAsia="zh-CN" w:bidi="ar-SA"/>
        </w:rPr>
        <w:t>三、</w:t>
      </w:r>
      <w:r>
        <w:rPr>
          <w:rFonts w:hint="eastAsia"/>
          <w:b/>
          <w:highlight w:val="yellow"/>
        </w:rPr>
        <w:t>项目商务要求</w:t>
      </w:r>
    </w:p>
    <w:p w14:paraId="52E66857">
      <w:pPr>
        <w:pStyle w:val="5"/>
        <w:adjustRightInd w:val="0"/>
        <w:snapToGrid w:val="0"/>
        <w:spacing w:before="0" w:after="0" w:line="360" w:lineRule="auto"/>
        <w:jc w:val="left"/>
        <w:rPr>
          <w:rFonts w:ascii="宋体" w:hAnsi="宋体" w:eastAsia="宋体" w:cs="宋体"/>
          <w:sz w:val="21"/>
          <w:szCs w:val="21"/>
          <w:highlight w:val="yellow"/>
        </w:rPr>
      </w:pPr>
      <w:r>
        <w:rPr>
          <w:rFonts w:hint="eastAsia" w:ascii="宋体" w:hAnsi="宋体" w:eastAsia="宋体" w:cs="宋体"/>
          <w:sz w:val="21"/>
          <w:szCs w:val="21"/>
          <w:highlight w:val="yellow"/>
        </w:rPr>
        <w:t>（一）服务期限</w:t>
      </w:r>
    </w:p>
    <w:p w14:paraId="210D28EB">
      <w:pPr>
        <w:adjustRightInd w:val="0"/>
        <w:snapToGrid w:val="0"/>
        <w:spacing w:line="360" w:lineRule="auto"/>
        <w:ind w:firstLine="420" w:firstLineChars="200"/>
        <w:rPr>
          <w:rFonts w:ascii="宋体" w:hAnsi="宋体" w:cs="宋体"/>
          <w:b w:val="0"/>
          <w:bCs/>
          <w:color w:val="000000"/>
          <w:szCs w:val="21"/>
          <w:highlight w:val="yellow"/>
        </w:rPr>
      </w:pPr>
      <w:r>
        <w:rPr>
          <w:rFonts w:hint="eastAsia" w:ascii="宋体" w:hAnsi="宋体" w:cs="宋体"/>
          <w:b w:val="0"/>
          <w:bCs/>
          <w:szCs w:val="21"/>
          <w:highlight w:val="yellow"/>
        </w:rPr>
        <w:t>自合同签订之日起一年</w:t>
      </w:r>
      <w:r>
        <w:rPr>
          <w:rFonts w:hint="eastAsia" w:ascii="宋体" w:hAnsi="宋体" w:cs="宋体"/>
          <w:b w:val="0"/>
          <w:bCs/>
          <w:szCs w:val="21"/>
          <w:highlight w:val="yellow"/>
          <w:lang w:eastAsia="zh-CN"/>
        </w:rPr>
        <w:t>。</w:t>
      </w:r>
      <w:r>
        <w:rPr>
          <w:rFonts w:hint="eastAsia" w:ascii="宋体" w:hAnsi="宋体" w:cs="宋体"/>
          <w:b w:val="0"/>
          <w:bCs/>
          <w:szCs w:val="21"/>
          <w:highlight w:val="yellow"/>
          <w:lang w:val="en-US" w:eastAsia="zh-CN"/>
        </w:rPr>
        <w:t>成交供应商须在</w:t>
      </w:r>
      <w:r>
        <w:rPr>
          <w:rFonts w:hint="eastAsia" w:ascii="宋体" w:hAnsi="宋体" w:cs="宋体"/>
          <w:b w:val="0"/>
          <w:bCs/>
          <w:szCs w:val="21"/>
          <w:highlight w:val="yellow"/>
          <w:lang w:eastAsia="zh-CN"/>
        </w:rPr>
        <w:t>合同签订后一周内将</w:t>
      </w:r>
      <w:r>
        <w:rPr>
          <w:rFonts w:hint="eastAsia" w:ascii="宋体" w:hAnsi="宋体" w:cs="宋体"/>
          <w:b w:val="0"/>
          <w:bCs/>
          <w:szCs w:val="21"/>
          <w:highlight w:val="yellow"/>
          <w:lang w:val="en-US" w:eastAsia="zh-CN"/>
        </w:rPr>
        <w:t>观</w:t>
      </w:r>
      <w:r>
        <w:rPr>
          <w:rFonts w:hint="eastAsia" w:ascii="宋体" w:hAnsi="宋体" w:cs="宋体"/>
          <w:b w:val="0"/>
          <w:bCs/>
          <w:szCs w:val="21"/>
          <w:highlight w:val="yellow"/>
          <w:lang w:eastAsia="zh-CN"/>
        </w:rPr>
        <w:t>影券送至采购人指定地点。</w:t>
      </w:r>
    </w:p>
    <w:p w14:paraId="67B7FB4E">
      <w:pPr>
        <w:pStyle w:val="456"/>
        <w:spacing w:before="0" w:beforeAutospacing="0" w:after="0" w:afterAutospacing="0" w:line="360" w:lineRule="auto"/>
        <w:rPr>
          <w:rFonts w:hint="eastAsia"/>
          <w:sz w:val="21"/>
          <w:szCs w:val="21"/>
          <w:highlight w:val="yellow"/>
          <w:lang w:val="en-US" w:eastAsia="zh-CN"/>
        </w:rPr>
      </w:pPr>
      <w:r>
        <w:rPr>
          <w:rFonts w:hint="eastAsia"/>
          <w:b/>
          <w:bCs/>
          <w:sz w:val="21"/>
          <w:szCs w:val="21"/>
          <w:highlight w:val="yellow"/>
          <w:lang w:eastAsia="zh-CN"/>
        </w:rPr>
        <w:t>（</w:t>
      </w:r>
      <w:r>
        <w:rPr>
          <w:rFonts w:hint="eastAsia"/>
          <w:b/>
          <w:bCs/>
          <w:sz w:val="21"/>
          <w:szCs w:val="21"/>
          <w:highlight w:val="yellow"/>
          <w:lang w:val="en-US" w:eastAsia="zh-CN"/>
        </w:rPr>
        <w:t>二</w:t>
      </w:r>
      <w:r>
        <w:rPr>
          <w:rFonts w:hint="eastAsia"/>
          <w:b/>
          <w:bCs/>
          <w:sz w:val="21"/>
          <w:szCs w:val="21"/>
          <w:highlight w:val="yellow"/>
          <w:lang w:eastAsia="zh-CN"/>
        </w:rPr>
        <w:t>）</w:t>
      </w:r>
      <w:r>
        <w:rPr>
          <w:rFonts w:hint="eastAsia"/>
          <w:b/>
          <w:bCs/>
          <w:sz w:val="21"/>
          <w:szCs w:val="21"/>
          <w:highlight w:val="yellow"/>
          <w:lang w:val="en-US" w:eastAsia="zh-CN"/>
        </w:rPr>
        <w:t>违约责任</w:t>
      </w:r>
    </w:p>
    <w:p w14:paraId="13A2B9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ighlight w:val="yellow"/>
          <w:lang w:val="en-US" w:eastAsia="zh-CN"/>
        </w:rPr>
      </w:pPr>
      <w:r>
        <w:rPr>
          <w:rFonts w:hint="eastAsia" w:ascii="宋体" w:hAnsi="宋体" w:eastAsia="宋体" w:cs="宋体"/>
          <w:highlight w:val="yellow"/>
          <w:lang w:val="en-US" w:eastAsia="zh-CN"/>
        </w:rPr>
        <w:t>合</w:t>
      </w:r>
      <w:r>
        <w:rPr>
          <w:rFonts w:hint="default"/>
          <w:highlight w:val="yellow"/>
          <w:lang w:val="en-US" w:eastAsia="zh-CN"/>
        </w:rPr>
        <w:t>同签订后，如</w:t>
      </w:r>
      <w:r>
        <w:rPr>
          <w:rFonts w:hint="eastAsia"/>
          <w:highlight w:val="yellow"/>
          <w:lang w:val="en-US" w:eastAsia="zh-CN"/>
        </w:rPr>
        <w:t>采购人</w:t>
      </w:r>
      <w:r>
        <w:rPr>
          <w:rFonts w:hint="default"/>
          <w:highlight w:val="yellow"/>
          <w:lang w:val="en-US" w:eastAsia="zh-CN"/>
        </w:rPr>
        <w:t>发现</w:t>
      </w:r>
      <w:r>
        <w:rPr>
          <w:rFonts w:hint="eastAsia"/>
          <w:highlight w:val="yellow"/>
          <w:lang w:val="en-US" w:eastAsia="zh-CN"/>
        </w:rPr>
        <w:t>成交供应商在合同履行过程中不能满足招标文件中项目需求的任一实质性条款，采购人有权解除合同。</w:t>
      </w:r>
    </w:p>
    <w:p w14:paraId="221C9302">
      <w:pPr>
        <w:keepNext w:val="0"/>
        <w:keepLines w:val="0"/>
        <w:spacing w:line="360" w:lineRule="auto"/>
        <w:ind w:firstLine="420" w:firstLineChars="200"/>
        <w:jc w:val="left"/>
        <w:rPr>
          <w:rFonts w:hint="eastAsia"/>
          <w:highlight w:val="yellow"/>
          <w:lang w:val="en-US" w:eastAsia="zh-CN"/>
        </w:rPr>
      </w:pPr>
      <w:r>
        <w:rPr>
          <w:rFonts w:hint="eastAsia"/>
          <w:highlight w:val="yellow"/>
          <w:lang w:val="en-US" w:eastAsia="zh-CN"/>
        </w:rPr>
        <w:t>在合同履约过程中，成交供应商累计被投诉次数达3次及以上的，采购人有权终止合同。</w:t>
      </w:r>
    </w:p>
    <w:p w14:paraId="70C3162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bCs/>
          <w:kern w:val="0"/>
          <w:sz w:val="21"/>
          <w:szCs w:val="21"/>
          <w:highlight w:val="yellow"/>
          <w:lang w:val="en-US" w:eastAsia="zh-CN" w:bidi="ar-SA"/>
        </w:rPr>
      </w:pPr>
      <w:r>
        <w:rPr>
          <w:rFonts w:hint="eastAsia" w:ascii="宋体" w:hAnsi="宋体" w:eastAsia="宋体" w:cs="宋体"/>
          <w:b/>
          <w:bCs/>
          <w:kern w:val="0"/>
          <w:sz w:val="21"/>
          <w:szCs w:val="21"/>
          <w:highlight w:val="yellow"/>
          <w:lang w:val="en-US" w:eastAsia="zh-CN" w:bidi="ar-SA"/>
        </w:rPr>
        <w:t>（三）报价方式</w:t>
      </w:r>
    </w:p>
    <w:p w14:paraId="2D7F8F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highlight w:val="yellow"/>
          <w:lang w:val="en-US" w:eastAsia="zh-CN"/>
        </w:rPr>
      </w:pPr>
      <w:r>
        <w:rPr>
          <w:rFonts w:hint="eastAsia"/>
          <w:highlight w:val="yellow"/>
          <w:lang w:val="en-US" w:eastAsia="zh-CN"/>
        </w:rPr>
        <w:t>本项目</w:t>
      </w:r>
      <w:r>
        <w:rPr>
          <w:rFonts w:hint="default"/>
          <w:highlight w:val="yellow"/>
          <w:lang w:val="en-US" w:eastAsia="zh-CN"/>
        </w:rPr>
        <w:t>以折扣率的形式报价，即每券以</w:t>
      </w:r>
      <w:r>
        <w:rPr>
          <w:rFonts w:hint="eastAsia"/>
          <w:highlight w:val="yellow"/>
          <w:lang w:val="en-US" w:eastAsia="zh-CN"/>
        </w:rPr>
        <w:t>4</w:t>
      </w:r>
      <w:r>
        <w:rPr>
          <w:rFonts w:hint="default"/>
          <w:highlight w:val="yellow"/>
          <w:lang w:val="en-US" w:eastAsia="zh-CN"/>
        </w:rPr>
        <w:t>00元为基准数报折扣率，得出的金额为采购人最终每张券实际可使用金额。</w:t>
      </w:r>
      <w:r>
        <w:rPr>
          <w:rFonts w:hint="eastAsia"/>
          <w:highlight w:val="yellow"/>
          <w:lang w:val="en-US" w:eastAsia="zh-CN"/>
        </w:rPr>
        <w:t>响应供应商</w:t>
      </w:r>
      <w:r>
        <w:rPr>
          <w:rFonts w:hint="default"/>
          <w:highlight w:val="yellow"/>
          <w:lang w:val="en-US" w:eastAsia="zh-CN"/>
        </w:rPr>
        <w:t>需同时在</w:t>
      </w:r>
      <w:r>
        <w:rPr>
          <w:rFonts w:hint="eastAsia"/>
          <w:highlight w:val="yellow"/>
          <w:lang w:val="en-US" w:eastAsia="zh-CN"/>
        </w:rPr>
        <w:t>“</w:t>
      </w:r>
      <w:r>
        <w:rPr>
          <w:rFonts w:hint="default"/>
          <w:highlight w:val="yellow"/>
          <w:lang w:val="en-US" w:eastAsia="zh-CN"/>
        </w:rPr>
        <w:t>开标一览表</w:t>
      </w:r>
      <w:r>
        <w:rPr>
          <w:rFonts w:hint="eastAsia"/>
          <w:highlight w:val="yellow"/>
          <w:lang w:val="en-US" w:eastAsia="zh-CN"/>
        </w:rPr>
        <w:t>”和“报价表”</w:t>
      </w:r>
      <w:r>
        <w:rPr>
          <w:rFonts w:hint="default"/>
          <w:highlight w:val="yellow"/>
          <w:lang w:val="en-US" w:eastAsia="zh-CN"/>
        </w:rPr>
        <w:t>中填写折扣率。</w:t>
      </w:r>
      <w:r>
        <w:rPr>
          <w:rFonts w:hint="eastAsia"/>
          <w:b/>
          <w:bCs/>
          <w:highlight w:val="yellow"/>
          <w:lang w:val="en-US" w:eastAsia="zh-CN"/>
        </w:rPr>
        <w:t>响应</w:t>
      </w:r>
      <w:r>
        <w:rPr>
          <w:rFonts w:hint="default"/>
          <w:b/>
          <w:bCs/>
          <w:highlight w:val="yellow"/>
          <w:lang w:val="en-US" w:eastAsia="zh-CN"/>
        </w:rPr>
        <w:t>折扣率按百分比报价，并且为1%的整数倍，最高报价上限为100%，未按要求报价或超过上限报价的将导致</w:t>
      </w:r>
      <w:r>
        <w:rPr>
          <w:rFonts w:hint="eastAsia"/>
          <w:b/>
          <w:bCs/>
          <w:highlight w:val="yellow"/>
          <w:lang w:val="en-US" w:eastAsia="zh-CN"/>
        </w:rPr>
        <w:t>响应</w:t>
      </w:r>
      <w:r>
        <w:rPr>
          <w:rFonts w:hint="default"/>
          <w:b/>
          <w:bCs/>
          <w:highlight w:val="yellow"/>
          <w:lang w:val="en-US" w:eastAsia="zh-CN"/>
        </w:rPr>
        <w:t>无效。</w:t>
      </w:r>
      <w:r>
        <w:rPr>
          <w:rFonts w:hint="eastAsia"/>
          <w:highlight w:val="yellow"/>
          <w:lang w:val="en-US" w:eastAsia="zh-CN"/>
        </w:rPr>
        <w:t>观影</w:t>
      </w:r>
      <w:r>
        <w:rPr>
          <w:rFonts w:hint="default"/>
          <w:highlight w:val="yellow"/>
          <w:lang w:val="en-US" w:eastAsia="zh-CN"/>
        </w:rPr>
        <w:t>券面额计算公式为：</w:t>
      </w:r>
      <w:r>
        <w:rPr>
          <w:rFonts w:hint="eastAsia"/>
          <w:highlight w:val="yellow"/>
          <w:lang w:val="en-US" w:eastAsia="zh-CN"/>
        </w:rPr>
        <w:t>4</w:t>
      </w:r>
      <w:r>
        <w:rPr>
          <w:rFonts w:hint="default"/>
          <w:highlight w:val="yellow"/>
          <w:lang w:val="en-US" w:eastAsia="zh-CN"/>
        </w:rPr>
        <w:t>00元÷</w:t>
      </w:r>
      <w:r>
        <w:rPr>
          <w:rFonts w:hint="eastAsia"/>
          <w:highlight w:val="yellow"/>
          <w:lang w:val="en-US" w:eastAsia="zh-CN"/>
        </w:rPr>
        <w:t>响应</w:t>
      </w:r>
      <w:r>
        <w:rPr>
          <w:rFonts w:hint="default"/>
          <w:highlight w:val="yellow"/>
          <w:lang w:val="en-US" w:eastAsia="zh-CN"/>
        </w:rPr>
        <w:t>折扣率，并四舍五入取整数。举例说明：如</w:t>
      </w:r>
      <w:r>
        <w:rPr>
          <w:rFonts w:hint="eastAsia"/>
          <w:highlight w:val="yellow"/>
          <w:lang w:val="en-US" w:eastAsia="zh-CN"/>
        </w:rPr>
        <w:t>响应</w:t>
      </w:r>
      <w:r>
        <w:rPr>
          <w:rFonts w:hint="default"/>
          <w:highlight w:val="yellow"/>
          <w:lang w:val="en-US" w:eastAsia="zh-CN"/>
        </w:rPr>
        <w:t>折扣率为81%，则</w:t>
      </w:r>
      <w:r>
        <w:rPr>
          <w:rFonts w:hint="eastAsia"/>
          <w:highlight w:val="yellow"/>
          <w:lang w:val="en-US" w:eastAsia="zh-CN"/>
        </w:rPr>
        <w:t>观</w:t>
      </w:r>
      <w:r>
        <w:rPr>
          <w:rFonts w:hint="default"/>
          <w:highlight w:val="yellow"/>
          <w:lang w:val="en-US" w:eastAsia="zh-CN"/>
        </w:rPr>
        <w:t>影票券面额为：</w:t>
      </w:r>
      <w:r>
        <w:rPr>
          <w:rFonts w:hint="eastAsia"/>
          <w:highlight w:val="yellow"/>
          <w:lang w:val="en-US" w:eastAsia="zh-CN"/>
        </w:rPr>
        <w:t>4</w:t>
      </w:r>
      <w:r>
        <w:rPr>
          <w:rFonts w:hint="default"/>
          <w:highlight w:val="yellow"/>
          <w:lang w:val="en-US" w:eastAsia="zh-CN"/>
        </w:rPr>
        <w:t>00元÷81%=</w:t>
      </w:r>
      <w:r>
        <w:rPr>
          <w:rFonts w:hint="eastAsia"/>
          <w:highlight w:val="yellow"/>
          <w:lang w:val="en-US" w:eastAsia="zh-CN"/>
        </w:rPr>
        <w:t>494</w:t>
      </w:r>
      <w:r>
        <w:rPr>
          <w:rFonts w:hint="default"/>
          <w:highlight w:val="yellow"/>
          <w:lang w:val="en-US" w:eastAsia="zh-CN"/>
        </w:rPr>
        <w:t>元（采购人实付</w:t>
      </w:r>
      <w:r>
        <w:rPr>
          <w:rFonts w:hint="eastAsia"/>
          <w:highlight w:val="yellow"/>
          <w:lang w:val="en-US" w:eastAsia="zh-CN"/>
        </w:rPr>
        <w:t>响应供应商</w:t>
      </w:r>
      <w:r>
        <w:rPr>
          <w:rFonts w:hint="default"/>
          <w:highlight w:val="yellow"/>
          <w:lang w:val="en-US" w:eastAsia="zh-CN"/>
        </w:rPr>
        <w:t>金额为</w:t>
      </w:r>
      <w:r>
        <w:rPr>
          <w:rFonts w:hint="eastAsia"/>
          <w:highlight w:val="yellow"/>
          <w:lang w:val="en-US" w:eastAsia="zh-CN"/>
        </w:rPr>
        <w:t>4</w:t>
      </w:r>
      <w:r>
        <w:rPr>
          <w:rFonts w:hint="default"/>
          <w:highlight w:val="yellow"/>
          <w:lang w:val="en-US" w:eastAsia="zh-CN"/>
        </w:rPr>
        <w:t>00元/张券）</w:t>
      </w:r>
      <w:r>
        <w:rPr>
          <w:rFonts w:hint="eastAsia"/>
          <w:highlight w:val="yellow"/>
          <w:lang w:val="en-US" w:eastAsia="zh-CN"/>
        </w:rPr>
        <w:t>。响应</w:t>
      </w:r>
      <w:r>
        <w:rPr>
          <w:rFonts w:hint="default"/>
          <w:highlight w:val="yellow"/>
          <w:lang w:val="en-US" w:eastAsia="zh-CN"/>
        </w:rPr>
        <w:t>报价为全包价，采购人不再支付其他任何费用。</w:t>
      </w:r>
    </w:p>
    <w:p w14:paraId="2378B60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highlight w:val="yellow"/>
          <w:lang w:val="en-US" w:eastAsia="zh-CN"/>
        </w:rPr>
      </w:pPr>
      <w:r>
        <w:rPr>
          <w:rFonts w:hint="eastAsia" w:ascii="宋体" w:hAnsi="宋体" w:eastAsia="宋体" w:cs="宋体"/>
          <w:b/>
          <w:bCs/>
          <w:kern w:val="0"/>
          <w:sz w:val="21"/>
          <w:szCs w:val="21"/>
          <w:highlight w:val="yellow"/>
          <w:lang w:val="en-US" w:eastAsia="zh-CN" w:bidi="ar-SA"/>
        </w:rPr>
        <w:t>（四）付款方式</w:t>
      </w:r>
    </w:p>
    <w:p w14:paraId="55611B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highlight w:val="yellow"/>
          <w:lang w:val="en-US" w:eastAsia="zh-CN"/>
        </w:rPr>
      </w:pPr>
      <w:r>
        <w:rPr>
          <w:rFonts w:hint="default"/>
          <w:highlight w:val="yellow"/>
          <w:lang w:val="en-US" w:eastAsia="zh-CN"/>
        </w:rPr>
        <w:t>首期款：</w:t>
      </w:r>
      <w:r>
        <w:rPr>
          <w:rFonts w:hint="eastAsia"/>
          <w:highlight w:val="yellow"/>
          <w:lang w:val="en-US" w:eastAsia="zh-CN"/>
        </w:rPr>
        <w:t>响应供应商</w:t>
      </w:r>
      <w:r>
        <w:rPr>
          <w:rFonts w:hint="default"/>
          <w:highlight w:val="yellow"/>
          <w:lang w:val="en-US" w:eastAsia="zh-CN"/>
        </w:rPr>
        <w:t>按采购人提供的实际人员名单发放</w:t>
      </w:r>
      <w:r>
        <w:rPr>
          <w:rFonts w:hint="eastAsia"/>
          <w:highlight w:val="yellow"/>
          <w:lang w:val="en-US" w:eastAsia="zh-CN"/>
        </w:rPr>
        <w:t>观影</w:t>
      </w:r>
      <w:r>
        <w:rPr>
          <w:rFonts w:hint="default"/>
          <w:highlight w:val="yellow"/>
          <w:lang w:val="en-US" w:eastAsia="zh-CN"/>
        </w:rPr>
        <w:t>券后，采购人支付发放票券总价款（即实际发放</w:t>
      </w:r>
      <w:r>
        <w:rPr>
          <w:rFonts w:hint="eastAsia"/>
          <w:highlight w:val="yellow"/>
          <w:lang w:val="en-US" w:eastAsia="zh-CN"/>
        </w:rPr>
        <w:t>观影</w:t>
      </w:r>
      <w:r>
        <w:rPr>
          <w:rFonts w:hint="default"/>
          <w:highlight w:val="yellow"/>
          <w:lang w:val="en-US" w:eastAsia="zh-CN"/>
        </w:rPr>
        <w:t>券人数*</w:t>
      </w:r>
      <w:r>
        <w:rPr>
          <w:rFonts w:hint="eastAsia"/>
          <w:highlight w:val="yellow"/>
          <w:lang w:val="en-US" w:eastAsia="zh-CN"/>
        </w:rPr>
        <w:t>4</w:t>
      </w:r>
      <w:r>
        <w:rPr>
          <w:rFonts w:hint="default"/>
          <w:highlight w:val="yellow"/>
          <w:lang w:val="en-US" w:eastAsia="zh-CN"/>
        </w:rPr>
        <w:t>00元）的【</w:t>
      </w:r>
      <w:r>
        <w:rPr>
          <w:rFonts w:hint="eastAsia"/>
          <w:highlight w:val="yellow"/>
          <w:lang w:val="en-US" w:eastAsia="zh-CN"/>
        </w:rPr>
        <w:t>7</w:t>
      </w:r>
      <w:r>
        <w:rPr>
          <w:rFonts w:hint="default"/>
          <w:highlight w:val="yellow"/>
          <w:lang w:val="en-US" w:eastAsia="zh-CN"/>
        </w:rPr>
        <w:t>0%】</w:t>
      </w:r>
      <w:r>
        <w:rPr>
          <w:rFonts w:hint="eastAsia"/>
          <w:highlight w:val="yellow"/>
          <w:lang w:val="en-US" w:eastAsia="zh-CN"/>
        </w:rPr>
        <w:t>；</w:t>
      </w:r>
    </w:p>
    <w:p w14:paraId="0097A0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highlight w:val="yellow"/>
          <w:lang w:val="en-US" w:eastAsia="zh-CN"/>
        </w:rPr>
      </w:pPr>
      <w:r>
        <w:rPr>
          <w:rFonts w:hint="default"/>
          <w:highlight w:val="yellow"/>
          <w:lang w:val="en-US" w:eastAsia="zh-CN"/>
        </w:rPr>
        <w:t>尾款：采购人验收通过</w:t>
      </w:r>
      <w:r>
        <w:rPr>
          <w:rFonts w:hint="eastAsia"/>
          <w:highlight w:val="yellow"/>
          <w:lang w:val="en-US" w:eastAsia="zh-CN"/>
        </w:rPr>
        <w:t>后三个月内</w:t>
      </w:r>
      <w:r>
        <w:rPr>
          <w:rFonts w:hint="default"/>
          <w:highlight w:val="yellow"/>
          <w:lang w:val="en-US" w:eastAsia="zh-CN"/>
        </w:rPr>
        <w:t>，采购人支付剩余</w:t>
      </w:r>
      <w:r>
        <w:rPr>
          <w:rFonts w:hint="eastAsia"/>
          <w:highlight w:val="yellow"/>
          <w:lang w:val="en-US" w:eastAsia="zh-CN"/>
        </w:rPr>
        <w:t>的30%</w:t>
      </w:r>
      <w:r>
        <w:rPr>
          <w:rFonts w:hint="default"/>
          <w:highlight w:val="yellow"/>
          <w:lang w:val="en-US" w:eastAsia="zh-CN"/>
        </w:rPr>
        <w:t>价款。</w:t>
      </w:r>
    </w:p>
    <w:p w14:paraId="6C9451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highlight w:val="yellow"/>
          <w:lang w:val="en-US" w:eastAsia="zh-CN"/>
        </w:rPr>
      </w:pPr>
      <w:r>
        <w:rPr>
          <w:rFonts w:hint="default"/>
          <w:highlight w:val="yellow"/>
          <w:lang w:val="en-US" w:eastAsia="zh-CN"/>
        </w:rPr>
        <w:t>每次支付款项前，</w:t>
      </w:r>
      <w:r>
        <w:rPr>
          <w:rFonts w:hint="eastAsia"/>
          <w:highlight w:val="yellow"/>
          <w:lang w:val="en-US" w:eastAsia="zh-CN"/>
        </w:rPr>
        <w:t>成交供应商</w:t>
      </w:r>
      <w:r>
        <w:rPr>
          <w:rFonts w:hint="default"/>
          <w:highlight w:val="yellow"/>
          <w:lang w:val="en-US" w:eastAsia="zh-CN"/>
        </w:rPr>
        <w:t>应向采购人提供与支付金额相符的有效发票，且收款方、出具发票方、合同乙方均必须与</w:t>
      </w:r>
      <w:r>
        <w:rPr>
          <w:rFonts w:hint="eastAsia"/>
          <w:highlight w:val="yellow"/>
          <w:lang w:val="en-US" w:eastAsia="zh-CN"/>
        </w:rPr>
        <w:t>成交供应商</w:t>
      </w:r>
      <w:r>
        <w:rPr>
          <w:rFonts w:hint="default"/>
          <w:highlight w:val="yellow"/>
          <w:lang w:val="en-US" w:eastAsia="zh-CN"/>
        </w:rPr>
        <w:t>名称一致。采购人在收到发票后10个工作日内付款。</w:t>
      </w:r>
    </w:p>
    <w:p w14:paraId="1BFD0E0E">
      <w:pPr>
        <w:rPr>
          <w:rFonts w:hint="eastAsia"/>
        </w:rPr>
      </w:pPr>
      <w:bookmarkStart w:id="3" w:name="_Toc73613622"/>
    </w:p>
    <w:p w14:paraId="58EE215E">
      <w:pPr>
        <w:pStyle w:val="5"/>
        <w:rPr>
          <w:rFonts w:hint="eastAsia"/>
        </w:rPr>
      </w:pPr>
    </w:p>
    <w:p w14:paraId="0689ED88">
      <w:pPr>
        <w:pStyle w:val="3"/>
        <w:rPr>
          <w:rFonts w:hint="eastAsia"/>
        </w:rPr>
      </w:pPr>
    </w:p>
    <w:p w14:paraId="02E48882">
      <w:pPr>
        <w:pStyle w:val="3"/>
        <w:jc w:val="both"/>
        <w:rPr>
          <w:rFonts w:hint="eastAsia"/>
        </w:rPr>
      </w:pPr>
    </w:p>
    <w:p w14:paraId="247B635C">
      <w:pPr>
        <w:rPr>
          <w:rFonts w:hint="eastAsia"/>
        </w:rPr>
      </w:pPr>
    </w:p>
    <w:p w14:paraId="68C97BD9">
      <w:pPr>
        <w:pStyle w:val="3"/>
      </w:pPr>
      <w:r>
        <w:rPr>
          <w:rFonts w:hint="eastAsia"/>
        </w:rPr>
        <w:t>第三章  响应文件初审</w:t>
      </w:r>
      <w:bookmarkEnd w:id="3"/>
    </w:p>
    <w:p w14:paraId="7CD73FB1">
      <w:pPr>
        <w:autoSpaceDE w:val="0"/>
        <w:autoSpaceDN w:val="0"/>
        <w:adjustRightInd w:val="0"/>
        <w:spacing w:line="360" w:lineRule="auto"/>
        <w:ind w:firstLine="480" w:firstLineChars="200"/>
        <w:jc w:val="left"/>
        <w:rPr>
          <w:rFonts w:ascii="仿宋_GB2312" w:eastAsia="仿宋_GB2312"/>
          <w:sz w:val="24"/>
        </w:rPr>
      </w:pPr>
    </w:p>
    <w:p w14:paraId="126328E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本章是采购文件中涉及的所有无效响应情形的摘要，除法律法规另有规定外，响应文件的其他任何情形均不得作无效响应处理。采购文件中有关无效响应与本章节不一致的，以本章节内容为准。</w:t>
      </w:r>
    </w:p>
    <w:p w14:paraId="3E20F221">
      <w:pPr>
        <w:adjustRightInd w:val="0"/>
        <w:spacing w:line="360" w:lineRule="auto"/>
        <w:rPr>
          <w:snapToGrid w:val="0"/>
          <w:kern w:val="0"/>
        </w:rPr>
      </w:pPr>
    </w:p>
    <w:p w14:paraId="4141D944">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14:paraId="5EFC3D27">
      <w:pPr>
        <w:adjustRightInd w:val="0"/>
        <w:spacing w:line="360" w:lineRule="auto"/>
        <w:rPr>
          <w:rFonts w:ascii="宋体" w:hAnsi="宋体"/>
          <w:snapToGrid w:val="0"/>
          <w:kern w:val="0"/>
        </w:rPr>
      </w:pPr>
      <w:r>
        <w:rPr>
          <w:rFonts w:hint="eastAsia" w:ascii="宋体" w:hAnsi="宋体"/>
          <w:snapToGrid w:val="0"/>
          <w:kern w:val="0"/>
        </w:rPr>
        <w:t>1、供应商的资格不符合采购文件要求</w:t>
      </w:r>
      <w:r>
        <w:rPr>
          <w:rFonts w:hint="eastAsia" w:ascii="宋体" w:hAnsi="宋体"/>
        </w:rPr>
        <w:t>或资格证明文件提供不全</w:t>
      </w:r>
      <w:r>
        <w:rPr>
          <w:rFonts w:hint="eastAsia" w:ascii="宋体" w:hAnsi="宋体"/>
          <w:snapToGrid w:val="0"/>
          <w:kern w:val="0"/>
        </w:rPr>
        <w:t>。</w:t>
      </w:r>
    </w:p>
    <w:p w14:paraId="4F03AC4B">
      <w:pPr>
        <w:adjustRightInd w:val="0"/>
        <w:spacing w:line="360" w:lineRule="auto"/>
        <w:rPr>
          <w:rFonts w:ascii="宋体" w:hAnsi="宋体"/>
          <w:snapToGrid w:val="0"/>
          <w:kern w:val="0"/>
        </w:rPr>
      </w:pPr>
    </w:p>
    <w:p w14:paraId="4862067D">
      <w:pPr>
        <w:adjustRightInd w:val="0"/>
        <w:spacing w:line="360" w:lineRule="auto"/>
        <w:rPr>
          <w:rFonts w:ascii="宋体" w:hAnsi="宋体"/>
          <w:snapToGrid w:val="0"/>
          <w:kern w:val="0"/>
        </w:rPr>
      </w:pPr>
      <w:r>
        <w:rPr>
          <w:rFonts w:hint="eastAsia" w:ascii="宋体" w:hAnsi="宋体"/>
          <w:snapToGrid w:val="0"/>
          <w:kern w:val="0"/>
        </w:rPr>
        <w:t>二、符合性审查</w:t>
      </w:r>
    </w:p>
    <w:p w14:paraId="5CD7802D">
      <w:pPr>
        <w:adjustRightInd w:val="0"/>
        <w:spacing w:line="360" w:lineRule="auto"/>
        <w:rPr>
          <w:rFonts w:ascii="宋体" w:hAnsi="宋体"/>
          <w:snapToGrid w:val="0"/>
          <w:kern w:val="0"/>
        </w:rPr>
      </w:pPr>
      <w:r>
        <w:rPr>
          <w:rFonts w:hint="eastAsia" w:ascii="宋体" w:hAnsi="宋体"/>
          <w:snapToGrid w:val="0"/>
          <w:kern w:val="0"/>
        </w:rPr>
        <w:t>1、供应商提供的响应文件数量不符合采购文件要求。</w:t>
      </w:r>
    </w:p>
    <w:p w14:paraId="0EED719E">
      <w:pPr>
        <w:adjustRightInd w:val="0"/>
        <w:spacing w:line="360" w:lineRule="auto"/>
        <w:rPr>
          <w:rFonts w:ascii="宋体" w:hAnsi="宋体"/>
          <w:snapToGrid w:val="0"/>
          <w:kern w:val="0"/>
        </w:rPr>
      </w:pPr>
      <w:r>
        <w:rPr>
          <w:rFonts w:hint="eastAsia" w:ascii="宋体" w:hAnsi="宋体"/>
          <w:snapToGrid w:val="0"/>
          <w:kern w:val="0"/>
        </w:rPr>
        <w:t>2、响应文件未按照采购文件要求制作、密封和标记。</w:t>
      </w:r>
    </w:p>
    <w:p w14:paraId="3DC9B27E">
      <w:pPr>
        <w:adjustRightInd w:val="0"/>
        <w:spacing w:line="360" w:lineRule="auto"/>
        <w:rPr>
          <w:rFonts w:ascii="宋体" w:hAnsi="宋体"/>
          <w:snapToGrid w:val="0"/>
          <w:kern w:val="0"/>
        </w:rPr>
      </w:pPr>
      <w:r>
        <w:rPr>
          <w:rFonts w:hint="eastAsia" w:ascii="宋体" w:hAnsi="宋体"/>
          <w:snapToGrid w:val="0"/>
          <w:kern w:val="0"/>
        </w:rPr>
        <w:t>3、未按采购文件要求提供法定代表人（负责人）证明书和法定代表人（负责人）授权委托书。</w:t>
      </w:r>
    </w:p>
    <w:p w14:paraId="004FED28">
      <w:pPr>
        <w:adjustRightInd w:val="0"/>
        <w:spacing w:line="360" w:lineRule="auto"/>
        <w:ind w:left="283" w:hanging="283" w:hangingChars="135"/>
        <w:rPr>
          <w:rFonts w:ascii="宋体" w:hAnsi="宋体"/>
          <w:snapToGrid w:val="0"/>
          <w:kern w:val="0"/>
        </w:rPr>
      </w:pPr>
      <w:r>
        <w:rPr>
          <w:rFonts w:hint="eastAsia" w:ascii="宋体" w:hAnsi="宋体"/>
          <w:snapToGrid w:val="0"/>
          <w:kern w:val="0"/>
        </w:rPr>
        <w:t>4、响应文件有关内容未按采购文件要求加盖供应商印章、或未经法定代表人或其委托代理人签字（或盖章）。</w:t>
      </w:r>
    </w:p>
    <w:p w14:paraId="5BD2E8D5">
      <w:pPr>
        <w:adjustRightInd w:val="0"/>
        <w:spacing w:line="360" w:lineRule="auto"/>
        <w:rPr>
          <w:rFonts w:ascii="宋体" w:hAnsi="宋体"/>
          <w:snapToGrid w:val="0"/>
          <w:kern w:val="0"/>
        </w:rPr>
      </w:pPr>
      <w:r>
        <w:rPr>
          <w:rFonts w:hint="eastAsia" w:ascii="宋体" w:hAnsi="宋体"/>
          <w:snapToGrid w:val="0"/>
          <w:kern w:val="0"/>
        </w:rPr>
        <w:t>5、响应文件的关键内容字迹模糊、无法辨认的。</w:t>
      </w:r>
    </w:p>
    <w:p w14:paraId="3C329C5A">
      <w:pPr>
        <w:adjustRightInd w:val="0"/>
        <w:spacing w:line="360" w:lineRule="auto"/>
        <w:rPr>
          <w:rFonts w:ascii="宋体" w:hAnsi="宋体"/>
          <w:snapToGrid w:val="0"/>
          <w:kern w:val="0"/>
        </w:rPr>
      </w:pPr>
      <w:r>
        <w:rPr>
          <w:rFonts w:hint="eastAsia" w:ascii="宋体" w:hAnsi="宋体"/>
          <w:snapToGrid w:val="0"/>
          <w:kern w:val="0"/>
        </w:rPr>
        <w:t>6、</w:t>
      </w:r>
      <w:r>
        <w:rPr>
          <w:rFonts w:hint="eastAsia" w:ascii="宋体" w:hAnsi="宋体"/>
          <w:snapToGrid w:val="0"/>
          <w:kern w:val="0"/>
          <w:highlight w:val="yellow"/>
        </w:rPr>
        <w:t>对</w:t>
      </w:r>
      <w:r>
        <w:rPr>
          <w:rFonts w:hint="eastAsia" w:ascii="宋体" w:hAnsi="宋体"/>
          <w:snapToGrid w:val="0"/>
          <w:kern w:val="0"/>
          <w:highlight w:val="yellow"/>
          <w:lang w:eastAsia="zh-CN"/>
        </w:rPr>
        <w:t>采购文件</w:t>
      </w:r>
      <w:r>
        <w:rPr>
          <w:rFonts w:hint="eastAsia" w:ascii="宋体" w:hAnsi="宋体"/>
          <w:snapToGrid w:val="0"/>
          <w:kern w:val="0"/>
          <w:highlight w:val="yellow"/>
        </w:rPr>
        <w:t>规定的货物或服务采购清单或工程量清单的项目或数量进行修改，评标委员会判定投标响应不满足采购需求的</w:t>
      </w:r>
      <w:r>
        <w:rPr>
          <w:rFonts w:hint="eastAsia" w:ascii="宋体" w:hAnsi="宋体"/>
          <w:snapToGrid w:val="0"/>
          <w:kern w:val="0"/>
        </w:rPr>
        <w:t>。</w:t>
      </w:r>
    </w:p>
    <w:p w14:paraId="09EA5858">
      <w:pPr>
        <w:adjustRightInd w:val="0"/>
        <w:spacing w:line="360" w:lineRule="auto"/>
        <w:rPr>
          <w:rFonts w:ascii="宋体" w:hAnsi="宋体"/>
          <w:snapToGrid w:val="0"/>
          <w:kern w:val="0"/>
        </w:rPr>
      </w:pPr>
      <w:r>
        <w:rPr>
          <w:rFonts w:hint="eastAsia" w:ascii="宋体" w:hAnsi="宋体"/>
          <w:snapToGrid w:val="0"/>
          <w:kern w:val="0"/>
        </w:rPr>
        <w:t>7、未按采购文件所提供的样式填写</w:t>
      </w:r>
      <w:r>
        <w:rPr>
          <w:rFonts w:ascii="宋体" w:hAnsi="宋体"/>
          <w:snapToGrid w:val="0"/>
          <w:kern w:val="0"/>
        </w:rPr>
        <w:t>《</w:t>
      </w:r>
      <w:r>
        <w:rPr>
          <w:rFonts w:hint="eastAsia" w:ascii="宋体" w:hAnsi="宋体"/>
          <w:snapToGrid w:val="0"/>
          <w:kern w:val="0"/>
        </w:rPr>
        <w:t>声明函》。</w:t>
      </w:r>
    </w:p>
    <w:p w14:paraId="5AD223B4">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0760916D">
      <w:pPr>
        <w:adjustRightInd w:val="0"/>
        <w:spacing w:line="360" w:lineRule="auto"/>
        <w:rPr>
          <w:rFonts w:ascii="宋体" w:hAnsi="宋体"/>
          <w:snapToGrid w:val="0"/>
          <w:kern w:val="0"/>
        </w:rPr>
      </w:pPr>
      <w:r>
        <w:rPr>
          <w:rFonts w:hint="eastAsia" w:ascii="宋体" w:hAnsi="宋体"/>
          <w:snapToGrid w:val="0"/>
          <w:kern w:val="0"/>
        </w:rPr>
        <w:t>9、将一个项目包拆分响应，同时提供两套或以上的方案</w:t>
      </w:r>
      <w:r>
        <w:rPr>
          <w:szCs w:val="21"/>
        </w:rPr>
        <w:t>（</w:t>
      </w:r>
      <w:r>
        <w:rPr>
          <w:rFonts w:hint="eastAsia"/>
          <w:szCs w:val="21"/>
        </w:rPr>
        <w:t>采购</w:t>
      </w:r>
      <w:r>
        <w:rPr>
          <w:szCs w:val="21"/>
        </w:rPr>
        <w:t>文件另有规定的除外）</w:t>
      </w:r>
      <w:r>
        <w:rPr>
          <w:rFonts w:hint="eastAsia" w:ascii="宋体" w:hAnsi="宋体"/>
          <w:snapToGrid w:val="0"/>
          <w:kern w:val="0"/>
        </w:rPr>
        <w:t>。</w:t>
      </w:r>
    </w:p>
    <w:p w14:paraId="0AEA7396">
      <w:pPr>
        <w:adjustRightInd w:val="0"/>
        <w:spacing w:line="360" w:lineRule="auto"/>
        <w:rPr>
          <w:rFonts w:ascii="宋体" w:hAnsi="宋体"/>
          <w:snapToGrid w:val="0"/>
          <w:kern w:val="0"/>
        </w:rPr>
      </w:pPr>
      <w:r>
        <w:rPr>
          <w:rFonts w:hint="eastAsia" w:ascii="宋体" w:hAnsi="宋体"/>
          <w:snapToGrid w:val="0"/>
          <w:kern w:val="0"/>
        </w:rPr>
        <w:t>10、响应文件附有</w:t>
      </w:r>
      <w:r>
        <w:rPr>
          <w:rFonts w:hint="eastAsia" w:ascii="宋体" w:hAnsi="宋体"/>
          <w:bCs/>
          <w:snapToGrid w:val="0"/>
          <w:kern w:val="0"/>
        </w:rPr>
        <w:t>采购人</w:t>
      </w:r>
      <w:r>
        <w:rPr>
          <w:rFonts w:hint="eastAsia" w:ascii="宋体" w:hAnsi="宋体"/>
          <w:snapToGrid w:val="0"/>
          <w:kern w:val="0"/>
        </w:rPr>
        <w:t>不能接受的条件。</w:t>
      </w:r>
    </w:p>
    <w:p w14:paraId="1578A8F6">
      <w:pPr>
        <w:adjustRightInd w:val="0"/>
        <w:spacing w:line="360" w:lineRule="auto"/>
        <w:rPr>
          <w:rFonts w:ascii="宋体" w:hAnsi="宋体"/>
          <w:snapToGrid w:val="0"/>
          <w:kern w:val="0"/>
        </w:rPr>
      </w:pPr>
      <w:r>
        <w:rPr>
          <w:rFonts w:hint="eastAsia" w:ascii="宋体" w:hAnsi="宋体"/>
          <w:snapToGrid w:val="0"/>
          <w:kern w:val="0"/>
        </w:rPr>
        <w:t>11、</w:t>
      </w:r>
      <w:r>
        <w:rPr>
          <w:rFonts w:hint="eastAsia" w:ascii="宋体" w:hAnsi="宋体"/>
          <w:bCs/>
          <w:szCs w:val="21"/>
          <w:highlight w:val="yellow"/>
        </w:rPr>
        <w:t>响应报价有缺漏项目或不符合采购文件要求或超过采购预算金额（或最高限价）的</w:t>
      </w:r>
      <w:r>
        <w:rPr>
          <w:rFonts w:hint="eastAsia" w:ascii="宋体" w:hAnsi="宋体"/>
          <w:snapToGrid w:val="0"/>
          <w:kern w:val="0"/>
        </w:rPr>
        <w:t>。</w:t>
      </w:r>
    </w:p>
    <w:p w14:paraId="397B1506">
      <w:pPr>
        <w:adjustRightInd w:val="0"/>
        <w:spacing w:line="360" w:lineRule="auto"/>
        <w:rPr>
          <w:rFonts w:ascii="宋体" w:hAnsi="宋体"/>
          <w:snapToGrid w:val="0"/>
          <w:kern w:val="0"/>
        </w:rPr>
      </w:pPr>
      <w:r>
        <w:rPr>
          <w:rFonts w:hint="eastAsia" w:ascii="宋体" w:hAnsi="宋体"/>
          <w:snapToGrid w:val="0"/>
          <w:kern w:val="0"/>
        </w:rPr>
        <w:t>12、法律法规规定的其它情形。</w:t>
      </w:r>
    </w:p>
    <w:p w14:paraId="3A14B8A0"/>
    <w:p w14:paraId="03CF1920"/>
    <w:p w14:paraId="539D8131"/>
    <w:p w14:paraId="00DD838A">
      <w:pPr>
        <w:widowControl/>
        <w:jc w:val="left"/>
      </w:pPr>
      <w:r>
        <w:br w:type="page"/>
      </w:r>
    </w:p>
    <w:p w14:paraId="3C543B5C"/>
    <w:p w14:paraId="51D21090">
      <w:pPr>
        <w:pStyle w:val="3"/>
        <w:spacing w:after="0"/>
      </w:pPr>
      <w:bookmarkStart w:id="4" w:name="_Toc73613623"/>
      <w:r>
        <w:rPr>
          <w:rFonts w:hint="eastAsia"/>
        </w:rPr>
        <w:t>第四章  评审方法和标准</w:t>
      </w:r>
      <w:bookmarkEnd w:id="4"/>
    </w:p>
    <w:p w14:paraId="5781CB21"/>
    <w:p w14:paraId="39B26B51">
      <w:pPr>
        <w:pStyle w:val="5"/>
        <w:spacing w:before="0" w:after="0"/>
      </w:pPr>
      <w:bookmarkStart w:id="5" w:name="_Toc44690429"/>
      <w:bookmarkStart w:id="6" w:name="_Toc73613624"/>
      <w:bookmarkStart w:id="7" w:name="_Toc44691161"/>
      <w:bookmarkStart w:id="8" w:name="_Toc44690702"/>
      <w:bookmarkStart w:id="9" w:name="_Toc44691393"/>
      <w:r>
        <w:rPr>
          <w:rFonts w:hint="eastAsia"/>
        </w:rPr>
        <w:t>一、</w:t>
      </w:r>
      <w:r>
        <w:t>评审方法</w:t>
      </w:r>
      <w:bookmarkEnd w:id="5"/>
      <w:bookmarkEnd w:id="6"/>
      <w:bookmarkEnd w:id="7"/>
      <w:bookmarkEnd w:id="8"/>
      <w:bookmarkEnd w:id="9"/>
    </w:p>
    <w:p w14:paraId="593379E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1、本项目评审方法：综合评分法</w:t>
      </w:r>
    </w:p>
    <w:p w14:paraId="245C76F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2、成交供应商及成交候选供应商数量：</w:t>
      </w:r>
      <w:r>
        <w:rPr>
          <w:rFonts w:hint="eastAsia" w:cs="仿宋" w:asciiTheme="minorEastAsia" w:hAnsiTheme="minorEastAsia" w:eastAsiaTheme="minorEastAsia"/>
          <w:kern w:val="2"/>
          <w:sz w:val="21"/>
          <w:szCs w:val="21"/>
        </w:rPr>
        <w:t>成交供应商数量：1名，成交候选供应商数量：1名。</w:t>
      </w:r>
    </w:p>
    <w:p w14:paraId="3B06312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3、评审规则：</w:t>
      </w:r>
    </w:p>
    <w:p w14:paraId="3620D35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评审时，评审委员会按照“</w:t>
      </w:r>
      <w:r>
        <w:rPr>
          <w:rFonts w:hint="eastAsia" w:asciiTheme="minorEastAsia" w:hAnsiTheme="minorEastAsia" w:eastAsiaTheme="minorEastAsia"/>
          <w:bCs/>
          <w:sz w:val="21"/>
          <w:szCs w:val="21"/>
        </w:rPr>
        <w:t>评审标准</w:t>
      </w:r>
      <w:r>
        <w:rPr>
          <w:rFonts w:hint="eastAsia" w:cs="仿宋" w:asciiTheme="minorEastAsia" w:hAnsiTheme="minorEastAsia" w:eastAsiaTheme="minorEastAsia"/>
          <w:kern w:val="2"/>
          <w:sz w:val="21"/>
          <w:szCs w:val="21"/>
        </w:rPr>
        <w:t>”中的各项评审因素，对通过资格性审查和符合性审查的所有供应商的响应文件进行独立评审，并汇总每个供应商的得分，取算术平均值后确定其评审得分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5C40BCF7">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排名结果按供应商评审得分由高到低顺序排列。得分相同的，按报价由低到高顺序排列。出现得分且报价相同的并列情况时，采取随机抽取的方式排名，具体操作办法及流程由评审委员会确定。</w:t>
      </w:r>
    </w:p>
    <w:p w14:paraId="4F11CDB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4、推荐成交候选供应商：</w:t>
      </w:r>
    </w:p>
    <w:p w14:paraId="7C21B9DA">
      <w:pPr>
        <w:pStyle w:val="45"/>
        <w:spacing w:before="0" w:beforeAutospacing="0" w:after="0" w:afterAutospacing="0" w:line="360" w:lineRule="exact"/>
        <w:ind w:firstLine="371" w:firstLineChars="177"/>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由评审委员会推荐</w:t>
      </w:r>
      <w:r>
        <w:rPr>
          <w:rFonts w:hint="eastAsia" w:cs="仿宋" w:asciiTheme="minorEastAsia" w:hAnsiTheme="minorEastAsia" w:eastAsiaTheme="minorEastAsia"/>
          <w:b/>
          <w:kern w:val="2"/>
          <w:sz w:val="21"/>
          <w:szCs w:val="21"/>
        </w:rPr>
        <w:t>评审排名第一的供应商</w:t>
      </w:r>
      <w:r>
        <w:rPr>
          <w:rFonts w:hint="eastAsia" w:cs="仿宋" w:asciiTheme="minorEastAsia" w:hAnsiTheme="minorEastAsia" w:eastAsiaTheme="minorEastAsia"/>
          <w:kern w:val="2"/>
          <w:sz w:val="21"/>
          <w:szCs w:val="21"/>
        </w:rPr>
        <w:t>作为成交候选供应商。</w:t>
      </w:r>
    </w:p>
    <w:p w14:paraId="145009F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5、确定成交供应商：</w:t>
      </w:r>
    </w:p>
    <w:p w14:paraId="27F1DE8E">
      <w:pPr>
        <w:spacing w:line="360" w:lineRule="exact"/>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采购人在评审报告确定的成交候选供应商名单中按顺序确定1名成交供应商。</w:t>
      </w:r>
    </w:p>
    <w:p w14:paraId="54E3448F">
      <w:pPr>
        <w:spacing w:line="360" w:lineRule="exact"/>
        <w:ind w:firstLine="424" w:firstLineChars="202"/>
        <w:rPr>
          <w:rFonts w:cs="仿宋" w:asciiTheme="minorEastAsia" w:hAnsiTheme="minorEastAsia" w:eastAsiaTheme="minorEastAsia"/>
          <w:szCs w:val="21"/>
        </w:rPr>
      </w:pPr>
    </w:p>
    <w:p w14:paraId="21463745">
      <w:pPr>
        <w:pStyle w:val="5"/>
        <w:spacing w:before="0" w:after="0"/>
      </w:pPr>
      <w:bookmarkStart w:id="10" w:name="_Toc73613625"/>
      <w:r>
        <w:rPr>
          <w:rFonts w:hint="eastAsia"/>
        </w:rPr>
        <w:t>二、评审标准</w:t>
      </w:r>
      <w:bookmarkEnd w:id="10"/>
    </w:p>
    <w:p w14:paraId="10932168">
      <w:pPr>
        <w:spacing w:line="360" w:lineRule="auto"/>
        <w:ind w:firstLine="424" w:firstLineChars="202"/>
        <w:rPr>
          <w:rFonts w:asciiTheme="minorEastAsia" w:hAnsiTheme="minorEastAsia" w:eastAsiaTheme="minorEastAsia"/>
          <w:b/>
          <w:bCs/>
        </w:rPr>
      </w:pPr>
      <w:r>
        <w:rPr>
          <w:rFonts w:hint="eastAsia"/>
          <w:snapToGrid w:val="0"/>
          <w:kern w:val="0"/>
        </w:rPr>
        <w:t>评审委员会按照以下量化的评审因素，对各响应文件进行综合评审：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32522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F0218F7">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71EBBB92">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40B3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72A6A1B4">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74D3726C">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30</w:t>
            </w:r>
          </w:p>
        </w:tc>
      </w:tr>
      <w:tr w14:paraId="00C75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26C4B959">
            <w:pPr>
              <w:widowControl/>
              <w:spacing w:line="440" w:lineRule="exact"/>
              <w:jc w:val="left"/>
              <w:rPr>
                <w:rFonts w:ascii="宋体" w:hAnsi="宋体" w:cs="仿宋"/>
                <w:szCs w:val="21"/>
              </w:rPr>
            </w:pPr>
            <w:r>
              <w:rPr>
                <w:rFonts w:hint="eastAsia" w:ascii="宋体" w:hAnsi="宋体" w:cs="仿宋"/>
                <w:szCs w:val="21"/>
              </w:rPr>
              <w:t>价格分采用低价优先法计算，即满足</w:t>
            </w:r>
            <w:r>
              <w:rPr>
                <w:rFonts w:hint="eastAsia" w:ascii="宋体" w:hAnsi="宋体" w:cs="仿宋"/>
                <w:szCs w:val="21"/>
                <w:lang w:val="en-US" w:eastAsia="zh-CN"/>
              </w:rPr>
              <w:t>采购</w:t>
            </w:r>
            <w:r>
              <w:rPr>
                <w:rFonts w:hint="eastAsia" w:ascii="宋体" w:hAnsi="宋体" w:cs="仿宋"/>
                <w:szCs w:val="21"/>
              </w:rPr>
              <w:t>文件要求且</w:t>
            </w:r>
            <w:r>
              <w:rPr>
                <w:rFonts w:hint="eastAsia" w:ascii="宋体" w:hAnsi="宋体" w:cs="仿宋"/>
                <w:szCs w:val="21"/>
                <w:lang w:val="en-US" w:eastAsia="zh-CN"/>
              </w:rPr>
              <w:t>响应报价</w:t>
            </w:r>
            <w:r>
              <w:rPr>
                <w:rFonts w:hint="eastAsia" w:ascii="宋体" w:hAnsi="宋体" w:cs="仿宋"/>
                <w:szCs w:val="21"/>
              </w:rPr>
              <w:t>最低的</w:t>
            </w:r>
            <w:r>
              <w:rPr>
                <w:rFonts w:hint="eastAsia" w:ascii="宋体" w:hAnsi="宋体" w:cs="仿宋"/>
                <w:szCs w:val="21"/>
                <w:lang w:val="en-US" w:eastAsia="zh-CN"/>
              </w:rPr>
              <w:t>响应</w:t>
            </w:r>
            <w:r>
              <w:rPr>
                <w:rFonts w:hint="eastAsia" w:ascii="宋体" w:hAnsi="宋体" w:cs="仿宋"/>
                <w:szCs w:val="21"/>
              </w:rPr>
              <w:t>报价为评</w:t>
            </w:r>
            <w:r>
              <w:rPr>
                <w:rFonts w:hint="eastAsia" w:ascii="宋体" w:hAnsi="宋体" w:cs="仿宋"/>
                <w:szCs w:val="21"/>
                <w:lang w:val="en-US" w:eastAsia="zh-CN"/>
              </w:rPr>
              <w:t>审</w:t>
            </w:r>
            <w:r>
              <w:rPr>
                <w:rFonts w:hint="eastAsia" w:ascii="宋体" w:hAnsi="宋体" w:cs="仿宋"/>
                <w:szCs w:val="21"/>
              </w:rPr>
              <w:t>基准价，其价格分为满分。其他</w:t>
            </w:r>
            <w:r>
              <w:rPr>
                <w:rFonts w:hint="eastAsia" w:ascii="宋体" w:hAnsi="宋体" w:cs="仿宋"/>
                <w:szCs w:val="21"/>
                <w:lang w:val="en-US" w:eastAsia="zh-CN"/>
              </w:rPr>
              <w:t>响应供应商</w:t>
            </w:r>
            <w:r>
              <w:rPr>
                <w:rFonts w:hint="eastAsia" w:ascii="宋体" w:hAnsi="宋体" w:cs="仿宋"/>
                <w:szCs w:val="21"/>
              </w:rPr>
              <w:t>的价格分统一按照下列公式计算：</w:t>
            </w:r>
          </w:p>
          <w:p w14:paraId="5C64A866">
            <w:pPr>
              <w:widowControl/>
              <w:spacing w:line="440" w:lineRule="exact"/>
              <w:jc w:val="left"/>
              <w:rPr>
                <w:rFonts w:ascii="宋体" w:hAnsi="宋体" w:cs="仿宋"/>
                <w:szCs w:val="21"/>
              </w:rPr>
            </w:pPr>
            <w:r>
              <w:rPr>
                <w:rFonts w:hint="eastAsia" w:ascii="宋体" w:hAnsi="宋体" w:cs="仿宋"/>
                <w:szCs w:val="21"/>
                <w:lang w:val="en-US" w:eastAsia="zh-CN"/>
              </w:rPr>
              <w:t>响应</w:t>
            </w:r>
            <w:r>
              <w:rPr>
                <w:rFonts w:hint="eastAsia" w:ascii="宋体" w:hAnsi="宋体" w:cs="仿宋"/>
                <w:szCs w:val="21"/>
              </w:rPr>
              <w:t>报价得分=(评</w:t>
            </w:r>
            <w:r>
              <w:rPr>
                <w:rFonts w:hint="eastAsia" w:ascii="宋体" w:hAnsi="宋体" w:cs="仿宋"/>
                <w:szCs w:val="21"/>
                <w:lang w:val="en-US" w:eastAsia="zh-CN"/>
              </w:rPr>
              <w:t>审</w:t>
            </w:r>
            <w:r>
              <w:rPr>
                <w:rFonts w:hint="eastAsia" w:ascii="宋体" w:hAnsi="宋体" w:cs="仿宋"/>
                <w:szCs w:val="21"/>
              </w:rPr>
              <w:t>基准价／</w:t>
            </w:r>
            <w:r>
              <w:rPr>
                <w:rFonts w:hint="eastAsia" w:ascii="宋体" w:hAnsi="宋体" w:cs="仿宋"/>
                <w:szCs w:val="21"/>
                <w:lang w:val="en-US" w:eastAsia="zh-CN"/>
              </w:rPr>
              <w:t>响应</w:t>
            </w:r>
            <w:r>
              <w:rPr>
                <w:rFonts w:hint="eastAsia" w:ascii="宋体" w:hAnsi="宋体" w:cs="仿宋"/>
                <w:szCs w:val="21"/>
              </w:rPr>
              <w:t>报价)×权重</w:t>
            </w:r>
          </w:p>
          <w:p w14:paraId="573CC685">
            <w:pPr>
              <w:adjustRightInd w:val="0"/>
              <w:snapToGrid w:val="0"/>
              <w:spacing w:line="440" w:lineRule="exact"/>
              <w:rPr>
                <w:rFonts w:ascii="宋体" w:hAnsi="宋体"/>
                <w:snapToGrid w:val="0"/>
                <w:kern w:val="0"/>
                <w:szCs w:val="21"/>
              </w:rPr>
            </w:pPr>
            <w:r>
              <w:rPr>
                <w:rFonts w:hint="eastAsia" w:ascii="宋体" w:hAnsi="宋体"/>
                <w:snapToGrid w:val="0"/>
                <w:kern w:val="0"/>
                <w:szCs w:val="21"/>
              </w:rPr>
              <w:t>备注：</w:t>
            </w:r>
            <w:r>
              <w:rPr>
                <w:rFonts w:hint="eastAsia" w:ascii="宋体" w:hAnsi="宋体"/>
                <w:snapToGrid w:val="0"/>
                <w:kern w:val="0"/>
                <w:szCs w:val="21"/>
                <w:lang w:val="en-US" w:eastAsia="zh-CN"/>
              </w:rPr>
              <w:t>响应</w:t>
            </w:r>
            <w:r>
              <w:rPr>
                <w:rFonts w:hint="eastAsia" w:ascii="宋体" w:hAnsi="宋体"/>
                <w:snapToGrid w:val="0"/>
                <w:kern w:val="0"/>
                <w:szCs w:val="21"/>
              </w:rPr>
              <w:t>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4A44D52F">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6BAD7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0B77767C">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2244109F">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highlight w:val="yellow"/>
                <w:lang w:val="en-US" w:eastAsia="zh-CN"/>
              </w:rPr>
              <w:t>54</w:t>
            </w:r>
          </w:p>
        </w:tc>
      </w:tr>
      <w:tr w14:paraId="6496B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60F36FC3">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27DF46A2">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56450167">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297828DE">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646B5EE1">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376FB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vAlign w:val="center"/>
          </w:tcPr>
          <w:p w14:paraId="4F9B57A6">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340A403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kern w:val="0"/>
                <w:szCs w:val="21"/>
              </w:rPr>
            </w:pPr>
            <w:r>
              <w:rPr>
                <w:rFonts w:hint="eastAsia" w:ascii="宋体" w:hAnsi="宋体" w:cs="宋体"/>
                <w:color w:val="000000"/>
                <w:kern w:val="0"/>
                <w:szCs w:val="21"/>
                <w:highlight w:val="none"/>
                <w:lang w:val="en-US" w:eastAsia="zh-CN"/>
              </w:rPr>
              <w:t>观影</w:t>
            </w:r>
            <w:r>
              <w:rPr>
                <w:rFonts w:hint="eastAsia" w:ascii="宋体" w:hAnsi="宋体" w:cs="宋体"/>
                <w:color w:val="000000"/>
                <w:kern w:val="0"/>
                <w:szCs w:val="21"/>
                <w:highlight w:val="none"/>
              </w:rPr>
              <w:t>券使用方案</w:t>
            </w:r>
          </w:p>
        </w:tc>
        <w:tc>
          <w:tcPr>
            <w:tcW w:w="709" w:type="dxa"/>
            <w:vAlign w:val="center"/>
          </w:tcPr>
          <w:p w14:paraId="50F0385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kern w:val="0"/>
                <w:szCs w:val="21"/>
                <w:lang w:eastAsia="zh-CN"/>
              </w:rPr>
            </w:pPr>
            <w:r>
              <w:rPr>
                <w:rFonts w:hint="eastAsia" w:ascii="宋体" w:hAnsi="宋体" w:cs="宋体"/>
                <w:kern w:val="0"/>
                <w:szCs w:val="21"/>
                <w:highlight w:val="none"/>
                <w:lang w:val="en-US" w:eastAsia="zh-CN"/>
              </w:rPr>
              <w:t>8</w:t>
            </w:r>
          </w:p>
        </w:tc>
        <w:tc>
          <w:tcPr>
            <w:tcW w:w="5953" w:type="dxa"/>
            <w:vAlign w:val="center"/>
          </w:tcPr>
          <w:p w14:paraId="7159ADC6">
            <w:pPr>
              <w:pStyle w:val="19"/>
              <w:keepNext w:val="0"/>
              <w:keepLines w:val="0"/>
              <w:pageBreakBefore w:val="0"/>
              <w:numPr>
                <w:ilvl w:val="0"/>
                <w:numId w:val="4"/>
              </w:numPr>
              <w:kinsoku/>
              <w:wordWrap/>
              <w:overflowPunct/>
              <w:topLinePunct w:val="0"/>
              <w:autoSpaceDE/>
              <w:autoSpaceDN/>
              <w:bidi w:val="0"/>
              <w:adjustRightInd/>
              <w:snapToGrid/>
              <w:spacing w:line="440" w:lineRule="exact"/>
              <w:rPr>
                <w:rFonts w:ascii="宋体" w:hAnsi="宋体" w:cs="宋体"/>
                <w:color w:val="000000"/>
                <w:kern w:val="0"/>
                <w:szCs w:val="21"/>
                <w:highlight w:val="none"/>
              </w:rPr>
            </w:pPr>
            <w:r>
              <w:rPr>
                <w:rFonts w:hint="eastAsia" w:ascii="宋体" w:hAnsi="宋体" w:cs="宋体"/>
                <w:color w:val="000000"/>
                <w:kern w:val="0"/>
                <w:szCs w:val="21"/>
                <w:highlight w:val="none"/>
              </w:rPr>
              <w:t>评审内容</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考察</w:t>
            </w:r>
            <w:r>
              <w:rPr>
                <w:rFonts w:hint="eastAsia" w:ascii="宋体" w:hAnsi="宋体" w:cs="宋体"/>
                <w:color w:val="000000"/>
                <w:kern w:val="0"/>
                <w:szCs w:val="21"/>
                <w:highlight w:val="none"/>
                <w:lang w:val="en-US" w:eastAsia="zh-CN"/>
              </w:rPr>
              <w:t>响应供应商</w:t>
            </w:r>
            <w:r>
              <w:rPr>
                <w:rFonts w:hint="eastAsia" w:ascii="宋体" w:hAnsi="宋体" w:cs="宋体"/>
                <w:color w:val="000000"/>
                <w:kern w:val="0"/>
                <w:szCs w:val="21"/>
                <w:highlight w:val="none"/>
              </w:rPr>
              <w:t>提供的</w:t>
            </w:r>
            <w:r>
              <w:rPr>
                <w:rFonts w:hint="eastAsia" w:ascii="宋体" w:hAnsi="宋体" w:cs="宋体"/>
                <w:color w:val="000000"/>
                <w:kern w:val="0"/>
                <w:szCs w:val="21"/>
                <w:highlight w:val="none"/>
                <w:lang w:val="en-US" w:eastAsia="zh-CN"/>
              </w:rPr>
              <w:t>观影</w:t>
            </w:r>
            <w:r>
              <w:rPr>
                <w:rFonts w:hint="eastAsia" w:ascii="宋体" w:hAnsi="宋体" w:cs="宋体"/>
                <w:color w:val="000000"/>
                <w:kern w:val="0"/>
                <w:szCs w:val="21"/>
                <w:highlight w:val="none"/>
              </w:rPr>
              <w:t>券使用方案（含2D、3D、4D、IMAX等），包括</w:t>
            </w:r>
            <w:r>
              <w:rPr>
                <w:rFonts w:hint="eastAsia" w:ascii="宋体" w:hAnsi="宋体" w:cs="宋体"/>
                <w:color w:val="000000"/>
                <w:kern w:val="0"/>
                <w:szCs w:val="21"/>
                <w:highlight w:val="none"/>
                <w:lang w:val="en-US" w:eastAsia="zh-CN"/>
              </w:rPr>
              <w:t>以下内容</w:t>
            </w:r>
            <w:r>
              <w:rPr>
                <w:rFonts w:hint="eastAsia" w:ascii="宋体" w:hAnsi="宋体" w:cs="宋体"/>
                <w:color w:val="000000"/>
                <w:kern w:val="0"/>
                <w:szCs w:val="21"/>
                <w:highlight w:val="none"/>
              </w:rPr>
              <w:t>：</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观影及购票流程、购票方式、选座方式；</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兑换方式；</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使用条件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（二）评分标准</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方案中包含上述任意</w:t>
            </w:r>
            <w:r>
              <w:rPr>
                <w:rFonts w:hint="eastAsia" w:ascii="宋体" w:hAnsi="宋体" w:cs="宋体"/>
                <w:color w:val="000000"/>
                <w:kern w:val="0"/>
                <w:szCs w:val="21"/>
                <w:highlight w:val="none"/>
                <w:lang w:val="en-US" w:eastAsia="zh-CN"/>
              </w:rPr>
              <w:t>一</w:t>
            </w:r>
            <w:r>
              <w:rPr>
                <w:rFonts w:hint="eastAsia" w:ascii="宋体" w:hAnsi="宋体" w:cs="宋体"/>
                <w:color w:val="000000"/>
                <w:kern w:val="0"/>
                <w:szCs w:val="21"/>
                <w:highlight w:val="none"/>
              </w:rPr>
              <w:t>项内容得</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分，包含上述任意</w:t>
            </w:r>
            <w:r>
              <w:rPr>
                <w:rFonts w:hint="eastAsia" w:ascii="宋体" w:hAnsi="宋体" w:cs="宋体"/>
                <w:color w:val="000000"/>
                <w:kern w:val="0"/>
                <w:szCs w:val="21"/>
                <w:highlight w:val="none"/>
                <w:lang w:val="en-US" w:eastAsia="zh-CN"/>
              </w:rPr>
              <w:t>二</w:t>
            </w:r>
            <w:r>
              <w:rPr>
                <w:rFonts w:hint="eastAsia" w:ascii="宋体" w:hAnsi="宋体" w:cs="宋体"/>
                <w:color w:val="000000"/>
                <w:kern w:val="0"/>
                <w:szCs w:val="21"/>
                <w:highlight w:val="none"/>
              </w:rPr>
              <w:t>项内容得</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分，包含上述</w:t>
            </w:r>
            <w:r>
              <w:rPr>
                <w:rFonts w:hint="eastAsia" w:ascii="宋体" w:hAnsi="宋体" w:cs="宋体"/>
                <w:color w:val="000000"/>
                <w:kern w:val="0"/>
                <w:szCs w:val="21"/>
                <w:highlight w:val="none"/>
                <w:lang w:val="en-US" w:eastAsia="zh-CN"/>
              </w:rPr>
              <w:t>三</w:t>
            </w:r>
            <w:r>
              <w:rPr>
                <w:rFonts w:hint="eastAsia" w:ascii="宋体" w:hAnsi="宋体" w:cs="宋体"/>
                <w:color w:val="000000"/>
                <w:kern w:val="0"/>
                <w:szCs w:val="21"/>
                <w:highlight w:val="none"/>
              </w:rPr>
              <w:t>项内容得</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分。在此基础上，根据响应情况进一步评审：</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观影及购票流程、购票方式、选座方式科学完善可行性高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兑换方式</w:t>
            </w:r>
            <w:r>
              <w:rPr>
                <w:rFonts w:hint="eastAsia" w:ascii="宋体" w:hAnsi="宋体" w:cs="宋体"/>
                <w:color w:val="000000"/>
                <w:kern w:val="0"/>
                <w:szCs w:val="21"/>
                <w:highlight w:val="none"/>
                <w:lang w:val="en-US" w:eastAsia="zh-CN"/>
              </w:rPr>
              <w:t>多样</w:t>
            </w:r>
            <w:r>
              <w:rPr>
                <w:rFonts w:hint="eastAsia"/>
                <w:lang w:val="en-US" w:eastAsia="zh-CN"/>
              </w:rPr>
              <w:t>包括但不限于纸质卡券兑换、电子卡券兑换等多种兑换方案且能提供兑换页面截图</w:t>
            </w:r>
            <w:r>
              <w:rPr>
                <w:rFonts w:hint="eastAsia" w:ascii="宋体" w:hAnsi="宋体" w:cs="宋体"/>
                <w:color w:val="000000"/>
                <w:kern w:val="0"/>
                <w:szCs w:val="21"/>
                <w:highlight w:val="none"/>
              </w:rPr>
              <w:t>，使用条件全面具体，加</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w:t>
            </w:r>
          </w:p>
          <w:p w14:paraId="668B82DC">
            <w:pPr>
              <w:pStyle w:val="19"/>
              <w:keepNext w:val="0"/>
              <w:keepLines w:val="0"/>
              <w:pageBreakBefore w:val="0"/>
              <w:kinsoku/>
              <w:wordWrap/>
              <w:overflowPunct/>
              <w:topLinePunct w:val="0"/>
              <w:autoSpaceDE/>
              <w:autoSpaceDN/>
              <w:bidi w:val="0"/>
              <w:adjustRightInd/>
              <w:snapToGrid/>
              <w:spacing w:line="440" w:lineRule="exact"/>
              <w:rPr>
                <w:rFonts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观影及购票流程、购票方式、选座方式较科学完善可行性较高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兑换方式</w:t>
            </w:r>
            <w:r>
              <w:rPr>
                <w:rFonts w:hint="eastAsia" w:ascii="宋体" w:hAnsi="宋体" w:cs="宋体"/>
                <w:color w:val="000000"/>
                <w:kern w:val="0"/>
                <w:szCs w:val="21"/>
                <w:highlight w:val="none"/>
                <w:lang w:val="en-US" w:eastAsia="zh-CN"/>
              </w:rPr>
              <w:t>不少于</w:t>
            </w:r>
            <w:r>
              <w:rPr>
                <w:rFonts w:hint="eastAsia"/>
                <w:lang w:val="en-US" w:eastAsia="zh-CN"/>
              </w:rPr>
              <w:t>纸质卡券兑换、电子卡券兑换两种兑换方案且能提供兑换页面截图</w:t>
            </w:r>
            <w:r>
              <w:rPr>
                <w:rFonts w:hint="eastAsia" w:ascii="宋体" w:hAnsi="宋体" w:cs="宋体"/>
                <w:color w:val="000000"/>
                <w:kern w:val="0"/>
                <w:szCs w:val="21"/>
                <w:highlight w:val="none"/>
              </w:rPr>
              <w:t>，使用条件较全面具体，加</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w:t>
            </w:r>
          </w:p>
          <w:p w14:paraId="4BA64856">
            <w:pPr>
              <w:pStyle w:val="19"/>
              <w:keepNext w:val="0"/>
              <w:keepLines w:val="0"/>
              <w:pageBreakBefore w:val="0"/>
              <w:kinsoku/>
              <w:wordWrap/>
              <w:overflowPunct/>
              <w:topLinePunct w:val="0"/>
              <w:autoSpaceDE/>
              <w:autoSpaceDN/>
              <w:bidi w:val="0"/>
              <w:adjustRightInd/>
              <w:snapToGrid/>
              <w:spacing w:line="440" w:lineRule="exact"/>
              <w:rPr>
                <w:rFonts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观影及购票流程、购票方式、选座方式不够科学完善可行性一般</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兑换方式</w:t>
            </w:r>
            <w:r>
              <w:rPr>
                <w:rFonts w:hint="eastAsia" w:ascii="宋体" w:hAnsi="宋体" w:cs="宋体"/>
                <w:color w:val="000000"/>
                <w:kern w:val="0"/>
                <w:szCs w:val="21"/>
                <w:highlight w:val="none"/>
                <w:lang w:val="en-US" w:eastAsia="zh-CN"/>
              </w:rPr>
              <w:t>较单一且能提供兑换页面截图</w:t>
            </w:r>
            <w:r>
              <w:rPr>
                <w:rFonts w:hint="eastAsia" w:ascii="宋体" w:hAnsi="宋体" w:cs="宋体"/>
                <w:color w:val="000000"/>
                <w:kern w:val="0"/>
                <w:szCs w:val="21"/>
                <w:highlight w:val="none"/>
              </w:rPr>
              <w:t>，使用条件不够全面具体，加</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w:t>
            </w:r>
          </w:p>
          <w:p w14:paraId="6E379168">
            <w:pPr>
              <w:keepNext w:val="0"/>
              <w:keepLines w:val="0"/>
              <w:pageBreakBefore w:val="0"/>
              <w:kinsoku/>
              <w:wordWrap/>
              <w:overflowPunct/>
              <w:topLinePunct w:val="0"/>
              <w:autoSpaceDE/>
              <w:autoSpaceDN/>
              <w:bidi w:val="0"/>
              <w:adjustRightInd/>
              <w:snapToGrid/>
              <w:spacing w:line="440" w:lineRule="exact"/>
              <w:jc w:val="left"/>
              <w:rPr>
                <w:rFonts w:ascii="宋体" w:hAnsi="宋体"/>
                <w:kern w:val="0"/>
                <w:szCs w:val="21"/>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观影及购票流程、购票方式、选座方式不科学完善，可行性低</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兑换方式</w:t>
            </w:r>
            <w:r>
              <w:rPr>
                <w:rFonts w:hint="eastAsia" w:ascii="宋体" w:hAnsi="宋体" w:cs="宋体"/>
                <w:color w:val="000000"/>
                <w:kern w:val="0"/>
                <w:szCs w:val="21"/>
                <w:highlight w:val="none"/>
                <w:lang w:val="en-US" w:eastAsia="zh-CN"/>
              </w:rPr>
              <w:t>单一</w:t>
            </w:r>
            <w:r>
              <w:rPr>
                <w:rFonts w:hint="eastAsia" w:ascii="宋体" w:hAnsi="宋体" w:cs="宋体"/>
                <w:color w:val="000000"/>
                <w:kern w:val="0"/>
                <w:szCs w:val="21"/>
                <w:highlight w:val="none"/>
              </w:rPr>
              <w:t>，使用条件不全面具体，不加分。</w:t>
            </w:r>
          </w:p>
        </w:tc>
        <w:tc>
          <w:tcPr>
            <w:tcW w:w="1187" w:type="dxa"/>
            <w:vAlign w:val="center"/>
          </w:tcPr>
          <w:p w14:paraId="3A8CDBE7">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5FD33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12" w:hRule="atLeast"/>
          <w:jc w:val="center"/>
        </w:trPr>
        <w:tc>
          <w:tcPr>
            <w:tcW w:w="754" w:type="dxa"/>
            <w:vAlign w:val="center"/>
          </w:tcPr>
          <w:p w14:paraId="734424D8">
            <w:pPr>
              <w:widowControl/>
              <w:snapToGrid w:val="0"/>
              <w:spacing w:line="360" w:lineRule="exact"/>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1143" w:type="dxa"/>
            <w:vAlign w:val="center"/>
          </w:tcPr>
          <w:p w14:paraId="39C98D6D">
            <w:pPr>
              <w:keepNext w:val="0"/>
              <w:keepLines w:val="0"/>
              <w:pageBreakBefore w:val="0"/>
              <w:widowControl/>
              <w:kinsoku/>
              <w:wordWrap/>
              <w:overflowPunct/>
              <w:topLinePunct w:val="0"/>
              <w:bidi w:val="0"/>
              <w:snapToGrid/>
              <w:spacing w:line="360" w:lineRule="auto"/>
              <w:jc w:val="center"/>
              <w:rPr>
                <w:rFonts w:hint="eastAsia" w:ascii="宋体" w:hAnsi="宋体" w:cs="宋体"/>
                <w:szCs w:val="21"/>
                <w:highlight w:val="none"/>
              </w:rPr>
            </w:pPr>
            <w:r>
              <w:rPr>
                <w:rFonts w:hint="eastAsia" w:ascii="宋体" w:hAnsi="宋体" w:cs="宋体"/>
                <w:kern w:val="0"/>
                <w:szCs w:val="21"/>
                <w:highlight w:val="none"/>
              </w:rPr>
              <w:t>服务要求偏离</w:t>
            </w:r>
            <w:r>
              <w:rPr>
                <w:rFonts w:hint="eastAsia" w:ascii="宋体" w:hAnsi="宋体" w:cs="宋体"/>
                <w:szCs w:val="21"/>
                <w:highlight w:val="none"/>
              </w:rPr>
              <w:t>情况</w:t>
            </w:r>
          </w:p>
        </w:tc>
        <w:tc>
          <w:tcPr>
            <w:tcW w:w="709" w:type="dxa"/>
            <w:vAlign w:val="center"/>
          </w:tcPr>
          <w:p w14:paraId="1FA71154">
            <w:pPr>
              <w:keepNext w:val="0"/>
              <w:keepLines w:val="0"/>
              <w:pageBreakBefore w:val="0"/>
              <w:widowControl/>
              <w:kinsoku/>
              <w:wordWrap/>
              <w:overflowPunct/>
              <w:topLinePunct w:val="0"/>
              <w:bidi w:val="0"/>
              <w:snapToGrid/>
              <w:spacing w:line="360" w:lineRule="auto"/>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33</w:t>
            </w:r>
          </w:p>
        </w:tc>
        <w:tc>
          <w:tcPr>
            <w:tcW w:w="5953" w:type="dxa"/>
            <w:vAlign w:val="center"/>
          </w:tcPr>
          <w:p w14:paraId="0DB31BFE">
            <w:pPr>
              <w:pStyle w:val="94"/>
              <w:keepNext w:val="0"/>
              <w:keepLines w:val="0"/>
              <w:pageBreakBefore w:val="0"/>
              <w:kinsoku/>
              <w:wordWrap/>
              <w:overflowPunct/>
              <w:topLinePunct w:val="0"/>
              <w:bidi w:val="0"/>
              <w:snapToGrid/>
              <w:spacing w:line="360" w:lineRule="auto"/>
              <w:ind w:firstLine="0" w:firstLineChars="0"/>
              <w:rPr>
                <w:rFonts w:ascii="宋体" w:hAnsi="宋体" w:cs="宋体"/>
                <w:highlight w:val="none"/>
              </w:rPr>
            </w:pPr>
            <w:r>
              <w:rPr>
                <w:rFonts w:hint="eastAsia" w:ascii="宋体" w:hAnsi="宋体" w:cs="宋体"/>
                <w:highlight w:val="none"/>
              </w:rPr>
              <w:t>（一）评分内容：</w:t>
            </w:r>
          </w:p>
          <w:p w14:paraId="44470375">
            <w:pPr>
              <w:keepNext w:val="0"/>
              <w:keepLines w:val="0"/>
              <w:pageBreakBefore w:val="0"/>
              <w:kinsoku/>
              <w:wordWrap/>
              <w:overflowPunct/>
              <w:topLinePunct w:val="0"/>
              <w:bidi w:val="0"/>
              <w:snapToGrid/>
              <w:spacing w:line="360" w:lineRule="auto"/>
              <w:jc w:val="left"/>
              <w:rPr>
                <w:rFonts w:ascii="宋体" w:hAnsi="宋体" w:cs="宋体"/>
                <w:color w:val="auto"/>
                <w:szCs w:val="21"/>
                <w:highlight w:val="none"/>
              </w:rPr>
            </w:pPr>
            <w:r>
              <w:rPr>
                <w:rFonts w:hint="eastAsia" w:ascii="宋体" w:hAnsi="宋体" w:cs="宋体"/>
                <w:color w:val="000000"/>
                <w:kern w:val="0"/>
                <w:szCs w:val="21"/>
                <w:highlight w:val="none"/>
                <w:lang w:val="en-US" w:eastAsia="zh-CN"/>
              </w:rPr>
              <w:t>响应供应商</w:t>
            </w:r>
            <w:r>
              <w:rPr>
                <w:rFonts w:hint="eastAsia" w:ascii="宋体" w:hAnsi="宋体" w:cs="宋体"/>
                <w:szCs w:val="21"/>
                <w:highlight w:val="none"/>
              </w:rPr>
              <w:t>应如实填写《服务要求偏离表》，评审委员会根据</w:t>
            </w:r>
            <w:r>
              <w:rPr>
                <w:rFonts w:hint="eastAsia" w:ascii="宋体" w:hAnsi="宋体" w:cs="宋体"/>
                <w:szCs w:val="21"/>
                <w:highlight w:val="none"/>
                <w:lang w:val="en-US" w:eastAsia="zh-CN"/>
              </w:rPr>
              <w:t>采购</w:t>
            </w:r>
            <w:r>
              <w:rPr>
                <w:rFonts w:hint="eastAsia" w:ascii="宋体" w:hAnsi="宋体" w:cs="宋体"/>
                <w:szCs w:val="21"/>
                <w:highlight w:val="none"/>
              </w:rPr>
              <w:t>文件中“第二章  项目需求”</w:t>
            </w:r>
            <w:r>
              <w:rPr>
                <w:rFonts w:hint="eastAsia" w:ascii="宋体" w:hAnsi="宋体" w:cs="宋体"/>
                <w:color w:val="auto"/>
                <w:szCs w:val="21"/>
                <w:highlight w:val="none"/>
              </w:rPr>
              <w:t>中的“二、项目服务要求”中的响应情况进行打分，全部满足的得</w:t>
            </w: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分；标记★条款为实质性条款，不得负偏离；每负偏离一项扣</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bCs/>
                <w:color w:val="auto"/>
                <w:szCs w:val="21"/>
                <w:highlight w:val="none"/>
              </w:rPr>
              <w:t>最低0分</w:t>
            </w:r>
            <w:r>
              <w:rPr>
                <w:rFonts w:hint="eastAsia" w:ascii="宋体" w:hAnsi="宋体" w:cs="宋体"/>
                <w:color w:val="auto"/>
                <w:szCs w:val="21"/>
                <w:highlight w:val="none"/>
              </w:rPr>
              <w:t>。服务</w:t>
            </w:r>
            <w:r>
              <w:rPr>
                <w:rFonts w:hint="eastAsia" w:ascii="宋体" w:hAnsi="宋体" w:cs="宋体"/>
                <w:color w:val="auto"/>
                <w:szCs w:val="21"/>
                <w:highlight w:val="none"/>
                <w:lang w:val="zh-CN"/>
              </w:rPr>
              <w:t>要求中包含细项条款的，按细项条款响应情况逐项评分。</w:t>
            </w:r>
          </w:p>
          <w:p w14:paraId="291A8CE3">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（二）评分依据：</w:t>
            </w:r>
          </w:p>
          <w:p w14:paraId="365EDB20">
            <w:pPr>
              <w:keepNext w:val="0"/>
              <w:keepLines w:val="0"/>
              <w:pageBreakBefore w:val="0"/>
              <w:kinsoku/>
              <w:wordWrap/>
              <w:overflowPunct/>
              <w:topLinePunct w:val="0"/>
              <w:bidi w:val="0"/>
              <w:snapToGrid/>
              <w:spacing w:line="360" w:lineRule="auto"/>
              <w:jc w:val="left"/>
              <w:rPr>
                <w:rFonts w:hint="eastAsia" w:ascii="宋体" w:hAnsi="宋体" w:cs="宋体"/>
                <w:szCs w:val="21"/>
                <w:highlight w:val="none"/>
              </w:rPr>
            </w:pPr>
            <w:r>
              <w:rPr>
                <w:rFonts w:hint="eastAsia" w:ascii="宋体" w:hAnsi="宋体" w:cs="宋体"/>
                <w:bCs/>
                <w:szCs w:val="21"/>
                <w:highlight w:val="none"/>
              </w:rPr>
              <w:t>以</w:t>
            </w:r>
            <w:r>
              <w:rPr>
                <w:rFonts w:hint="eastAsia" w:ascii="宋体" w:hAnsi="宋体" w:cs="宋体"/>
                <w:bCs/>
                <w:szCs w:val="21"/>
                <w:highlight w:val="none"/>
                <w:lang w:val="en-US" w:eastAsia="zh-CN"/>
              </w:rPr>
              <w:t>采购</w:t>
            </w:r>
            <w:r>
              <w:rPr>
                <w:rFonts w:hint="eastAsia" w:ascii="宋体" w:hAnsi="宋体" w:cs="宋体"/>
                <w:bCs/>
                <w:szCs w:val="21"/>
                <w:highlight w:val="none"/>
              </w:rPr>
              <w:t>文件《</w:t>
            </w:r>
            <w:r>
              <w:rPr>
                <w:rFonts w:hint="eastAsia" w:ascii="宋体" w:hAnsi="宋体" w:cs="宋体"/>
                <w:szCs w:val="21"/>
                <w:highlight w:val="none"/>
              </w:rPr>
              <w:t>服务要求偏离表</w:t>
            </w:r>
            <w:r>
              <w:rPr>
                <w:rFonts w:hint="eastAsia" w:ascii="宋体" w:hAnsi="宋体" w:cs="宋体"/>
                <w:bCs/>
                <w:szCs w:val="21"/>
                <w:highlight w:val="none"/>
              </w:rPr>
              <w:t>》为评分依据，</w:t>
            </w:r>
            <w:r>
              <w:rPr>
                <w:rFonts w:hint="eastAsia" w:ascii="宋体" w:hAnsi="宋体" w:cs="宋体"/>
                <w:color w:val="000000"/>
                <w:kern w:val="0"/>
                <w:szCs w:val="21"/>
                <w:highlight w:val="none"/>
                <w:lang w:val="en-US" w:eastAsia="zh-CN"/>
              </w:rPr>
              <w:t>响应供应商</w:t>
            </w:r>
            <w:r>
              <w:rPr>
                <w:rFonts w:hint="eastAsia" w:ascii="宋体" w:hAnsi="宋体" w:cs="宋体"/>
                <w:szCs w:val="21"/>
                <w:highlight w:val="none"/>
              </w:rPr>
              <w:t>按</w:t>
            </w:r>
            <w:r>
              <w:rPr>
                <w:rFonts w:hint="eastAsia" w:ascii="宋体" w:hAnsi="宋体" w:cs="宋体"/>
                <w:szCs w:val="21"/>
                <w:highlight w:val="none"/>
                <w:lang w:val="en-US" w:eastAsia="zh-CN"/>
              </w:rPr>
              <w:t>采购</w:t>
            </w:r>
            <w:r>
              <w:rPr>
                <w:rFonts w:hint="eastAsia" w:ascii="宋体" w:hAnsi="宋体" w:cs="宋体"/>
                <w:szCs w:val="21"/>
                <w:highlight w:val="none"/>
              </w:rPr>
              <w:t>文件要求提供相应的证明材料复印件或扫描件加盖</w:t>
            </w:r>
            <w:r>
              <w:rPr>
                <w:rFonts w:hint="eastAsia" w:ascii="宋体" w:hAnsi="宋体" w:cs="宋体"/>
                <w:szCs w:val="21"/>
                <w:highlight w:val="none"/>
                <w:lang w:val="en-US" w:eastAsia="zh-CN"/>
              </w:rPr>
              <w:t>响应供应商</w:t>
            </w:r>
            <w:r>
              <w:rPr>
                <w:rFonts w:hint="eastAsia" w:ascii="宋体" w:hAnsi="宋体" w:cs="宋体"/>
                <w:szCs w:val="21"/>
                <w:highlight w:val="none"/>
              </w:rPr>
              <w:t>公章（原件备查），并注明证明材料在</w:t>
            </w:r>
            <w:r>
              <w:rPr>
                <w:rFonts w:hint="eastAsia" w:ascii="宋体" w:hAnsi="宋体" w:cs="宋体"/>
                <w:szCs w:val="21"/>
                <w:highlight w:val="none"/>
                <w:lang w:val="en-US" w:eastAsia="zh-CN"/>
              </w:rPr>
              <w:t>响应</w:t>
            </w:r>
            <w:r>
              <w:rPr>
                <w:rFonts w:hint="eastAsia" w:ascii="宋体" w:hAnsi="宋体" w:cs="宋体"/>
                <w:szCs w:val="21"/>
                <w:highlight w:val="none"/>
              </w:rPr>
              <w:t>文件中的具体位置。未提供有效证明材料或未注明证明材料在</w:t>
            </w:r>
            <w:r>
              <w:rPr>
                <w:rFonts w:hint="eastAsia" w:ascii="宋体" w:hAnsi="宋体" w:cs="宋体"/>
                <w:szCs w:val="21"/>
                <w:highlight w:val="none"/>
                <w:lang w:val="en-US" w:eastAsia="zh-CN"/>
              </w:rPr>
              <w:t>响应</w:t>
            </w:r>
            <w:r>
              <w:rPr>
                <w:rFonts w:hint="eastAsia" w:ascii="宋体" w:hAnsi="宋体" w:cs="宋体"/>
                <w:szCs w:val="21"/>
                <w:highlight w:val="none"/>
              </w:rPr>
              <w:t>文件中的具体位置或提供的证明资料显示不符合</w:t>
            </w:r>
            <w:r>
              <w:rPr>
                <w:rFonts w:hint="eastAsia" w:ascii="宋体" w:hAnsi="宋体" w:cs="宋体"/>
                <w:szCs w:val="21"/>
                <w:highlight w:val="none"/>
                <w:lang w:val="en-US" w:eastAsia="zh-CN"/>
              </w:rPr>
              <w:t>采购</w:t>
            </w:r>
            <w:r>
              <w:rPr>
                <w:rFonts w:hint="eastAsia" w:ascii="宋体" w:hAnsi="宋体" w:cs="宋体"/>
                <w:szCs w:val="21"/>
                <w:highlight w:val="none"/>
              </w:rPr>
              <w:t>文件要求、模糊不清无法判断或未显示是否满足</w:t>
            </w:r>
            <w:r>
              <w:rPr>
                <w:rFonts w:hint="eastAsia" w:ascii="宋体" w:hAnsi="宋体" w:cs="宋体"/>
                <w:szCs w:val="21"/>
                <w:highlight w:val="none"/>
                <w:lang w:val="en-US" w:eastAsia="zh-CN"/>
              </w:rPr>
              <w:t>采购</w:t>
            </w:r>
            <w:r>
              <w:rPr>
                <w:rFonts w:hint="eastAsia" w:ascii="宋体" w:hAnsi="宋体" w:cs="宋体"/>
                <w:szCs w:val="21"/>
                <w:highlight w:val="none"/>
              </w:rPr>
              <w:t>文件参数的，该项服务要求按负偏离处理。</w:t>
            </w:r>
          </w:p>
        </w:tc>
        <w:tc>
          <w:tcPr>
            <w:tcW w:w="1187" w:type="dxa"/>
            <w:vAlign w:val="center"/>
          </w:tcPr>
          <w:p w14:paraId="443A5AFE">
            <w:pPr>
              <w:keepNext w:val="0"/>
              <w:keepLines w:val="0"/>
              <w:pageBreakBefore w:val="0"/>
              <w:kinsoku/>
              <w:wordWrap/>
              <w:overflowPunct/>
              <w:topLinePunct w:val="0"/>
              <w:autoSpaceDE w:val="0"/>
              <w:autoSpaceDN w:val="0"/>
              <w:bidi w:val="0"/>
              <w:adjustRightInd w:val="0"/>
              <w:snapToGrid/>
              <w:spacing w:line="360" w:lineRule="auto"/>
              <w:jc w:val="center"/>
              <w:rPr>
                <w:rFonts w:hint="eastAsia" w:ascii="宋体" w:hAnsi="宋体" w:cs="仿宋"/>
                <w:szCs w:val="21"/>
              </w:rPr>
            </w:pPr>
            <w:r>
              <w:rPr>
                <w:rFonts w:hint="eastAsia" w:cs="仿宋" w:asciiTheme="minorEastAsia" w:hAnsiTheme="minorEastAsia" w:eastAsiaTheme="minorEastAsia"/>
                <w:szCs w:val="21"/>
                <w:highlight w:val="none"/>
              </w:rPr>
              <w:t>评委打分</w:t>
            </w:r>
          </w:p>
        </w:tc>
      </w:tr>
      <w:tr w14:paraId="3143F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12" w:hRule="atLeast"/>
          <w:jc w:val="center"/>
        </w:trPr>
        <w:tc>
          <w:tcPr>
            <w:tcW w:w="754" w:type="dxa"/>
            <w:vAlign w:val="center"/>
          </w:tcPr>
          <w:p w14:paraId="4376F29D">
            <w:pPr>
              <w:widowControl/>
              <w:snapToGrid w:val="0"/>
              <w:spacing w:line="360" w:lineRule="exact"/>
              <w:jc w:val="center"/>
              <w:rPr>
                <w:rFonts w:hint="default" w:ascii="宋体" w:hAnsi="宋体"/>
                <w:kern w:val="0"/>
                <w:szCs w:val="21"/>
                <w:lang w:val="en-US" w:eastAsia="zh-CN"/>
              </w:rPr>
            </w:pPr>
            <w:r>
              <w:rPr>
                <w:rFonts w:hint="eastAsia" w:ascii="宋体" w:hAnsi="宋体"/>
                <w:kern w:val="0"/>
                <w:szCs w:val="21"/>
                <w:lang w:val="en-US" w:eastAsia="zh-CN"/>
              </w:rPr>
              <w:t>3</w:t>
            </w:r>
          </w:p>
        </w:tc>
        <w:tc>
          <w:tcPr>
            <w:tcW w:w="1143" w:type="dxa"/>
            <w:vAlign w:val="center"/>
          </w:tcPr>
          <w:p w14:paraId="15228A70">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技术保障措施</w:t>
            </w:r>
          </w:p>
        </w:tc>
        <w:tc>
          <w:tcPr>
            <w:tcW w:w="709" w:type="dxa"/>
            <w:vAlign w:val="center"/>
          </w:tcPr>
          <w:p w14:paraId="1A60046C">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highlight w:val="none"/>
                <w:lang w:val="en-US" w:eastAsia="zh-CN" w:bidi="ar-SA"/>
              </w:rPr>
            </w:pPr>
            <w:r>
              <w:rPr>
                <w:rFonts w:hint="eastAsia" w:ascii="宋体" w:hAnsi="宋体" w:cs="宋体"/>
                <w:szCs w:val="21"/>
                <w:highlight w:val="none"/>
                <w:lang w:val="en-US" w:eastAsia="zh-CN"/>
              </w:rPr>
              <w:t>5</w:t>
            </w:r>
          </w:p>
        </w:tc>
        <w:tc>
          <w:tcPr>
            <w:tcW w:w="5953" w:type="dxa"/>
            <w:vAlign w:val="center"/>
          </w:tcPr>
          <w:p w14:paraId="3D371F10">
            <w:pPr>
              <w:pStyle w:val="94"/>
              <w:keepNext w:val="0"/>
              <w:keepLines w:val="0"/>
              <w:pageBreakBefore w:val="0"/>
              <w:kinsoku/>
              <w:wordWrap/>
              <w:overflowPunct/>
              <w:topLinePunct w:val="0"/>
              <w:bidi w:val="0"/>
              <w:snapToGrid/>
              <w:spacing w:line="360" w:lineRule="auto"/>
              <w:ind w:firstLine="0" w:firstLineChars="0"/>
              <w:rPr>
                <w:rFonts w:ascii="宋体" w:hAnsi="宋体" w:cs="宋体"/>
                <w:highlight w:val="none"/>
              </w:rPr>
            </w:pPr>
            <w:r>
              <w:rPr>
                <w:rFonts w:hint="eastAsia" w:ascii="宋体" w:hAnsi="宋体" w:cs="宋体"/>
                <w:highlight w:val="none"/>
              </w:rPr>
              <w:t>（一）评分内容</w:t>
            </w:r>
          </w:p>
          <w:p w14:paraId="3FA6B8A3">
            <w:pPr>
              <w:keepNext w:val="0"/>
              <w:keepLines w:val="0"/>
              <w:pageBreakBefore w:val="0"/>
              <w:kinsoku/>
              <w:wordWrap/>
              <w:overflowPunct/>
              <w:topLinePunct w:val="0"/>
              <w:bidi w:val="0"/>
              <w:snapToGrid/>
              <w:spacing w:line="360" w:lineRule="auto"/>
              <w:jc w:val="left"/>
              <w:rPr>
                <w:rFonts w:ascii="宋体" w:hAnsi="宋体" w:cs="宋体"/>
                <w:szCs w:val="21"/>
                <w:highlight w:val="none"/>
              </w:rPr>
            </w:pPr>
            <w:r>
              <w:rPr>
                <w:rFonts w:hint="eastAsia" w:ascii="宋体" w:hAnsi="宋体" w:cs="宋体"/>
                <w:bCs/>
                <w:szCs w:val="21"/>
                <w:highlight w:val="none"/>
                <w:lang w:val="en-US" w:eastAsia="zh-CN"/>
              </w:rPr>
              <w:t>响应供应商</w:t>
            </w:r>
            <w:r>
              <w:rPr>
                <w:rFonts w:hint="eastAsia" w:ascii="宋体" w:hAnsi="宋体" w:cs="宋体"/>
                <w:bCs/>
                <w:szCs w:val="21"/>
                <w:highlight w:val="none"/>
              </w:rPr>
              <w:t>需提供</w:t>
            </w:r>
            <w:r>
              <w:rPr>
                <w:rFonts w:hint="eastAsia" w:ascii="宋体" w:hAnsi="宋体" w:cs="宋体"/>
                <w:bCs/>
                <w:szCs w:val="21"/>
                <w:highlight w:val="none"/>
                <w:lang w:val="en-US" w:eastAsia="zh-CN"/>
              </w:rPr>
              <w:t>拟投入本项目的</w:t>
            </w:r>
            <w:r>
              <w:rPr>
                <w:rFonts w:hint="eastAsia" w:ascii="宋体" w:hAnsi="宋体" w:cs="宋体"/>
                <w:bCs/>
                <w:szCs w:val="21"/>
                <w:highlight w:val="none"/>
                <w:lang w:eastAsia="zh-CN"/>
              </w:rPr>
              <w:t>服务平台</w:t>
            </w:r>
            <w:r>
              <w:rPr>
                <w:rFonts w:hint="eastAsia" w:ascii="宋体" w:hAnsi="宋体" w:cs="宋体"/>
                <w:bCs/>
                <w:szCs w:val="21"/>
                <w:highlight w:val="none"/>
              </w:rPr>
              <w:t>系统安全稳定保障</w:t>
            </w:r>
            <w:r>
              <w:rPr>
                <w:rFonts w:hint="eastAsia" w:ascii="宋体" w:hAnsi="宋体" w:cs="宋体"/>
                <w:bCs/>
                <w:szCs w:val="21"/>
                <w:highlight w:val="none"/>
                <w:lang w:eastAsia="zh-CN"/>
              </w:rPr>
              <w:t>、</w:t>
            </w:r>
            <w:r>
              <w:rPr>
                <w:rFonts w:hint="eastAsia"/>
                <w:lang w:val="en-US" w:eastAsia="zh-CN"/>
              </w:rPr>
              <w:t>客户信息及数据保密</w:t>
            </w:r>
            <w:r>
              <w:rPr>
                <w:rFonts w:hint="eastAsia" w:ascii="宋体" w:hAnsi="宋体" w:cs="宋体"/>
                <w:bCs/>
                <w:szCs w:val="21"/>
                <w:highlight w:val="none"/>
              </w:rPr>
              <w:t>方案，包括以下内容</w:t>
            </w:r>
            <w:r>
              <w:rPr>
                <w:rFonts w:hint="eastAsia" w:ascii="宋体" w:hAnsi="宋体" w:cs="宋体"/>
                <w:szCs w:val="21"/>
                <w:highlight w:val="none"/>
              </w:rPr>
              <w:t>：</w:t>
            </w:r>
          </w:p>
          <w:p w14:paraId="673D4AF2">
            <w:pPr>
              <w:pStyle w:val="511"/>
              <w:keepNext w:val="0"/>
              <w:keepLines w:val="0"/>
              <w:pageBreakBefore w:val="0"/>
              <w:kinsoku/>
              <w:wordWrap/>
              <w:overflowPunct/>
              <w:topLinePunct w:val="0"/>
              <w:bidi w:val="0"/>
              <w:adjustRightInd w:val="0"/>
              <w:snapToGrid/>
              <w:spacing w:line="360" w:lineRule="auto"/>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1.系统安全稳定保障方案；</w:t>
            </w:r>
          </w:p>
          <w:p w14:paraId="633175BD">
            <w:pPr>
              <w:pStyle w:val="511"/>
              <w:keepNext w:val="0"/>
              <w:keepLines w:val="0"/>
              <w:pageBreakBefore w:val="0"/>
              <w:kinsoku/>
              <w:wordWrap/>
              <w:overflowPunct/>
              <w:topLinePunct w:val="0"/>
              <w:bidi w:val="0"/>
              <w:adjustRightInd w:val="0"/>
              <w:snapToGrid/>
              <w:spacing w:line="360" w:lineRule="auto"/>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2.</w:t>
            </w:r>
            <w:r>
              <w:rPr>
                <w:rFonts w:hint="eastAsia"/>
                <w:sz w:val="21"/>
                <w:szCs w:val="21"/>
                <w:lang w:val="en-US" w:eastAsia="zh-CN"/>
              </w:rPr>
              <w:t>客户信息及数据保密</w:t>
            </w:r>
            <w:r>
              <w:rPr>
                <w:rFonts w:hint="eastAsia" w:ascii="宋体" w:hAnsi="宋体" w:cs="宋体"/>
                <w:bCs/>
                <w:color w:val="auto"/>
                <w:kern w:val="2"/>
                <w:sz w:val="21"/>
                <w:szCs w:val="21"/>
                <w:highlight w:val="none"/>
              </w:rPr>
              <w:t>方案。</w:t>
            </w:r>
          </w:p>
          <w:p w14:paraId="5453B878">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cs="宋体"/>
                <w:kern w:val="0"/>
                <w:szCs w:val="21"/>
                <w:highlight w:val="none"/>
              </w:rPr>
            </w:pPr>
            <w:r>
              <w:rPr>
                <w:rFonts w:hint="eastAsia" w:ascii="宋体" w:hAnsi="宋体" w:cs="宋体"/>
                <w:kern w:val="0"/>
                <w:szCs w:val="21"/>
                <w:highlight w:val="none"/>
              </w:rPr>
              <w:t>（二）评分标准</w:t>
            </w:r>
          </w:p>
          <w:p w14:paraId="1D4CB64F">
            <w:pPr>
              <w:pStyle w:val="94"/>
              <w:keepNext w:val="0"/>
              <w:keepLines w:val="0"/>
              <w:pageBreakBefore w:val="0"/>
              <w:kinsoku/>
              <w:wordWrap/>
              <w:overflowPunct/>
              <w:topLinePunct w:val="0"/>
              <w:bidi w:val="0"/>
              <w:snapToGrid/>
              <w:spacing w:line="360" w:lineRule="auto"/>
              <w:ind w:firstLine="0" w:firstLineChars="0"/>
              <w:rPr>
                <w:rFonts w:ascii="宋体" w:hAnsi="宋体" w:cs="宋体"/>
                <w:highlight w:val="none"/>
              </w:rPr>
            </w:pPr>
            <w:r>
              <w:rPr>
                <w:rFonts w:hint="eastAsia" w:ascii="宋体" w:hAnsi="宋体" w:cs="宋体"/>
                <w:color w:val="000000"/>
                <w:kern w:val="0"/>
                <w:szCs w:val="21"/>
                <w:highlight w:val="none"/>
              </w:rPr>
              <w:t>包含上述任意</w:t>
            </w:r>
            <w:r>
              <w:rPr>
                <w:rFonts w:hint="eastAsia" w:ascii="宋体" w:hAnsi="宋体" w:cs="宋体"/>
                <w:color w:val="000000"/>
                <w:kern w:val="0"/>
                <w:szCs w:val="21"/>
                <w:highlight w:val="none"/>
                <w:lang w:val="en-US" w:eastAsia="zh-CN"/>
              </w:rPr>
              <w:t>一</w:t>
            </w:r>
            <w:r>
              <w:rPr>
                <w:rFonts w:hint="eastAsia" w:ascii="宋体" w:hAnsi="宋体" w:cs="宋体"/>
                <w:color w:val="000000"/>
                <w:kern w:val="0"/>
                <w:szCs w:val="21"/>
                <w:highlight w:val="none"/>
              </w:rPr>
              <w:t>项内容得</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w:t>
            </w:r>
            <w:r>
              <w:rPr>
                <w:rFonts w:hint="eastAsia" w:ascii="宋体" w:hAnsi="宋体" w:cs="宋体"/>
                <w:highlight w:val="none"/>
              </w:rPr>
              <w:t>，</w:t>
            </w:r>
            <w:r>
              <w:rPr>
                <w:rFonts w:hint="eastAsia" w:ascii="宋体" w:hAnsi="宋体" w:cs="宋体"/>
                <w:highlight w:val="none"/>
                <w:lang w:val="en-US" w:eastAsia="zh-CN"/>
              </w:rPr>
              <w:t>包含上述二</w:t>
            </w:r>
            <w:r>
              <w:rPr>
                <w:rFonts w:hint="eastAsia" w:ascii="宋体" w:hAnsi="宋体" w:cs="宋体"/>
                <w:highlight w:val="none"/>
              </w:rPr>
              <w:t>项</w:t>
            </w:r>
            <w:r>
              <w:rPr>
                <w:rFonts w:hint="eastAsia" w:ascii="宋体" w:hAnsi="宋体" w:cs="宋体"/>
                <w:highlight w:val="none"/>
                <w:lang w:val="en-US" w:eastAsia="zh-CN"/>
              </w:rPr>
              <w:t>内容得2</w:t>
            </w:r>
            <w:r>
              <w:rPr>
                <w:rFonts w:hint="eastAsia" w:ascii="宋体" w:hAnsi="宋体" w:cs="宋体"/>
                <w:highlight w:val="none"/>
              </w:rPr>
              <w:t>分，其它情况不得分。在此基础上，根据响应</w:t>
            </w:r>
            <w:r>
              <w:rPr>
                <w:rFonts w:hint="eastAsia" w:ascii="宋体" w:hAnsi="宋体" w:cs="宋体"/>
                <w:highlight w:val="none"/>
                <w:lang w:val="en-US" w:eastAsia="zh-CN"/>
              </w:rPr>
              <w:t>情况</w:t>
            </w:r>
            <w:r>
              <w:rPr>
                <w:rFonts w:hint="eastAsia" w:ascii="宋体" w:hAnsi="宋体" w:cs="宋体"/>
                <w:highlight w:val="none"/>
              </w:rPr>
              <w:t>进一步评审：</w:t>
            </w:r>
          </w:p>
          <w:p w14:paraId="4BDB83C9">
            <w:pPr>
              <w:pStyle w:val="94"/>
              <w:keepNext w:val="0"/>
              <w:keepLines w:val="0"/>
              <w:pageBreakBefore w:val="0"/>
              <w:kinsoku/>
              <w:wordWrap/>
              <w:overflowPunct/>
              <w:topLinePunct w:val="0"/>
              <w:bidi w:val="0"/>
              <w:snapToGrid/>
              <w:spacing w:line="360" w:lineRule="auto"/>
              <w:ind w:firstLine="0" w:firstLineChars="0"/>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bCs/>
                <w:highlight w:val="none"/>
              </w:rPr>
              <w:t>系统安全稳定保障</w:t>
            </w:r>
            <w:r>
              <w:rPr>
                <w:rFonts w:hint="eastAsia" w:ascii="宋体" w:hAnsi="宋体" w:cs="宋体"/>
                <w:bCs/>
                <w:highlight w:val="none"/>
                <w:lang w:eastAsia="zh-CN"/>
              </w:rPr>
              <w:t>、</w:t>
            </w:r>
            <w:r>
              <w:rPr>
                <w:rFonts w:hint="eastAsia"/>
                <w:lang w:val="en-US" w:eastAsia="zh-CN"/>
              </w:rPr>
              <w:t>客户信息及数据保密</w:t>
            </w:r>
            <w:r>
              <w:rPr>
                <w:rFonts w:hint="eastAsia" w:ascii="宋体" w:hAnsi="宋体" w:cs="宋体"/>
                <w:bCs/>
                <w:highlight w:val="none"/>
              </w:rPr>
              <w:t>方案</w:t>
            </w:r>
            <w:r>
              <w:rPr>
                <w:rFonts w:hint="eastAsia" w:ascii="宋体" w:hAnsi="宋体" w:cs="宋体"/>
                <w:highlight w:val="none"/>
              </w:rPr>
              <w:t>全面、具体、科学合理、针对性强、可操作性强，加</w:t>
            </w:r>
            <w:r>
              <w:rPr>
                <w:rFonts w:hint="eastAsia" w:ascii="宋体" w:hAnsi="宋体" w:cs="宋体"/>
                <w:highlight w:val="none"/>
                <w:lang w:val="en-US" w:eastAsia="zh-CN"/>
              </w:rPr>
              <w:t>3</w:t>
            </w:r>
            <w:r>
              <w:rPr>
                <w:rFonts w:hint="eastAsia" w:ascii="宋体" w:hAnsi="宋体" w:cs="宋体"/>
                <w:highlight w:val="none"/>
              </w:rPr>
              <w:t>分；</w:t>
            </w:r>
          </w:p>
          <w:p w14:paraId="485C4C51">
            <w:pPr>
              <w:pStyle w:val="94"/>
              <w:keepNext w:val="0"/>
              <w:keepLines w:val="0"/>
              <w:pageBreakBefore w:val="0"/>
              <w:kinsoku/>
              <w:wordWrap/>
              <w:overflowPunct/>
              <w:topLinePunct w:val="0"/>
              <w:bidi w:val="0"/>
              <w:snapToGrid/>
              <w:spacing w:line="360" w:lineRule="auto"/>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bCs/>
                <w:highlight w:val="none"/>
              </w:rPr>
              <w:t>系统安全稳定保障</w:t>
            </w:r>
            <w:r>
              <w:rPr>
                <w:rFonts w:hint="eastAsia" w:ascii="宋体" w:hAnsi="宋体" w:cs="宋体"/>
                <w:bCs/>
                <w:highlight w:val="none"/>
                <w:lang w:eastAsia="zh-CN"/>
              </w:rPr>
              <w:t>、</w:t>
            </w:r>
            <w:r>
              <w:rPr>
                <w:rFonts w:hint="eastAsia"/>
                <w:lang w:val="en-US" w:eastAsia="zh-CN"/>
              </w:rPr>
              <w:t>客户信息及数据保密</w:t>
            </w:r>
            <w:r>
              <w:rPr>
                <w:rFonts w:hint="eastAsia" w:ascii="宋体" w:hAnsi="宋体" w:cs="宋体"/>
                <w:bCs/>
                <w:highlight w:val="none"/>
              </w:rPr>
              <w:t>方案</w:t>
            </w:r>
            <w:r>
              <w:rPr>
                <w:rFonts w:hint="eastAsia" w:ascii="宋体" w:hAnsi="宋体" w:cs="宋体"/>
                <w:highlight w:val="none"/>
              </w:rPr>
              <w:t>较全面、较具体、较科学合理、针对性较强、可操作性较强，加</w:t>
            </w:r>
            <w:r>
              <w:rPr>
                <w:rFonts w:hint="eastAsia" w:ascii="宋体" w:hAnsi="宋体" w:cs="宋体"/>
                <w:highlight w:val="none"/>
                <w:lang w:val="en-US" w:eastAsia="zh-CN"/>
              </w:rPr>
              <w:t>2</w:t>
            </w:r>
            <w:r>
              <w:rPr>
                <w:rFonts w:hint="eastAsia" w:ascii="宋体" w:hAnsi="宋体" w:cs="宋体"/>
                <w:highlight w:val="none"/>
              </w:rPr>
              <w:t>分；</w:t>
            </w:r>
          </w:p>
          <w:p w14:paraId="10A874C3">
            <w:pPr>
              <w:pStyle w:val="94"/>
              <w:keepNext w:val="0"/>
              <w:keepLines w:val="0"/>
              <w:pageBreakBefore w:val="0"/>
              <w:kinsoku/>
              <w:wordWrap/>
              <w:overflowPunct/>
              <w:topLinePunct w:val="0"/>
              <w:bidi w:val="0"/>
              <w:snapToGrid/>
              <w:spacing w:line="360" w:lineRule="auto"/>
              <w:ind w:firstLine="0" w:firstLineChars="0"/>
              <w:rPr>
                <w:rFonts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bCs/>
                <w:highlight w:val="none"/>
              </w:rPr>
              <w:t>系统安全稳定保障</w:t>
            </w:r>
            <w:r>
              <w:rPr>
                <w:rFonts w:hint="eastAsia" w:ascii="宋体" w:hAnsi="宋体" w:cs="宋体"/>
                <w:bCs/>
                <w:highlight w:val="none"/>
                <w:lang w:eastAsia="zh-CN"/>
              </w:rPr>
              <w:t>、</w:t>
            </w:r>
            <w:r>
              <w:rPr>
                <w:rFonts w:hint="eastAsia"/>
                <w:lang w:val="en-US" w:eastAsia="zh-CN"/>
              </w:rPr>
              <w:t>客户信息及数据保密</w:t>
            </w:r>
            <w:r>
              <w:rPr>
                <w:rFonts w:hint="eastAsia" w:ascii="宋体" w:hAnsi="宋体" w:cs="宋体"/>
                <w:bCs/>
                <w:highlight w:val="none"/>
              </w:rPr>
              <w:t>方案</w:t>
            </w:r>
            <w:r>
              <w:rPr>
                <w:rFonts w:hint="eastAsia" w:ascii="宋体" w:hAnsi="宋体" w:cs="宋体"/>
                <w:highlight w:val="none"/>
              </w:rPr>
              <w:t>全面性一般、合理性一般、针对性一般、可操作性一般，加</w:t>
            </w:r>
            <w:r>
              <w:rPr>
                <w:rFonts w:hint="eastAsia" w:ascii="宋体" w:hAnsi="宋体" w:cs="宋体"/>
                <w:highlight w:val="none"/>
                <w:lang w:val="en-US" w:eastAsia="zh-CN"/>
              </w:rPr>
              <w:t>1</w:t>
            </w:r>
            <w:r>
              <w:rPr>
                <w:rFonts w:hint="eastAsia" w:ascii="宋体" w:hAnsi="宋体" w:cs="宋体"/>
                <w:highlight w:val="none"/>
              </w:rPr>
              <w:t>分；</w:t>
            </w:r>
          </w:p>
          <w:p w14:paraId="575BA89C">
            <w:pPr>
              <w:keepNext w:val="0"/>
              <w:keepLines w:val="0"/>
              <w:pageBreakBefore w:val="0"/>
              <w:kinsoku/>
              <w:wordWrap/>
              <w:overflowPunct/>
              <w:topLinePunct w:val="0"/>
              <w:bidi w:val="0"/>
              <w:snapToGrid/>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4</w:t>
            </w:r>
            <w:r>
              <w:rPr>
                <w:rFonts w:hint="eastAsia" w:ascii="宋体" w:hAnsi="宋体" w:cs="宋体"/>
                <w:szCs w:val="21"/>
                <w:highlight w:val="none"/>
                <w:lang w:eastAsia="zh-CN"/>
              </w:rPr>
              <w:t>.</w:t>
            </w:r>
            <w:r>
              <w:rPr>
                <w:rFonts w:hint="eastAsia" w:ascii="宋体" w:hAnsi="宋体" w:cs="宋体"/>
                <w:bCs/>
                <w:szCs w:val="21"/>
                <w:highlight w:val="none"/>
              </w:rPr>
              <w:t>系统安全稳定保障</w:t>
            </w:r>
            <w:r>
              <w:rPr>
                <w:rFonts w:hint="eastAsia" w:ascii="宋体" w:hAnsi="宋体" w:cs="宋体"/>
                <w:bCs/>
                <w:szCs w:val="21"/>
                <w:highlight w:val="none"/>
                <w:lang w:eastAsia="zh-CN"/>
              </w:rPr>
              <w:t>、</w:t>
            </w:r>
            <w:r>
              <w:rPr>
                <w:rFonts w:hint="eastAsia"/>
                <w:lang w:val="en-US" w:eastAsia="zh-CN"/>
              </w:rPr>
              <w:t>客户信息及数据保密</w:t>
            </w:r>
            <w:r>
              <w:rPr>
                <w:rFonts w:hint="eastAsia" w:ascii="宋体" w:hAnsi="宋体" w:cs="宋体"/>
                <w:bCs/>
                <w:szCs w:val="21"/>
                <w:highlight w:val="none"/>
              </w:rPr>
              <w:t>方案</w:t>
            </w:r>
            <w:r>
              <w:rPr>
                <w:rFonts w:hint="eastAsia" w:ascii="宋体" w:hAnsi="宋体" w:cs="宋体"/>
                <w:szCs w:val="21"/>
                <w:highlight w:val="none"/>
              </w:rPr>
              <w:t>全面性差、合理性差、针对性差、可操作性差，不加分。</w:t>
            </w:r>
          </w:p>
        </w:tc>
        <w:tc>
          <w:tcPr>
            <w:tcW w:w="1187" w:type="dxa"/>
            <w:vAlign w:val="center"/>
          </w:tcPr>
          <w:p w14:paraId="6AE2ED59">
            <w:pPr>
              <w:spacing w:line="360" w:lineRule="exact"/>
              <w:jc w:val="center"/>
              <w:rPr>
                <w:rFonts w:hint="eastAsia" w:ascii="宋体" w:hAnsi="宋体" w:eastAsia="宋体" w:cs="仿宋"/>
                <w:kern w:val="2"/>
                <w:sz w:val="21"/>
                <w:szCs w:val="21"/>
                <w:lang w:val="en-US" w:eastAsia="zh-CN" w:bidi="ar-SA"/>
              </w:rPr>
            </w:pPr>
            <w:r>
              <w:rPr>
                <w:rFonts w:hint="eastAsia" w:ascii="宋体" w:hAnsi="宋体" w:cs="仿宋"/>
                <w:szCs w:val="21"/>
              </w:rPr>
              <w:t>评委打分</w:t>
            </w:r>
          </w:p>
        </w:tc>
      </w:tr>
      <w:tr w14:paraId="2B22C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54" w:type="dxa"/>
            <w:vAlign w:val="center"/>
          </w:tcPr>
          <w:p w14:paraId="7DEFE044">
            <w:pPr>
              <w:widowControl/>
              <w:snapToGrid w:val="0"/>
              <w:spacing w:line="360" w:lineRule="exact"/>
              <w:jc w:val="center"/>
              <w:rPr>
                <w:rFonts w:hint="default" w:ascii="宋体" w:hAnsi="宋体"/>
                <w:kern w:val="0"/>
                <w:szCs w:val="21"/>
                <w:lang w:val="en-US" w:eastAsia="zh-CN"/>
              </w:rPr>
            </w:pPr>
            <w:r>
              <w:rPr>
                <w:rFonts w:hint="eastAsia" w:ascii="宋体" w:hAnsi="宋体"/>
                <w:kern w:val="0"/>
                <w:szCs w:val="21"/>
                <w:lang w:val="en-US" w:eastAsia="zh-CN"/>
              </w:rPr>
              <w:t>4</w:t>
            </w:r>
          </w:p>
        </w:tc>
        <w:tc>
          <w:tcPr>
            <w:tcW w:w="1143" w:type="dxa"/>
            <w:vAlign w:val="center"/>
          </w:tcPr>
          <w:p w14:paraId="45F37768">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kern w:val="0"/>
                <w:sz w:val="21"/>
                <w:szCs w:val="21"/>
                <w:highlight w:val="none"/>
                <w:lang w:val="en-US" w:eastAsia="zh-CN" w:bidi="ar-SA"/>
              </w:rPr>
            </w:pPr>
            <w:r>
              <w:rPr>
                <w:rFonts w:hint="eastAsia" w:ascii="宋体" w:hAnsi="宋体" w:cs="宋体"/>
                <w:szCs w:val="21"/>
                <w:highlight w:val="none"/>
              </w:rPr>
              <w:t>售后服务方案</w:t>
            </w:r>
          </w:p>
        </w:tc>
        <w:tc>
          <w:tcPr>
            <w:tcW w:w="709" w:type="dxa"/>
            <w:vAlign w:val="center"/>
          </w:tcPr>
          <w:p w14:paraId="0EF29975">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8</w:t>
            </w:r>
          </w:p>
        </w:tc>
        <w:tc>
          <w:tcPr>
            <w:tcW w:w="5953" w:type="dxa"/>
            <w:vAlign w:val="center"/>
          </w:tcPr>
          <w:p w14:paraId="5AA8B2E0">
            <w:pPr>
              <w:pStyle w:val="94"/>
              <w:keepNext w:val="0"/>
              <w:keepLines w:val="0"/>
              <w:pageBreakBefore w:val="0"/>
              <w:kinsoku/>
              <w:wordWrap/>
              <w:overflowPunct/>
              <w:topLinePunct w:val="0"/>
              <w:bidi w:val="0"/>
              <w:snapToGrid/>
              <w:spacing w:line="360" w:lineRule="auto"/>
              <w:ind w:firstLine="0" w:firstLineChars="0"/>
              <w:rPr>
                <w:rFonts w:ascii="宋体" w:hAnsi="宋体" w:cs="宋体"/>
                <w:highlight w:val="none"/>
              </w:rPr>
            </w:pPr>
            <w:r>
              <w:rPr>
                <w:rFonts w:hint="eastAsia" w:ascii="宋体" w:hAnsi="宋体" w:cs="宋体"/>
                <w:highlight w:val="none"/>
              </w:rPr>
              <w:t>（一）评分内容</w:t>
            </w:r>
          </w:p>
          <w:p w14:paraId="7109D87E">
            <w:pPr>
              <w:keepNext w:val="0"/>
              <w:keepLines w:val="0"/>
              <w:pageBreakBefore w:val="0"/>
              <w:kinsoku/>
              <w:wordWrap/>
              <w:overflowPunct/>
              <w:topLinePunct w:val="0"/>
              <w:bidi w:val="0"/>
              <w:snapToGrid/>
              <w:spacing w:line="360" w:lineRule="auto"/>
              <w:jc w:val="left"/>
              <w:rPr>
                <w:rFonts w:ascii="宋体" w:hAnsi="宋体" w:cs="宋体"/>
                <w:szCs w:val="21"/>
                <w:highlight w:val="none"/>
              </w:rPr>
            </w:pPr>
            <w:r>
              <w:rPr>
                <w:rFonts w:hint="eastAsia" w:ascii="宋体" w:hAnsi="宋体" w:cs="宋体"/>
                <w:color w:val="000000"/>
                <w:kern w:val="0"/>
                <w:szCs w:val="21"/>
                <w:highlight w:val="none"/>
                <w:lang w:val="en-US" w:eastAsia="zh-CN"/>
              </w:rPr>
              <w:t>考察响应供应商</w:t>
            </w:r>
            <w:r>
              <w:rPr>
                <w:rFonts w:hint="eastAsia" w:ascii="宋体" w:hAnsi="宋体" w:cs="宋体"/>
                <w:szCs w:val="21"/>
                <w:highlight w:val="none"/>
              </w:rPr>
              <w:t>提供</w:t>
            </w:r>
            <w:r>
              <w:rPr>
                <w:rFonts w:hint="eastAsia" w:ascii="宋体" w:hAnsi="宋体" w:cs="宋体"/>
                <w:szCs w:val="21"/>
                <w:highlight w:val="none"/>
                <w:lang w:val="en-US" w:eastAsia="zh-CN"/>
              </w:rPr>
              <w:t>的</w:t>
            </w:r>
            <w:r>
              <w:rPr>
                <w:rFonts w:hint="eastAsia" w:ascii="宋体" w:hAnsi="宋体" w:cs="宋体"/>
                <w:szCs w:val="21"/>
                <w:highlight w:val="none"/>
              </w:rPr>
              <w:t>售后服务方案，包括以下内容：</w:t>
            </w:r>
          </w:p>
          <w:p w14:paraId="5292FCA4">
            <w:pPr>
              <w:keepNext w:val="0"/>
              <w:keepLines w:val="0"/>
              <w:pageBreakBefore w:val="0"/>
              <w:kinsoku/>
              <w:wordWrap/>
              <w:overflowPunct/>
              <w:topLinePunct w:val="0"/>
              <w:bidi w:val="0"/>
              <w:snapToGrid/>
              <w:spacing w:line="360" w:lineRule="auto"/>
              <w:jc w:val="left"/>
              <w:rPr>
                <w:rFonts w:ascii="宋体" w:hAnsi="宋体" w:cs="宋体"/>
                <w:szCs w:val="21"/>
                <w:highlight w:val="none"/>
              </w:rPr>
            </w:pPr>
            <w:r>
              <w:rPr>
                <w:rFonts w:hint="eastAsia" w:ascii="宋体" w:hAnsi="宋体" w:cs="宋体"/>
                <w:szCs w:val="21"/>
                <w:highlight w:val="none"/>
              </w:rPr>
              <w:t>1.针对所兑换</w:t>
            </w:r>
            <w:r>
              <w:rPr>
                <w:rFonts w:hint="eastAsia" w:ascii="宋体" w:hAnsi="宋体" w:cs="宋体"/>
                <w:szCs w:val="21"/>
                <w:highlight w:val="none"/>
                <w:lang w:val="en-US" w:eastAsia="zh-CN"/>
              </w:rPr>
              <w:t>观影券</w:t>
            </w:r>
            <w:r>
              <w:rPr>
                <w:rFonts w:hint="eastAsia" w:ascii="宋体" w:hAnsi="宋体" w:cs="宋体"/>
                <w:szCs w:val="21"/>
                <w:highlight w:val="none"/>
              </w:rPr>
              <w:t>的各类售后问题，制订售后服务方案，提出应对措施；</w:t>
            </w:r>
          </w:p>
          <w:p w14:paraId="3B279BE8">
            <w:pPr>
              <w:keepNext w:val="0"/>
              <w:keepLines w:val="0"/>
              <w:pageBreakBefore w:val="0"/>
              <w:kinsoku/>
              <w:wordWrap/>
              <w:overflowPunct/>
              <w:topLinePunct w:val="0"/>
              <w:bidi w:val="0"/>
              <w:snapToGrid/>
              <w:spacing w:line="360" w:lineRule="auto"/>
              <w:jc w:val="left"/>
              <w:rPr>
                <w:rFonts w:ascii="宋体" w:hAnsi="宋体" w:cs="宋体"/>
                <w:szCs w:val="21"/>
                <w:highlight w:val="none"/>
              </w:rPr>
            </w:pPr>
            <w:r>
              <w:rPr>
                <w:rFonts w:hint="eastAsia" w:ascii="宋体" w:hAnsi="宋体" w:cs="宋体"/>
                <w:szCs w:val="21"/>
                <w:highlight w:val="none"/>
              </w:rPr>
              <w:t>2.售后服务团队配置；</w:t>
            </w:r>
          </w:p>
          <w:p w14:paraId="4087899C">
            <w:pPr>
              <w:keepNext w:val="0"/>
              <w:keepLines w:val="0"/>
              <w:pageBreakBefore w:val="0"/>
              <w:kinsoku/>
              <w:wordWrap/>
              <w:overflowPunct/>
              <w:topLinePunct w:val="0"/>
              <w:bidi w:val="0"/>
              <w:snapToGrid/>
              <w:spacing w:line="360" w:lineRule="auto"/>
              <w:jc w:val="left"/>
              <w:rPr>
                <w:rFonts w:ascii="宋体" w:hAnsi="宋体" w:cs="宋体"/>
                <w:szCs w:val="21"/>
                <w:highlight w:val="none"/>
              </w:rPr>
            </w:pPr>
            <w:r>
              <w:rPr>
                <w:rFonts w:hint="eastAsia" w:ascii="宋体" w:hAnsi="宋体" w:cs="宋体"/>
                <w:szCs w:val="21"/>
                <w:highlight w:val="none"/>
              </w:rPr>
              <w:t>3.</w:t>
            </w:r>
            <w:r>
              <w:rPr>
                <w:rFonts w:hint="eastAsia"/>
                <w:lang w:val="en-US" w:eastAsia="zh-CN"/>
              </w:rPr>
              <w:t>配送方案、协助发放卡券、卡面定制</w:t>
            </w:r>
            <w:r>
              <w:rPr>
                <w:rFonts w:hint="eastAsia" w:ascii="宋体" w:hAnsi="宋体" w:cs="宋体"/>
                <w:szCs w:val="21"/>
                <w:highlight w:val="none"/>
              </w:rPr>
              <w:t>；</w:t>
            </w:r>
          </w:p>
          <w:p w14:paraId="25663766">
            <w:pPr>
              <w:keepNext w:val="0"/>
              <w:keepLines w:val="0"/>
              <w:pageBreakBefore w:val="0"/>
              <w:kinsoku/>
              <w:wordWrap/>
              <w:overflowPunct/>
              <w:topLinePunct w:val="0"/>
              <w:bidi w:val="0"/>
              <w:snapToGrid/>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rPr>
              <w:t>4.</w:t>
            </w:r>
            <w:r>
              <w:rPr>
                <w:rFonts w:hint="eastAsia"/>
                <w:lang w:val="en-US" w:eastAsia="zh-CN"/>
              </w:rPr>
              <w:t>专人对接服务、定期反馈卡券使用情况及反馈效率</w:t>
            </w:r>
            <w:r>
              <w:rPr>
                <w:rFonts w:hint="eastAsia" w:ascii="宋体" w:hAnsi="宋体" w:cs="宋体"/>
                <w:szCs w:val="21"/>
                <w:highlight w:val="none"/>
                <w:lang w:eastAsia="zh-CN"/>
              </w:rPr>
              <w:t>。</w:t>
            </w:r>
          </w:p>
          <w:p w14:paraId="48D7D954">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cs="宋体"/>
                <w:kern w:val="0"/>
                <w:szCs w:val="21"/>
                <w:highlight w:val="none"/>
              </w:rPr>
            </w:pPr>
            <w:r>
              <w:rPr>
                <w:rFonts w:hint="eastAsia" w:ascii="宋体" w:hAnsi="宋体" w:cs="宋体"/>
                <w:kern w:val="0"/>
                <w:szCs w:val="21"/>
                <w:highlight w:val="none"/>
              </w:rPr>
              <w:t>（二）评分标准</w:t>
            </w:r>
          </w:p>
          <w:p w14:paraId="3F7065C2">
            <w:pPr>
              <w:pStyle w:val="19"/>
              <w:keepNext w:val="0"/>
              <w:keepLines w:val="0"/>
              <w:pageBreakBefore w:val="0"/>
              <w:kinsoku/>
              <w:wordWrap/>
              <w:overflowPunct/>
              <w:topLinePunct w:val="0"/>
              <w:bidi w:val="0"/>
              <w:snapToGrid/>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方案中包含上述任意</w:t>
            </w:r>
            <w:r>
              <w:rPr>
                <w:rFonts w:hint="eastAsia" w:ascii="宋体" w:hAnsi="宋体" w:cs="宋体"/>
                <w:color w:val="000000"/>
                <w:kern w:val="0"/>
                <w:szCs w:val="21"/>
                <w:highlight w:val="none"/>
                <w:lang w:val="en-US" w:eastAsia="zh-CN"/>
              </w:rPr>
              <w:t>一</w:t>
            </w:r>
            <w:r>
              <w:rPr>
                <w:rFonts w:hint="eastAsia" w:ascii="宋体" w:hAnsi="宋体" w:cs="宋体"/>
                <w:color w:val="000000"/>
                <w:kern w:val="0"/>
                <w:szCs w:val="21"/>
                <w:highlight w:val="none"/>
              </w:rPr>
              <w:t>项内容得</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分，包含上述任意</w:t>
            </w:r>
            <w:r>
              <w:rPr>
                <w:rFonts w:hint="eastAsia" w:ascii="宋体" w:hAnsi="宋体" w:cs="宋体"/>
                <w:color w:val="000000"/>
                <w:kern w:val="0"/>
                <w:szCs w:val="21"/>
                <w:highlight w:val="none"/>
                <w:lang w:val="en-US" w:eastAsia="zh-CN"/>
              </w:rPr>
              <w:t>二</w:t>
            </w:r>
            <w:r>
              <w:rPr>
                <w:rFonts w:hint="eastAsia" w:ascii="宋体" w:hAnsi="宋体" w:cs="宋体"/>
                <w:color w:val="000000"/>
                <w:kern w:val="0"/>
                <w:szCs w:val="21"/>
                <w:highlight w:val="none"/>
              </w:rPr>
              <w:t>项内容得</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分，包含上述</w:t>
            </w:r>
            <w:r>
              <w:rPr>
                <w:rFonts w:hint="eastAsia" w:ascii="宋体" w:hAnsi="宋体" w:cs="宋体"/>
                <w:color w:val="000000"/>
                <w:kern w:val="0"/>
                <w:szCs w:val="21"/>
                <w:highlight w:val="none"/>
                <w:lang w:val="en-US" w:eastAsia="zh-CN"/>
              </w:rPr>
              <w:t>任意三</w:t>
            </w:r>
            <w:r>
              <w:rPr>
                <w:rFonts w:hint="eastAsia" w:ascii="宋体" w:hAnsi="宋体" w:cs="宋体"/>
                <w:color w:val="000000"/>
                <w:kern w:val="0"/>
                <w:szCs w:val="21"/>
                <w:highlight w:val="none"/>
              </w:rPr>
              <w:t>项内容得</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分，包含上述</w:t>
            </w:r>
            <w:r>
              <w:rPr>
                <w:rFonts w:hint="eastAsia" w:ascii="宋体" w:hAnsi="宋体" w:cs="宋体"/>
                <w:color w:val="000000"/>
                <w:kern w:val="0"/>
                <w:szCs w:val="21"/>
                <w:highlight w:val="none"/>
                <w:lang w:val="en-US" w:eastAsia="zh-CN"/>
              </w:rPr>
              <w:t>四</w:t>
            </w:r>
            <w:r>
              <w:rPr>
                <w:rFonts w:hint="eastAsia" w:ascii="宋体" w:hAnsi="宋体" w:cs="宋体"/>
                <w:color w:val="000000"/>
                <w:kern w:val="0"/>
                <w:szCs w:val="21"/>
                <w:highlight w:val="none"/>
              </w:rPr>
              <w:t>项内容得</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分。在此基础上，根据响应情况进一步评审：</w:t>
            </w:r>
          </w:p>
          <w:p w14:paraId="1BA81D60">
            <w:pPr>
              <w:keepNext w:val="0"/>
              <w:keepLines w:val="0"/>
              <w:pageBreakBefore w:val="0"/>
              <w:kinsoku/>
              <w:wordWrap/>
              <w:overflowPunct/>
              <w:topLinePunct w:val="0"/>
              <w:bidi w:val="0"/>
              <w:snapToGrid/>
              <w:spacing w:line="360" w:lineRule="auto"/>
              <w:jc w:val="left"/>
              <w:rPr>
                <w:rFonts w:ascii="宋体" w:hAnsi="宋体"/>
                <w:kern w:val="0"/>
                <w:szCs w:val="21"/>
              </w:rPr>
            </w:pPr>
            <w:r>
              <w:rPr>
                <w:rFonts w:hint="eastAsia" w:ascii="宋体" w:hAnsi="宋体"/>
                <w:kern w:val="0"/>
                <w:szCs w:val="21"/>
              </w:rPr>
              <w:t>1.方案内容全面、具体，可行性高，加</w:t>
            </w:r>
            <w:r>
              <w:rPr>
                <w:rFonts w:hint="eastAsia" w:ascii="宋体" w:hAnsi="宋体"/>
                <w:kern w:val="0"/>
                <w:szCs w:val="21"/>
                <w:lang w:val="en-US" w:eastAsia="zh-CN"/>
              </w:rPr>
              <w:t>4</w:t>
            </w:r>
            <w:r>
              <w:rPr>
                <w:rFonts w:hint="eastAsia" w:ascii="宋体" w:hAnsi="宋体"/>
                <w:kern w:val="0"/>
                <w:szCs w:val="21"/>
              </w:rPr>
              <w:t>分；</w:t>
            </w:r>
          </w:p>
          <w:p w14:paraId="59150F6B">
            <w:pPr>
              <w:keepNext w:val="0"/>
              <w:keepLines w:val="0"/>
              <w:pageBreakBefore w:val="0"/>
              <w:kinsoku/>
              <w:wordWrap/>
              <w:overflowPunct/>
              <w:topLinePunct w:val="0"/>
              <w:bidi w:val="0"/>
              <w:snapToGrid/>
              <w:spacing w:line="360" w:lineRule="auto"/>
              <w:jc w:val="left"/>
              <w:rPr>
                <w:rFonts w:ascii="宋体" w:hAnsi="宋体"/>
                <w:kern w:val="0"/>
                <w:szCs w:val="21"/>
              </w:rPr>
            </w:pPr>
            <w:r>
              <w:rPr>
                <w:rFonts w:hint="eastAsia" w:ascii="宋体" w:hAnsi="宋体"/>
                <w:kern w:val="0"/>
                <w:szCs w:val="21"/>
              </w:rPr>
              <w:t>2.方案内容较全面、具体，可行性较高，加</w:t>
            </w:r>
            <w:r>
              <w:rPr>
                <w:rFonts w:hint="eastAsia" w:ascii="宋体" w:hAnsi="宋体"/>
                <w:kern w:val="0"/>
                <w:szCs w:val="21"/>
                <w:lang w:val="en-US" w:eastAsia="zh-CN"/>
              </w:rPr>
              <w:t>2.5</w:t>
            </w:r>
            <w:r>
              <w:rPr>
                <w:rFonts w:hint="eastAsia" w:ascii="宋体" w:hAnsi="宋体"/>
                <w:kern w:val="0"/>
                <w:szCs w:val="21"/>
              </w:rPr>
              <w:t>分；</w:t>
            </w:r>
          </w:p>
          <w:p w14:paraId="378B5E9F">
            <w:pPr>
              <w:keepNext w:val="0"/>
              <w:keepLines w:val="0"/>
              <w:pageBreakBefore w:val="0"/>
              <w:kinsoku/>
              <w:wordWrap/>
              <w:overflowPunct/>
              <w:topLinePunct w:val="0"/>
              <w:bidi w:val="0"/>
              <w:snapToGrid/>
              <w:spacing w:line="360" w:lineRule="auto"/>
              <w:jc w:val="left"/>
              <w:rPr>
                <w:rFonts w:ascii="宋体" w:hAnsi="宋体"/>
                <w:kern w:val="0"/>
                <w:szCs w:val="21"/>
              </w:rPr>
            </w:pPr>
            <w:r>
              <w:rPr>
                <w:rFonts w:hint="eastAsia" w:ascii="宋体" w:hAnsi="宋体"/>
                <w:kern w:val="0"/>
                <w:szCs w:val="21"/>
              </w:rPr>
              <w:t>3.方案全面性、可行性一般，加1分；</w:t>
            </w:r>
          </w:p>
          <w:p w14:paraId="6FF362F1">
            <w:pPr>
              <w:keepNext w:val="0"/>
              <w:keepLines w:val="0"/>
              <w:pageBreakBefore w:val="0"/>
              <w:kinsoku/>
              <w:wordWrap/>
              <w:overflowPunct/>
              <w:topLinePunct w:val="0"/>
              <w:bidi w:val="0"/>
              <w:snapToGrid/>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kern w:val="0"/>
                <w:szCs w:val="21"/>
              </w:rPr>
              <w:t>4.方案不全，可行性低，不加分。</w:t>
            </w:r>
          </w:p>
        </w:tc>
        <w:tc>
          <w:tcPr>
            <w:tcW w:w="1187" w:type="dxa"/>
            <w:vAlign w:val="center"/>
          </w:tcPr>
          <w:p w14:paraId="62560ABA">
            <w:pPr>
              <w:autoSpaceDE w:val="0"/>
              <w:autoSpaceDN w:val="0"/>
              <w:adjustRightInd w:val="0"/>
              <w:spacing w:line="360" w:lineRule="exact"/>
              <w:jc w:val="center"/>
              <w:rPr>
                <w:rFonts w:hint="eastAsia" w:ascii="宋体" w:hAnsi="宋体" w:eastAsia="宋体" w:cs="仿宋"/>
                <w:kern w:val="2"/>
                <w:sz w:val="21"/>
                <w:szCs w:val="21"/>
                <w:lang w:val="en-US" w:eastAsia="zh-CN" w:bidi="ar-SA"/>
              </w:rPr>
            </w:pPr>
            <w:r>
              <w:rPr>
                <w:rFonts w:hint="eastAsia" w:ascii="宋体" w:hAnsi="宋体" w:cs="仿宋"/>
                <w:szCs w:val="21"/>
              </w:rPr>
              <w:t>评委打分</w:t>
            </w:r>
          </w:p>
        </w:tc>
      </w:tr>
      <w:tr w14:paraId="18B08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BDEEBDC">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7EAD134F">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highlight w:val="yellow"/>
                <w:lang w:val="en-US" w:eastAsia="zh-CN"/>
              </w:rPr>
              <w:t>16</w:t>
            </w:r>
          </w:p>
        </w:tc>
      </w:tr>
      <w:tr w14:paraId="3C59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34587C0D">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4C31EF4D">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7119FFD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746B166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422B61E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2FEF7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vAlign w:val="center"/>
          </w:tcPr>
          <w:p w14:paraId="6015A8B1">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1</w:t>
            </w:r>
          </w:p>
        </w:tc>
        <w:tc>
          <w:tcPr>
            <w:tcW w:w="1143" w:type="dxa"/>
            <w:vAlign w:val="center"/>
          </w:tcPr>
          <w:p w14:paraId="5E508D41">
            <w:pPr>
              <w:keepNext w:val="0"/>
              <w:keepLines w:val="0"/>
              <w:pageBreakBefore w:val="0"/>
              <w:widowControl/>
              <w:kinsoku/>
              <w:wordWrap/>
              <w:overflowPunct/>
              <w:topLinePunct w:val="0"/>
              <w:bidi w:val="0"/>
              <w:snapToGrid/>
              <w:spacing w:line="360" w:lineRule="auto"/>
              <w:jc w:val="center"/>
              <w:rPr>
                <w:rFonts w:ascii="宋体" w:hAnsi="宋体"/>
                <w:snapToGrid w:val="0"/>
                <w:kern w:val="0"/>
                <w:szCs w:val="21"/>
              </w:rPr>
            </w:pPr>
            <w:r>
              <w:rPr>
                <w:rFonts w:hint="eastAsia" w:ascii="宋体" w:hAnsi="宋体" w:cs="宋体"/>
                <w:kern w:val="0"/>
                <w:szCs w:val="21"/>
                <w:highlight w:val="none"/>
              </w:rPr>
              <w:t>同类项目业绩情况</w:t>
            </w:r>
          </w:p>
        </w:tc>
        <w:tc>
          <w:tcPr>
            <w:tcW w:w="709" w:type="dxa"/>
            <w:vAlign w:val="center"/>
          </w:tcPr>
          <w:p w14:paraId="24C85BB4">
            <w:pPr>
              <w:keepNext w:val="0"/>
              <w:keepLines w:val="0"/>
              <w:pageBreakBefore w:val="0"/>
              <w:widowControl/>
              <w:kinsoku/>
              <w:wordWrap/>
              <w:overflowPunct/>
              <w:topLinePunct w:val="0"/>
              <w:bidi w:val="0"/>
              <w:snapToGrid/>
              <w:spacing w:line="360" w:lineRule="auto"/>
              <w:jc w:val="center"/>
              <w:rPr>
                <w:rFonts w:hint="default" w:ascii="宋体" w:hAnsi="宋体" w:eastAsia="宋体"/>
                <w:snapToGrid w:val="0"/>
                <w:kern w:val="0"/>
                <w:szCs w:val="21"/>
                <w:lang w:val="en-US" w:eastAsia="zh-CN"/>
              </w:rPr>
            </w:pPr>
            <w:r>
              <w:rPr>
                <w:rFonts w:hint="eastAsia" w:ascii="宋体" w:hAnsi="宋体" w:cs="宋体"/>
                <w:kern w:val="0"/>
                <w:szCs w:val="21"/>
                <w:highlight w:val="none"/>
                <w:lang w:val="en-US" w:eastAsia="zh-CN"/>
              </w:rPr>
              <w:t>6</w:t>
            </w:r>
          </w:p>
        </w:tc>
        <w:tc>
          <w:tcPr>
            <w:tcW w:w="5953" w:type="dxa"/>
            <w:vAlign w:val="center"/>
          </w:tcPr>
          <w:p w14:paraId="5A247612">
            <w:pPr>
              <w:keepNext w:val="0"/>
              <w:keepLines w:val="0"/>
              <w:pageBreakBefore w:val="0"/>
              <w:kinsoku/>
              <w:wordWrap/>
              <w:overflowPunct/>
              <w:topLinePunct w:val="0"/>
              <w:bidi w:val="0"/>
              <w:snapToGrid/>
              <w:spacing w:line="360" w:lineRule="auto"/>
              <w:rPr>
                <w:rFonts w:ascii="宋体" w:hAnsi="宋体" w:cs="宋体"/>
                <w:szCs w:val="21"/>
                <w:highlight w:val="none"/>
              </w:rPr>
            </w:pPr>
            <w:r>
              <w:rPr>
                <w:rFonts w:hint="eastAsia" w:ascii="宋体" w:hAnsi="宋体" w:cs="宋体"/>
                <w:szCs w:val="21"/>
                <w:highlight w:val="none"/>
              </w:rPr>
              <w:t>（一）评分内容：</w:t>
            </w:r>
          </w:p>
          <w:p w14:paraId="3F22D9FA">
            <w:pPr>
              <w:keepNext w:val="0"/>
              <w:keepLines w:val="0"/>
              <w:pageBreakBefore w:val="0"/>
              <w:kinsoku/>
              <w:wordWrap/>
              <w:overflowPunct/>
              <w:topLinePunct w:val="0"/>
              <w:bidi w:val="0"/>
              <w:snapToGrid/>
              <w:spacing w:line="360" w:lineRule="auto"/>
              <w:rPr>
                <w:rFonts w:ascii="宋体" w:hAnsi="宋体" w:cs="宋体"/>
                <w:szCs w:val="21"/>
                <w:highlight w:val="none"/>
              </w:rPr>
            </w:pP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年1月1日至本项目</w:t>
            </w:r>
            <w:r>
              <w:rPr>
                <w:rFonts w:hint="eastAsia" w:ascii="宋体" w:hAnsi="宋体" w:cs="宋体"/>
                <w:szCs w:val="21"/>
                <w:highlight w:val="none"/>
                <w:lang w:val="en-US" w:eastAsia="zh-CN"/>
              </w:rPr>
              <w:t>响应</w:t>
            </w:r>
            <w:r>
              <w:rPr>
                <w:rFonts w:hint="eastAsia" w:ascii="宋体" w:hAnsi="宋体" w:cs="宋体"/>
                <w:szCs w:val="21"/>
                <w:highlight w:val="none"/>
              </w:rPr>
              <w:t>截止日（以合同签订日期或合同中载明的履约起始日期为准），</w:t>
            </w:r>
            <w:r>
              <w:rPr>
                <w:rFonts w:hint="eastAsia" w:ascii="宋体" w:hAnsi="宋体" w:cs="宋体"/>
                <w:szCs w:val="21"/>
                <w:highlight w:val="none"/>
                <w:lang w:val="en-US" w:eastAsia="zh-CN"/>
              </w:rPr>
              <w:t>响应供应商</w:t>
            </w:r>
            <w:r>
              <w:rPr>
                <w:rFonts w:hint="eastAsia" w:ascii="宋体" w:hAnsi="宋体" w:cs="宋体"/>
                <w:szCs w:val="21"/>
                <w:highlight w:val="none"/>
              </w:rPr>
              <w:t>具有</w:t>
            </w:r>
            <w:r>
              <w:rPr>
                <w:rFonts w:hint="eastAsia" w:ascii="宋体" w:hAnsi="宋体" w:cs="宋体"/>
                <w:bCs/>
                <w:szCs w:val="21"/>
                <w:highlight w:val="none"/>
              </w:rPr>
              <w:t>同类项目业绩</w:t>
            </w:r>
            <w:r>
              <w:rPr>
                <w:rFonts w:hint="eastAsia" w:ascii="宋体" w:hAnsi="宋体" w:cs="宋体"/>
                <w:szCs w:val="21"/>
                <w:highlight w:val="none"/>
              </w:rPr>
              <w:t>且获得采购单位履约评价结果为“优”或“满意”</w:t>
            </w:r>
            <w:r>
              <w:rPr>
                <w:rFonts w:hint="eastAsia" w:ascii="宋体" w:hAnsi="宋体" w:cs="宋体"/>
                <w:bCs/>
                <w:szCs w:val="21"/>
                <w:highlight w:val="none"/>
              </w:rPr>
              <w:t>或评价中最高等级</w:t>
            </w:r>
            <w:r>
              <w:rPr>
                <w:rFonts w:hint="eastAsia" w:ascii="宋体" w:hAnsi="宋体" w:cs="宋体"/>
                <w:szCs w:val="21"/>
                <w:highlight w:val="none"/>
              </w:rPr>
              <w:t>，每提供1个项目得</w:t>
            </w:r>
            <w:r>
              <w:rPr>
                <w:rFonts w:hint="eastAsia" w:ascii="宋体" w:hAnsi="宋体" w:cs="宋体"/>
                <w:szCs w:val="21"/>
                <w:highlight w:val="none"/>
                <w:lang w:val="en-US" w:eastAsia="zh-CN"/>
              </w:rPr>
              <w:t>2</w:t>
            </w:r>
            <w:r>
              <w:rPr>
                <w:rFonts w:hint="eastAsia" w:ascii="宋体" w:hAnsi="宋体" w:cs="宋体"/>
                <w:szCs w:val="21"/>
                <w:highlight w:val="none"/>
              </w:rPr>
              <w:t>分,最高得</w:t>
            </w:r>
            <w:r>
              <w:rPr>
                <w:rFonts w:hint="eastAsia" w:ascii="宋体" w:hAnsi="宋体" w:cs="宋体"/>
                <w:szCs w:val="21"/>
                <w:highlight w:val="none"/>
                <w:lang w:val="en-US" w:eastAsia="zh-CN"/>
              </w:rPr>
              <w:t>6</w:t>
            </w:r>
            <w:r>
              <w:rPr>
                <w:rFonts w:hint="eastAsia" w:ascii="宋体" w:hAnsi="宋体" w:cs="宋体"/>
                <w:szCs w:val="21"/>
                <w:highlight w:val="none"/>
              </w:rPr>
              <w:t>分。同一项目续签合同的不可重复得分。</w:t>
            </w:r>
          </w:p>
          <w:p w14:paraId="0E012AE3">
            <w:pPr>
              <w:keepNext w:val="0"/>
              <w:keepLines w:val="0"/>
              <w:pageBreakBefore w:val="0"/>
              <w:kinsoku/>
              <w:wordWrap/>
              <w:overflowPunct/>
              <w:topLinePunct w:val="0"/>
              <w:autoSpaceDE w:val="0"/>
              <w:autoSpaceDN w:val="0"/>
              <w:bidi w:val="0"/>
              <w:snapToGrid/>
              <w:spacing w:line="360" w:lineRule="auto"/>
              <w:jc w:val="left"/>
              <w:rPr>
                <w:rFonts w:ascii="宋体" w:hAnsi="宋体" w:cs="宋体"/>
                <w:szCs w:val="21"/>
                <w:highlight w:val="none"/>
              </w:rPr>
            </w:pPr>
            <w:r>
              <w:rPr>
                <w:rFonts w:hint="eastAsia" w:ascii="宋体" w:hAnsi="宋体" w:cs="宋体"/>
                <w:szCs w:val="21"/>
                <w:highlight w:val="none"/>
              </w:rPr>
              <w:t>（二）评分依据：</w:t>
            </w:r>
          </w:p>
          <w:p w14:paraId="3F7BE219">
            <w:pPr>
              <w:keepNext w:val="0"/>
              <w:keepLines w:val="0"/>
              <w:pageBreakBefore w:val="0"/>
              <w:kinsoku/>
              <w:wordWrap/>
              <w:overflowPunct/>
              <w:topLinePunct w:val="0"/>
              <w:bidi w:val="0"/>
              <w:snapToGrid/>
              <w:spacing w:line="360" w:lineRule="auto"/>
              <w:rPr>
                <w:rFonts w:ascii="宋体" w:hAnsi="宋体" w:cs="宋体"/>
                <w:szCs w:val="21"/>
                <w:highlight w:val="none"/>
              </w:rPr>
            </w:pPr>
            <w:r>
              <w:rPr>
                <w:rFonts w:hint="eastAsia" w:ascii="宋体" w:hAnsi="宋体" w:cs="宋体"/>
                <w:szCs w:val="21"/>
                <w:highlight w:val="none"/>
              </w:rPr>
              <w:t>1.提供合同关键页（关键信息包括但不仅限于合同的项目名称、服务内容、合同服务期限、甲乙双方签字盖章页）</w:t>
            </w:r>
            <w:r>
              <w:rPr>
                <w:rFonts w:hint="eastAsia" w:ascii="宋体" w:hAnsi="宋体" w:cs="宋体"/>
                <w:bCs/>
                <w:szCs w:val="21"/>
                <w:highlight w:val="none"/>
              </w:rPr>
              <w:t>且提供的材料各项信息不得有任何遮挡</w:t>
            </w:r>
            <w:r>
              <w:rPr>
                <w:rFonts w:hint="eastAsia" w:ascii="宋体" w:hAnsi="宋体" w:cs="宋体"/>
                <w:szCs w:val="21"/>
                <w:highlight w:val="none"/>
              </w:rPr>
              <w:t>；</w:t>
            </w:r>
          </w:p>
          <w:p w14:paraId="0AD66D78">
            <w:pPr>
              <w:keepNext w:val="0"/>
              <w:keepLines w:val="0"/>
              <w:pageBreakBefore w:val="0"/>
              <w:kinsoku/>
              <w:wordWrap/>
              <w:overflowPunct/>
              <w:topLinePunct w:val="0"/>
              <w:bidi w:val="0"/>
              <w:snapToGrid/>
              <w:spacing w:line="360" w:lineRule="auto"/>
              <w:rPr>
                <w:rFonts w:ascii="宋体" w:hAnsi="宋体" w:cs="宋体"/>
                <w:szCs w:val="21"/>
                <w:highlight w:val="none"/>
              </w:rPr>
            </w:pPr>
            <w:r>
              <w:rPr>
                <w:rFonts w:hint="eastAsia" w:ascii="宋体" w:hAnsi="宋体" w:cs="宋体"/>
                <w:szCs w:val="21"/>
                <w:highlight w:val="none"/>
              </w:rPr>
              <w:t>2.通过合同关键信息无法判断是否得分的，还需提供能证明得分的其它证明资料，如项目报告或合同甲方出具的证明文件；</w:t>
            </w:r>
          </w:p>
          <w:p w14:paraId="29E6F617">
            <w:pPr>
              <w:keepNext w:val="0"/>
              <w:keepLines w:val="0"/>
              <w:pageBreakBefore w:val="0"/>
              <w:kinsoku/>
              <w:wordWrap/>
              <w:overflowPunct/>
              <w:topLinePunct w:val="0"/>
              <w:bidi w:val="0"/>
              <w:snapToGrid/>
              <w:spacing w:line="360" w:lineRule="auto"/>
              <w:rPr>
                <w:rFonts w:ascii="宋体" w:hAnsi="宋体" w:cs="宋体"/>
                <w:szCs w:val="21"/>
                <w:highlight w:val="none"/>
              </w:rPr>
            </w:pPr>
            <w:r>
              <w:rPr>
                <w:rFonts w:hint="eastAsia" w:ascii="宋体" w:hAnsi="宋体" w:cs="宋体"/>
                <w:szCs w:val="21"/>
                <w:highlight w:val="none"/>
              </w:rPr>
              <w:t>3.提供</w:t>
            </w:r>
            <w:r>
              <w:rPr>
                <w:rFonts w:hint="eastAsia"/>
                <w:highlight w:val="none"/>
              </w:rPr>
              <w:t>加盖合同甲方公章或甲方业务章</w:t>
            </w:r>
            <w:r>
              <w:rPr>
                <w:rFonts w:hint="eastAsia" w:ascii="宋体" w:hAnsi="宋体" w:cs="宋体"/>
                <w:szCs w:val="21"/>
                <w:highlight w:val="none"/>
              </w:rPr>
              <w:t>的履约评价证明材料；</w:t>
            </w:r>
          </w:p>
          <w:p w14:paraId="4D1033E3">
            <w:pPr>
              <w:keepNext w:val="0"/>
              <w:keepLines w:val="0"/>
              <w:pageBreakBefore w:val="0"/>
              <w:kinsoku/>
              <w:wordWrap/>
              <w:overflowPunct/>
              <w:topLinePunct w:val="0"/>
              <w:bidi w:val="0"/>
              <w:snapToGrid/>
              <w:spacing w:line="360" w:lineRule="auto"/>
              <w:rPr>
                <w:rFonts w:ascii="宋体" w:hAnsi="宋体" w:cs="宋体"/>
                <w:szCs w:val="21"/>
                <w:highlight w:val="none"/>
              </w:rPr>
            </w:pPr>
            <w:r>
              <w:rPr>
                <w:rFonts w:hint="eastAsia" w:ascii="宋体" w:hAnsi="宋体" w:cs="宋体"/>
                <w:szCs w:val="21"/>
                <w:highlight w:val="none"/>
              </w:rPr>
              <w:t>4.提供以上证明文件复印件或扫描件，如涉及网站截图或照片等证明材料,需提供清晰图片,均要求加盖</w:t>
            </w:r>
            <w:r>
              <w:rPr>
                <w:rFonts w:hint="eastAsia" w:ascii="宋体" w:hAnsi="宋体" w:cs="宋体"/>
                <w:szCs w:val="21"/>
                <w:highlight w:val="none"/>
                <w:lang w:val="en-US" w:eastAsia="zh-CN"/>
              </w:rPr>
              <w:t>响应供应商</w:t>
            </w:r>
            <w:r>
              <w:rPr>
                <w:rFonts w:hint="eastAsia" w:ascii="宋体" w:hAnsi="宋体" w:cs="宋体"/>
                <w:szCs w:val="21"/>
                <w:highlight w:val="none"/>
              </w:rPr>
              <w:t>公章,原件备查。未按要求提供有效证明材料或提供不清晰导致评委无法识别的不计得分。</w:t>
            </w:r>
          </w:p>
          <w:p w14:paraId="6D3991EE">
            <w:pPr>
              <w:keepNext w:val="0"/>
              <w:keepLines w:val="0"/>
              <w:pageBreakBefore w:val="0"/>
              <w:kinsoku/>
              <w:wordWrap/>
              <w:overflowPunct/>
              <w:topLinePunct w:val="0"/>
              <w:bidi w:val="0"/>
              <w:snapToGrid/>
              <w:spacing w:line="360" w:lineRule="auto"/>
              <w:rPr>
                <w:rFonts w:ascii="宋体" w:hAnsi="宋体"/>
                <w:szCs w:val="21"/>
              </w:rPr>
            </w:pPr>
            <w:r>
              <w:rPr>
                <w:rFonts w:hint="eastAsia" w:ascii="宋体" w:hAnsi="宋体" w:cs="宋体"/>
                <w:szCs w:val="21"/>
                <w:highlight w:val="none"/>
              </w:rPr>
              <w:t>注：为便于评委评审，履约评价证明文件应附在 “同类项目业绩”证明文件后，每个项目对应一份履约评价证明。</w:t>
            </w:r>
          </w:p>
        </w:tc>
        <w:tc>
          <w:tcPr>
            <w:tcW w:w="1187" w:type="dxa"/>
            <w:vAlign w:val="center"/>
          </w:tcPr>
          <w:p w14:paraId="3C3AEEDF">
            <w:pPr>
              <w:spacing w:line="360" w:lineRule="exact"/>
              <w:jc w:val="center"/>
              <w:rPr>
                <w:rFonts w:ascii="宋体" w:hAnsi="宋体" w:cs="仿宋"/>
                <w:szCs w:val="21"/>
                <w:lang w:val="zh-CN"/>
              </w:rPr>
            </w:pPr>
            <w:r>
              <w:rPr>
                <w:rFonts w:hint="eastAsia" w:ascii="宋体" w:hAnsi="宋体" w:cs="仿宋"/>
                <w:szCs w:val="21"/>
              </w:rPr>
              <w:t>评委打分</w:t>
            </w:r>
          </w:p>
        </w:tc>
      </w:tr>
      <w:tr w14:paraId="5B0E0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vAlign w:val="center"/>
          </w:tcPr>
          <w:p w14:paraId="56DA0CD0">
            <w:pPr>
              <w:autoSpaceDE w:val="0"/>
              <w:autoSpaceDN w:val="0"/>
              <w:adjustRightInd w:val="0"/>
              <w:spacing w:line="360" w:lineRule="exact"/>
              <w:jc w:val="center"/>
              <w:rPr>
                <w:rFonts w:hint="default" w:ascii="宋体" w:hAnsi="宋体" w:cs="仿宋"/>
                <w:szCs w:val="21"/>
                <w:lang w:val="en-US" w:eastAsia="zh-CN"/>
              </w:rPr>
            </w:pPr>
            <w:bookmarkStart w:id="11" w:name="_Toc44690703"/>
            <w:bookmarkStart w:id="12" w:name="_Toc44691162"/>
            <w:bookmarkStart w:id="13" w:name="_Toc44691394"/>
            <w:bookmarkStart w:id="14" w:name="_Toc44690430"/>
            <w:bookmarkStart w:id="15" w:name="_Toc2292"/>
            <w:r>
              <w:rPr>
                <w:rFonts w:hint="eastAsia" w:ascii="宋体" w:hAnsi="宋体" w:cs="仿宋"/>
                <w:szCs w:val="21"/>
                <w:lang w:val="en-US" w:eastAsia="zh-CN"/>
              </w:rPr>
              <w:t>2</w:t>
            </w:r>
          </w:p>
        </w:tc>
        <w:tc>
          <w:tcPr>
            <w:tcW w:w="1143" w:type="dxa"/>
            <w:vAlign w:val="center"/>
          </w:tcPr>
          <w:p w14:paraId="3FF82DBB">
            <w:pPr>
              <w:keepNext w:val="0"/>
              <w:keepLines w:val="0"/>
              <w:pageBreakBefore w:val="0"/>
              <w:kinsoku/>
              <w:wordWrap/>
              <w:overflowPunct/>
              <w:topLinePunct w:val="0"/>
              <w:bidi w:val="0"/>
              <w:snapToGrid/>
              <w:spacing w:line="360" w:lineRule="auto"/>
              <w:jc w:val="center"/>
              <w:rPr>
                <w:rFonts w:hint="eastAsia" w:ascii="宋体" w:hAnsi="宋体" w:cs="宋体"/>
                <w:szCs w:val="21"/>
                <w:highlight w:val="none"/>
              </w:rPr>
            </w:pPr>
            <w:r>
              <w:rPr>
                <w:rFonts w:hint="eastAsia" w:ascii="宋体" w:hAnsi="宋体" w:cs="宋体"/>
                <w:szCs w:val="21"/>
                <w:highlight w:val="none"/>
              </w:rPr>
              <w:t>违约承诺</w:t>
            </w:r>
          </w:p>
        </w:tc>
        <w:tc>
          <w:tcPr>
            <w:tcW w:w="709" w:type="dxa"/>
            <w:vAlign w:val="center"/>
          </w:tcPr>
          <w:p w14:paraId="75B4F1E4">
            <w:pPr>
              <w:keepNext w:val="0"/>
              <w:keepLines w:val="0"/>
              <w:pageBreakBefore w:val="0"/>
              <w:kinsoku/>
              <w:wordWrap/>
              <w:overflowPunct/>
              <w:topLinePunct w:val="0"/>
              <w:bidi w:val="0"/>
              <w:snapToGrid/>
              <w:spacing w:line="360" w:lineRule="auto"/>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5</w:t>
            </w:r>
          </w:p>
        </w:tc>
        <w:tc>
          <w:tcPr>
            <w:tcW w:w="5953" w:type="dxa"/>
            <w:vAlign w:val="center"/>
          </w:tcPr>
          <w:p w14:paraId="48EF8900">
            <w:pPr>
              <w:keepNext w:val="0"/>
              <w:keepLines w:val="0"/>
              <w:pageBreakBefore w:val="0"/>
              <w:kinsoku/>
              <w:wordWrap/>
              <w:overflowPunct/>
              <w:topLinePunct w:val="0"/>
              <w:bidi w:val="0"/>
              <w:snapToGrid/>
              <w:spacing w:line="360" w:lineRule="auto"/>
              <w:rPr>
                <w:rFonts w:ascii="宋体" w:hAnsi="宋体" w:cs="宋体"/>
                <w:szCs w:val="21"/>
                <w:highlight w:val="none"/>
              </w:rPr>
            </w:pPr>
            <w:r>
              <w:rPr>
                <w:rFonts w:hint="eastAsia" w:ascii="宋体" w:hAnsi="宋体" w:cs="宋体"/>
                <w:color w:val="000000"/>
                <w:kern w:val="0"/>
                <w:szCs w:val="21"/>
                <w:highlight w:val="none"/>
                <w:lang w:val="en-US" w:eastAsia="zh-CN"/>
              </w:rPr>
              <w:t>响应供应商</w:t>
            </w:r>
            <w:r>
              <w:rPr>
                <w:rFonts w:hint="eastAsia" w:ascii="宋体" w:hAnsi="宋体" w:cs="宋体"/>
                <w:szCs w:val="21"/>
                <w:highlight w:val="none"/>
              </w:rPr>
              <w:t>针对本项目提供违约承诺得</w:t>
            </w:r>
            <w:r>
              <w:rPr>
                <w:rFonts w:hint="eastAsia" w:ascii="宋体" w:hAnsi="宋体" w:cs="宋体"/>
                <w:szCs w:val="21"/>
                <w:highlight w:val="none"/>
                <w:lang w:val="en-US" w:eastAsia="zh-CN"/>
              </w:rPr>
              <w:t>2</w:t>
            </w:r>
            <w:r>
              <w:rPr>
                <w:rFonts w:hint="eastAsia" w:ascii="宋体" w:hAnsi="宋体" w:cs="宋体"/>
                <w:szCs w:val="21"/>
                <w:highlight w:val="none"/>
              </w:rPr>
              <w:t>分，在此基础上评</w:t>
            </w:r>
            <w:r>
              <w:rPr>
                <w:rFonts w:hint="eastAsia" w:ascii="宋体" w:hAnsi="宋体" w:cs="宋体"/>
                <w:szCs w:val="21"/>
                <w:highlight w:val="none"/>
                <w:lang w:val="en-US" w:eastAsia="zh-CN"/>
              </w:rPr>
              <w:t>审</w:t>
            </w:r>
            <w:r>
              <w:rPr>
                <w:rFonts w:hint="eastAsia" w:ascii="宋体" w:hAnsi="宋体" w:cs="宋体"/>
                <w:szCs w:val="21"/>
                <w:highlight w:val="none"/>
              </w:rPr>
              <w:t>专家根据</w:t>
            </w:r>
            <w:r>
              <w:rPr>
                <w:rFonts w:hint="eastAsia" w:ascii="宋体" w:hAnsi="宋体" w:cs="宋体"/>
                <w:color w:val="000000"/>
                <w:kern w:val="0"/>
                <w:szCs w:val="21"/>
                <w:highlight w:val="none"/>
                <w:lang w:val="en-US" w:eastAsia="zh-CN"/>
              </w:rPr>
              <w:t>响应供应商</w:t>
            </w:r>
            <w:r>
              <w:rPr>
                <w:rFonts w:hint="eastAsia" w:ascii="宋体" w:hAnsi="宋体" w:cs="宋体"/>
                <w:szCs w:val="21"/>
                <w:highlight w:val="none"/>
              </w:rPr>
              <w:t>提供的违约承诺响应情况进一步评审：</w:t>
            </w:r>
          </w:p>
          <w:p w14:paraId="594FDA74">
            <w:pPr>
              <w:keepNext w:val="0"/>
              <w:keepLines w:val="0"/>
              <w:pageBreakBefore w:val="0"/>
              <w:kinsoku/>
              <w:wordWrap/>
              <w:overflowPunct/>
              <w:topLinePunct w:val="0"/>
              <w:bidi w:val="0"/>
              <w:snapToGrid/>
              <w:spacing w:line="360" w:lineRule="auto"/>
              <w:rPr>
                <w:rFonts w:ascii="宋体" w:hAnsi="宋体" w:cs="宋体"/>
                <w:szCs w:val="21"/>
                <w:highlight w:val="none"/>
              </w:rPr>
            </w:pPr>
            <w:r>
              <w:rPr>
                <w:rFonts w:hint="eastAsia" w:ascii="宋体" w:hAnsi="宋体" w:cs="宋体"/>
                <w:szCs w:val="21"/>
                <w:highlight w:val="none"/>
              </w:rPr>
              <w:t>（1）违约承诺具有</w:t>
            </w:r>
            <w:r>
              <w:rPr>
                <w:rFonts w:hint="eastAsia" w:ascii="宋体" w:hAnsi="宋体" w:cs="宋体"/>
                <w:szCs w:val="21"/>
                <w:highlight w:val="none"/>
                <w:lang w:val="zh-CN"/>
              </w:rPr>
              <w:t>针对性，可行性高的，</w:t>
            </w:r>
            <w:r>
              <w:rPr>
                <w:rFonts w:hint="eastAsia" w:ascii="宋体" w:hAnsi="宋体" w:cs="宋体"/>
                <w:szCs w:val="21"/>
                <w:highlight w:val="none"/>
              </w:rPr>
              <w:t>加</w:t>
            </w:r>
            <w:r>
              <w:rPr>
                <w:rFonts w:hint="eastAsia" w:ascii="宋体" w:hAnsi="宋体" w:cs="宋体"/>
                <w:szCs w:val="21"/>
                <w:highlight w:val="none"/>
                <w:lang w:val="en-US" w:eastAsia="zh-CN"/>
              </w:rPr>
              <w:t>3</w:t>
            </w:r>
            <w:r>
              <w:rPr>
                <w:rFonts w:hint="eastAsia" w:ascii="宋体" w:hAnsi="宋体" w:cs="宋体"/>
                <w:szCs w:val="21"/>
                <w:highlight w:val="none"/>
                <w:lang w:val="zh-CN"/>
              </w:rPr>
              <w:t>分</w:t>
            </w:r>
            <w:r>
              <w:rPr>
                <w:rFonts w:hint="eastAsia" w:ascii="宋体" w:hAnsi="宋体" w:cs="宋体"/>
                <w:szCs w:val="21"/>
                <w:highlight w:val="none"/>
              </w:rPr>
              <w:t>；</w:t>
            </w:r>
          </w:p>
          <w:p w14:paraId="760D5E76">
            <w:pPr>
              <w:keepNext w:val="0"/>
              <w:keepLines w:val="0"/>
              <w:pageBreakBefore w:val="0"/>
              <w:kinsoku/>
              <w:wordWrap/>
              <w:overflowPunct/>
              <w:topLinePunct w:val="0"/>
              <w:bidi w:val="0"/>
              <w:snapToGrid/>
              <w:spacing w:line="360" w:lineRule="auto"/>
              <w:rPr>
                <w:rFonts w:ascii="宋体" w:hAnsi="宋体" w:cs="宋体"/>
                <w:szCs w:val="21"/>
                <w:highlight w:val="none"/>
              </w:rPr>
            </w:pPr>
            <w:r>
              <w:rPr>
                <w:rFonts w:hint="eastAsia" w:ascii="宋体" w:hAnsi="宋体" w:cs="宋体"/>
                <w:szCs w:val="21"/>
                <w:highlight w:val="none"/>
              </w:rPr>
              <w:t>（2）违约承诺具有一定</w:t>
            </w:r>
            <w:r>
              <w:rPr>
                <w:rFonts w:hint="eastAsia" w:ascii="宋体" w:hAnsi="宋体" w:cs="宋体"/>
                <w:szCs w:val="21"/>
                <w:highlight w:val="none"/>
                <w:lang w:val="zh-CN"/>
              </w:rPr>
              <w:t>针对性和可行性的，</w:t>
            </w:r>
            <w:r>
              <w:rPr>
                <w:rFonts w:hint="eastAsia" w:ascii="宋体" w:hAnsi="宋体" w:cs="宋体"/>
                <w:szCs w:val="21"/>
                <w:highlight w:val="none"/>
              </w:rPr>
              <w:t>加2</w:t>
            </w:r>
            <w:r>
              <w:rPr>
                <w:rFonts w:hint="eastAsia" w:ascii="宋体" w:hAnsi="宋体" w:cs="宋体"/>
                <w:szCs w:val="21"/>
                <w:highlight w:val="none"/>
                <w:lang w:val="zh-CN"/>
              </w:rPr>
              <w:t>分</w:t>
            </w:r>
            <w:r>
              <w:rPr>
                <w:rFonts w:hint="eastAsia" w:ascii="宋体" w:hAnsi="宋体" w:cs="宋体"/>
                <w:szCs w:val="21"/>
                <w:highlight w:val="none"/>
              </w:rPr>
              <w:t>；</w:t>
            </w:r>
          </w:p>
          <w:p w14:paraId="7A8E886C">
            <w:pPr>
              <w:keepNext w:val="0"/>
              <w:keepLines w:val="0"/>
              <w:pageBreakBefore w:val="0"/>
              <w:kinsoku/>
              <w:wordWrap/>
              <w:overflowPunct/>
              <w:topLinePunct w:val="0"/>
              <w:bidi w:val="0"/>
              <w:snapToGrid/>
              <w:spacing w:line="360" w:lineRule="auto"/>
              <w:rPr>
                <w:rFonts w:hint="eastAsia" w:ascii="宋体" w:hAnsi="宋体" w:cs="宋体"/>
                <w:szCs w:val="21"/>
                <w:highlight w:val="none"/>
              </w:rPr>
            </w:pPr>
            <w:r>
              <w:rPr>
                <w:rFonts w:hint="eastAsia" w:ascii="宋体" w:hAnsi="宋体" w:cs="宋体"/>
                <w:szCs w:val="21"/>
                <w:highlight w:val="none"/>
              </w:rPr>
              <w:t>（3）违约承诺</w:t>
            </w:r>
            <w:r>
              <w:rPr>
                <w:rFonts w:hint="eastAsia" w:ascii="宋体" w:hAnsi="宋体" w:cs="宋体"/>
                <w:szCs w:val="21"/>
                <w:highlight w:val="none"/>
                <w:lang w:val="zh-CN"/>
              </w:rPr>
              <w:t>针对性，可行性</w:t>
            </w:r>
            <w:r>
              <w:rPr>
                <w:rFonts w:hint="eastAsia" w:ascii="宋体" w:hAnsi="宋体" w:cs="宋体"/>
                <w:szCs w:val="21"/>
                <w:highlight w:val="none"/>
                <w:lang w:val="en-US" w:eastAsia="zh-CN"/>
              </w:rPr>
              <w:t>一般</w:t>
            </w:r>
            <w:r>
              <w:rPr>
                <w:rFonts w:hint="eastAsia" w:ascii="宋体" w:hAnsi="宋体" w:cs="宋体"/>
                <w:szCs w:val="21"/>
                <w:highlight w:val="none"/>
                <w:lang w:val="zh-CN"/>
              </w:rPr>
              <w:t>的，</w:t>
            </w:r>
            <w:r>
              <w:rPr>
                <w:rFonts w:hint="eastAsia" w:ascii="宋体" w:hAnsi="宋体" w:cs="宋体"/>
                <w:szCs w:val="21"/>
                <w:highlight w:val="none"/>
              </w:rPr>
              <w:t>加1</w:t>
            </w:r>
            <w:r>
              <w:rPr>
                <w:rFonts w:hint="eastAsia" w:ascii="宋体" w:hAnsi="宋体" w:cs="宋体"/>
                <w:szCs w:val="21"/>
                <w:highlight w:val="none"/>
                <w:lang w:val="zh-CN"/>
              </w:rPr>
              <w:t>分；</w:t>
            </w:r>
          </w:p>
          <w:p w14:paraId="37A0E4C5">
            <w:pPr>
              <w:keepNext w:val="0"/>
              <w:keepLines w:val="0"/>
              <w:pageBreakBefore w:val="0"/>
              <w:kinsoku/>
              <w:wordWrap/>
              <w:overflowPunct/>
              <w:topLinePunct w:val="0"/>
              <w:bidi w:val="0"/>
              <w:snapToGrid/>
              <w:spacing w:line="360" w:lineRule="auto"/>
              <w:rPr>
                <w:rFonts w:hint="eastAsia" w:ascii="宋体" w:hAnsi="宋体"/>
                <w:kern w:val="0"/>
                <w:szCs w:val="21"/>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rPr>
              <w:t>违约承诺不具有</w:t>
            </w:r>
            <w:r>
              <w:rPr>
                <w:rFonts w:hint="eastAsia" w:ascii="宋体" w:hAnsi="宋体" w:cs="宋体"/>
                <w:szCs w:val="21"/>
                <w:highlight w:val="none"/>
                <w:lang w:val="zh-CN"/>
              </w:rPr>
              <w:t>针对性，可行性的，</w:t>
            </w:r>
            <w:r>
              <w:rPr>
                <w:rFonts w:hint="eastAsia" w:ascii="宋体" w:hAnsi="宋体" w:cs="宋体"/>
                <w:szCs w:val="21"/>
                <w:highlight w:val="none"/>
                <w:lang w:val="en-US" w:eastAsia="zh-CN"/>
              </w:rPr>
              <w:t>不加</w:t>
            </w:r>
            <w:r>
              <w:rPr>
                <w:rFonts w:hint="eastAsia" w:ascii="宋体" w:hAnsi="宋体" w:cs="宋体"/>
                <w:szCs w:val="21"/>
                <w:highlight w:val="none"/>
                <w:lang w:val="zh-CN"/>
              </w:rPr>
              <w:t>分</w:t>
            </w:r>
            <w:r>
              <w:rPr>
                <w:rFonts w:hint="eastAsia" w:ascii="宋体" w:hAnsi="宋体" w:cs="宋体"/>
                <w:szCs w:val="21"/>
                <w:highlight w:val="none"/>
              </w:rPr>
              <w:t>。</w:t>
            </w:r>
          </w:p>
        </w:tc>
        <w:tc>
          <w:tcPr>
            <w:tcW w:w="1187" w:type="dxa"/>
            <w:vAlign w:val="center"/>
          </w:tcPr>
          <w:p w14:paraId="49D2ED5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65FCE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vAlign w:val="center"/>
          </w:tcPr>
          <w:p w14:paraId="3C4BCF74">
            <w:pPr>
              <w:autoSpaceDE w:val="0"/>
              <w:autoSpaceDN w:val="0"/>
              <w:adjustRightInd w:val="0"/>
              <w:spacing w:line="360" w:lineRule="exact"/>
              <w:jc w:val="center"/>
              <w:rPr>
                <w:rFonts w:hint="default" w:ascii="宋体" w:hAnsi="宋体" w:cs="仿宋"/>
                <w:szCs w:val="21"/>
                <w:lang w:val="en-US" w:eastAsia="zh-CN"/>
              </w:rPr>
            </w:pPr>
            <w:r>
              <w:rPr>
                <w:rFonts w:hint="eastAsia" w:ascii="宋体" w:hAnsi="宋体" w:cs="仿宋"/>
                <w:szCs w:val="21"/>
                <w:lang w:val="en-US" w:eastAsia="zh-CN"/>
              </w:rPr>
              <w:t>3</w:t>
            </w:r>
          </w:p>
        </w:tc>
        <w:tc>
          <w:tcPr>
            <w:tcW w:w="1143" w:type="dxa"/>
            <w:vAlign w:val="center"/>
          </w:tcPr>
          <w:p w14:paraId="7D77DA73">
            <w:pPr>
              <w:keepNext w:val="0"/>
              <w:keepLines w:val="0"/>
              <w:pageBreakBefore w:val="0"/>
              <w:kinsoku/>
              <w:wordWrap/>
              <w:overflowPunct/>
              <w:topLinePunct w:val="0"/>
              <w:bidi w:val="0"/>
              <w:snapToGrid/>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诚信情况</w:t>
            </w:r>
          </w:p>
        </w:tc>
        <w:tc>
          <w:tcPr>
            <w:tcW w:w="709" w:type="dxa"/>
            <w:vAlign w:val="center"/>
          </w:tcPr>
          <w:p w14:paraId="076941E6">
            <w:pPr>
              <w:keepNext w:val="0"/>
              <w:keepLines w:val="0"/>
              <w:pageBreakBefore w:val="0"/>
              <w:kinsoku/>
              <w:wordWrap/>
              <w:overflowPunct/>
              <w:topLinePunct w:val="0"/>
              <w:bidi w:val="0"/>
              <w:snapToGrid/>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5</w:t>
            </w:r>
          </w:p>
        </w:tc>
        <w:tc>
          <w:tcPr>
            <w:tcW w:w="5953" w:type="dxa"/>
            <w:vAlign w:val="center"/>
          </w:tcPr>
          <w:p w14:paraId="79D8A8CC">
            <w:pPr>
              <w:keepNext w:val="0"/>
              <w:keepLines w:val="0"/>
              <w:pageBreakBefore w:val="0"/>
              <w:kinsoku/>
              <w:wordWrap/>
              <w:overflowPunct/>
              <w:topLinePunct w:val="0"/>
              <w:bidi w:val="0"/>
              <w:snapToGrid/>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1A3E769">
            <w:pPr>
              <w:keepNext w:val="0"/>
              <w:keepLines w:val="0"/>
              <w:pageBreakBefore w:val="0"/>
              <w:kinsoku/>
              <w:wordWrap/>
              <w:overflowPunct/>
              <w:topLinePunct w:val="0"/>
              <w:bidi w:val="0"/>
              <w:snapToGrid/>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（采购代理机构通过“信用中国”、“中国政府采购网”、“深圳市政府采购监管网”以及市、区财政部门认定的其他渠道查询供应商信用信息，响应供应商无需提供证明材料。）</w:t>
            </w:r>
          </w:p>
        </w:tc>
        <w:tc>
          <w:tcPr>
            <w:tcW w:w="1187" w:type="dxa"/>
            <w:vAlign w:val="center"/>
          </w:tcPr>
          <w:p w14:paraId="21235CBB">
            <w:pPr>
              <w:keepNext w:val="0"/>
              <w:keepLines w:val="0"/>
              <w:pageBreakBefore w:val="0"/>
              <w:kinsoku/>
              <w:wordWrap/>
              <w:overflowPunct/>
              <w:topLinePunct w:val="0"/>
              <w:bidi w:val="0"/>
              <w:spacing w:line="240" w:lineRule="auto"/>
              <w:ind w:left="0" w:leftChars="0"/>
              <w:textAlignment w:val="auto"/>
              <w:rPr>
                <w:rFonts w:hint="eastAsia" w:ascii="宋体" w:hAnsi="宋体" w:eastAsia="宋体" w:cs="宋体"/>
                <w:b/>
                <w:color w:val="auto"/>
                <w:kern w:val="2"/>
                <w:sz w:val="22"/>
                <w:szCs w:val="22"/>
                <w:lang w:val="zh-CN" w:eastAsia="zh-CN" w:bidi="ar-SA"/>
              </w:rPr>
            </w:pPr>
            <w:r>
              <w:rPr>
                <w:rFonts w:hint="eastAsia" w:ascii="宋体" w:hAnsi="宋体" w:cs="仿宋"/>
                <w:szCs w:val="21"/>
              </w:rPr>
              <w:t>评委打分</w:t>
            </w:r>
          </w:p>
        </w:tc>
      </w:tr>
    </w:tbl>
    <w:p w14:paraId="17BF49C1">
      <w:pPr>
        <w:keepNext/>
        <w:keepLines/>
        <w:spacing w:line="416" w:lineRule="auto"/>
        <w:jc w:val="left"/>
        <w:outlineLvl w:val="1"/>
        <w:rPr>
          <w:rFonts w:ascii="宋体" w:hAnsi="宋体"/>
          <w:b/>
          <w:szCs w:val="21"/>
        </w:rPr>
      </w:pPr>
      <w:r>
        <w:rPr>
          <w:rFonts w:hint="eastAsia" w:ascii="宋体" w:hAnsi="宋体"/>
          <w:b/>
          <w:szCs w:val="21"/>
        </w:rPr>
        <w:t>备注：</w:t>
      </w:r>
      <w:bookmarkEnd w:id="11"/>
      <w:bookmarkEnd w:id="12"/>
      <w:bookmarkEnd w:id="13"/>
      <w:bookmarkEnd w:id="14"/>
      <w:bookmarkEnd w:id="15"/>
    </w:p>
    <w:p w14:paraId="06C9C428">
      <w:pPr>
        <w:keepNext/>
        <w:keepLines/>
        <w:spacing w:line="416" w:lineRule="auto"/>
        <w:jc w:val="left"/>
        <w:outlineLvl w:val="2"/>
        <w:rPr>
          <w:b/>
          <w:bCs/>
          <w:sz w:val="24"/>
          <w:szCs w:val="32"/>
        </w:rPr>
      </w:pPr>
      <w:bookmarkStart w:id="16" w:name="_Toc26711"/>
      <w:r>
        <w:rPr>
          <w:rFonts w:hint="eastAsia"/>
          <w:b/>
          <w:bCs/>
          <w:sz w:val="24"/>
          <w:szCs w:val="32"/>
        </w:rPr>
        <w:t>1、资质证书有效期</w:t>
      </w:r>
      <w:bookmarkEnd w:id="16"/>
    </w:p>
    <w:p w14:paraId="1A91DB45">
      <w:pPr>
        <w:spacing w:line="360" w:lineRule="auto"/>
        <w:ind w:firstLine="424" w:firstLineChars="202"/>
        <w:rPr>
          <w:rFonts w:ascii="宋体" w:hAnsi="宋体"/>
        </w:rPr>
      </w:pPr>
      <w:r>
        <w:rPr>
          <w:rFonts w:hint="eastAsia" w:ascii="宋体" w:hAnsi="宋体"/>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供应商提供年审证明的可按原资质响应；若供应商正在申报上一级别资质，在未获批准之前，仍按原级别资质响应。</w:t>
      </w:r>
    </w:p>
    <w:p w14:paraId="567E9D14">
      <w:pPr>
        <w:adjustRightInd w:val="0"/>
        <w:spacing w:line="360" w:lineRule="exact"/>
        <w:rPr>
          <w:rFonts w:ascii="宋体" w:hAnsi="宋体"/>
          <w:b/>
        </w:rPr>
      </w:pPr>
    </w:p>
    <w:p w14:paraId="4E230CFD">
      <w:pPr>
        <w:adjustRightInd w:val="0"/>
        <w:spacing w:line="360" w:lineRule="exact"/>
        <w:rPr>
          <w:rFonts w:asciiTheme="minorEastAsia" w:hAnsiTheme="minorEastAsia" w:eastAsiaTheme="minorEastAsia"/>
          <w:b/>
        </w:rPr>
      </w:pPr>
    </w:p>
    <w:p w14:paraId="02AE6DEA">
      <w:pPr>
        <w:widowControl/>
        <w:jc w:val="left"/>
      </w:pPr>
      <w:r>
        <w:br w:type="page"/>
      </w:r>
    </w:p>
    <w:p w14:paraId="0EEA40AB"/>
    <w:p w14:paraId="49936F39"/>
    <w:p w14:paraId="68A230E1">
      <w:pPr>
        <w:pStyle w:val="3"/>
        <w:spacing w:before="0"/>
      </w:pPr>
      <w:bookmarkStart w:id="17" w:name="_Toc73613629"/>
      <w:r>
        <w:rPr>
          <w:rFonts w:hint="eastAsia"/>
        </w:rPr>
        <w:t>第五章  供应商须知前附表</w:t>
      </w:r>
      <w:bookmarkEnd w:id="17"/>
    </w:p>
    <w:p w14:paraId="01C38CD5">
      <w:pPr>
        <w:autoSpaceDE w:val="0"/>
        <w:autoSpaceDN w:val="0"/>
        <w:adjustRightInd w:val="0"/>
        <w:spacing w:line="360" w:lineRule="auto"/>
        <w:ind w:firstLine="480" w:firstLineChars="200"/>
        <w:jc w:val="left"/>
      </w:pPr>
      <w:r>
        <w:rPr>
          <w:rFonts w:hint="eastAsia" w:ascii="仿宋_GB2312" w:eastAsia="仿宋_GB2312"/>
          <w:sz w:val="24"/>
        </w:rPr>
        <w:t>供应商须知前附表（以下简称“前附表”）是对采购文件第六章“供应商须知”的具体补充和说明，供应商须知和前附表有不一致之处，应以前附表为准。前附表的条款号与供应商须知条款号是一一对应的关系。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4D2CB0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2517DA8">
            <w:pPr>
              <w:pStyle w:val="26"/>
              <w:spacing w:line="360" w:lineRule="auto"/>
              <w:jc w:val="center"/>
              <w:rPr>
                <w:rFonts w:hAnsi="宋体"/>
              </w:rPr>
            </w:pPr>
            <w:r>
              <w:rPr>
                <w:rFonts w:hint="eastAsia" w:hAnsi="宋体"/>
              </w:rPr>
              <w:t>项号</w:t>
            </w:r>
          </w:p>
        </w:tc>
        <w:tc>
          <w:tcPr>
            <w:tcW w:w="1038" w:type="dxa"/>
            <w:vAlign w:val="center"/>
          </w:tcPr>
          <w:p w14:paraId="3E8E7A30">
            <w:pPr>
              <w:pStyle w:val="26"/>
              <w:spacing w:line="360" w:lineRule="auto"/>
              <w:jc w:val="center"/>
              <w:rPr>
                <w:rFonts w:hAnsi="宋体"/>
              </w:rPr>
            </w:pPr>
            <w:r>
              <w:rPr>
                <w:rFonts w:hint="eastAsia" w:hAnsi="宋体"/>
              </w:rPr>
              <w:t>条款号</w:t>
            </w:r>
          </w:p>
        </w:tc>
        <w:tc>
          <w:tcPr>
            <w:tcW w:w="1843" w:type="dxa"/>
            <w:vAlign w:val="center"/>
          </w:tcPr>
          <w:p w14:paraId="0E07E071">
            <w:pPr>
              <w:pStyle w:val="26"/>
              <w:spacing w:line="360" w:lineRule="auto"/>
              <w:jc w:val="center"/>
              <w:rPr>
                <w:rFonts w:hAnsi="宋体"/>
              </w:rPr>
            </w:pPr>
            <w:r>
              <w:rPr>
                <w:rFonts w:hint="eastAsia" w:hAnsi="宋体"/>
              </w:rPr>
              <w:t>内容</w:t>
            </w:r>
          </w:p>
        </w:tc>
        <w:tc>
          <w:tcPr>
            <w:tcW w:w="6520" w:type="dxa"/>
          </w:tcPr>
          <w:p w14:paraId="35493812">
            <w:pPr>
              <w:pStyle w:val="26"/>
              <w:spacing w:line="360" w:lineRule="auto"/>
              <w:jc w:val="center"/>
              <w:rPr>
                <w:rFonts w:hAnsi="宋体"/>
              </w:rPr>
            </w:pPr>
            <w:r>
              <w:rPr>
                <w:rFonts w:hint="eastAsia" w:hAnsi="宋体"/>
              </w:rPr>
              <w:t>内容规定</w:t>
            </w:r>
          </w:p>
        </w:tc>
      </w:tr>
      <w:tr w14:paraId="0B8B6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D9F2948">
            <w:pPr>
              <w:pStyle w:val="26"/>
              <w:spacing w:line="360" w:lineRule="auto"/>
              <w:jc w:val="center"/>
              <w:rPr>
                <w:rFonts w:hAnsi="宋体"/>
              </w:rPr>
            </w:pPr>
            <w:r>
              <w:rPr>
                <w:rFonts w:hAnsi="宋体"/>
              </w:rPr>
              <w:t>1</w:t>
            </w:r>
          </w:p>
        </w:tc>
        <w:tc>
          <w:tcPr>
            <w:tcW w:w="1038" w:type="dxa"/>
            <w:vAlign w:val="center"/>
          </w:tcPr>
          <w:p w14:paraId="2B309E6D">
            <w:pPr>
              <w:pStyle w:val="26"/>
              <w:spacing w:line="360" w:lineRule="auto"/>
              <w:jc w:val="center"/>
              <w:rPr>
                <w:rFonts w:hAnsi="宋体"/>
              </w:rPr>
            </w:pPr>
            <w:r>
              <w:rPr>
                <w:rFonts w:hAnsi="宋体"/>
              </w:rPr>
              <w:t>1.1</w:t>
            </w:r>
          </w:p>
        </w:tc>
        <w:tc>
          <w:tcPr>
            <w:tcW w:w="1843" w:type="dxa"/>
            <w:vAlign w:val="center"/>
          </w:tcPr>
          <w:p w14:paraId="583AE46C">
            <w:pPr>
              <w:pStyle w:val="26"/>
              <w:spacing w:line="360" w:lineRule="exact"/>
              <w:jc w:val="center"/>
              <w:rPr>
                <w:rFonts w:hAnsi="宋体"/>
              </w:rPr>
            </w:pPr>
            <w:r>
              <w:rPr>
                <w:rFonts w:hint="eastAsia" w:hAnsi="宋体"/>
              </w:rPr>
              <w:t>项目名称</w:t>
            </w:r>
          </w:p>
        </w:tc>
        <w:tc>
          <w:tcPr>
            <w:tcW w:w="6520" w:type="dxa"/>
            <w:vAlign w:val="center"/>
          </w:tcPr>
          <w:p w14:paraId="1AFD86CF">
            <w:pPr>
              <w:pStyle w:val="26"/>
              <w:spacing w:line="360" w:lineRule="exact"/>
              <w:rPr>
                <w:rFonts w:hint="eastAsia" w:eastAsia="宋体"/>
                <w:lang w:eastAsia="zh-CN"/>
              </w:rPr>
            </w:pPr>
            <w:r>
              <w:rPr>
                <w:rFonts w:hint="eastAsia" w:asciiTheme="minorEastAsia" w:hAnsiTheme="minorEastAsia" w:eastAsiaTheme="minorEastAsia"/>
                <w:lang w:eastAsia="zh-CN"/>
              </w:rPr>
              <w:t>深圳湾实验室工会2024年员工观影券采购</w:t>
            </w:r>
          </w:p>
        </w:tc>
      </w:tr>
      <w:tr w14:paraId="7B36E1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8852DF">
            <w:pPr>
              <w:pStyle w:val="26"/>
              <w:spacing w:line="360" w:lineRule="auto"/>
              <w:jc w:val="center"/>
              <w:rPr>
                <w:rFonts w:hAnsi="宋体"/>
              </w:rPr>
            </w:pPr>
            <w:r>
              <w:rPr>
                <w:rFonts w:hint="eastAsia" w:hAnsi="宋体"/>
              </w:rPr>
              <w:t>2</w:t>
            </w:r>
          </w:p>
        </w:tc>
        <w:tc>
          <w:tcPr>
            <w:tcW w:w="1038" w:type="dxa"/>
            <w:vAlign w:val="center"/>
          </w:tcPr>
          <w:p w14:paraId="7B7AA194">
            <w:pPr>
              <w:pStyle w:val="26"/>
              <w:spacing w:line="360" w:lineRule="auto"/>
              <w:jc w:val="center"/>
              <w:rPr>
                <w:rFonts w:hAnsi="宋体"/>
              </w:rPr>
            </w:pPr>
            <w:r>
              <w:rPr>
                <w:rFonts w:hAnsi="宋体"/>
              </w:rPr>
              <w:t>2.1</w:t>
            </w:r>
          </w:p>
        </w:tc>
        <w:tc>
          <w:tcPr>
            <w:tcW w:w="1843" w:type="dxa"/>
            <w:vAlign w:val="center"/>
          </w:tcPr>
          <w:p w14:paraId="04D2A108">
            <w:pPr>
              <w:pStyle w:val="26"/>
              <w:spacing w:line="360" w:lineRule="exact"/>
              <w:jc w:val="center"/>
              <w:rPr>
                <w:rFonts w:hAnsi="宋体"/>
              </w:rPr>
            </w:pPr>
            <w:r>
              <w:rPr>
                <w:rFonts w:hint="eastAsia" w:hAnsi="宋体"/>
              </w:rPr>
              <w:t>采购人</w:t>
            </w:r>
          </w:p>
        </w:tc>
        <w:tc>
          <w:tcPr>
            <w:tcW w:w="6520" w:type="dxa"/>
            <w:vAlign w:val="center"/>
          </w:tcPr>
          <w:p w14:paraId="5BB2EFF8">
            <w:pPr>
              <w:pStyle w:val="26"/>
              <w:spacing w:line="360" w:lineRule="exact"/>
              <w:rPr>
                <w:rFonts w:hint="eastAsia" w:hAnsi="宋体" w:eastAsia="宋体"/>
                <w:szCs w:val="24"/>
                <w:lang w:eastAsia="zh-CN"/>
              </w:rPr>
            </w:pPr>
            <w:r>
              <w:rPr>
                <w:rFonts w:hint="eastAsia" w:asciiTheme="minorEastAsia" w:hAnsiTheme="minorEastAsia" w:eastAsiaTheme="minorEastAsia"/>
                <w:lang w:eastAsia="zh-CN"/>
              </w:rPr>
              <w:t>深圳湾实验室工会委员会</w:t>
            </w:r>
          </w:p>
        </w:tc>
      </w:tr>
      <w:tr w14:paraId="0FD70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072971">
            <w:pPr>
              <w:pStyle w:val="26"/>
              <w:spacing w:line="360" w:lineRule="auto"/>
              <w:jc w:val="center"/>
              <w:rPr>
                <w:rFonts w:hAnsi="宋体"/>
              </w:rPr>
            </w:pPr>
            <w:r>
              <w:rPr>
                <w:rFonts w:hint="eastAsia" w:hAnsi="宋体"/>
              </w:rPr>
              <w:t>3</w:t>
            </w:r>
          </w:p>
        </w:tc>
        <w:tc>
          <w:tcPr>
            <w:tcW w:w="1038" w:type="dxa"/>
            <w:vAlign w:val="center"/>
          </w:tcPr>
          <w:p w14:paraId="1C3571DF">
            <w:pPr>
              <w:pStyle w:val="26"/>
              <w:spacing w:line="360" w:lineRule="auto"/>
              <w:jc w:val="center"/>
              <w:rPr>
                <w:rFonts w:hAnsi="宋体"/>
              </w:rPr>
            </w:pPr>
            <w:r>
              <w:rPr>
                <w:rFonts w:hAnsi="宋体"/>
              </w:rPr>
              <w:t>2.2</w:t>
            </w:r>
          </w:p>
        </w:tc>
        <w:tc>
          <w:tcPr>
            <w:tcW w:w="1843" w:type="dxa"/>
            <w:vAlign w:val="center"/>
          </w:tcPr>
          <w:p w14:paraId="4501EC27">
            <w:pPr>
              <w:pStyle w:val="26"/>
              <w:spacing w:line="360" w:lineRule="exact"/>
              <w:jc w:val="center"/>
              <w:rPr>
                <w:rFonts w:hAnsi="宋体"/>
              </w:rPr>
            </w:pPr>
            <w:r>
              <w:rPr>
                <w:rFonts w:hint="eastAsia" w:hAnsi="宋体"/>
              </w:rPr>
              <w:t>采购代理机构</w:t>
            </w:r>
          </w:p>
        </w:tc>
        <w:tc>
          <w:tcPr>
            <w:tcW w:w="6520" w:type="dxa"/>
            <w:vAlign w:val="center"/>
          </w:tcPr>
          <w:p w14:paraId="02DF4E8B">
            <w:pPr>
              <w:pStyle w:val="26"/>
              <w:spacing w:line="360" w:lineRule="exact"/>
              <w:rPr>
                <w:rFonts w:hAnsi="宋体"/>
              </w:rPr>
            </w:pPr>
            <w:r>
              <w:rPr>
                <w:rFonts w:hAnsi="宋体"/>
              </w:rPr>
              <w:t>深圳市中正招标有限公司</w:t>
            </w:r>
          </w:p>
        </w:tc>
      </w:tr>
      <w:tr w14:paraId="312791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3ED01B2">
            <w:pPr>
              <w:pStyle w:val="26"/>
              <w:spacing w:line="360" w:lineRule="auto"/>
              <w:jc w:val="center"/>
              <w:rPr>
                <w:rFonts w:hAnsi="宋体"/>
              </w:rPr>
            </w:pPr>
            <w:r>
              <w:rPr>
                <w:rFonts w:hint="eastAsia" w:hAnsi="宋体"/>
              </w:rPr>
              <w:t>4</w:t>
            </w:r>
          </w:p>
        </w:tc>
        <w:tc>
          <w:tcPr>
            <w:tcW w:w="1038" w:type="dxa"/>
            <w:vAlign w:val="center"/>
          </w:tcPr>
          <w:p w14:paraId="4FED5CF4">
            <w:pPr>
              <w:pStyle w:val="26"/>
              <w:spacing w:line="360" w:lineRule="auto"/>
              <w:jc w:val="center"/>
              <w:rPr>
                <w:rFonts w:hAnsi="宋体"/>
              </w:rPr>
            </w:pPr>
            <w:r>
              <w:rPr>
                <w:rFonts w:hint="eastAsia" w:hAnsi="宋体"/>
              </w:rPr>
              <w:t>3.1</w:t>
            </w:r>
          </w:p>
        </w:tc>
        <w:tc>
          <w:tcPr>
            <w:tcW w:w="1843" w:type="dxa"/>
            <w:vAlign w:val="center"/>
          </w:tcPr>
          <w:p w14:paraId="70F4B534">
            <w:pPr>
              <w:pStyle w:val="26"/>
              <w:spacing w:line="360" w:lineRule="exact"/>
              <w:jc w:val="center"/>
              <w:rPr>
                <w:rFonts w:hAnsi="宋体"/>
              </w:rPr>
            </w:pPr>
            <w:r>
              <w:rPr>
                <w:rFonts w:hint="eastAsia" w:hAnsi="宋体"/>
              </w:rPr>
              <w:t>资金来源</w:t>
            </w:r>
          </w:p>
        </w:tc>
        <w:tc>
          <w:tcPr>
            <w:tcW w:w="6520" w:type="dxa"/>
            <w:vAlign w:val="center"/>
          </w:tcPr>
          <w:p w14:paraId="2D8D2AF1">
            <w:pPr>
              <w:pStyle w:val="26"/>
              <w:spacing w:line="360" w:lineRule="exact"/>
              <w:rPr>
                <w:rFonts w:hAnsi="宋体"/>
              </w:rPr>
            </w:pPr>
            <w:r>
              <w:rPr>
                <w:rFonts w:hint="eastAsia" w:hAnsi="宋体"/>
              </w:rPr>
              <w:t>自筹资金</w:t>
            </w:r>
          </w:p>
        </w:tc>
      </w:tr>
      <w:tr w14:paraId="047962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6792968A">
            <w:pPr>
              <w:pStyle w:val="26"/>
              <w:spacing w:line="360" w:lineRule="auto"/>
              <w:jc w:val="center"/>
              <w:rPr>
                <w:rFonts w:hAnsi="宋体"/>
              </w:rPr>
            </w:pPr>
            <w:r>
              <w:rPr>
                <w:rFonts w:hint="eastAsia" w:hAnsi="宋体"/>
              </w:rPr>
              <w:t>5</w:t>
            </w:r>
          </w:p>
        </w:tc>
        <w:tc>
          <w:tcPr>
            <w:tcW w:w="1038" w:type="dxa"/>
            <w:vAlign w:val="center"/>
          </w:tcPr>
          <w:p w14:paraId="64504A1E">
            <w:pPr>
              <w:pStyle w:val="26"/>
              <w:spacing w:line="360" w:lineRule="auto"/>
              <w:jc w:val="center"/>
              <w:rPr>
                <w:rFonts w:hAnsi="宋体"/>
              </w:rPr>
            </w:pPr>
            <w:r>
              <w:rPr>
                <w:rFonts w:hint="eastAsia" w:hAnsi="宋体"/>
              </w:rPr>
              <w:t>4.7</w:t>
            </w:r>
          </w:p>
        </w:tc>
        <w:tc>
          <w:tcPr>
            <w:tcW w:w="1843" w:type="dxa"/>
            <w:vAlign w:val="center"/>
          </w:tcPr>
          <w:p w14:paraId="48E3513D">
            <w:pPr>
              <w:pStyle w:val="26"/>
              <w:spacing w:line="360" w:lineRule="auto"/>
              <w:jc w:val="center"/>
              <w:rPr>
                <w:rFonts w:hAnsi="宋体"/>
              </w:rPr>
            </w:pPr>
            <w:r>
              <w:rPr>
                <w:rFonts w:hint="eastAsia" w:hAnsi="宋体"/>
              </w:rPr>
              <w:t>供应商资格要求</w:t>
            </w:r>
          </w:p>
        </w:tc>
        <w:tc>
          <w:tcPr>
            <w:tcW w:w="6520" w:type="dxa"/>
            <w:vAlign w:val="center"/>
          </w:tcPr>
          <w:p w14:paraId="7203729D">
            <w:pPr>
              <w:pStyle w:val="26"/>
              <w:spacing w:line="300" w:lineRule="auto"/>
              <w:rPr>
                <w:rFonts w:hAnsi="宋体"/>
                <w:szCs w:val="21"/>
              </w:rPr>
            </w:pPr>
            <w:r>
              <w:rPr>
                <w:rFonts w:hint="eastAsia" w:hAnsi="宋体"/>
                <w:szCs w:val="21"/>
              </w:rPr>
              <w:t>详见《第一章 采购邀请》“供应商资格要求”</w:t>
            </w:r>
            <w:r>
              <w:rPr>
                <w:rFonts w:hAnsi="宋体"/>
                <w:szCs w:val="21"/>
              </w:rPr>
              <w:t xml:space="preserve"> </w:t>
            </w:r>
          </w:p>
          <w:p w14:paraId="72CBC7CC">
            <w:pPr>
              <w:pStyle w:val="26"/>
              <w:spacing w:line="360" w:lineRule="auto"/>
              <w:rPr>
                <w:rFonts w:hAnsi="宋体"/>
                <w:b/>
                <w:bCs/>
                <w:szCs w:val="21"/>
              </w:rPr>
            </w:pPr>
            <w:r>
              <w:rPr>
                <w:rFonts w:hint="eastAsia" w:hAnsi="宋体"/>
                <w:b/>
                <w:bCs/>
                <w:szCs w:val="21"/>
              </w:rPr>
              <w:t>（供应商资格证明文件详见第七章 响应文件格式）</w:t>
            </w:r>
          </w:p>
        </w:tc>
      </w:tr>
      <w:tr w14:paraId="617B7D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1D9247F">
            <w:pPr>
              <w:pStyle w:val="26"/>
              <w:spacing w:line="360" w:lineRule="auto"/>
              <w:jc w:val="center"/>
              <w:rPr>
                <w:rFonts w:hAnsi="宋体"/>
              </w:rPr>
            </w:pPr>
            <w:r>
              <w:rPr>
                <w:rFonts w:hint="eastAsia" w:hAnsi="宋体"/>
              </w:rPr>
              <w:t>6</w:t>
            </w:r>
          </w:p>
        </w:tc>
        <w:tc>
          <w:tcPr>
            <w:tcW w:w="1038" w:type="dxa"/>
            <w:vAlign w:val="center"/>
          </w:tcPr>
          <w:p w14:paraId="7EFA803D">
            <w:pPr>
              <w:pStyle w:val="26"/>
              <w:spacing w:line="360" w:lineRule="auto"/>
              <w:jc w:val="center"/>
              <w:rPr>
                <w:rFonts w:hAnsi="宋体"/>
              </w:rPr>
            </w:pPr>
            <w:r>
              <w:rPr>
                <w:rFonts w:hint="eastAsia" w:hAnsi="宋体"/>
              </w:rPr>
              <w:t>4.8</w:t>
            </w:r>
          </w:p>
        </w:tc>
        <w:tc>
          <w:tcPr>
            <w:tcW w:w="1843" w:type="dxa"/>
            <w:vAlign w:val="center"/>
          </w:tcPr>
          <w:p w14:paraId="1223AAEB">
            <w:pPr>
              <w:pStyle w:val="26"/>
              <w:spacing w:line="360" w:lineRule="auto"/>
              <w:jc w:val="center"/>
              <w:rPr>
                <w:rFonts w:hAnsi="宋体"/>
              </w:rPr>
            </w:pPr>
            <w:r>
              <w:rPr>
                <w:rFonts w:hint="eastAsia" w:hAnsi="宋体"/>
              </w:rPr>
              <w:t>联合体响应</w:t>
            </w:r>
          </w:p>
        </w:tc>
        <w:tc>
          <w:tcPr>
            <w:tcW w:w="6520" w:type="dxa"/>
          </w:tcPr>
          <w:p w14:paraId="5315F3AE">
            <w:pPr>
              <w:pStyle w:val="26"/>
              <w:spacing w:line="360" w:lineRule="auto"/>
              <w:rPr>
                <w:rFonts w:hAnsi="宋体"/>
              </w:rPr>
            </w:pPr>
            <w:r>
              <w:rPr>
                <w:rFonts w:hint="eastAsia" w:hAnsi="宋体"/>
              </w:rPr>
              <w:t>不接受</w:t>
            </w:r>
          </w:p>
        </w:tc>
      </w:tr>
      <w:tr w14:paraId="38BD50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41A9810">
            <w:pPr>
              <w:pStyle w:val="26"/>
              <w:spacing w:line="360" w:lineRule="auto"/>
              <w:jc w:val="center"/>
              <w:rPr>
                <w:rFonts w:hAnsi="宋体"/>
              </w:rPr>
            </w:pPr>
            <w:r>
              <w:rPr>
                <w:rFonts w:hint="eastAsia" w:hAnsi="宋体"/>
              </w:rPr>
              <w:t>7</w:t>
            </w:r>
          </w:p>
        </w:tc>
        <w:tc>
          <w:tcPr>
            <w:tcW w:w="1038" w:type="dxa"/>
            <w:vAlign w:val="center"/>
          </w:tcPr>
          <w:p w14:paraId="2FA2C4DF">
            <w:pPr>
              <w:pStyle w:val="26"/>
              <w:spacing w:line="360" w:lineRule="auto"/>
              <w:jc w:val="center"/>
              <w:rPr>
                <w:rFonts w:hAnsi="宋体"/>
              </w:rPr>
            </w:pPr>
            <w:r>
              <w:rPr>
                <w:rFonts w:hint="eastAsia" w:hAnsi="宋体"/>
              </w:rPr>
              <w:t>6.1</w:t>
            </w:r>
          </w:p>
        </w:tc>
        <w:tc>
          <w:tcPr>
            <w:tcW w:w="1843" w:type="dxa"/>
            <w:vAlign w:val="center"/>
          </w:tcPr>
          <w:p w14:paraId="1F0C2058">
            <w:pPr>
              <w:pStyle w:val="26"/>
              <w:spacing w:line="360" w:lineRule="auto"/>
              <w:jc w:val="center"/>
              <w:rPr>
                <w:rFonts w:hAnsi="宋体"/>
              </w:rPr>
            </w:pPr>
            <w:r>
              <w:rPr>
                <w:rFonts w:hint="eastAsia" w:hAnsi="宋体"/>
              </w:rPr>
              <w:t>踏勘现场</w:t>
            </w:r>
          </w:p>
        </w:tc>
        <w:tc>
          <w:tcPr>
            <w:tcW w:w="6520" w:type="dxa"/>
          </w:tcPr>
          <w:p w14:paraId="7B1A9911">
            <w:pPr>
              <w:pStyle w:val="26"/>
              <w:spacing w:line="360" w:lineRule="auto"/>
              <w:rPr>
                <w:rFonts w:hAnsi="宋体"/>
              </w:rPr>
            </w:pPr>
            <w:r>
              <w:rPr>
                <w:rFonts w:hint="eastAsia" w:hAnsi="宋体"/>
              </w:rPr>
              <w:t>不统一组织</w:t>
            </w:r>
            <w:r>
              <w:rPr>
                <w:rFonts w:hint="eastAsia"/>
                <w:snapToGrid w:val="0"/>
              </w:rPr>
              <w:t>，由供应商自行查看现场。</w:t>
            </w:r>
          </w:p>
        </w:tc>
      </w:tr>
      <w:tr w14:paraId="3A6CE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FF0355B">
            <w:pPr>
              <w:pStyle w:val="26"/>
              <w:spacing w:line="360" w:lineRule="auto"/>
              <w:jc w:val="center"/>
              <w:rPr>
                <w:rFonts w:hAnsi="宋体"/>
              </w:rPr>
            </w:pPr>
            <w:r>
              <w:rPr>
                <w:rFonts w:hint="eastAsia" w:hAnsi="宋体"/>
              </w:rPr>
              <w:t>8</w:t>
            </w:r>
          </w:p>
        </w:tc>
        <w:tc>
          <w:tcPr>
            <w:tcW w:w="1038" w:type="dxa"/>
            <w:vAlign w:val="center"/>
          </w:tcPr>
          <w:p w14:paraId="561D160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048F6701">
            <w:pPr>
              <w:pStyle w:val="26"/>
              <w:spacing w:line="360" w:lineRule="auto"/>
              <w:jc w:val="center"/>
              <w:rPr>
                <w:rFonts w:hAnsi="宋体"/>
              </w:rPr>
            </w:pPr>
            <w:r>
              <w:rPr>
                <w:rFonts w:hint="eastAsia" w:hAnsi="宋体"/>
              </w:rPr>
              <w:t>响应有效期</w:t>
            </w:r>
          </w:p>
        </w:tc>
        <w:tc>
          <w:tcPr>
            <w:tcW w:w="6520" w:type="dxa"/>
          </w:tcPr>
          <w:p w14:paraId="6BF17F42">
            <w:pPr>
              <w:pStyle w:val="26"/>
              <w:spacing w:line="360" w:lineRule="auto"/>
              <w:rPr>
                <w:rFonts w:hAnsi="宋体"/>
              </w:rPr>
            </w:pPr>
            <w:r>
              <w:rPr>
                <w:rFonts w:hint="eastAsia" w:hAnsi="宋体"/>
              </w:rPr>
              <w:t>90</w:t>
            </w:r>
            <w:r>
              <w:rPr>
                <w:rFonts w:hAnsi="宋体"/>
              </w:rPr>
              <w:t>日历天（从响应截止之日算起）</w:t>
            </w:r>
          </w:p>
        </w:tc>
      </w:tr>
      <w:tr w14:paraId="146CA5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7411C30">
            <w:pPr>
              <w:pStyle w:val="26"/>
              <w:spacing w:line="360" w:lineRule="auto"/>
              <w:jc w:val="center"/>
              <w:rPr>
                <w:rFonts w:hAnsi="宋体"/>
              </w:rPr>
            </w:pPr>
            <w:r>
              <w:rPr>
                <w:rFonts w:hint="eastAsia" w:hAnsi="宋体"/>
              </w:rPr>
              <w:t>9</w:t>
            </w:r>
          </w:p>
        </w:tc>
        <w:tc>
          <w:tcPr>
            <w:tcW w:w="1038" w:type="dxa"/>
            <w:vAlign w:val="center"/>
          </w:tcPr>
          <w:p w14:paraId="74A1800E">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25335CB">
            <w:pPr>
              <w:pStyle w:val="26"/>
              <w:spacing w:line="360" w:lineRule="auto"/>
              <w:jc w:val="center"/>
              <w:rPr>
                <w:rFonts w:hAnsi="宋体"/>
              </w:rPr>
            </w:pPr>
            <w:r>
              <w:rPr>
                <w:rFonts w:hint="eastAsia" w:hAnsi="宋体"/>
              </w:rPr>
              <w:t>项目保证金</w:t>
            </w:r>
          </w:p>
        </w:tc>
        <w:tc>
          <w:tcPr>
            <w:tcW w:w="6520" w:type="dxa"/>
            <w:vAlign w:val="center"/>
          </w:tcPr>
          <w:p w14:paraId="7F7CA505">
            <w:pPr>
              <w:tabs>
                <w:tab w:val="left" w:pos="915"/>
              </w:tabs>
              <w:spacing w:line="360" w:lineRule="exact"/>
              <w:rPr>
                <w:rFonts w:hAnsi="宋体"/>
              </w:rPr>
            </w:pPr>
            <w:r>
              <w:rPr>
                <w:rFonts w:hint="eastAsia" w:hAnsi="宋体"/>
              </w:rPr>
              <w:t>不要求向采购代理机构提交</w:t>
            </w:r>
          </w:p>
        </w:tc>
      </w:tr>
      <w:tr w14:paraId="59A3AD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64003BB">
            <w:pPr>
              <w:pStyle w:val="26"/>
              <w:spacing w:line="360" w:lineRule="auto"/>
              <w:jc w:val="center"/>
              <w:rPr>
                <w:rFonts w:hAnsi="宋体"/>
              </w:rPr>
            </w:pPr>
            <w:r>
              <w:rPr>
                <w:rFonts w:hint="eastAsia" w:hAnsi="宋体"/>
              </w:rPr>
              <w:t>10</w:t>
            </w:r>
          </w:p>
        </w:tc>
        <w:tc>
          <w:tcPr>
            <w:tcW w:w="1038" w:type="dxa"/>
            <w:vAlign w:val="center"/>
          </w:tcPr>
          <w:p w14:paraId="54CDC838">
            <w:pPr>
              <w:pStyle w:val="26"/>
              <w:spacing w:line="360" w:lineRule="auto"/>
              <w:jc w:val="center"/>
              <w:rPr>
                <w:rFonts w:hAnsi="宋体"/>
              </w:rPr>
            </w:pPr>
            <w:r>
              <w:rPr>
                <w:rFonts w:hint="eastAsia" w:hAnsi="宋体"/>
              </w:rPr>
              <w:t>16.1</w:t>
            </w:r>
          </w:p>
        </w:tc>
        <w:tc>
          <w:tcPr>
            <w:tcW w:w="1843" w:type="dxa"/>
            <w:vAlign w:val="center"/>
          </w:tcPr>
          <w:p w14:paraId="0A04E2CB">
            <w:pPr>
              <w:pStyle w:val="26"/>
              <w:spacing w:line="360" w:lineRule="auto"/>
              <w:jc w:val="center"/>
              <w:rPr>
                <w:rFonts w:hAnsi="宋体"/>
              </w:rPr>
            </w:pPr>
            <w:r>
              <w:rPr>
                <w:rFonts w:hint="eastAsia" w:hAnsi="宋体"/>
              </w:rPr>
              <w:t>答疑会</w:t>
            </w:r>
          </w:p>
        </w:tc>
        <w:tc>
          <w:tcPr>
            <w:tcW w:w="6520" w:type="dxa"/>
            <w:vAlign w:val="center"/>
          </w:tcPr>
          <w:p w14:paraId="487710D4">
            <w:pPr>
              <w:pStyle w:val="26"/>
              <w:spacing w:line="360" w:lineRule="auto"/>
              <w:rPr>
                <w:rFonts w:hAnsi="宋体"/>
              </w:rPr>
            </w:pPr>
            <w:r>
              <w:rPr>
                <w:rFonts w:hint="eastAsia" w:hAnsi="宋体"/>
              </w:rPr>
              <w:t>不召开</w:t>
            </w:r>
          </w:p>
        </w:tc>
      </w:tr>
      <w:tr w14:paraId="64C871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4F0CA9">
            <w:pPr>
              <w:pStyle w:val="26"/>
              <w:spacing w:line="360" w:lineRule="auto"/>
              <w:jc w:val="center"/>
              <w:rPr>
                <w:rFonts w:hAnsi="宋体"/>
              </w:rPr>
            </w:pPr>
            <w:r>
              <w:rPr>
                <w:rFonts w:hint="eastAsia" w:hAnsi="宋体"/>
              </w:rPr>
              <w:t>11</w:t>
            </w:r>
          </w:p>
        </w:tc>
        <w:tc>
          <w:tcPr>
            <w:tcW w:w="1038" w:type="dxa"/>
            <w:vAlign w:val="center"/>
          </w:tcPr>
          <w:p w14:paraId="24F034E7">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0055B34A">
            <w:pPr>
              <w:pStyle w:val="26"/>
              <w:spacing w:line="360" w:lineRule="auto"/>
              <w:jc w:val="center"/>
              <w:rPr>
                <w:rFonts w:hAnsi="宋体"/>
              </w:rPr>
            </w:pPr>
            <w:r>
              <w:rPr>
                <w:rFonts w:hint="eastAsia" w:hAnsi="宋体"/>
              </w:rPr>
              <w:t>响应文件份数</w:t>
            </w:r>
          </w:p>
        </w:tc>
        <w:tc>
          <w:tcPr>
            <w:tcW w:w="6520" w:type="dxa"/>
          </w:tcPr>
          <w:p w14:paraId="0B31A09F">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（含响应文件正本盖章扫描件及响应文件WORD文档），</w:t>
            </w:r>
            <w:r>
              <w:rPr>
                <w:rFonts w:hint="eastAsia" w:hAnsi="宋体"/>
              </w:rPr>
              <w:t>响应</w:t>
            </w:r>
            <w:r>
              <w:rPr>
                <w:rFonts w:hint="eastAsia" w:asciiTheme="minorEastAsia" w:hAnsiTheme="minorEastAsia" w:eastAsiaTheme="minorEastAsia"/>
                <w:snapToGrid w:val="0"/>
                <w:kern w:val="0"/>
              </w:rPr>
              <w:t>文件正本和副本必须标注页码并装订成册。</w:t>
            </w:r>
          </w:p>
        </w:tc>
      </w:tr>
      <w:tr w14:paraId="6E241E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7C1EC7A">
            <w:pPr>
              <w:pStyle w:val="26"/>
              <w:spacing w:line="360" w:lineRule="auto"/>
              <w:jc w:val="center"/>
              <w:rPr>
                <w:rFonts w:hAnsi="宋体"/>
              </w:rPr>
            </w:pPr>
            <w:r>
              <w:rPr>
                <w:rFonts w:hint="eastAsia" w:hAnsi="宋体"/>
              </w:rPr>
              <w:t>12</w:t>
            </w:r>
          </w:p>
        </w:tc>
        <w:tc>
          <w:tcPr>
            <w:tcW w:w="1038" w:type="dxa"/>
            <w:vAlign w:val="center"/>
          </w:tcPr>
          <w:p w14:paraId="296163A3">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703DC54F">
            <w:pPr>
              <w:pStyle w:val="26"/>
              <w:spacing w:line="360" w:lineRule="auto"/>
              <w:jc w:val="center"/>
              <w:rPr>
                <w:rFonts w:hAnsi="宋体"/>
              </w:rPr>
            </w:pPr>
            <w:r>
              <w:rPr>
                <w:rFonts w:hint="eastAsia" w:hAnsi="宋体"/>
              </w:rPr>
              <w:t>开标</w:t>
            </w:r>
          </w:p>
        </w:tc>
        <w:tc>
          <w:tcPr>
            <w:tcW w:w="6520" w:type="dxa"/>
          </w:tcPr>
          <w:p w14:paraId="3C4F6306">
            <w:pPr>
              <w:pStyle w:val="26"/>
              <w:spacing w:line="360" w:lineRule="auto"/>
              <w:rPr>
                <w:rFonts w:hAnsi="宋体"/>
              </w:rPr>
            </w:pPr>
            <w:r>
              <w:rPr>
                <w:rFonts w:hint="eastAsia" w:hAnsi="宋体"/>
                <w:szCs w:val="21"/>
              </w:rPr>
              <w:t>详见《第一章 采购邀请》</w:t>
            </w:r>
          </w:p>
        </w:tc>
      </w:tr>
      <w:tr w14:paraId="4F9C9A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C293141">
            <w:pPr>
              <w:pStyle w:val="26"/>
              <w:spacing w:line="360" w:lineRule="auto"/>
              <w:jc w:val="center"/>
              <w:rPr>
                <w:rFonts w:hAnsi="宋体"/>
              </w:rPr>
            </w:pPr>
            <w:r>
              <w:rPr>
                <w:rFonts w:hint="eastAsia" w:hAnsi="宋体"/>
              </w:rPr>
              <w:t>13</w:t>
            </w:r>
          </w:p>
        </w:tc>
        <w:tc>
          <w:tcPr>
            <w:tcW w:w="1038" w:type="dxa"/>
            <w:vAlign w:val="center"/>
          </w:tcPr>
          <w:p w14:paraId="29D1A48F">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5A39629F">
            <w:pPr>
              <w:pStyle w:val="26"/>
              <w:spacing w:line="360" w:lineRule="auto"/>
              <w:jc w:val="center"/>
              <w:rPr>
                <w:rFonts w:hAnsi="宋体"/>
              </w:rPr>
            </w:pPr>
            <w:r>
              <w:rPr>
                <w:rFonts w:hint="eastAsia" w:hAnsi="宋体"/>
              </w:rPr>
              <w:t>响应截止时间</w:t>
            </w:r>
          </w:p>
        </w:tc>
        <w:tc>
          <w:tcPr>
            <w:tcW w:w="6520" w:type="dxa"/>
          </w:tcPr>
          <w:p w14:paraId="07FD0F7E">
            <w:pPr>
              <w:pStyle w:val="26"/>
              <w:spacing w:line="360" w:lineRule="auto"/>
              <w:rPr>
                <w:rFonts w:hAnsi="宋体"/>
                <w:b/>
              </w:rPr>
            </w:pPr>
            <w:r>
              <w:rPr>
                <w:rFonts w:hint="eastAsia" w:hAnsi="宋体"/>
                <w:szCs w:val="21"/>
              </w:rPr>
              <w:t>详见《第一章 采购邀请》</w:t>
            </w:r>
          </w:p>
        </w:tc>
      </w:tr>
      <w:tr w14:paraId="0800F4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B0089A6">
            <w:pPr>
              <w:pStyle w:val="26"/>
              <w:spacing w:line="360" w:lineRule="auto"/>
              <w:jc w:val="center"/>
              <w:rPr>
                <w:rFonts w:hAnsi="宋体"/>
              </w:rPr>
            </w:pPr>
            <w:r>
              <w:rPr>
                <w:rFonts w:hint="eastAsia" w:hAnsi="宋体"/>
              </w:rPr>
              <w:t>14</w:t>
            </w:r>
          </w:p>
        </w:tc>
        <w:tc>
          <w:tcPr>
            <w:tcW w:w="1038" w:type="dxa"/>
            <w:vAlign w:val="center"/>
          </w:tcPr>
          <w:p w14:paraId="4E0B2CB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3FB1C3D5">
            <w:pPr>
              <w:pStyle w:val="26"/>
              <w:spacing w:line="360" w:lineRule="auto"/>
              <w:jc w:val="center"/>
              <w:rPr>
                <w:rFonts w:hAnsi="宋体"/>
              </w:rPr>
            </w:pPr>
            <w:r>
              <w:rPr>
                <w:rFonts w:hint="eastAsia" w:hAnsi="宋体"/>
              </w:rPr>
              <w:t>评审办法</w:t>
            </w:r>
          </w:p>
        </w:tc>
        <w:tc>
          <w:tcPr>
            <w:tcW w:w="6520" w:type="dxa"/>
          </w:tcPr>
          <w:p w14:paraId="12A0AF14">
            <w:pPr>
              <w:pStyle w:val="26"/>
              <w:spacing w:line="360" w:lineRule="auto"/>
              <w:rPr>
                <w:rFonts w:hAnsi="宋体"/>
              </w:rPr>
            </w:pPr>
            <w:r>
              <w:rPr>
                <w:rFonts w:hint="eastAsia" w:hAnsi="宋体"/>
              </w:rPr>
              <w:t>综合评分法</w:t>
            </w:r>
          </w:p>
        </w:tc>
      </w:tr>
      <w:tr w14:paraId="517CC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95FABDF">
            <w:pPr>
              <w:pStyle w:val="26"/>
              <w:spacing w:line="360" w:lineRule="auto"/>
              <w:jc w:val="center"/>
              <w:rPr>
                <w:rFonts w:hAnsi="宋体"/>
              </w:rPr>
            </w:pPr>
            <w:r>
              <w:rPr>
                <w:rFonts w:hint="eastAsia" w:hAnsi="宋体"/>
              </w:rPr>
              <w:t>15</w:t>
            </w:r>
          </w:p>
        </w:tc>
        <w:tc>
          <w:tcPr>
            <w:tcW w:w="1038" w:type="dxa"/>
            <w:vAlign w:val="center"/>
          </w:tcPr>
          <w:p w14:paraId="5528A188">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6E82A0D1">
            <w:pPr>
              <w:pStyle w:val="26"/>
              <w:spacing w:line="360" w:lineRule="auto"/>
              <w:jc w:val="center"/>
              <w:rPr>
                <w:snapToGrid w:val="0"/>
                <w:kern w:val="0"/>
              </w:rPr>
            </w:pPr>
            <w:r>
              <w:rPr>
                <w:rFonts w:hint="eastAsia"/>
                <w:snapToGrid w:val="0"/>
                <w:kern w:val="0"/>
              </w:rPr>
              <w:t>履约保证金</w:t>
            </w:r>
          </w:p>
        </w:tc>
        <w:tc>
          <w:tcPr>
            <w:tcW w:w="6520" w:type="dxa"/>
          </w:tcPr>
          <w:p w14:paraId="13FE3AA5">
            <w:pPr>
              <w:pStyle w:val="26"/>
              <w:spacing w:line="360" w:lineRule="auto"/>
              <w:rPr>
                <w:rFonts w:hAnsi="宋体"/>
              </w:rPr>
            </w:pPr>
            <w:r>
              <w:rPr>
                <w:rFonts w:hint="eastAsia"/>
                <w:snapToGrid w:val="0"/>
                <w:kern w:val="0"/>
              </w:rPr>
              <w:t>按签订的合同条款执行</w:t>
            </w:r>
          </w:p>
        </w:tc>
      </w:tr>
      <w:tr w14:paraId="2BABF6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2FD5836">
            <w:pPr>
              <w:pStyle w:val="26"/>
              <w:spacing w:line="360" w:lineRule="auto"/>
              <w:jc w:val="center"/>
              <w:rPr>
                <w:rFonts w:hAnsi="宋体"/>
              </w:rPr>
            </w:pPr>
            <w:r>
              <w:rPr>
                <w:rFonts w:hint="eastAsia" w:hAnsi="宋体"/>
              </w:rPr>
              <w:t>16</w:t>
            </w:r>
          </w:p>
        </w:tc>
        <w:tc>
          <w:tcPr>
            <w:tcW w:w="1038" w:type="dxa"/>
            <w:vAlign w:val="center"/>
          </w:tcPr>
          <w:p w14:paraId="374B047A">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6E22BF3C">
            <w:pPr>
              <w:pStyle w:val="26"/>
              <w:spacing w:line="360" w:lineRule="auto"/>
              <w:jc w:val="center"/>
              <w:rPr>
                <w:rFonts w:hAnsi="宋体"/>
              </w:rPr>
            </w:pPr>
            <w:r>
              <w:rPr>
                <w:rFonts w:hint="eastAsia" w:asciiTheme="minorEastAsia" w:hAnsiTheme="minorEastAsia" w:eastAsiaTheme="minorEastAsia"/>
                <w:szCs w:val="21"/>
              </w:rPr>
              <w:t>代理</w:t>
            </w:r>
            <w:r>
              <w:rPr>
                <w:rFonts w:hint="eastAsia" w:hAnsi="宋体"/>
              </w:rPr>
              <w:t>服务费</w:t>
            </w:r>
          </w:p>
        </w:tc>
        <w:tc>
          <w:tcPr>
            <w:tcW w:w="6520" w:type="dxa"/>
          </w:tcPr>
          <w:p w14:paraId="369F9F75">
            <w:pPr>
              <w:pStyle w:val="26"/>
              <w:spacing w:line="360" w:lineRule="auto"/>
              <w:rPr>
                <w:rFonts w:hAnsi="宋体"/>
              </w:rPr>
            </w:pPr>
            <w:r>
              <w:rPr>
                <w:rFonts w:hint="eastAsia" w:hAnsi="宋体"/>
                <w:szCs w:val="21"/>
                <w:lang w:val="en-US" w:eastAsia="zh-CN"/>
              </w:rPr>
              <w:t>以预算金额为计算基数，</w:t>
            </w:r>
            <w:r>
              <w:rPr>
                <w:rFonts w:hint="eastAsia" w:hAnsi="宋体"/>
                <w:szCs w:val="21"/>
              </w:rPr>
              <w:t>按深财购[2018]27号文件的代理费用参考标准（</w:t>
            </w:r>
            <w:r>
              <w:rPr>
                <w:rFonts w:hint="eastAsia" w:hAnsi="宋体"/>
              </w:rPr>
              <w:t>详见《供应商须知》</w:t>
            </w:r>
            <w:r>
              <w:rPr>
                <w:rFonts w:hint="eastAsia" w:hAnsi="宋体"/>
                <w:szCs w:val="21"/>
              </w:rPr>
              <w:t>），向成交供应商收取</w:t>
            </w:r>
            <w:r>
              <w:rPr>
                <w:rFonts w:hint="eastAsia" w:hAnsi="宋体"/>
                <w:szCs w:val="21"/>
                <w:u w:val="single"/>
                <w:lang w:val="en-US" w:eastAsia="zh-CN"/>
              </w:rPr>
              <w:t>7800</w:t>
            </w:r>
            <w:r>
              <w:rPr>
                <w:rFonts w:hint="eastAsia" w:hAnsi="宋体"/>
                <w:szCs w:val="21"/>
                <w:lang w:val="en-US" w:eastAsia="zh-CN"/>
              </w:rPr>
              <w:t>元</w:t>
            </w:r>
            <w:r>
              <w:rPr>
                <w:rFonts w:hint="eastAsia" w:hAnsi="宋体"/>
              </w:rPr>
              <w:t>。</w:t>
            </w:r>
          </w:p>
        </w:tc>
      </w:tr>
    </w:tbl>
    <w:p w14:paraId="416EE6C6">
      <w:pPr>
        <w:rPr>
          <w:rFonts w:eastAsiaTheme="minorEastAsia"/>
          <w:kern w:val="44"/>
        </w:rPr>
      </w:pPr>
      <w:r>
        <w:rPr>
          <w:szCs w:val="21"/>
        </w:rPr>
        <w:br w:type="page"/>
      </w:r>
    </w:p>
    <w:p w14:paraId="40B9D975">
      <w:pPr>
        <w:pStyle w:val="3"/>
        <w:spacing w:before="0" w:after="0"/>
        <w:rPr>
          <w:sz w:val="21"/>
          <w:szCs w:val="21"/>
        </w:rPr>
      </w:pPr>
    </w:p>
    <w:p w14:paraId="12A34796">
      <w:pPr>
        <w:pStyle w:val="3"/>
      </w:pPr>
      <w:bookmarkStart w:id="18" w:name="_Toc73613630"/>
      <w:r>
        <w:rPr>
          <w:rFonts w:hint="eastAsia"/>
        </w:rPr>
        <w:t>第六章  供应商须知</w:t>
      </w:r>
      <w:bookmarkEnd w:id="18"/>
    </w:p>
    <w:p w14:paraId="136DEFA0">
      <w:pPr>
        <w:pStyle w:val="5"/>
        <w:spacing w:before="0" w:after="0"/>
      </w:pPr>
      <w:bookmarkStart w:id="19" w:name="_Toc73613631"/>
      <w:r>
        <w:rPr>
          <w:rFonts w:hint="eastAsia"/>
        </w:rPr>
        <w:t>一、说</w:t>
      </w:r>
      <w:r>
        <w:t xml:space="preserve">  </w:t>
      </w:r>
      <w:r>
        <w:rPr>
          <w:rFonts w:hint="eastAsia"/>
        </w:rPr>
        <w:t>明</w:t>
      </w:r>
      <w:bookmarkEnd w:id="19"/>
    </w:p>
    <w:p w14:paraId="4321FD6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1CBA68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本采购文件仅适用于供应商须知前附表（以下简称“前附表”）第1项所叙述项目的货物、工程及服务采购。</w:t>
      </w:r>
    </w:p>
    <w:p w14:paraId="1B4700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上述采购根据采购单位内部规定及有关法规、规章、规定，择优选定供应商。</w:t>
      </w:r>
    </w:p>
    <w:p w14:paraId="1F2F7C0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24744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14:paraId="0901F0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”系前附表第3项所述。</w:t>
      </w:r>
    </w:p>
    <w:p w14:paraId="5391959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“供应商”系指向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提交响应文件的供应商。</w:t>
      </w:r>
    </w:p>
    <w:p w14:paraId="7F15345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“货物”系指供应商按采购文件规定，向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14:paraId="1F5420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“工程”系指供应商按采购文件规定，向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14:paraId="1D2DED4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“服务”系指供应商按采购文件规定，向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提供符合方案的服务。</w:t>
      </w:r>
    </w:p>
    <w:p w14:paraId="7644468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6270B7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93C4F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合格的供应商</w:t>
      </w:r>
    </w:p>
    <w:p w14:paraId="2B9DD7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32576CB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078A62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5AD8DE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09E612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参加采购活动近三年内，在经营活动中没有重大违法记录。</w:t>
      </w:r>
    </w:p>
    <w:p w14:paraId="102701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AC550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3EE9A6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联合体响应</w:t>
      </w:r>
    </w:p>
    <w:p w14:paraId="0E95D2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以下有关联合体响应的条款仅适用于允许供应商组成联合体响应的项目。是否允许联合体响应以《供应商须知前附表》中第6项的规定或说明为准。</w:t>
      </w:r>
    </w:p>
    <w:p w14:paraId="4AE872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由两个或两个以上的自然人、法人或者其他组织可以组成一个联合体，以一个供应商的身份共同响应时，应符合以下原则：</w:t>
      </w:r>
    </w:p>
    <w:p w14:paraId="3B4888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（1）响应联合体各方参加采购活动应当具备下列条件：</w:t>
      </w:r>
      <w:r>
        <w:rPr>
          <w:rFonts w:asciiTheme="minorEastAsia" w:hAnsiTheme="minorEastAsia" w:eastAsiaTheme="minorEastAsia"/>
          <w:snapToGrid w:val="0"/>
          <w:kern w:val="0"/>
        </w:rPr>
        <w:t xml:space="preserve"> </w:t>
      </w:r>
    </w:p>
    <w:p w14:paraId="723A8A7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3388730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35C48BC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438C3AB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7BCDFD6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5、参加采购活动前三年内，在经营活动中没有重大违法记录；</w:t>
      </w:r>
      <w:r>
        <w:rPr>
          <w:rFonts w:asciiTheme="minorEastAsia" w:hAnsiTheme="minorEastAsia" w:eastAsiaTheme="minorEastAsia"/>
          <w:snapToGrid w:val="0"/>
          <w:kern w:val="0"/>
        </w:rPr>
        <w:t xml:space="preserve"> </w:t>
      </w:r>
    </w:p>
    <w:p w14:paraId="30DD082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781620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33A878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（3）是否允许联合体参加响应，应当由采购人和采购代理机构根据项目的实际情况和潜在供应商的数量自主决定，如果决定接受联合体响应则应当在采购公告中明示。</w:t>
      </w:r>
    </w:p>
    <w:p w14:paraId="034234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（4）采购人根据采购项目的特殊要求规定供应商特定条件的，联合体各方中至少应当有一方符合采购人规定的特定条件。对于采购公告</w:t>
      </w:r>
      <w:r>
        <w:rPr>
          <w:rFonts w:asciiTheme="minorEastAsia" w:hAnsiTheme="minorEastAsia" w:eastAsiaTheme="minorEastAsia"/>
          <w:snapToGrid w:val="0"/>
          <w:kern w:val="0"/>
        </w:rPr>
        <w:t>对供应商</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8151D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（5）供应商的响应文件及成交后签署的合同协议对联合体各方均具法律约束力。</w:t>
      </w:r>
    </w:p>
    <w:p w14:paraId="537CE1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（6）联合体各方应当签订共同响应协议，明确约定各方拟承担的工作和责任，该共同响应协议应作为响应文件不可缺的组成部分。</w:t>
      </w:r>
    </w:p>
    <w:p w14:paraId="6054D5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（7）联合体成交后，联合体各方应当共同与采购人签订合同，就成交项目向采购人承担连带责任。</w:t>
      </w:r>
    </w:p>
    <w:p w14:paraId="0A0B6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（8）以联合体形式参加采购活动的，联合体各方不得再单独参加或者与其他供应商另外组成联合体参加同一合同项下的采购活动，出现上述情况者，其响应和与此有关的联合体、总包单位的响应将被拒绝。</w:t>
      </w:r>
    </w:p>
    <w:p w14:paraId="645673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（9）本次采购中“供应商”一词亦指联合体各方，《供应商须知前附表》另有规定或说明的除外。</w:t>
      </w:r>
    </w:p>
    <w:p w14:paraId="65C801D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响应费用的承担</w:t>
      </w:r>
    </w:p>
    <w:p w14:paraId="639F9F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无论采购响应过程中的做法和结果如何，供应商自行承担所有与参加响应有关的全部费用。</w:t>
      </w:r>
    </w:p>
    <w:p w14:paraId="21B3B37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023E00BA">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w:t>
      </w:r>
      <w:r>
        <w:rPr>
          <w:rFonts w:hint="eastAsia" w:asciiTheme="minorEastAsia" w:hAnsiTheme="minorEastAsia" w:eastAsiaTheme="minorEastAsia"/>
          <w:lang w:eastAsia="zh-CN"/>
        </w:rPr>
        <w:t>响应文件</w:t>
      </w:r>
      <w:r>
        <w:rPr>
          <w:rFonts w:hint="eastAsia" w:asciiTheme="minorEastAsia" w:hAnsiTheme="minorEastAsia" w:eastAsiaTheme="minorEastAsia"/>
        </w:rPr>
        <w:t>和签署合同所需的所有资料。踏勘现场所发生的费用由投标人自己承担。</w:t>
      </w:r>
    </w:p>
    <w:p w14:paraId="7949258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向供应商提供的有关现场的资料和数据，是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现有的能使供应商利用的资料。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对供应商由此而做出的推论、理解和结论概不负责。</w:t>
      </w:r>
    </w:p>
    <w:p w14:paraId="0F008231">
      <w:pPr>
        <w:spacing w:line="360" w:lineRule="auto"/>
        <w:rPr>
          <w:rFonts w:asciiTheme="minorEastAsia" w:hAnsiTheme="minorEastAsia" w:eastAsiaTheme="minorEastAsia"/>
        </w:rPr>
      </w:pPr>
      <w:r>
        <w:rPr>
          <w:rFonts w:hint="eastAsia" w:asciiTheme="minorEastAsia" w:hAnsiTheme="minorEastAsia" w:eastAsiaTheme="minorEastAsia"/>
        </w:rPr>
        <w:t>6.3  供应商及其人员经过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的现场，但供应商及其人员不得因此使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及其人员承担有关的责任和蒙受损失。供应商并应对由此次踏勘现场面造成的死亡、人身伤害、财产损失、损害以及任何其它损失、损害和引起的费用和开支承担责任。</w:t>
      </w:r>
    </w:p>
    <w:p w14:paraId="17449063">
      <w:pPr>
        <w:spacing w:line="360" w:lineRule="auto"/>
        <w:rPr>
          <w:rFonts w:asciiTheme="minorEastAsia" w:hAnsiTheme="minorEastAsia" w:eastAsiaTheme="minorEastAsia"/>
        </w:rPr>
      </w:pPr>
      <w:r>
        <w:rPr>
          <w:rFonts w:hint="eastAsia" w:asciiTheme="minorEastAsia" w:hAnsiTheme="minorEastAsia" w:eastAsiaTheme="minorEastAsia"/>
        </w:rPr>
        <w:t>6.4   如果供应商认为需要再次进行现场踏勘，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ED1859D">
      <w:pPr>
        <w:adjustRightInd w:val="0"/>
        <w:spacing w:line="360" w:lineRule="auto"/>
        <w:jc w:val="center"/>
        <w:rPr>
          <w:rFonts w:asciiTheme="minorEastAsia" w:hAnsiTheme="minorEastAsia" w:eastAsiaTheme="minorEastAsia"/>
          <w:b/>
          <w:snapToGrid w:val="0"/>
          <w:kern w:val="0"/>
        </w:rPr>
      </w:pPr>
      <w:bookmarkStart w:id="20" w:name="q5"/>
      <w:bookmarkEnd w:id="20"/>
    </w:p>
    <w:p w14:paraId="130E9D0A">
      <w:pPr>
        <w:pStyle w:val="5"/>
        <w:spacing w:before="0" w:after="0"/>
      </w:pPr>
      <w:bookmarkStart w:id="21" w:name="_Toc73613632"/>
      <w:r>
        <w:rPr>
          <w:rFonts w:hint="eastAsia"/>
        </w:rPr>
        <w:t>二、采购文件说明</w:t>
      </w:r>
      <w:bookmarkEnd w:id="21"/>
    </w:p>
    <w:p w14:paraId="588675B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采购文件的构成</w:t>
      </w:r>
    </w:p>
    <w:p w14:paraId="7C1886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采购文件是用以阐明所需设备及服务的情况，以及采购、响应程序和相应的合同条款。采购文件由下述部份组成：</w:t>
      </w:r>
    </w:p>
    <w:p w14:paraId="4442F62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采购邀请；</w:t>
      </w:r>
    </w:p>
    <w:p w14:paraId="7691791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15F4881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响应文件初审；</w:t>
      </w:r>
      <w:r>
        <w:rPr>
          <w:rFonts w:asciiTheme="minorEastAsia" w:hAnsiTheme="minorEastAsia" w:eastAsiaTheme="minorEastAsia"/>
          <w:snapToGrid w:val="0"/>
          <w:kern w:val="0"/>
        </w:rPr>
        <w:t xml:space="preserve"> </w:t>
      </w:r>
    </w:p>
    <w:p w14:paraId="648BED1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评审方法和标准；</w:t>
      </w:r>
    </w:p>
    <w:p w14:paraId="3F75A0F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供应商须知前附表；</w:t>
      </w:r>
    </w:p>
    <w:p w14:paraId="54FF4A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供应商须知；</w:t>
      </w:r>
    </w:p>
    <w:p w14:paraId="66A89E6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响应文件格式；</w:t>
      </w:r>
    </w:p>
    <w:p w14:paraId="7C756F1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547EBF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采购文件的澄清及修改</w:t>
      </w:r>
    </w:p>
    <w:p w14:paraId="1726D9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供应商对采购文件如有疑点，可要求澄清，应在响应截止日5日前按采购邀请中载明的地址以书面形式（包括信函、传真，下同）通知到采购代理机构。采购代理机构将视情况确定采用适当方式予以澄清或以书面形式予以答复，并在其认为必要时，将不标明查询来源的书面答复发给已购买采购文件的每一供应商。</w:t>
      </w:r>
    </w:p>
    <w:p w14:paraId="2C0B96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在响应截止日3日前，采购代理机构可主动或依据供应商要求澄清的问题修改采购文件，并以书面形式通知所有购买采购文件的每一供应商，对方在收到该通知后应立即以书面的形式予以确认。</w:t>
      </w:r>
    </w:p>
    <w:p w14:paraId="17D532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为了使供应商在准备响应文件时有合理的时间考虑采购文件的修改，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可酌情推迟响应截止时间和开标时间，并以书面形式通知已购买采购文件的每一供应商。</w:t>
      </w:r>
    </w:p>
    <w:p w14:paraId="7E1581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采购文件的修改将构成采购文件的一部分，对供应商有约束力。</w:t>
      </w:r>
    </w:p>
    <w:p w14:paraId="24741E5D">
      <w:pPr>
        <w:adjustRightInd w:val="0"/>
        <w:spacing w:line="360" w:lineRule="auto"/>
        <w:ind w:firstLine="600"/>
        <w:jc w:val="center"/>
        <w:rPr>
          <w:rFonts w:asciiTheme="minorEastAsia" w:hAnsiTheme="minorEastAsia" w:eastAsiaTheme="minorEastAsia"/>
          <w:b/>
          <w:snapToGrid w:val="0"/>
          <w:kern w:val="0"/>
        </w:rPr>
      </w:pPr>
    </w:p>
    <w:p w14:paraId="15AA43DF">
      <w:pPr>
        <w:pStyle w:val="5"/>
        <w:spacing w:before="0" w:after="0"/>
      </w:pPr>
      <w:bookmarkStart w:id="22" w:name="q6"/>
      <w:bookmarkEnd w:id="22"/>
      <w:bookmarkStart w:id="23" w:name="_Toc73613633"/>
      <w:r>
        <w:rPr>
          <w:rFonts w:hint="eastAsia"/>
        </w:rPr>
        <w:t>三、响应文件的编写</w:t>
      </w:r>
      <w:bookmarkEnd w:id="23"/>
    </w:p>
    <w:p w14:paraId="0242F68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响应语言及计量单位</w:t>
      </w:r>
    </w:p>
    <w:p w14:paraId="05AA01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响应文件及供应商和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就响应交换的文件和往来的信件，应以中文书写。</w:t>
      </w:r>
    </w:p>
    <w:p w14:paraId="1B58BF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除在采购文件的设计思路和方案中另有规定外，计量单位应使用中华人民共和国法定计量单位（国际单位制和国家选定的其他计量单位）。</w:t>
      </w:r>
    </w:p>
    <w:p w14:paraId="3FD1DBA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响应文件的组成</w:t>
      </w:r>
    </w:p>
    <w:p w14:paraId="5EE1DA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响应文件应包括下列部分：</w:t>
      </w:r>
    </w:p>
    <w:p w14:paraId="46CA95B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6599476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（2）评审指引表</w:t>
      </w:r>
    </w:p>
    <w:p w14:paraId="515282D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供应商资格证明文件</w:t>
      </w:r>
      <w:r>
        <w:rPr>
          <w:rFonts w:hint="eastAsia" w:asciiTheme="minorEastAsia" w:hAnsiTheme="minorEastAsia" w:eastAsiaTheme="minorEastAsia"/>
          <w:snapToGrid w:val="0"/>
          <w:kern w:val="0"/>
        </w:rPr>
        <w:t>（响应文件格式1）</w:t>
      </w:r>
    </w:p>
    <w:p w14:paraId="2A72BB2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（4）法定代表人（负责人）证明书及授权委托书（响应文件格式2）</w:t>
      </w:r>
    </w:p>
    <w:p w14:paraId="226473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（5）声明函（响应文件格式3）</w:t>
      </w:r>
    </w:p>
    <w:p w14:paraId="710FCF2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（响应文件格式4）</w:t>
      </w:r>
    </w:p>
    <w:p w14:paraId="5E579B2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snapToGrid w:val="0"/>
          <w:kern w:val="0"/>
        </w:rPr>
        <w:t>报价表</w:t>
      </w:r>
      <w:r>
        <w:rPr>
          <w:rFonts w:hint="eastAsia" w:asciiTheme="minorEastAsia" w:hAnsiTheme="minorEastAsia" w:eastAsiaTheme="minorEastAsia"/>
          <w:snapToGrid w:val="0"/>
          <w:kern w:val="0"/>
        </w:rPr>
        <w:t>（响应文件格式6）</w:t>
      </w:r>
    </w:p>
    <w:p w14:paraId="02A06E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hint="eastAsia"/>
          <w:snapToGrid w:val="0"/>
          <w:kern w:val="0"/>
        </w:rPr>
        <w:t>服务方案</w:t>
      </w:r>
      <w:r>
        <w:rPr>
          <w:rFonts w:hint="eastAsia" w:asciiTheme="minorEastAsia" w:hAnsiTheme="minorEastAsia" w:eastAsiaTheme="minorEastAsia"/>
          <w:snapToGrid w:val="0"/>
          <w:kern w:val="0"/>
        </w:rPr>
        <w:t>（响应文件格式7）</w:t>
      </w:r>
    </w:p>
    <w:p w14:paraId="5F88DD9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供应商情况介绍</w:t>
      </w:r>
      <w:r>
        <w:rPr>
          <w:rFonts w:hint="eastAsia" w:asciiTheme="minorEastAsia" w:hAnsiTheme="minorEastAsia" w:eastAsiaTheme="minorEastAsia"/>
          <w:snapToGrid w:val="0"/>
          <w:kern w:val="0"/>
        </w:rPr>
        <w:t xml:space="preserve"> （响应文件格式8）</w:t>
      </w:r>
    </w:p>
    <w:p w14:paraId="0622CA4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（10）偏离表（响应文件格式9）</w:t>
      </w:r>
    </w:p>
    <w:p w14:paraId="5F5D9872">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hint="eastAsia" w:asciiTheme="minorEastAsia" w:hAnsiTheme="minorEastAsia" w:eastAsiaTheme="minorEastAsia"/>
          <w:snapToGrid w:val="0"/>
          <w:kern w:val="0"/>
          <w:lang w:val="en-US" w:eastAsia="zh-CN"/>
        </w:rPr>
        <w:t>附件1:深圳可支持的电影院名录、全国</w:t>
      </w:r>
      <w:r>
        <w:rPr>
          <w:rFonts w:hint="eastAsia" w:asciiTheme="minorEastAsia" w:hAnsiTheme="minorEastAsia" w:eastAsiaTheme="minorEastAsia"/>
          <w:snapToGrid w:val="0"/>
          <w:kern w:val="0"/>
        </w:rPr>
        <w:t>可支持的电影院名录</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格式</w:t>
      </w:r>
      <w:r>
        <w:rPr>
          <w:rFonts w:hint="eastAsia" w:asciiTheme="minorEastAsia" w:hAnsiTheme="minorEastAsia" w:eastAsiaTheme="minorEastAsia"/>
          <w:snapToGrid w:val="0"/>
          <w:kern w:val="0"/>
          <w:lang w:val="en-US" w:eastAsia="zh-CN"/>
        </w:rPr>
        <w:t>10</w:t>
      </w:r>
      <w:r>
        <w:rPr>
          <w:rFonts w:hint="eastAsia" w:asciiTheme="minorEastAsia" w:hAnsiTheme="minorEastAsia" w:eastAsiaTheme="minorEastAsia"/>
          <w:snapToGrid w:val="0"/>
          <w:kern w:val="0"/>
          <w:lang w:eastAsia="zh-CN"/>
        </w:rPr>
        <w:t>）</w:t>
      </w:r>
    </w:p>
    <w:p w14:paraId="128ADCB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lang w:val="en-US" w:eastAsia="zh-CN"/>
        </w:rPr>
        <w:t>12</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采购文件要求的其他资料或供应商认为需要补充的资料（响应文件格式1</w:t>
      </w:r>
      <w:r>
        <w:rPr>
          <w:rFonts w:hint="eastAsia" w:asciiTheme="minorEastAsia" w:hAnsiTheme="minorEastAsia" w:eastAsiaTheme="minorEastAsia"/>
          <w:snapToGrid w:val="0"/>
          <w:kern w:val="0"/>
          <w:lang w:val="en-US" w:eastAsia="zh-CN"/>
        </w:rPr>
        <w:t>1</w:t>
      </w:r>
      <w:r>
        <w:rPr>
          <w:rFonts w:hint="eastAsia" w:asciiTheme="minorEastAsia" w:hAnsiTheme="minorEastAsia" w:eastAsiaTheme="minorEastAsia"/>
          <w:snapToGrid w:val="0"/>
          <w:kern w:val="0"/>
        </w:rPr>
        <w:t>）</w:t>
      </w:r>
    </w:p>
    <w:p w14:paraId="21B1CBDD">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hint="eastAsia" w:asciiTheme="minorEastAsia" w:hAnsiTheme="minorEastAsia" w:eastAsiaTheme="minorEastAsia"/>
          <w:snapToGrid w:val="0"/>
          <w:kern w:val="0"/>
          <w:lang w:val="en-US" w:eastAsia="zh-CN"/>
        </w:rPr>
        <w:t>3</w:t>
      </w:r>
      <w:r>
        <w:rPr>
          <w:rFonts w:hint="eastAsia" w:asciiTheme="minorEastAsia" w:hAnsiTheme="minorEastAsia" w:eastAsiaTheme="minorEastAsia"/>
          <w:snapToGrid w:val="0"/>
          <w:kern w:val="0"/>
        </w:rPr>
        <w:t>）装有“法定代表人（负责人）证明书、法定代表人（负责人）授权委托书”和“开标一览表”单独密封的信封</w:t>
      </w:r>
    </w:p>
    <w:p w14:paraId="440C76C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hint="eastAsia" w:asciiTheme="minorEastAsia" w:hAnsiTheme="minorEastAsia" w:eastAsiaTheme="minorEastAsia"/>
          <w:snapToGrid w:val="0"/>
          <w:kern w:val="0"/>
          <w:lang w:val="en-US" w:eastAsia="zh-CN"/>
        </w:rPr>
        <w:t>4</w:t>
      </w:r>
      <w:r>
        <w:rPr>
          <w:rFonts w:hint="eastAsia" w:asciiTheme="minorEastAsia" w:hAnsiTheme="minorEastAsia" w:eastAsiaTheme="minorEastAsia"/>
          <w:snapToGrid w:val="0"/>
          <w:kern w:val="0"/>
        </w:rPr>
        <w:t>）装有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（含响应文件正本盖章扫描件及响应文件WORD文档）</w:t>
      </w:r>
      <w:r>
        <w:rPr>
          <w:rFonts w:hint="eastAsia" w:asciiTheme="minorEastAsia" w:hAnsiTheme="minorEastAsia" w:eastAsiaTheme="minorEastAsia"/>
          <w:snapToGrid w:val="0"/>
          <w:kern w:val="0"/>
        </w:rPr>
        <w:t>单独密封的信封</w:t>
      </w:r>
    </w:p>
    <w:p w14:paraId="5B7495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响应文件格式</w:t>
      </w:r>
    </w:p>
    <w:p w14:paraId="75ED050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响应文件必须毫无遗漏地包括本须知第10条规定的内容，供应商提交的响应文件必须毫无例外地使用采购文件所提供响应文件格式（表格可以按同样格式扩展）。</w:t>
      </w:r>
      <w:r>
        <w:rPr>
          <w:rFonts w:hint="eastAsia" w:asciiTheme="minorEastAsia" w:hAnsiTheme="minorEastAsia" w:eastAsiaTheme="minorEastAsia"/>
        </w:rPr>
        <w:t>如没有相应格式的，由供应商根据采购要求自行编制。</w:t>
      </w:r>
    </w:p>
    <w:p w14:paraId="7144D58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响应报价</w:t>
      </w:r>
    </w:p>
    <w:p w14:paraId="4A9952F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响应报价应为到指定地点价，以人民币为结算单位。</w:t>
      </w:r>
    </w:p>
    <w:p w14:paraId="1D1FA77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供应商应在采购文件所附的“开标一览表”（响应文件格式5）上写明</w:t>
      </w:r>
      <w:r>
        <w:rPr>
          <w:rFonts w:hint="eastAsia"/>
          <w:snapToGrid w:val="0"/>
          <w:kern w:val="0"/>
        </w:rPr>
        <w:t>响应报价</w:t>
      </w:r>
      <w:r>
        <w:rPr>
          <w:rFonts w:hint="eastAsia" w:asciiTheme="minorEastAsia" w:hAnsiTheme="minorEastAsia" w:eastAsiaTheme="minorEastAsia"/>
          <w:snapToGrid w:val="0"/>
          <w:kern w:val="0"/>
        </w:rPr>
        <w:t>。供应商对每种项目只允许有一个报价，采购代理机构不接受有任何选择的报价。</w:t>
      </w:r>
    </w:p>
    <w:p w14:paraId="32466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此报价作为评审委员会评审标准，但不能限制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4EDA0E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供应商资格的证明文件</w:t>
      </w:r>
    </w:p>
    <w:p w14:paraId="1F70A47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供应商必须提交证明其有资格进行响应，和成交后有能力履行合同的证明文件（响应文件格式1与格式7），作为响应文件的一部分。</w:t>
      </w:r>
    </w:p>
    <w:p w14:paraId="3EF6081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响应有效期</w:t>
      </w:r>
    </w:p>
    <w:p w14:paraId="19817D5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响应文件的有效期按前附表第8项规定。</w:t>
      </w:r>
    </w:p>
    <w:p w14:paraId="2B649FE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可于响应有效期期满之前，要求供应商同意延长响应有效期。供应商可以拒绝或同意上述要求，但要求与答复均须是书面文件。对于同意该要求的供应商，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既不要求也不允许其修改响应文件。</w:t>
      </w:r>
    </w:p>
    <w:p w14:paraId="0545F88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项目保证金（本项目不适用）</w:t>
      </w:r>
    </w:p>
    <w:p w14:paraId="0FB928D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项目保证金为响应文件的组成部份之一。</w:t>
      </w:r>
    </w:p>
    <w:p w14:paraId="2B08ADA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供应商应向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提交一笔不少于前附表第9项所规定的项目保证金。</w:t>
      </w:r>
    </w:p>
    <w:p w14:paraId="249E3BF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项目保证金用于保护本次采购免受供应商的行为而引起的风险。</w:t>
      </w:r>
    </w:p>
    <w:p w14:paraId="7FA6A191">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项目保证金应以支票、银行转账或采购代理机构能够接受的其它非现金形式提交。（注：项目保证金必须从响应供应商基本账户转出，否则属于隐瞒真实情况，提供虚假资料。）</w:t>
      </w:r>
    </w:p>
    <w:p w14:paraId="4BE9D9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未按规定提交项目保证金的响应，将被视为无效响应。</w:t>
      </w:r>
    </w:p>
    <w:p w14:paraId="185C52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未成交的供应商的项目保证金，采购代理机构将在成交通知书发出且收到供应商的《项目保证金退还申请表》后5个工作日内退还。</w:t>
      </w:r>
    </w:p>
    <w:p w14:paraId="2E9EDA9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成交方的项目保证金，采购代理机构将在成交方签订合同并支付成交服务费后5个工作日内退还。</w:t>
      </w:r>
    </w:p>
    <w:p w14:paraId="0A8179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发生以下情况项目保证金将被没收：</w:t>
      </w:r>
    </w:p>
    <w:p w14:paraId="01D11AB1">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已递交了项目保证金的供应商放弃响应，而没有在项目保证金递交截止时间前书面通知采购代理机构的；</w:t>
      </w:r>
    </w:p>
    <w:p w14:paraId="34CCCB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开标后供应商在响应有效期内撤回响应；</w:t>
      </w:r>
    </w:p>
    <w:p w14:paraId="281EA1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供应商串通响应或者以其他弄虚作假方式响应；</w:t>
      </w:r>
    </w:p>
    <w:p w14:paraId="323241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如果成交方未能做到：</w:t>
      </w:r>
    </w:p>
    <w:p w14:paraId="1DBEABF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2672840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5E8691C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按本须知第33条规定缴纳成交服务费。</w:t>
      </w:r>
    </w:p>
    <w:p w14:paraId="35AF12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610411E0">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答疑会</w:t>
      </w:r>
    </w:p>
    <w:p w14:paraId="393E45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认为有必要召开响应预备会，供应商应按照前附表第10项规定的或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主持的响应预备会。</w:t>
      </w:r>
    </w:p>
    <w:p w14:paraId="6ECFF1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响应预备会的目的是澄清、解答供应商在查阅采购文件后和现场踏勘中可能提出的任何方面的问题。 </w:t>
      </w:r>
    </w:p>
    <w:p w14:paraId="202225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供应商提出的与响应有关的任何问题须以书面形式给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。在响应预备会上，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7E3D2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在响应预备会上所做出的澄清和解答，以书面答复为准，供应商在收到响应答疑纪要时应以书面形式予以确认。答疑纪要的有效性规定按照本须知第8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1641AA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未出席响应预备会不作为否定供应商资格的理由。</w:t>
      </w:r>
    </w:p>
    <w:p w14:paraId="326BEBE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响应文件的份数和签署</w:t>
      </w:r>
    </w:p>
    <w:p w14:paraId="34D436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响应文件数量按前附表第11项所述。 </w:t>
      </w:r>
    </w:p>
    <w:p w14:paraId="52A3AAD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为了便于响应文件保存，需提交一份响应文件备份光盘（或U盘）。</w:t>
      </w:r>
    </w:p>
    <w:p w14:paraId="6B59255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响应文件正本及开标一览表须打印，并经法定代表人或其授权代表签字和盖章，响应文件的副本可采用正本复印件。</w:t>
      </w:r>
    </w:p>
    <w:p w14:paraId="67177B7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除供应商对错处做必要修改外，响应文件中不许有加行、涂抹或改写，如有修改遗漏处，必须由供应商法定代表人或其授权代表签字和盖章。</w:t>
      </w:r>
    </w:p>
    <w:p w14:paraId="06A34C9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电报、电话、传真形式的响应概不接受。</w:t>
      </w:r>
    </w:p>
    <w:p w14:paraId="5BC20A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响应文件必须标注页码并装订成册。 </w:t>
      </w:r>
    </w:p>
    <w:p w14:paraId="0E40C7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响应文件不符合上述规定的，为无效响应。</w:t>
      </w:r>
    </w:p>
    <w:p w14:paraId="25A5521C">
      <w:pPr>
        <w:adjustRightInd w:val="0"/>
        <w:spacing w:line="360" w:lineRule="auto"/>
        <w:rPr>
          <w:rFonts w:asciiTheme="minorEastAsia" w:hAnsiTheme="minorEastAsia" w:eastAsiaTheme="minorEastAsia"/>
          <w:snapToGrid w:val="0"/>
          <w:kern w:val="0"/>
        </w:rPr>
      </w:pPr>
    </w:p>
    <w:p w14:paraId="23A9EC3F">
      <w:pPr>
        <w:pStyle w:val="5"/>
        <w:spacing w:before="0" w:after="0"/>
      </w:pPr>
      <w:bookmarkStart w:id="24" w:name="q7"/>
      <w:bookmarkEnd w:id="24"/>
      <w:bookmarkStart w:id="25" w:name="_Toc73613634"/>
      <w:r>
        <w:rPr>
          <w:rFonts w:hint="eastAsia"/>
        </w:rPr>
        <w:t>四、响应文件的递交</w:t>
      </w:r>
      <w:bookmarkEnd w:id="25"/>
    </w:p>
    <w:p w14:paraId="1985D00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响应文件的密封和标记</w:t>
      </w:r>
    </w:p>
    <w:p w14:paraId="57C0DE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须在每一份响应文件封面上明确注明“正本”或“副本”字样。一旦正本和副本有差异，以正本为准。</w:t>
      </w:r>
    </w:p>
    <w:p w14:paraId="387770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供应商应将响应文件备份文件光盘密封于一信封，在信封上注明“备份光盘（或U盘）”。</w:t>
      </w:r>
    </w:p>
    <w:p w14:paraId="1DCABE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将响应文件“正本”、“副本”和密封好的</w:t>
      </w:r>
      <w:r>
        <w:rPr>
          <w:rFonts w:hint="eastAsia"/>
          <w:snapToGrid w:val="0"/>
          <w:kern w:val="0"/>
        </w:rPr>
        <w:t>“备份光盘（或U盘）”一起封装在同一个外层包封中，同时还应在封套上载明以下信息</w:t>
      </w:r>
      <w:r>
        <w:rPr>
          <w:rFonts w:hint="eastAsia" w:asciiTheme="minorEastAsia" w:hAnsiTheme="minorEastAsia" w:eastAsiaTheme="minorEastAsia"/>
          <w:snapToGrid w:val="0"/>
          <w:kern w:val="0"/>
        </w:rPr>
        <w:t>：</w:t>
      </w:r>
    </w:p>
    <w:p w14:paraId="62C3F6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24C4BD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5D86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AB455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045BC2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供应商名称；</w:t>
      </w:r>
    </w:p>
    <w:p w14:paraId="62015F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注明：“响应文件正本、副本和</w:t>
      </w:r>
      <w:r>
        <w:rPr>
          <w:rFonts w:hint="eastAsia"/>
          <w:snapToGrid w:val="0"/>
          <w:kern w:val="0"/>
        </w:rPr>
        <w:t>备份光盘（或U盘）</w:t>
      </w:r>
      <w:r>
        <w:rPr>
          <w:rFonts w:hint="eastAsia" w:asciiTheme="minorEastAsia" w:hAnsiTheme="minorEastAsia" w:eastAsiaTheme="minorEastAsia"/>
          <w:snapToGrid w:val="0"/>
          <w:kern w:val="0"/>
        </w:rPr>
        <w:t>”</w:t>
      </w:r>
    </w:p>
    <w:p w14:paraId="16243C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36FA05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供应商应将“法定代表人（负责人）证明书、法定代表人（负责人）授权委托书”和“开标一览表”单独密封于一信封，在递交响应文件时单独交与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13C577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25CB3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F5562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0E52D8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643DE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供应商名称；</w:t>
      </w:r>
    </w:p>
    <w:p w14:paraId="6240638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6CBCF0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9735C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除了按本须知第18.3和18.4款所要求的识别字样外，在所有响应文件密封袋上还应写明供应商的名称与地址、邮政编码，以便响应按本须知第20条宣布“迟到”时，响应文件可以原封退回。</w:t>
      </w:r>
    </w:p>
    <w:p w14:paraId="6F5ABF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响应文件没有按本响应须知第18.1款、第18.2款、第18.3款和第18.4款规定进行标记和密封，采购代理机构将拒收或者告知供应商，采购代理机构将不承担响应文件错放或提前开封的责任。对由此造成的提前开封的响应文件将予以拒绝，并退还给供应商。</w:t>
      </w:r>
    </w:p>
    <w:p w14:paraId="6EEEFB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所有响应文件的密封袋的封口处应加盖供应商印章。</w:t>
      </w:r>
    </w:p>
    <w:p w14:paraId="1837EF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供应商应按18.1～18.7中的规定进行密封和标记后，将响应文件按照前附表第12项中注明的地址送至采购代理机构。</w:t>
      </w:r>
    </w:p>
    <w:p w14:paraId="6DB478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供应商按采购文件要求如需提供实物，应随响应文件一起递交。</w:t>
      </w:r>
    </w:p>
    <w:p w14:paraId="789ECE9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递交响应文件的时间、地点以及截止时间</w:t>
      </w:r>
    </w:p>
    <w:p w14:paraId="720F56C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递交响应文件的地点与开标仪式的地点相同。</w:t>
      </w:r>
    </w:p>
    <w:p w14:paraId="232D95A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所有响应文件都必须按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13项中规定的响应截止时间之前送至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54345D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款因采购文件修改或其他原因推迟响应截止时，则按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1A9846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在响应截止时间前30分钟开始接收响应文件。</w:t>
      </w:r>
    </w:p>
    <w:p w14:paraId="0EC1F90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迟交的响应文件</w:t>
      </w:r>
    </w:p>
    <w:p w14:paraId="6D47F7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将拒绝接收在响应截止时间后递交的响应文件。</w:t>
      </w:r>
    </w:p>
    <w:p w14:paraId="3700C56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响应文件的修改和撤销</w:t>
      </w:r>
    </w:p>
    <w:p w14:paraId="6550CEA1">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供应商在提交响应文件后可对其响应文件进行修改或撤销，但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须在响应截止时间之前收到该修改或撤销的书面通知，该通知须有经正式授权的供应商代表签字。</w:t>
      </w:r>
    </w:p>
    <w:p w14:paraId="486ECD6D">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供应商对响应文件修改的书面材料或撤销的通知应按本须知第17条和第18条规定进行编写、密封、标注和递交，并注明“修改响应文件”或“撤销响应”字样。</w:t>
      </w:r>
    </w:p>
    <w:p w14:paraId="2B6FB948">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响应截止时间以后不得修改响应文件。</w:t>
      </w:r>
    </w:p>
    <w:p w14:paraId="32AAB7F9">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供应商不得在开标时间起到响应文件有效期满前撤销响应文件。</w:t>
      </w:r>
    </w:p>
    <w:p w14:paraId="0E60BB0F">
      <w:pPr>
        <w:tabs>
          <w:tab w:val="left" w:pos="0"/>
        </w:tabs>
        <w:adjustRightInd w:val="0"/>
        <w:spacing w:line="360" w:lineRule="auto"/>
        <w:rPr>
          <w:rFonts w:asciiTheme="minorEastAsia" w:hAnsiTheme="minorEastAsia" w:eastAsiaTheme="minorEastAsia"/>
          <w:snapToGrid w:val="0"/>
          <w:kern w:val="0"/>
        </w:rPr>
      </w:pPr>
    </w:p>
    <w:p w14:paraId="3A0EDB7C">
      <w:pPr>
        <w:pStyle w:val="5"/>
        <w:spacing w:before="0" w:after="0"/>
      </w:pPr>
      <w:bookmarkStart w:id="27" w:name="q8"/>
      <w:bookmarkEnd w:id="27"/>
      <w:bookmarkStart w:id="28" w:name="_Toc73613635"/>
      <w:r>
        <w:rPr>
          <w:rFonts w:hint="eastAsia"/>
        </w:rPr>
        <w:t>五、开标和评审</w:t>
      </w:r>
      <w:bookmarkEnd w:id="28"/>
    </w:p>
    <w:p w14:paraId="2213883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427EFCC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07581F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将检查响应文件的密封情况，在确认无误后拆封唱标。唱标主要内容为下面几点并做好唱标记录。</w:t>
      </w:r>
    </w:p>
    <w:p w14:paraId="2A0B33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响应文件中“开标一览表”的内容。</w:t>
      </w:r>
    </w:p>
    <w:p w14:paraId="27C8A3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3E6239F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评审委员会</w:t>
      </w:r>
    </w:p>
    <w:p w14:paraId="452519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将根据采购货物的特点组建评审委员会，其成员由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专家组成。评审委员会对响应文件进行审查、质疑、评估和比较。</w:t>
      </w:r>
    </w:p>
    <w:p w14:paraId="136FD8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评审期间，供应商应由法定代表人或其授权代表参加询标。</w:t>
      </w:r>
    </w:p>
    <w:p w14:paraId="4BD01F9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对响应文件的审查和响应性的确定</w:t>
      </w:r>
    </w:p>
    <w:p w14:paraId="293E25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采购代理机构就响应文件中的资格证明等内容对响应供应商进行资格性审查，审查不合格的，认定其响应无效。</w:t>
      </w:r>
    </w:p>
    <w:p w14:paraId="17EB9F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评审委员会将审查响应文件是否完整、总体编排是否有序、文件签署是否合格、有无计算上的错误等。</w:t>
      </w:r>
    </w:p>
    <w:p w14:paraId="62AD7C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37B1E0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（1）开标一览表内容与响应文件中相应内容不一致的，以开标一览表为准；</w:t>
      </w:r>
    </w:p>
    <w:p w14:paraId="68FFD1F3">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7C575E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64CE37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48A4A7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同时出现两种以上不一致的，按照前款规定的顺序修正。修正后的报价按照本须知25.2条的规定，经供应商确认后产生约束力，供应商不确认的，其响应无效</w:t>
      </w:r>
      <w:r>
        <w:rPr>
          <w:rFonts w:hint="eastAsia" w:asciiTheme="minorEastAsia" w:hAnsiTheme="minorEastAsia" w:eastAsiaTheme="minorEastAsia"/>
          <w:snapToGrid w:val="0"/>
          <w:kern w:val="0"/>
        </w:rPr>
        <w:t>。</w:t>
      </w:r>
    </w:p>
    <w:p w14:paraId="56501C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在对响应文件进行详细评估之前，评审委员会将依据供应商提供的“资格证明文件”审查供应商的财务、技术和生产能力。如果确定供应商无资格履行合同，其响应将被拒绝。</w:t>
      </w:r>
    </w:p>
    <w:p w14:paraId="558EB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审委员会将确定每份响应是否对采购文件的要求，作出了实质性的响应而没有重大偏离。实质性响应的响应是指符合采购文件的所有条款、条件和规定，且没有重大偏离或保留。重大偏离或保留系指影响到采购文件规定的范围、质量和性能，或限制了采购人的权力和供应商的义务的规定。而纠正这些偏离将影响到其它提交实质性响应响应的供应商的公平竞争地位。</w:t>
      </w:r>
    </w:p>
    <w:p w14:paraId="02BEFF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评审委员会判断响应文件的响应性，仅基于采购文件和响应文件本身而不靠外部证据。</w:t>
      </w:r>
    </w:p>
    <w:p w14:paraId="58E83E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评审委员会将拒绝被确定为非实质性响应的供应商。供应商不能通过修正或撤销不符之处，而使其响应成为实质性响应的响应。</w:t>
      </w:r>
    </w:p>
    <w:p w14:paraId="39573E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评审委员会允许修改响应中不构成重大偏离的、微小的、非正规、不一致或不规则的地方。</w:t>
      </w:r>
    </w:p>
    <w:p w14:paraId="64B294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评审委员会成员对需要共同认定的事项存在争议的，应当按照少数服从多数的原则作出结论。持不同意见的评审委员会成员应当在评审报告上签署不同意见及理由，否则视为同意评审报告。</w:t>
      </w:r>
    </w:p>
    <w:p w14:paraId="3B85BAD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响应文件的澄清</w:t>
      </w:r>
    </w:p>
    <w:p w14:paraId="0ABF43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对于响应文件中含义不明确、同类问题表述不一致或者有明显文字和计算错误的内容，评审委员会应当以书面形式要求供应商作出必要的澄清、说明或者补正。</w:t>
      </w:r>
    </w:p>
    <w:p w14:paraId="74F129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供应商的澄清、说明或者补正应当采用书面形式，并加盖公章，或者由法定代表人或其授权的代表签字。供应商的澄清、说明或者补正不得超出响应文件的范围或者改变响应文件的实质性内容。</w:t>
      </w:r>
    </w:p>
    <w:p w14:paraId="66FF868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评审方法和详细评审</w:t>
      </w:r>
    </w:p>
    <w:p w14:paraId="7A6FFA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评审委员会将按照本须知第24条规定只对确定为实质上响应的响应文件进行评价和比较。</w:t>
      </w:r>
    </w:p>
    <w:p w14:paraId="4B827C5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评审的基础应是本须知第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2条规定的响应报价。</w:t>
      </w:r>
    </w:p>
    <w:p w14:paraId="312C43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26.3评审委员会按 “第四章 评审方法和标准”所述进行详细评审，并推荐成交候选供应商。</w:t>
      </w:r>
    </w:p>
    <w:p w14:paraId="2B2955F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评审报告</w:t>
      </w:r>
    </w:p>
    <w:p w14:paraId="08C2CC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14:paraId="13F32C0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0C163C1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评审是采购工作的重要环节，评审工作在评委会内独立进行。评委会将遵照评审原则，公正、平等地对待所有供应商。</w:t>
      </w:r>
    </w:p>
    <w:p w14:paraId="7D4644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评审期间，评委会将对响应文件中有关问题分别向供应商进行询问。各供应商应予以认真答复。重要或复杂问题的答复需以书面形式，并经法定代表人或授权人签署。澄清文件将作为响应文件的组成部份。</w:t>
      </w:r>
    </w:p>
    <w:p w14:paraId="02BE340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在开标、响应期间，供应商不得向评委询问评审情况，不得进行旨在影响评审结果的活动。</w:t>
      </w:r>
    </w:p>
    <w:p w14:paraId="24AA44D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为保证定标的公正性，在评审过程中，评委不得与供应商私下交换意见。在采购工作结束后，凡与评审情况有接触的任何人，不得也不应将评审情况扩散出评委人员之外。</w:t>
      </w:r>
    </w:p>
    <w:p w14:paraId="45DAF3B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评委会不向落标方解释落标原因，不退还响应文件。</w:t>
      </w:r>
    </w:p>
    <w:p w14:paraId="3C009D52">
      <w:pPr>
        <w:adjustRightInd w:val="0"/>
        <w:spacing w:line="360" w:lineRule="auto"/>
        <w:ind w:left="357"/>
        <w:jc w:val="center"/>
        <w:rPr>
          <w:rFonts w:asciiTheme="minorEastAsia" w:hAnsiTheme="minorEastAsia" w:eastAsiaTheme="minorEastAsia"/>
          <w:b/>
          <w:snapToGrid w:val="0"/>
          <w:kern w:val="0"/>
        </w:rPr>
      </w:pPr>
      <w:bookmarkStart w:id="29" w:name="q9"/>
      <w:bookmarkEnd w:id="29"/>
    </w:p>
    <w:p w14:paraId="0CD4CE92">
      <w:pPr>
        <w:pStyle w:val="5"/>
        <w:spacing w:before="0" w:after="0"/>
      </w:pPr>
      <w:bookmarkStart w:id="30" w:name="_Toc73613636"/>
      <w:r>
        <w:rPr>
          <w:rFonts w:hint="eastAsia"/>
        </w:rPr>
        <w:t>六、授予合同</w:t>
      </w:r>
      <w:bookmarkEnd w:id="30"/>
    </w:p>
    <w:p w14:paraId="6DC1681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339C2FC4">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本项目采购合同授予经采购人确定的成交供应商。</w:t>
      </w:r>
    </w:p>
    <w:p w14:paraId="25EB930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成交通知</w:t>
      </w:r>
    </w:p>
    <w:p w14:paraId="249B4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采购代理机构在发出《成交通知书》之前，将成交结果通过指定网站进行公示。成交结果公示期满无异议或者异议不成立的，采购代理机构将发出《成交通知书》。《成交通知书》一经发出即发生法律效力。</w:t>
      </w:r>
      <w:r>
        <w:rPr>
          <w:rFonts w:asciiTheme="minorEastAsia" w:hAnsiTheme="minorEastAsia" w:eastAsiaTheme="minorEastAsia"/>
          <w:snapToGrid w:val="0"/>
          <w:kern w:val="0"/>
        </w:rPr>
        <w:t xml:space="preserve"> </w:t>
      </w:r>
    </w:p>
    <w:p w14:paraId="0F05E4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《成交通知书》将作为签订合同的重要依据。</w:t>
      </w:r>
    </w:p>
    <w:p w14:paraId="2DFB58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成交方向采购代理机构支付成交服务费后，领取《成交通知书》。</w:t>
      </w:r>
    </w:p>
    <w:p w14:paraId="7BB9C50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671745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在签订合同时，有权对采购文件中列明的货物或服务的数量，在法定范围内，依法定程序予以增加或减少。</w:t>
      </w:r>
    </w:p>
    <w:p w14:paraId="362F1E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0B574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成交方应按《成交通知书》或按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024D0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采购文件、成交方的响应文件及其澄清文件等，均为签订合同的依据。</w:t>
      </w:r>
    </w:p>
    <w:p w14:paraId="2371156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69BB06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成交方须按采购文件的规定或根据合同条款的规定向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2852DA5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szCs w:val="21"/>
        </w:rPr>
        <w:t>代理</w:t>
      </w:r>
      <w:r>
        <w:rPr>
          <w:rFonts w:hint="eastAsia" w:asciiTheme="minorEastAsia" w:hAnsiTheme="minorEastAsia" w:eastAsiaTheme="minorEastAsia"/>
          <w:b/>
          <w:snapToGrid w:val="0"/>
          <w:kern w:val="0"/>
        </w:rPr>
        <w:t>服务费</w:t>
      </w:r>
    </w:p>
    <w:p w14:paraId="5C637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w:t>
      </w:r>
      <w:r>
        <w:rPr>
          <w:rFonts w:hint="eastAsia" w:asciiTheme="minorEastAsia" w:hAnsiTheme="minorEastAsia" w:eastAsiaTheme="minorEastAsia"/>
          <w:szCs w:val="21"/>
        </w:rPr>
        <w:t>代理</w:t>
      </w:r>
      <w:r>
        <w:rPr>
          <w:rFonts w:hint="eastAsia" w:asciiTheme="minorEastAsia" w:hAnsiTheme="minorEastAsia" w:eastAsiaTheme="minorEastAsia"/>
          <w:snapToGrid w:val="0"/>
          <w:kern w:val="0"/>
        </w:rPr>
        <w:t>服务费按前附表第16项所述。</w:t>
      </w:r>
      <w:bookmarkStart w:id="31" w:name="_Toc135293176"/>
    </w:p>
    <w:p w14:paraId="5200A78B">
      <w:pPr>
        <w:adjustRightInd w:val="0"/>
        <w:spacing w:line="360" w:lineRule="auto"/>
        <w:rPr>
          <w:rFonts w:asciiTheme="minorEastAsia" w:hAnsiTheme="minorEastAsia" w:eastAsiaTheme="minorEastAsia"/>
          <w:snapToGrid w:val="0"/>
          <w:kern w:val="0"/>
        </w:rPr>
      </w:pPr>
    </w:p>
    <w:p w14:paraId="485B9322">
      <w:pPr>
        <w:pStyle w:val="5"/>
        <w:spacing w:before="0" w:after="0"/>
      </w:pPr>
      <w:r>
        <w:rPr>
          <w:rFonts w:hint="eastAsia"/>
        </w:rPr>
        <w:t>七、质疑处理</w:t>
      </w:r>
      <w:bookmarkEnd w:id="31"/>
    </w:p>
    <w:p w14:paraId="162DD981">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14:paraId="0C1B744A">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2122F9F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参与本项目的供应商认为自己的权益在采购活动中受到损害的，应当自知道或者应当知道其权益受到损害之日起七个工作日内向采购人、采购代理机构以书面形式提出质疑。</w:t>
      </w:r>
    </w:p>
    <w:p w14:paraId="7945D23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35.2质疑条件</w:t>
      </w:r>
    </w:p>
    <w:p w14:paraId="6018531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14:paraId="38599A7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w:t>
      </w:r>
      <w:r>
        <w:rPr>
          <w:rFonts w:hint="eastAsia" w:asciiTheme="majorEastAsia" w:hAnsiTheme="majorEastAsia" w:eastAsiaTheme="majorEastAsia"/>
          <w:szCs w:val="21"/>
          <w:lang w:eastAsia="zh-CN"/>
        </w:rPr>
        <w:t>采购文件</w:t>
      </w:r>
      <w:r>
        <w:rPr>
          <w:rFonts w:hint="eastAsia" w:asciiTheme="majorEastAsia" w:hAnsiTheme="majorEastAsia" w:eastAsiaTheme="majorEastAsia"/>
          <w:szCs w:val="21"/>
        </w:rPr>
        <w:t>的质疑，为</w:t>
      </w:r>
      <w:r>
        <w:rPr>
          <w:rFonts w:hint="eastAsia" w:asciiTheme="majorEastAsia" w:hAnsiTheme="majorEastAsia" w:eastAsiaTheme="majorEastAsia"/>
          <w:szCs w:val="21"/>
          <w:lang w:eastAsia="zh-CN"/>
        </w:rPr>
        <w:t>采购文件</w:t>
      </w:r>
      <w:r>
        <w:rPr>
          <w:rFonts w:hint="eastAsia" w:asciiTheme="majorEastAsia" w:hAnsiTheme="majorEastAsia" w:eastAsiaTheme="majorEastAsia"/>
          <w:szCs w:val="21"/>
        </w:rPr>
        <w:t>公布之日；对采购过程的质疑，为各采购程序环节结束之日；对中标结果以及评审委员会组成人员的质疑，为中标结果公示之日；</w:t>
      </w:r>
    </w:p>
    <w:p w14:paraId="7D21AFE5">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D52473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272A3D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39489B8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7D867C5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742B657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641D0D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2D505F9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7BED74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8A8F59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63EE93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A962B7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1DD534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13320AA1">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2331EF2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5EDFA47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654C834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755B970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FB00BB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04BD06D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3A1A831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7ED4789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6FF0A9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682C46D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6E346C0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B6CDE7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4850649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bookmarkEnd w:id="32"/>
    <w:p w14:paraId="52002F2C">
      <w:pPr>
        <w:widowControl/>
        <w:jc w:val="left"/>
      </w:pPr>
    </w:p>
    <w:p w14:paraId="39ECFDFC">
      <w:pPr>
        <w:widowControl/>
        <w:jc w:val="left"/>
      </w:pPr>
      <w:r>
        <w:br w:type="page"/>
      </w:r>
    </w:p>
    <w:p w14:paraId="3ACA9CCE"/>
    <w:p w14:paraId="5BED887E">
      <w:pPr>
        <w:pStyle w:val="3"/>
      </w:pPr>
      <w:bookmarkStart w:id="34" w:name="_Toc73613637"/>
      <w:r>
        <w:rPr>
          <w:rFonts w:hint="eastAsia"/>
        </w:rPr>
        <w:t>第七章  响应文件格式</w:t>
      </w:r>
      <w:bookmarkEnd w:id="34"/>
    </w:p>
    <w:p w14:paraId="6495FD0F">
      <w:pPr>
        <w:jc w:val="center"/>
        <w:rPr>
          <w:b/>
          <w:sz w:val="52"/>
          <w:szCs w:val="52"/>
        </w:rPr>
      </w:pPr>
    </w:p>
    <w:p w14:paraId="1A1BC8C4">
      <w:pPr>
        <w:pStyle w:val="5"/>
        <w:spacing w:line="400" w:lineRule="exact"/>
        <w:rPr>
          <w:rFonts w:ascii="仿宋" w:hAnsi="仿宋" w:eastAsia="仿宋"/>
        </w:rPr>
      </w:pPr>
      <w:bookmarkStart w:id="35" w:name="_Toc25194"/>
      <w:bookmarkStart w:id="36" w:name="_Toc14934"/>
      <w:bookmarkStart w:id="37" w:name="_Toc44690704"/>
      <w:bookmarkStart w:id="38" w:name="_Toc11772"/>
      <w:bookmarkStart w:id="39" w:name="_Toc73613638"/>
      <w:bookmarkStart w:id="40" w:name="_Toc44691395"/>
      <w:bookmarkStart w:id="41" w:name="_Toc31468"/>
      <w:bookmarkStart w:id="42" w:name="_Toc44690431"/>
      <w:bookmarkStart w:id="43" w:name="_Toc44691163"/>
      <w:r>
        <w:rPr>
          <w:rFonts w:hint="eastAsia" w:ascii="仿宋" w:hAnsi="仿宋" w:eastAsia="仿宋"/>
        </w:rPr>
        <w:t>响应文件编制说明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7639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FD6CF8D">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5B67EB6B">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55361A05">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23246FC1">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47CC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755212D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2F8962A2">
            <w:pPr>
              <w:spacing w:line="360" w:lineRule="auto"/>
              <w:jc w:val="center"/>
              <w:rPr>
                <w:rFonts w:asciiTheme="minorEastAsia" w:hAnsiTheme="minorEastAsia" w:eastAsiaTheme="minorEastAsia"/>
              </w:rPr>
            </w:pPr>
            <w:r>
              <w:rPr>
                <w:rFonts w:hint="eastAsia" w:asciiTheme="minorEastAsia" w:hAnsiTheme="minorEastAsia" w:eastAsiaTheme="minorEastAsia"/>
              </w:rPr>
              <w:t>响应文件的组成</w:t>
            </w:r>
          </w:p>
        </w:tc>
        <w:tc>
          <w:tcPr>
            <w:tcW w:w="3004" w:type="dxa"/>
            <w:vAlign w:val="center"/>
          </w:tcPr>
          <w:p w14:paraId="71B6BE6F">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详见第六章“供应商须知”第10条</w:t>
            </w:r>
          </w:p>
        </w:tc>
        <w:tc>
          <w:tcPr>
            <w:tcW w:w="4161" w:type="dxa"/>
            <w:vAlign w:val="center"/>
          </w:tcPr>
          <w:p w14:paraId="7B7D192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供应商选取本章相应格式编制响应文件，如没有相应格式的，由供应商根据采购要求自行编制。</w:t>
            </w:r>
          </w:p>
        </w:tc>
      </w:tr>
      <w:tr w14:paraId="22B9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B1EC5A5">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0C1FC74F">
            <w:pPr>
              <w:spacing w:line="360" w:lineRule="auto"/>
              <w:jc w:val="center"/>
              <w:rPr>
                <w:rFonts w:asciiTheme="minorEastAsia" w:hAnsiTheme="minorEastAsia" w:eastAsiaTheme="minorEastAsia"/>
              </w:rPr>
            </w:pPr>
            <w:r>
              <w:rPr>
                <w:rFonts w:hint="eastAsia" w:asciiTheme="minorEastAsia" w:hAnsiTheme="minorEastAsia" w:eastAsiaTheme="minorEastAsia"/>
              </w:rPr>
              <w:t>响应文件的密封和标记</w:t>
            </w:r>
          </w:p>
        </w:tc>
        <w:tc>
          <w:tcPr>
            <w:tcW w:w="3004" w:type="dxa"/>
            <w:vAlign w:val="center"/>
          </w:tcPr>
          <w:p w14:paraId="6A235C41">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详见第六章“供应商须知”第</w:t>
            </w:r>
            <w:r>
              <w:rPr>
                <w:rFonts w:hint="eastAsia" w:asciiTheme="minorEastAsia" w:hAnsiTheme="minorEastAsia" w:eastAsiaTheme="minorEastAsia"/>
                <w:szCs w:val="21"/>
              </w:rPr>
              <w:t>17-</w:t>
            </w:r>
            <w:r>
              <w:rPr>
                <w:rFonts w:hint="eastAsia" w:asciiTheme="minorEastAsia" w:hAnsiTheme="minorEastAsia" w:eastAsiaTheme="minorEastAsia"/>
              </w:rPr>
              <w:t>18条</w:t>
            </w:r>
          </w:p>
        </w:tc>
        <w:tc>
          <w:tcPr>
            <w:tcW w:w="4161" w:type="dxa"/>
            <w:vAlign w:val="center"/>
          </w:tcPr>
          <w:p w14:paraId="3A5125C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响应文件应按以下两部分，分别密封包装和标记：</w:t>
            </w:r>
          </w:p>
          <w:p w14:paraId="16FB72F3">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响应文件正本、副本和密封好的备份光盘（或U盘）（封包1）；</w:t>
            </w:r>
          </w:p>
          <w:p w14:paraId="62AAA9D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E91501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响应文件必须标注页码并装订成册。</w:t>
            </w:r>
          </w:p>
        </w:tc>
      </w:tr>
      <w:tr w14:paraId="5C5B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24B7EBB">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76F3EED1">
            <w:pPr>
              <w:spacing w:line="360" w:lineRule="auto"/>
              <w:jc w:val="center"/>
              <w:rPr>
                <w:rFonts w:asciiTheme="minorEastAsia" w:hAnsiTheme="minorEastAsia" w:eastAsiaTheme="minorEastAsia"/>
              </w:rPr>
            </w:pPr>
            <w:r>
              <w:rPr>
                <w:rFonts w:hint="eastAsia" w:asciiTheme="minorEastAsia" w:hAnsiTheme="minorEastAsia" w:eastAsiaTheme="minorEastAsia"/>
              </w:rPr>
              <w:t>响应文件的签字和盖章</w:t>
            </w:r>
          </w:p>
        </w:tc>
        <w:tc>
          <w:tcPr>
            <w:tcW w:w="3004" w:type="dxa"/>
            <w:vAlign w:val="center"/>
          </w:tcPr>
          <w:p w14:paraId="658DF44A">
            <w:pPr>
              <w:spacing w:line="360" w:lineRule="auto"/>
              <w:jc w:val="left"/>
              <w:rPr>
                <w:rFonts w:asciiTheme="minorEastAsia" w:hAnsiTheme="minorEastAsia" w:eastAsiaTheme="minorEastAsia"/>
              </w:rPr>
            </w:pPr>
            <w:r>
              <w:rPr>
                <w:rFonts w:hint="eastAsia" w:asciiTheme="minorEastAsia" w:hAnsiTheme="minorEastAsia" w:eastAsiaTheme="minorEastAsia"/>
              </w:rPr>
              <w:t>响应文件应按采购文件要求签字和盖章（包括响应文件格式要求、评审标准对证明文件的要求等）。</w:t>
            </w:r>
          </w:p>
        </w:tc>
        <w:tc>
          <w:tcPr>
            <w:tcW w:w="4161" w:type="dxa"/>
            <w:vAlign w:val="center"/>
          </w:tcPr>
          <w:p w14:paraId="23C1827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公章指供应商经备案的行政公章，不包括“响应专用章”、“业务专用章”、“合同专用章”、“财务专用章”等。</w:t>
            </w:r>
          </w:p>
          <w:p w14:paraId="2FEC604D">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响应文件应加盖骑缝章。</w:t>
            </w:r>
          </w:p>
          <w:p w14:paraId="53D2552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5BEB5942">
      <w:pPr>
        <w:spacing w:line="360" w:lineRule="auto"/>
        <w:ind w:firstLine="420" w:firstLineChars="200"/>
        <w:rPr>
          <w:rFonts w:asciiTheme="minorEastAsia" w:hAnsiTheme="minorEastAsia" w:eastAsiaTheme="minorEastAsia"/>
        </w:rPr>
      </w:pPr>
    </w:p>
    <w:p w14:paraId="48F6104C">
      <w:pPr>
        <w:spacing w:line="360" w:lineRule="auto"/>
        <w:ind w:firstLine="420" w:firstLineChars="200"/>
        <w:rPr>
          <w:rFonts w:asciiTheme="minorEastAsia" w:hAnsiTheme="minorEastAsia" w:eastAsiaTheme="minorEastAsia"/>
        </w:rPr>
      </w:pPr>
    </w:p>
    <w:p w14:paraId="502F80BD">
      <w:pPr>
        <w:jc w:val="center"/>
        <w:rPr>
          <w:b/>
          <w:sz w:val="52"/>
          <w:szCs w:val="52"/>
        </w:rPr>
      </w:pPr>
    </w:p>
    <w:p w14:paraId="01A6DEBC"/>
    <w:p w14:paraId="5852D60F"/>
    <w:p w14:paraId="650E91F9"/>
    <w:p w14:paraId="16F003D2"/>
    <w:p w14:paraId="007BBB8D"/>
    <w:p w14:paraId="558269CF">
      <w:pPr>
        <w:jc w:val="center"/>
        <w:rPr>
          <w:b/>
          <w:bCs/>
          <w:sz w:val="52"/>
        </w:rPr>
      </w:pPr>
    </w:p>
    <w:p w14:paraId="16B79676">
      <w:pPr>
        <w:jc w:val="center"/>
        <w:rPr>
          <w:b/>
          <w:bCs/>
          <w:sz w:val="52"/>
        </w:rPr>
      </w:pPr>
      <w:r>
        <w:rPr>
          <w:rFonts w:hint="eastAsia"/>
          <w:b/>
          <w:bCs/>
          <w:sz w:val="52"/>
        </w:rPr>
        <w:t>响 应 文 件</w:t>
      </w:r>
    </w:p>
    <w:p w14:paraId="203C375B">
      <w:pPr>
        <w:jc w:val="center"/>
        <w:rPr>
          <w:b/>
          <w:bCs/>
        </w:rPr>
      </w:pPr>
    </w:p>
    <w:p w14:paraId="365188DC">
      <w:pPr>
        <w:jc w:val="center"/>
        <w:rPr>
          <w:b/>
          <w:bCs/>
        </w:rPr>
      </w:pPr>
    </w:p>
    <w:p w14:paraId="04A54EEE">
      <w:pPr>
        <w:jc w:val="center"/>
        <w:rPr>
          <w:b/>
          <w:bCs/>
        </w:rPr>
      </w:pPr>
    </w:p>
    <w:p w14:paraId="155893B5">
      <w:pPr>
        <w:jc w:val="center"/>
        <w:rPr>
          <w:b/>
          <w:bCs/>
        </w:rPr>
      </w:pPr>
    </w:p>
    <w:p w14:paraId="25B739C8">
      <w:pPr>
        <w:jc w:val="center"/>
        <w:rPr>
          <w:b/>
          <w:bCs/>
        </w:rPr>
      </w:pPr>
    </w:p>
    <w:p w14:paraId="7B30CD7C">
      <w:pPr>
        <w:jc w:val="center"/>
        <w:rPr>
          <w:b/>
          <w:bCs/>
        </w:rPr>
      </w:pPr>
    </w:p>
    <w:p w14:paraId="2152D6AE">
      <w:pPr>
        <w:jc w:val="center"/>
        <w:rPr>
          <w:rFonts w:ascii="宋体" w:hAnsi="宋体"/>
          <w:b/>
          <w:bCs/>
          <w:sz w:val="30"/>
          <w:szCs w:val="30"/>
        </w:rPr>
      </w:pPr>
      <w:r>
        <w:rPr>
          <w:rFonts w:hint="eastAsia" w:ascii="宋体" w:hAnsi="宋体"/>
          <w:b/>
          <w:bCs/>
          <w:sz w:val="30"/>
          <w:szCs w:val="30"/>
        </w:rPr>
        <w:t>（正本/副本）</w:t>
      </w:r>
    </w:p>
    <w:p w14:paraId="3D050FD2">
      <w:pPr>
        <w:jc w:val="center"/>
        <w:rPr>
          <w:b/>
          <w:bCs/>
        </w:rPr>
      </w:pPr>
    </w:p>
    <w:p w14:paraId="2F27E26C">
      <w:pPr>
        <w:jc w:val="center"/>
        <w:rPr>
          <w:b/>
          <w:bCs/>
        </w:rPr>
      </w:pPr>
    </w:p>
    <w:p w14:paraId="395A355B">
      <w:pPr>
        <w:jc w:val="center"/>
        <w:rPr>
          <w:b/>
          <w:bCs/>
        </w:rPr>
      </w:pPr>
    </w:p>
    <w:p w14:paraId="105A6003">
      <w:pPr>
        <w:jc w:val="center"/>
        <w:rPr>
          <w:b/>
          <w:bCs/>
        </w:rPr>
      </w:pPr>
    </w:p>
    <w:p w14:paraId="6299B669">
      <w:pPr>
        <w:jc w:val="center"/>
        <w:rPr>
          <w:b/>
          <w:bCs/>
        </w:rPr>
      </w:pPr>
    </w:p>
    <w:p w14:paraId="64FA5F66">
      <w:pPr>
        <w:jc w:val="center"/>
        <w:rPr>
          <w:b/>
          <w:bCs/>
        </w:rPr>
      </w:pPr>
    </w:p>
    <w:p w14:paraId="7B406A3E">
      <w:pPr>
        <w:jc w:val="center"/>
        <w:rPr>
          <w:b/>
          <w:bCs/>
        </w:rPr>
      </w:pPr>
    </w:p>
    <w:p w14:paraId="383EDE0D">
      <w:pPr>
        <w:jc w:val="center"/>
        <w:rPr>
          <w:b/>
          <w:bCs/>
        </w:rPr>
      </w:pPr>
    </w:p>
    <w:p w14:paraId="269A6925">
      <w:pPr>
        <w:jc w:val="center"/>
        <w:rPr>
          <w:b/>
          <w:bCs/>
        </w:rPr>
      </w:pPr>
    </w:p>
    <w:p w14:paraId="63169D7F">
      <w:pPr>
        <w:jc w:val="center"/>
        <w:rPr>
          <w:b/>
          <w:bCs/>
        </w:rPr>
      </w:pPr>
    </w:p>
    <w:p w14:paraId="74E8C4C9">
      <w:pPr>
        <w:jc w:val="center"/>
        <w:rPr>
          <w:b/>
          <w:bCs/>
        </w:rPr>
      </w:pPr>
    </w:p>
    <w:p w14:paraId="5EAECDC2">
      <w:pPr>
        <w:jc w:val="center"/>
        <w:rPr>
          <w:b/>
          <w:bCs/>
        </w:rPr>
      </w:pPr>
    </w:p>
    <w:p w14:paraId="4FEFF6BA">
      <w:pPr>
        <w:jc w:val="center"/>
        <w:rPr>
          <w:b/>
          <w:bCs/>
        </w:rPr>
      </w:pPr>
    </w:p>
    <w:p w14:paraId="08B7BA51">
      <w:pPr>
        <w:jc w:val="center"/>
        <w:rPr>
          <w:b/>
          <w:bCs/>
        </w:rPr>
      </w:pPr>
    </w:p>
    <w:p w14:paraId="78025DE3">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35680F54">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5C9E50F1">
      <w:pPr>
        <w:spacing w:line="480" w:lineRule="auto"/>
        <w:ind w:firstLine="1275" w:firstLineChars="529"/>
        <w:rPr>
          <w:b/>
          <w:bCs/>
          <w:sz w:val="24"/>
        </w:rPr>
      </w:pPr>
      <w:r>
        <w:rPr>
          <w:rFonts w:hint="eastAsia"/>
          <w:b/>
          <w:bCs/>
          <w:sz w:val="24"/>
        </w:rPr>
        <w:t>法定代表人或</w:t>
      </w:r>
    </w:p>
    <w:p w14:paraId="6F310338">
      <w:pPr>
        <w:spacing w:line="480" w:lineRule="auto"/>
        <w:ind w:firstLine="1275" w:firstLineChars="529"/>
        <w:rPr>
          <w:sz w:val="24"/>
          <w:u w:val="dotted"/>
        </w:rPr>
      </w:pPr>
      <w:r>
        <w:rPr>
          <w:rFonts w:hint="eastAsia"/>
          <w:b/>
          <w:bCs/>
          <w:sz w:val="24"/>
        </w:rPr>
        <w:t>委 托 代理人：</w:t>
      </w:r>
      <w:r>
        <w:rPr>
          <w:rFonts w:hint="eastAsia"/>
          <w:sz w:val="24"/>
          <w:u w:val="single"/>
        </w:rPr>
        <w:t xml:space="preserve">                                      </w:t>
      </w:r>
    </w:p>
    <w:p w14:paraId="37F85FDE">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4511AB24">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8C5DB23">
      <w:pPr>
        <w:rPr>
          <w:b/>
          <w:bCs/>
        </w:rPr>
      </w:pPr>
    </w:p>
    <w:p w14:paraId="1CE7D43E">
      <w:pPr>
        <w:rPr>
          <w:b/>
          <w:bCs/>
        </w:rPr>
      </w:pPr>
      <w:bookmarkStart w:id="44" w:name="_投标文件格式（第一册）"/>
      <w:bookmarkEnd w:id="44"/>
      <w:bookmarkStart w:id="45" w:name="q0"/>
      <w:r>
        <w:rPr>
          <w:rFonts w:ascii="仿宋" w:hAnsi="仿宋" w:eastAsia="仿宋"/>
        </w:rPr>
        <w:br w:type="page"/>
      </w:r>
    </w:p>
    <w:p w14:paraId="12CBD437">
      <w:pPr>
        <w:pStyle w:val="5"/>
        <w:spacing w:line="400" w:lineRule="exact"/>
        <w:rPr>
          <w:rFonts w:ascii="仿宋" w:hAnsi="仿宋" w:eastAsia="仿宋"/>
        </w:rPr>
      </w:pPr>
    </w:p>
    <w:p w14:paraId="054524DA">
      <w:pPr>
        <w:pStyle w:val="5"/>
        <w:spacing w:line="400" w:lineRule="exact"/>
        <w:rPr>
          <w:rFonts w:ascii="仿宋" w:hAnsi="仿宋" w:eastAsia="仿宋"/>
        </w:rPr>
      </w:pPr>
      <w:bookmarkStart w:id="46" w:name="_Toc73613639"/>
      <w:r>
        <w:rPr>
          <w:rFonts w:hint="eastAsia" w:ascii="仿宋" w:hAnsi="仿宋" w:eastAsia="仿宋"/>
        </w:rPr>
        <w:t>响应文件格式</w:t>
      </w:r>
      <w:bookmarkEnd w:id="46"/>
    </w:p>
    <w:bookmarkEnd w:id="45"/>
    <w:p w14:paraId="6BE6CA98">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0862355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评审指引表</w:t>
      </w:r>
    </w:p>
    <w:p w14:paraId="58EB2667">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供应商资格证明文件（格式1）</w:t>
      </w:r>
    </w:p>
    <w:p w14:paraId="689BCDDE">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法定代表人（负责人）证明书及授权委托书（格式2）</w:t>
      </w:r>
    </w:p>
    <w:p w14:paraId="63008B8A">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声明函（格式3）</w:t>
      </w:r>
    </w:p>
    <w:p w14:paraId="4CDA423D">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6D560CF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591CD27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注：此表应与“法定代表人（负责人）证明书、法定代表人（负责人）授权委托书”一起密封于一信封，在递交响应文件时单独交与</w:t>
      </w:r>
      <w:r>
        <w:rPr>
          <w:rFonts w:hint="eastAsia" w:asciiTheme="minorEastAsia" w:hAnsiTheme="minorEastAsia" w:eastAsiaTheme="minorEastAsia"/>
          <w:b/>
          <w:bCs/>
          <w:snapToGrid w:val="0"/>
          <w:kern w:val="0"/>
          <w:szCs w:val="21"/>
        </w:rPr>
        <w:t>采购代理机构。</w:t>
      </w:r>
    </w:p>
    <w:p w14:paraId="0EF80774">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报价表</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6</w:t>
      </w:r>
      <w:r>
        <w:rPr>
          <w:rFonts w:asciiTheme="minorEastAsia" w:hAnsiTheme="minorEastAsia" w:eastAsiaTheme="minorEastAsia"/>
          <w:snapToGrid w:val="0"/>
          <w:kern w:val="0"/>
          <w:szCs w:val="21"/>
        </w:rPr>
        <w:t>）</w:t>
      </w:r>
    </w:p>
    <w:p w14:paraId="3A6E94FD">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304F98D4">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供应商情况介绍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4920A509">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347EDA38">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附件1:深圳可支持的电影院名录、</w:t>
      </w:r>
      <w:r>
        <w:rPr>
          <w:rFonts w:hint="eastAsia" w:ascii="宋体" w:hAnsi="宋体" w:eastAsiaTheme="minorEastAsia"/>
          <w:color w:val="auto"/>
          <w:szCs w:val="21"/>
          <w:lang w:val="en-US" w:eastAsia="zh-CN"/>
        </w:rPr>
        <w:t>全国</w:t>
      </w:r>
      <w:r>
        <w:rPr>
          <w:rFonts w:hint="eastAsia" w:ascii="宋体" w:hAnsi="宋体"/>
          <w:color w:val="auto"/>
          <w:szCs w:val="21"/>
        </w:rPr>
        <w:t>可支持的电影院名录</w:t>
      </w:r>
      <w:r>
        <w:rPr>
          <w:rFonts w:hint="eastAsia" w:ascii="宋体" w:hAnsi="宋体"/>
          <w:color w:val="auto"/>
          <w:szCs w:val="21"/>
          <w:lang w:eastAsia="zh-CN"/>
        </w:rPr>
        <w:t>（</w:t>
      </w:r>
      <w:r>
        <w:rPr>
          <w:rFonts w:hint="eastAsia"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lang w:val="en-US" w:eastAsia="zh-CN"/>
        </w:rPr>
        <w:t>10</w:t>
      </w:r>
      <w:r>
        <w:rPr>
          <w:rFonts w:hint="eastAsia" w:ascii="宋体" w:hAnsi="宋体"/>
          <w:color w:val="auto"/>
          <w:szCs w:val="21"/>
          <w:lang w:eastAsia="zh-CN"/>
        </w:rPr>
        <w:t>）</w:t>
      </w:r>
    </w:p>
    <w:p w14:paraId="56D93820">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采购文件要求的其他资料或供应商认为需要补充的资料</w:t>
      </w:r>
      <w:r>
        <w:rPr>
          <w:rFonts w:hint="eastAsia" w:asciiTheme="minorEastAsia" w:hAnsiTheme="minorEastAsia" w:eastAsiaTheme="minorEastAsia"/>
          <w:snapToGrid w:val="0"/>
          <w:kern w:val="0"/>
          <w:szCs w:val="21"/>
        </w:rPr>
        <w:t>（格式1</w:t>
      </w:r>
      <w:r>
        <w:rPr>
          <w:rFonts w:hint="eastAsia" w:asciiTheme="minorEastAsia" w:hAnsiTheme="minorEastAsia" w:eastAsiaTheme="minorEastAsia"/>
          <w:snapToGrid w:val="0"/>
          <w:kern w:val="0"/>
          <w:szCs w:val="21"/>
          <w:lang w:val="en-US" w:eastAsia="zh-CN"/>
        </w:rPr>
        <w:t>1</w:t>
      </w:r>
      <w:r>
        <w:rPr>
          <w:rFonts w:hint="eastAsia" w:asciiTheme="minorEastAsia" w:hAnsiTheme="minorEastAsia" w:eastAsiaTheme="minorEastAsia"/>
          <w:snapToGrid w:val="0"/>
          <w:kern w:val="0"/>
          <w:szCs w:val="21"/>
        </w:rPr>
        <w:t>）</w:t>
      </w:r>
    </w:p>
    <w:p w14:paraId="068636FD">
      <w:pPr>
        <w:adjustRightInd w:val="0"/>
        <w:spacing w:line="300" w:lineRule="auto"/>
        <w:ind w:left="-2"/>
        <w:rPr>
          <w:rFonts w:ascii="宋体" w:hAnsi="宋体"/>
          <w:snapToGrid w:val="0"/>
          <w:kern w:val="0"/>
          <w:szCs w:val="21"/>
        </w:rPr>
      </w:pPr>
    </w:p>
    <w:p w14:paraId="0D361432">
      <w:pPr>
        <w:adjustRightInd w:val="0"/>
        <w:spacing w:line="300" w:lineRule="auto"/>
        <w:ind w:left="-2"/>
        <w:rPr>
          <w:rFonts w:ascii="宋体" w:hAnsi="宋体"/>
          <w:snapToGrid w:val="0"/>
          <w:kern w:val="0"/>
          <w:szCs w:val="21"/>
        </w:rPr>
      </w:pPr>
    </w:p>
    <w:p w14:paraId="64E0DCDA">
      <w:pPr>
        <w:adjustRightInd w:val="0"/>
        <w:spacing w:line="300" w:lineRule="auto"/>
        <w:ind w:left="-2"/>
        <w:rPr>
          <w:rFonts w:ascii="宋体" w:hAnsi="宋体"/>
          <w:snapToGrid w:val="0"/>
          <w:kern w:val="0"/>
          <w:szCs w:val="21"/>
        </w:rPr>
      </w:pPr>
    </w:p>
    <w:p w14:paraId="42717687">
      <w:pPr>
        <w:ind w:hanging="2"/>
        <w:rPr>
          <w:b/>
          <w:bCs/>
          <w:sz w:val="28"/>
        </w:rPr>
      </w:pPr>
    </w:p>
    <w:p w14:paraId="21DDCFC9">
      <w:pPr>
        <w:adjustRightInd w:val="0"/>
        <w:snapToGrid w:val="0"/>
        <w:spacing w:line="300" w:lineRule="auto"/>
        <w:jc w:val="center"/>
      </w:pPr>
      <w:bookmarkStart w:id="47" w:name="_格式1__投标人资格证明文件"/>
      <w:bookmarkEnd w:id="47"/>
      <w:r>
        <w:br w:type="page"/>
      </w:r>
    </w:p>
    <w:p w14:paraId="39F284CA">
      <w:pPr>
        <w:adjustRightInd w:val="0"/>
        <w:snapToGrid w:val="0"/>
        <w:spacing w:line="300" w:lineRule="auto"/>
        <w:jc w:val="center"/>
      </w:pPr>
    </w:p>
    <w:p w14:paraId="10C778BC">
      <w:pPr>
        <w:pStyle w:val="5"/>
        <w:spacing w:line="400" w:lineRule="exact"/>
        <w:rPr>
          <w:rFonts w:ascii="仿宋" w:hAnsi="仿宋" w:eastAsia="仿宋"/>
        </w:rPr>
      </w:pPr>
      <w:bookmarkStart w:id="48" w:name="_Toc73613640"/>
      <w:r>
        <w:rPr>
          <w:rFonts w:hint="eastAsia" w:ascii="仿宋" w:hAnsi="仿宋" w:eastAsia="仿宋"/>
        </w:rPr>
        <w:t>评审指引表</w:t>
      </w:r>
      <w:bookmarkEnd w:id="48"/>
    </w:p>
    <w:p w14:paraId="5B67218F">
      <w:pPr>
        <w:jc w:val="center"/>
        <w:rPr>
          <w:b/>
          <w:szCs w:val="21"/>
        </w:rPr>
      </w:pPr>
    </w:p>
    <w:p w14:paraId="7B421866">
      <w:pPr>
        <w:spacing w:line="360" w:lineRule="auto"/>
        <w:ind w:firstLine="420" w:firstLineChars="200"/>
        <w:rPr>
          <w:szCs w:val="21"/>
        </w:rPr>
      </w:pPr>
      <w:r>
        <w:rPr>
          <w:rFonts w:hint="eastAsia" w:ascii="宋体" w:hAnsi="宋体"/>
          <w:szCs w:val="21"/>
        </w:rPr>
        <w:t>为方便参与该项目的评委专家的评审，快速找到评审事项与该项目响应文件所对应的位置，请供应商参照下表格式，编制本项目评审指引表。</w:t>
      </w:r>
    </w:p>
    <w:p w14:paraId="35AE1776">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14:paraId="5F83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3AB74654">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评审方法和标准）</w:t>
            </w:r>
          </w:p>
        </w:tc>
      </w:tr>
      <w:tr w14:paraId="642E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14:paraId="51E87421">
            <w:pPr>
              <w:spacing w:line="360" w:lineRule="exact"/>
              <w:jc w:val="center"/>
              <w:rPr>
                <w:rFonts w:ascii="宋体" w:hAnsi="宋体"/>
                <w:szCs w:val="21"/>
              </w:rPr>
            </w:pPr>
            <w:r>
              <w:rPr>
                <w:rFonts w:hint="eastAsia" w:ascii="宋体" w:hAnsi="宋体"/>
                <w:szCs w:val="21"/>
              </w:rPr>
              <w:t>评分类别</w:t>
            </w:r>
          </w:p>
        </w:tc>
        <w:tc>
          <w:tcPr>
            <w:tcW w:w="4188" w:type="dxa"/>
            <w:vAlign w:val="center"/>
          </w:tcPr>
          <w:p w14:paraId="1F366090">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评分项目</w:t>
            </w:r>
          </w:p>
        </w:tc>
        <w:tc>
          <w:tcPr>
            <w:tcW w:w="2835" w:type="dxa"/>
            <w:vAlign w:val="center"/>
          </w:tcPr>
          <w:p w14:paraId="3F5A7957">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6A53D5F4">
            <w:pPr>
              <w:spacing w:line="360" w:lineRule="exact"/>
              <w:jc w:val="center"/>
              <w:rPr>
                <w:rFonts w:ascii="宋体" w:hAnsi="宋体"/>
                <w:szCs w:val="21"/>
              </w:rPr>
            </w:pPr>
            <w:r>
              <w:rPr>
                <w:rFonts w:hint="eastAsia" w:ascii="宋体" w:hAnsi="宋体"/>
                <w:szCs w:val="21"/>
              </w:rPr>
              <w:t>备注</w:t>
            </w:r>
          </w:p>
        </w:tc>
      </w:tr>
      <w:tr w14:paraId="4F78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04D05B52">
            <w:pPr>
              <w:spacing w:line="360" w:lineRule="exact"/>
              <w:jc w:val="center"/>
              <w:rPr>
                <w:rFonts w:ascii="宋体" w:hAnsi="宋体"/>
                <w:szCs w:val="21"/>
              </w:rPr>
            </w:pPr>
            <w:r>
              <w:rPr>
                <w:rFonts w:hint="eastAsia" w:ascii="宋体" w:hAnsi="宋体"/>
                <w:szCs w:val="21"/>
              </w:rPr>
              <w:t>技术部分</w:t>
            </w:r>
          </w:p>
        </w:tc>
        <w:tc>
          <w:tcPr>
            <w:tcW w:w="4188" w:type="dxa"/>
          </w:tcPr>
          <w:p w14:paraId="75B51B3A">
            <w:pPr>
              <w:spacing w:line="360" w:lineRule="exact"/>
              <w:jc w:val="center"/>
              <w:rPr>
                <w:rFonts w:ascii="宋体" w:hAnsi="宋体"/>
                <w:szCs w:val="21"/>
              </w:rPr>
            </w:pPr>
            <w:r>
              <w:rPr>
                <w:rFonts w:hint="eastAsia" w:ascii="宋体" w:hAnsi="宋体"/>
                <w:szCs w:val="21"/>
              </w:rPr>
              <w:t>1.……</w:t>
            </w:r>
          </w:p>
        </w:tc>
        <w:tc>
          <w:tcPr>
            <w:tcW w:w="2835" w:type="dxa"/>
            <w:vAlign w:val="center"/>
          </w:tcPr>
          <w:p w14:paraId="740E487F">
            <w:pPr>
              <w:spacing w:line="360" w:lineRule="exact"/>
              <w:jc w:val="center"/>
              <w:rPr>
                <w:rFonts w:ascii="宋体" w:hAnsi="宋体"/>
                <w:b/>
                <w:szCs w:val="21"/>
              </w:rPr>
            </w:pPr>
          </w:p>
        </w:tc>
        <w:tc>
          <w:tcPr>
            <w:tcW w:w="1472" w:type="dxa"/>
            <w:vAlign w:val="center"/>
          </w:tcPr>
          <w:p w14:paraId="752B3291">
            <w:pPr>
              <w:spacing w:line="360" w:lineRule="exact"/>
              <w:jc w:val="center"/>
              <w:rPr>
                <w:rFonts w:ascii="宋体" w:hAnsi="宋体"/>
                <w:b/>
                <w:szCs w:val="21"/>
              </w:rPr>
            </w:pPr>
          </w:p>
        </w:tc>
      </w:tr>
      <w:tr w14:paraId="7615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286556">
            <w:pPr>
              <w:spacing w:line="360" w:lineRule="exact"/>
              <w:jc w:val="center"/>
              <w:rPr>
                <w:rFonts w:ascii="宋体" w:hAnsi="宋体"/>
                <w:szCs w:val="21"/>
              </w:rPr>
            </w:pPr>
          </w:p>
        </w:tc>
        <w:tc>
          <w:tcPr>
            <w:tcW w:w="4188" w:type="dxa"/>
          </w:tcPr>
          <w:p w14:paraId="1E0E36DC">
            <w:pPr>
              <w:spacing w:line="360" w:lineRule="exact"/>
              <w:jc w:val="center"/>
              <w:rPr>
                <w:rFonts w:ascii="宋体" w:hAnsi="宋体"/>
                <w:szCs w:val="21"/>
              </w:rPr>
            </w:pPr>
            <w:r>
              <w:rPr>
                <w:rFonts w:hint="eastAsia" w:ascii="宋体" w:hAnsi="宋体"/>
                <w:szCs w:val="21"/>
              </w:rPr>
              <w:t>2.……</w:t>
            </w:r>
          </w:p>
        </w:tc>
        <w:tc>
          <w:tcPr>
            <w:tcW w:w="2835" w:type="dxa"/>
            <w:vAlign w:val="center"/>
          </w:tcPr>
          <w:p w14:paraId="7004DF9A">
            <w:pPr>
              <w:spacing w:line="360" w:lineRule="exact"/>
              <w:jc w:val="center"/>
              <w:rPr>
                <w:rFonts w:ascii="宋体" w:hAnsi="宋体"/>
                <w:b/>
                <w:szCs w:val="21"/>
              </w:rPr>
            </w:pPr>
          </w:p>
        </w:tc>
        <w:tc>
          <w:tcPr>
            <w:tcW w:w="1472" w:type="dxa"/>
            <w:vAlign w:val="center"/>
          </w:tcPr>
          <w:p w14:paraId="61C7C000">
            <w:pPr>
              <w:spacing w:line="360" w:lineRule="exact"/>
              <w:jc w:val="center"/>
              <w:rPr>
                <w:rFonts w:ascii="宋体" w:hAnsi="宋体"/>
                <w:b/>
                <w:szCs w:val="21"/>
              </w:rPr>
            </w:pPr>
          </w:p>
        </w:tc>
      </w:tr>
      <w:tr w14:paraId="06F7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EDC58F7">
            <w:pPr>
              <w:spacing w:line="360" w:lineRule="exact"/>
              <w:jc w:val="center"/>
              <w:rPr>
                <w:rFonts w:ascii="宋体" w:hAnsi="宋体"/>
                <w:szCs w:val="21"/>
              </w:rPr>
            </w:pPr>
          </w:p>
        </w:tc>
        <w:tc>
          <w:tcPr>
            <w:tcW w:w="4188" w:type="dxa"/>
          </w:tcPr>
          <w:p w14:paraId="318DFE3E">
            <w:pPr>
              <w:spacing w:line="360" w:lineRule="exact"/>
              <w:jc w:val="center"/>
              <w:rPr>
                <w:rFonts w:ascii="宋体" w:hAnsi="宋体"/>
                <w:szCs w:val="21"/>
              </w:rPr>
            </w:pPr>
            <w:r>
              <w:rPr>
                <w:rFonts w:hint="eastAsia" w:ascii="宋体" w:hAnsi="宋体"/>
                <w:szCs w:val="21"/>
              </w:rPr>
              <w:t>……</w:t>
            </w:r>
          </w:p>
        </w:tc>
        <w:tc>
          <w:tcPr>
            <w:tcW w:w="2835" w:type="dxa"/>
            <w:vAlign w:val="center"/>
          </w:tcPr>
          <w:p w14:paraId="2DDCB4EB">
            <w:pPr>
              <w:spacing w:line="360" w:lineRule="exact"/>
              <w:jc w:val="center"/>
              <w:rPr>
                <w:rFonts w:ascii="宋体" w:hAnsi="宋体"/>
                <w:b/>
                <w:szCs w:val="21"/>
              </w:rPr>
            </w:pPr>
          </w:p>
        </w:tc>
        <w:tc>
          <w:tcPr>
            <w:tcW w:w="1472" w:type="dxa"/>
            <w:vAlign w:val="center"/>
          </w:tcPr>
          <w:p w14:paraId="1D8E78A4">
            <w:pPr>
              <w:spacing w:line="360" w:lineRule="exact"/>
              <w:jc w:val="center"/>
              <w:rPr>
                <w:rFonts w:ascii="宋体" w:hAnsi="宋体"/>
                <w:b/>
                <w:szCs w:val="21"/>
              </w:rPr>
            </w:pPr>
          </w:p>
        </w:tc>
      </w:tr>
      <w:tr w14:paraId="6D85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78E54E8F">
            <w:pPr>
              <w:spacing w:line="360" w:lineRule="exact"/>
              <w:jc w:val="center"/>
              <w:rPr>
                <w:rFonts w:ascii="宋体" w:hAnsi="宋体"/>
                <w:szCs w:val="21"/>
              </w:rPr>
            </w:pPr>
            <w:r>
              <w:rPr>
                <w:rFonts w:hint="eastAsia" w:ascii="宋体" w:hAnsi="宋体"/>
                <w:szCs w:val="21"/>
              </w:rPr>
              <w:t>商务部分</w:t>
            </w:r>
          </w:p>
        </w:tc>
        <w:tc>
          <w:tcPr>
            <w:tcW w:w="4188" w:type="dxa"/>
          </w:tcPr>
          <w:p w14:paraId="564CE0D9">
            <w:pPr>
              <w:spacing w:line="360" w:lineRule="exact"/>
              <w:jc w:val="center"/>
              <w:rPr>
                <w:rFonts w:ascii="宋体" w:hAnsi="宋体"/>
                <w:szCs w:val="21"/>
              </w:rPr>
            </w:pPr>
            <w:r>
              <w:rPr>
                <w:rFonts w:hint="eastAsia" w:ascii="宋体" w:hAnsi="宋体"/>
                <w:szCs w:val="21"/>
              </w:rPr>
              <w:t>1.……</w:t>
            </w:r>
          </w:p>
        </w:tc>
        <w:tc>
          <w:tcPr>
            <w:tcW w:w="2835" w:type="dxa"/>
            <w:vAlign w:val="center"/>
          </w:tcPr>
          <w:p w14:paraId="5486BDD8">
            <w:pPr>
              <w:spacing w:line="360" w:lineRule="exact"/>
              <w:jc w:val="center"/>
              <w:rPr>
                <w:rFonts w:ascii="宋体" w:hAnsi="宋体"/>
                <w:b/>
                <w:szCs w:val="21"/>
              </w:rPr>
            </w:pPr>
          </w:p>
        </w:tc>
        <w:tc>
          <w:tcPr>
            <w:tcW w:w="1472" w:type="dxa"/>
            <w:vAlign w:val="center"/>
          </w:tcPr>
          <w:p w14:paraId="13FE9567">
            <w:pPr>
              <w:spacing w:line="360" w:lineRule="exact"/>
              <w:jc w:val="center"/>
              <w:rPr>
                <w:rFonts w:ascii="宋体" w:hAnsi="宋体"/>
                <w:b/>
                <w:szCs w:val="21"/>
              </w:rPr>
            </w:pPr>
          </w:p>
        </w:tc>
      </w:tr>
      <w:tr w14:paraId="797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05D39D7F">
            <w:pPr>
              <w:spacing w:line="360" w:lineRule="exact"/>
              <w:jc w:val="center"/>
              <w:rPr>
                <w:rFonts w:ascii="宋体" w:hAnsi="宋体"/>
                <w:szCs w:val="21"/>
              </w:rPr>
            </w:pPr>
          </w:p>
        </w:tc>
        <w:tc>
          <w:tcPr>
            <w:tcW w:w="4188" w:type="dxa"/>
          </w:tcPr>
          <w:p w14:paraId="503B06E5">
            <w:pPr>
              <w:spacing w:line="360" w:lineRule="exact"/>
              <w:jc w:val="center"/>
              <w:rPr>
                <w:rFonts w:ascii="宋体" w:hAnsi="宋体"/>
                <w:szCs w:val="21"/>
              </w:rPr>
            </w:pPr>
            <w:r>
              <w:rPr>
                <w:rFonts w:hint="eastAsia" w:ascii="宋体" w:hAnsi="宋体"/>
                <w:szCs w:val="21"/>
              </w:rPr>
              <w:t>2.……</w:t>
            </w:r>
          </w:p>
        </w:tc>
        <w:tc>
          <w:tcPr>
            <w:tcW w:w="2835" w:type="dxa"/>
            <w:vAlign w:val="center"/>
          </w:tcPr>
          <w:p w14:paraId="7906D1EB">
            <w:pPr>
              <w:spacing w:line="360" w:lineRule="exact"/>
              <w:jc w:val="center"/>
              <w:rPr>
                <w:rFonts w:ascii="宋体" w:hAnsi="宋体"/>
                <w:b/>
                <w:szCs w:val="21"/>
              </w:rPr>
            </w:pPr>
          </w:p>
        </w:tc>
        <w:tc>
          <w:tcPr>
            <w:tcW w:w="1472" w:type="dxa"/>
            <w:vAlign w:val="center"/>
          </w:tcPr>
          <w:p w14:paraId="3B2F1D52">
            <w:pPr>
              <w:spacing w:line="360" w:lineRule="exact"/>
              <w:jc w:val="center"/>
              <w:rPr>
                <w:rFonts w:ascii="宋体" w:hAnsi="宋体"/>
                <w:b/>
                <w:szCs w:val="21"/>
              </w:rPr>
            </w:pPr>
          </w:p>
        </w:tc>
      </w:tr>
      <w:tr w14:paraId="1238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6005704">
            <w:pPr>
              <w:spacing w:line="360" w:lineRule="exact"/>
              <w:jc w:val="center"/>
              <w:rPr>
                <w:rFonts w:ascii="宋体" w:hAnsi="宋体"/>
                <w:szCs w:val="21"/>
              </w:rPr>
            </w:pPr>
          </w:p>
        </w:tc>
        <w:tc>
          <w:tcPr>
            <w:tcW w:w="4188" w:type="dxa"/>
          </w:tcPr>
          <w:p w14:paraId="3337B856">
            <w:pPr>
              <w:spacing w:line="360" w:lineRule="exact"/>
              <w:jc w:val="center"/>
              <w:rPr>
                <w:rFonts w:ascii="宋体" w:hAnsi="宋体"/>
                <w:szCs w:val="21"/>
              </w:rPr>
            </w:pPr>
            <w:r>
              <w:rPr>
                <w:rFonts w:hint="eastAsia" w:ascii="宋体" w:hAnsi="宋体"/>
                <w:szCs w:val="21"/>
              </w:rPr>
              <w:t>……</w:t>
            </w:r>
          </w:p>
        </w:tc>
        <w:tc>
          <w:tcPr>
            <w:tcW w:w="2835" w:type="dxa"/>
            <w:vAlign w:val="center"/>
          </w:tcPr>
          <w:p w14:paraId="5EA37073">
            <w:pPr>
              <w:spacing w:line="360" w:lineRule="exact"/>
              <w:jc w:val="center"/>
              <w:rPr>
                <w:rFonts w:ascii="宋体" w:hAnsi="宋体"/>
                <w:b/>
                <w:szCs w:val="21"/>
              </w:rPr>
            </w:pPr>
          </w:p>
        </w:tc>
        <w:tc>
          <w:tcPr>
            <w:tcW w:w="1472" w:type="dxa"/>
            <w:vAlign w:val="center"/>
          </w:tcPr>
          <w:p w14:paraId="3EB2A92A">
            <w:pPr>
              <w:spacing w:line="360" w:lineRule="exact"/>
              <w:jc w:val="center"/>
              <w:rPr>
                <w:rFonts w:ascii="宋体" w:hAnsi="宋体"/>
                <w:b/>
                <w:szCs w:val="21"/>
              </w:rPr>
            </w:pPr>
          </w:p>
        </w:tc>
      </w:tr>
    </w:tbl>
    <w:p w14:paraId="3FE2AA3E">
      <w:pPr>
        <w:pStyle w:val="26"/>
        <w:spacing w:line="360" w:lineRule="auto"/>
        <w:rPr>
          <w:rFonts w:hAnsi="宋体"/>
          <w:b/>
          <w:szCs w:val="21"/>
        </w:rPr>
      </w:pPr>
    </w:p>
    <w:p w14:paraId="4640BF3D">
      <w:pPr>
        <w:pStyle w:val="26"/>
        <w:spacing w:line="360" w:lineRule="auto"/>
        <w:ind w:firstLine="424" w:firstLineChars="201"/>
        <w:rPr>
          <w:b/>
        </w:rPr>
      </w:pPr>
      <w:r>
        <w:rPr>
          <w:rFonts w:hint="eastAsia" w:hAnsi="宋体"/>
          <w:b/>
          <w:szCs w:val="21"/>
        </w:rPr>
        <w:t>注：请供应商按照采购文件规定的审查和评分内容，自上而下的顺序填写本表</w:t>
      </w:r>
      <w:r>
        <w:rPr>
          <w:rFonts w:hint="eastAsia"/>
          <w:b/>
          <w:szCs w:val="21"/>
        </w:rPr>
        <w:t>。因项目次序混乱而影响评审结果者，供应商自负其责。</w:t>
      </w:r>
    </w:p>
    <w:p w14:paraId="46EF9B40">
      <w:pPr>
        <w:pStyle w:val="4"/>
        <w:jc w:val="center"/>
      </w:pPr>
    </w:p>
    <w:p w14:paraId="4E968919"/>
    <w:p w14:paraId="20E349BD"/>
    <w:p w14:paraId="3E27EE8B"/>
    <w:p w14:paraId="32120432"/>
    <w:p w14:paraId="5251AFC5"/>
    <w:p w14:paraId="507B3C62"/>
    <w:p w14:paraId="5BAD7BF3"/>
    <w:p w14:paraId="0106395A"/>
    <w:p w14:paraId="4F050705"/>
    <w:p w14:paraId="3F8B44A9"/>
    <w:p w14:paraId="1C6860E1"/>
    <w:p w14:paraId="794A2596">
      <w:pPr>
        <w:widowControl/>
        <w:jc w:val="left"/>
      </w:pPr>
      <w:r>
        <w:br w:type="page"/>
      </w:r>
    </w:p>
    <w:p w14:paraId="2AA97CFD"/>
    <w:p w14:paraId="1023EB75">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49" w:name="_Toc44690432"/>
      <w:bookmarkStart w:id="50" w:name="_Toc44690705"/>
      <w:bookmarkStart w:id="51" w:name="_Toc44691396"/>
      <w:bookmarkStart w:id="52" w:name="_Toc44691164"/>
      <w:r>
        <w:rPr>
          <w:rFonts w:hint="eastAsia" w:asciiTheme="minorEastAsia" w:hAnsiTheme="minorEastAsia" w:eastAsiaTheme="minorEastAsia"/>
          <w:sz w:val="24"/>
        </w:rPr>
        <w:t>格式1  供应商资格证明文件</w:t>
      </w:r>
      <w:bookmarkEnd w:id="49"/>
      <w:bookmarkEnd w:id="50"/>
      <w:bookmarkEnd w:id="51"/>
      <w:bookmarkEnd w:id="52"/>
    </w:p>
    <w:p w14:paraId="0152CFC5">
      <w:pPr>
        <w:adjustRightInd w:val="0"/>
        <w:snapToGrid w:val="0"/>
        <w:spacing w:line="360" w:lineRule="auto"/>
        <w:rPr>
          <w:rFonts w:ascii="宋体" w:hAnsi="宋体"/>
          <w:bCs/>
          <w:snapToGrid w:val="0"/>
          <w:kern w:val="0"/>
          <w:szCs w:val="21"/>
        </w:rPr>
      </w:pPr>
    </w:p>
    <w:p w14:paraId="5C9170AF">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33900C0F">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承诺函</w:t>
      </w:r>
    </w:p>
    <w:p w14:paraId="1FEF271D">
      <w:pPr>
        <w:adjustRightInd w:val="0"/>
        <w:snapToGrid w:val="0"/>
        <w:spacing w:line="360" w:lineRule="auto"/>
        <w:ind w:firstLine="424" w:firstLineChars="202"/>
        <w:rPr>
          <w:rFonts w:ascii="宋体" w:hAnsi="宋体"/>
        </w:rPr>
      </w:pPr>
      <w:r>
        <w:rPr>
          <w:rFonts w:hint="eastAsia" w:ascii="宋体" w:hAnsi="宋体"/>
        </w:rPr>
        <w:t>3、其它资格证明材料（按第一章采购邀请“供应商资格要求”提供）</w:t>
      </w:r>
    </w:p>
    <w:p w14:paraId="29013301">
      <w:pPr>
        <w:adjustRightInd w:val="0"/>
        <w:snapToGrid w:val="0"/>
        <w:spacing w:line="360" w:lineRule="auto"/>
        <w:ind w:firstLine="424" w:firstLineChars="202"/>
        <w:rPr>
          <w:rFonts w:ascii="宋体" w:hAnsi="宋体"/>
          <w:bCs/>
          <w:snapToGrid w:val="0"/>
          <w:kern w:val="0"/>
        </w:rPr>
      </w:pPr>
    </w:p>
    <w:p w14:paraId="2F642F1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注：供应商提供的以上资料若为复印件或扫描件需加盖公章</w:t>
      </w:r>
    </w:p>
    <w:p w14:paraId="73AA284B">
      <w:pPr>
        <w:adjustRightInd w:val="0"/>
        <w:snapToGrid w:val="0"/>
        <w:spacing w:line="300" w:lineRule="auto"/>
        <w:jc w:val="right"/>
        <w:rPr>
          <w:snapToGrid w:val="0"/>
          <w:kern w:val="0"/>
        </w:rPr>
      </w:pPr>
    </w:p>
    <w:p w14:paraId="031E2394">
      <w:pPr>
        <w:adjustRightInd w:val="0"/>
        <w:snapToGrid w:val="0"/>
        <w:spacing w:line="300" w:lineRule="auto"/>
        <w:jc w:val="center"/>
        <w:rPr>
          <w:b/>
          <w:snapToGrid w:val="0"/>
          <w:sz w:val="32"/>
          <w:szCs w:val="32"/>
        </w:rPr>
      </w:pPr>
    </w:p>
    <w:p w14:paraId="7E66C8F4">
      <w:pPr>
        <w:adjustRightInd w:val="0"/>
        <w:snapToGrid w:val="0"/>
        <w:spacing w:line="300" w:lineRule="auto"/>
        <w:jc w:val="center"/>
        <w:rPr>
          <w:b/>
          <w:snapToGrid w:val="0"/>
          <w:sz w:val="32"/>
          <w:szCs w:val="32"/>
        </w:rPr>
      </w:pPr>
    </w:p>
    <w:p w14:paraId="6068C224">
      <w:pPr>
        <w:adjustRightInd w:val="0"/>
        <w:snapToGrid w:val="0"/>
        <w:spacing w:line="300" w:lineRule="auto"/>
        <w:jc w:val="center"/>
        <w:rPr>
          <w:b/>
          <w:snapToGrid w:val="0"/>
          <w:sz w:val="32"/>
          <w:szCs w:val="32"/>
        </w:rPr>
      </w:pPr>
    </w:p>
    <w:p w14:paraId="544488E6">
      <w:pPr>
        <w:adjustRightInd w:val="0"/>
        <w:snapToGrid w:val="0"/>
        <w:spacing w:line="300" w:lineRule="auto"/>
        <w:jc w:val="center"/>
        <w:rPr>
          <w:b/>
          <w:snapToGrid w:val="0"/>
          <w:sz w:val="32"/>
          <w:szCs w:val="32"/>
        </w:rPr>
      </w:pPr>
    </w:p>
    <w:p w14:paraId="447FF61C">
      <w:pPr>
        <w:adjustRightInd w:val="0"/>
        <w:snapToGrid w:val="0"/>
        <w:spacing w:line="300" w:lineRule="auto"/>
        <w:jc w:val="center"/>
        <w:rPr>
          <w:b/>
          <w:snapToGrid w:val="0"/>
          <w:sz w:val="32"/>
          <w:szCs w:val="32"/>
        </w:rPr>
      </w:pPr>
    </w:p>
    <w:p w14:paraId="745DEC85">
      <w:pPr>
        <w:adjustRightInd w:val="0"/>
        <w:snapToGrid w:val="0"/>
        <w:spacing w:line="300" w:lineRule="auto"/>
        <w:jc w:val="center"/>
        <w:rPr>
          <w:b/>
          <w:snapToGrid w:val="0"/>
          <w:sz w:val="32"/>
          <w:szCs w:val="32"/>
        </w:rPr>
      </w:pPr>
    </w:p>
    <w:p w14:paraId="5F2F77CE">
      <w:pPr>
        <w:adjustRightInd w:val="0"/>
        <w:snapToGrid w:val="0"/>
        <w:spacing w:line="300" w:lineRule="auto"/>
        <w:jc w:val="center"/>
        <w:rPr>
          <w:b/>
          <w:snapToGrid w:val="0"/>
          <w:sz w:val="32"/>
          <w:szCs w:val="32"/>
        </w:rPr>
      </w:pPr>
    </w:p>
    <w:p w14:paraId="04944FE1">
      <w:pPr>
        <w:adjustRightInd w:val="0"/>
        <w:snapToGrid w:val="0"/>
        <w:spacing w:line="300" w:lineRule="auto"/>
        <w:jc w:val="center"/>
        <w:rPr>
          <w:b/>
          <w:snapToGrid w:val="0"/>
          <w:sz w:val="32"/>
          <w:szCs w:val="32"/>
        </w:rPr>
      </w:pPr>
    </w:p>
    <w:p w14:paraId="1A11BC3D">
      <w:pPr>
        <w:adjustRightInd w:val="0"/>
        <w:snapToGrid w:val="0"/>
        <w:spacing w:line="300" w:lineRule="auto"/>
        <w:jc w:val="center"/>
        <w:rPr>
          <w:b/>
          <w:snapToGrid w:val="0"/>
          <w:sz w:val="32"/>
          <w:szCs w:val="32"/>
        </w:rPr>
      </w:pPr>
    </w:p>
    <w:p w14:paraId="6DF645F9">
      <w:pPr>
        <w:adjustRightInd w:val="0"/>
        <w:snapToGrid w:val="0"/>
        <w:spacing w:line="300" w:lineRule="auto"/>
        <w:jc w:val="center"/>
        <w:rPr>
          <w:b/>
          <w:snapToGrid w:val="0"/>
          <w:sz w:val="32"/>
          <w:szCs w:val="32"/>
        </w:rPr>
      </w:pPr>
    </w:p>
    <w:p w14:paraId="3C333B1F">
      <w:pPr>
        <w:adjustRightInd w:val="0"/>
        <w:snapToGrid w:val="0"/>
        <w:spacing w:line="300" w:lineRule="auto"/>
        <w:jc w:val="center"/>
        <w:rPr>
          <w:b/>
          <w:snapToGrid w:val="0"/>
          <w:sz w:val="32"/>
          <w:szCs w:val="32"/>
        </w:rPr>
      </w:pPr>
    </w:p>
    <w:p w14:paraId="4B95E9CD">
      <w:pPr>
        <w:adjustRightInd w:val="0"/>
        <w:snapToGrid w:val="0"/>
        <w:spacing w:line="300" w:lineRule="auto"/>
        <w:jc w:val="center"/>
        <w:rPr>
          <w:b/>
          <w:snapToGrid w:val="0"/>
          <w:sz w:val="32"/>
          <w:szCs w:val="32"/>
        </w:rPr>
      </w:pPr>
    </w:p>
    <w:p w14:paraId="54885D5E">
      <w:pPr>
        <w:adjustRightInd w:val="0"/>
        <w:snapToGrid w:val="0"/>
        <w:spacing w:line="300" w:lineRule="auto"/>
        <w:jc w:val="center"/>
        <w:rPr>
          <w:b/>
          <w:snapToGrid w:val="0"/>
          <w:sz w:val="32"/>
          <w:szCs w:val="32"/>
        </w:rPr>
      </w:pPr>
    </w:p>
    <w:p w14:paraId="35E2EA2B">
      <w:pPr>
        <w:adjustRightInd w:val="0"/>
        <w:snapToGrid w:val="0"/>
        <w:spacing w:line="300" w:lineRule="auto"/>
        <w:jc w:val="center"/>
        <w:rPr>
          <w:b/>
          <w:snapToGrid w:val="0"/>
          <w:sz w:val="32"/>
          <w:szCs w:val="32"/>
        </w:rPr>
      </w:pPr>
    </w:p>
    <w:p w14:paraId="3B12A778">
      <w:pPr>
        <w:adjustRightInd w:val="0"/>
        <w:snapToGrid w:val="0"/>
        <w:spacing w:line="300" w:lineRule="auto"/>
        <w:jc w:val="center"/>
        <w:rPr>
          <w:b/>
          <w:snapToGrid w:val="0"/>
          <w:sz w:val="32"/>
          <w:szCs w:val="32"/>
        </w:rPr>
      </w:pPr>
    </w:p>
    <w:p w14:paraId="030FE375">
      <w:pPr>
        <w:adjustRightInd w:val="0"/>
        <w:snapToGrid w:val="0"/>
        <w:spacing w:line="300" w:lineRule="auto"/>
        <w:jc w:val="center"/>
        <w:rPr>
          <w:b/>
          <w:snapToGrid w:val="0"/>
          <w:sz w:val="32"/>
          <w:szCs w:val="32"/>
        </w:rPr>
      </w:pPr>
    </w:p>
    <w:p w14:paraId="3AFE1DBF">
      <w:pPr>
        <w:adjustRightInd w:val="0"/>
        <w:snapToGrid w:val="0"/>
        <w:spacing w:line="300" w:lineRule="auto"/>
        <w:jc w:val="center"/>
        <w:rPr>
          <w:b/>
          <w:snapToGrid w:val="0"/>
          <w:sz w:val="32"/>
          <w:szCs w:val="32"/>
        </w:rPr>
      </w:pPr>
    </w:p>
    <w:p w14:paraId="113B483A">
      <w:pPr>
        <w:adjustRightInd w:val="0"/>
        <w:snapToGrid w:val="0"/>
        <w:spacing w:line="300" w:lineRule="auto"/>
        <w:jc w:val="center"/>
        <w:rPr>
          <w:b/>
          <w:snapToGrid w:val="0"/>
          <w:sz w:val="32"/>
          <w:szCs w:val="32"/>
        </w:rPr>
      </w:pPr>
    </w:p>
    <w:p w14:paraId="47E9605C">
      <w:pPr>
        <w:adjustRightInd w:val="0"/>
        <w:snapToGrid w:val="0"/>
        <w:spacing w:line="300" w:lineRule="auto"/>
        <w:jc w:val="center"/>
        <w:rPr>
          <w:b/>
          <w:snapToGrid w:val="0"/>
          <w:sz w:val="32"/>
          <w:szCs w:val="32"/>
        </w:rPr>
      </w:pPr>
    </w:p>
    <w:p w14:paraId="48D75FA5">
      <w:pPr>
        <w:adjustRightInd w:val="0"/>
        <w:snapToGrid w:val="0"/>
        <w:spacing w:line="300" w:lineRule="auto"/>
        <w:jc w:val="center"/>
        <w:rPr>
          <w:b/>
          <w:snapToGrid w:val="0"/>
          <w:sz w:val="32"/>
          <w:szCs w:val="32"/>
        </w:rPr>
      </w:pPr>
    </w:p>
    <w:p w14:paraId="556587F9">
      <w:pPr>
        <w:widowControl/>
        <w:jc w:val="left"/>
        <w:rPr>
          <w:b/>
          <w:snapToGrid w:val="0"/>
          <w:sz w:val="32"/>
          <w:szCs w:val="32"/>
        </w:rPr>
      </w:pPr>
      <w:r>
        <w:rPr>
          <w:b/>
          <w:snapToGrid w:val="0"/>
          <w:sz w:val="32"/>
          <w:szCs w:val="32"/>
        </w:rPr>
        <w:br w:type="page"/>
      </w:r>
    </w:p>
    <w:p w14:paraId="54ACB033">
      <w:pPr>
        <w:tabs>
          <w:tab w:val="left" w:pos="555"/>
        </w:tabs>
        <w:adjustRightInd w:val="0"/>
        <w:snapToGrid w:val="0"/>
        <w:spacing w:line="300" w:lineRule="auto"/>
        <w:rPr>
          <w:b/>
          <w:snapToGrid w:val="0"/>
          <w:sz w:val="32"/>
          <w:szCs w:val="32"/>
        </w:rPr>
      </w:pPr>
      <w:r>
        <w:rPr>
          <w:b/>
          <w:snapToGrid w:val="0"/>
          <w:sz w:val="32"/>
          <w:szCs w:val="32"/>
        </w:rPr>
        <w:tab/>
      </w:r>
    </w:p>
    <w:p w14:paraId="5F8523CB">
      <w:pPr>
        <w:adjustRightInd w:val="0"/>
        <w:spacing w:line="300" w:lineRule="auto"/>
        <w:ind w:hanging="2"/>
        <w:jc w:val="center"/>
      </w:pPr>
      <w:r>
        <w:rPr>
          <w:rFonts w:hint="eastAsia"/>
          <w:b/>
          <w:snapToGrid w:val="0"/>
          <w:kern w:val="0"/>
          <w:sz w:val="28"/>
        </w:rPr>
        <w:t>承诺函</w:t>
      </w:r>
    </w:p>
    <w:p w14:paraId="2B7E576C">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5C70805C">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39AE030A">
      <w:pPr>
        <w:spacing w:line="400" w:lineRule="exact"/>
        <w:ind w:firstLine="420" w:firstLineChars="200"/>
        <w:rPr>
          <w:rFonts w:ascii="宋体" w:hAnsi="宋体"/>
          <w:szCs w:val="21"/>
        </w:rPr>
      </w:pPr>
      <w:r>
        <w:rPr>
          <w:rFonts w:hint="eastAsia" w:ascii="宋体" w:hAnsi="宋体"/>
          <w:szCs w:val="21"/>
        </w:rPr>
        <w:t>1.我单位参与本项目</w:t>
      </w:r>
      <w:r>
        <w:rPr>
          <w:rFonts w:hint="eastAsia" w:asciiTheme="minorEastAsia" w:hAnsiTheme="minorEastAsia" w:eastAsiaTheme="minorEastAsia"/>
          <w:snapToGrid w:val="0"/>
        </w:rPr>
        <w:t>采购活动</w:t>
      </w:r>
      <w:r>
        <w:rPr>
          <w:rFonts w:hint="eastAsia" w:ascii="宋体" w:hAnsi="宋体"/>
          <w:szCs w:val="21"/>
        </w:rPr>
        <w:t>前三年内，在经营活动中没有重大违法记录。</w:t>
      </w:r>
    </w:p>
    <w:p w14:paraId="21A36BE3">
      <w:pPr>
        <w:spacing w:line="400" w:lineRule="exact"/>
        <w:ind w:firstLine="420" w:firstLineChars="200"/>
      </w:pPr>
      <w:r>
        <w:rPr>
          <w:rFonts w:hint="eastAsia" w:ascii="宋体" w:hAnsi="宋体"/>
          <w:szCs w:val="21"/>
        </w:rPr>
        <w:t>2.我单位参与本项目</w:t>
      </w:r>
      <w:r>
        <w:rPr>
          <w:rFonts w:hint="eastAsia"/>
        </w:rPr>
        <w:t>采购活动时不存在被有关部门禁止参与采购活动且在有效期内的情况。</w:t>
      </w:r>
    </w:p>
    <w:p w14:paraId="7F70293C">
      <w:pPr>
        <w:spacing w:line="400" w:lineRule="exact"/>
        <w:ind w:firstLine="420" w:firstLineChars="200"/>
        <w:rPr>
          <w:rFonts w:ascii="宋体" w:hAnsi="宋体"/>
          <w:szCs w:val="21"/>
        </w:rPr>
      </w:pPr>
      <w:r>
        <w:rPr>
          <w:rFonts w:hint="eastAsia" w:ascii="宋体" w:hAnsi="宋体"/>
          <w:szCs w:val="21"/>
        </w:rPr>
        <w:t>3.我单位</w:t>
      </w:r>
      <w:r>
        <w:rPr>
          <w:rFonts w:hint="eastAsia" w:ascii="宋体" w:hAnsi="宋体" w:cs="Courier New"/>
          <w:snapToGrid w:val="0"/>
          <w:szCs w:val="18"/>
        </w:rPr>
        <w:t>与其他响应供应商不存在“单位负责人为同一人或者存在直接控股、管理关系”的情况</w:t>
      </w:r>
      <w:r>
        <w:rPr>
          <w:rFonts w:hint="eastAsia"/>
        </w:rPr>
        <w:t>。</w:t>
      </w:r>
    </w:p>
    <w:p w14:paraId="24705DEB">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联合体响应，</w:t>
      </w:r>
      <w:r>
        <w:rPr>
          <w:rFonts w:hint="eastAsia" w:ascii="宋体" w:hAnsi="宋体"/>
          <w:szCs w:val="21"/>
        </w:rPr>
        <w:t>不非法转包或分包。</w:t>
      </w:r>
    </w:p>
    <w:p w14:paraId="2EE6CB06">
      <w:pPr>
        <w:spacing w:line="400" w:lineRule="exact"/>
        <w:ind w:firstLine="420" w:firstLineChars="200"/>
        <w:rPr>
          <w:rFonts w:ascii="宋体" w:hAnsi="宋体"/>
          <w:szCs w:val="21"/>
        </w:rPr>
      </w:pPr>
      <w:r>
        <w:rPr>
          <w:rFonts w:hint="eastAsia" w:ascii="宋体" w:hAnsi="宋体"/>
          <w:szCs w:val="21"/>
        </w:rPr>
        <w:t>5.我单位参与本项目所提供的货物或服务未侵犯知识产权。</w:t>
      </w:r>
    </w:p>
    <w:p w14:paraId="782BCE2F">
      <w:pPr>
        <w:spacing w:line="400" w:lineRule="exact"/>
        <w:ind w:firstLine="420" w:firstLineChars="200"/>
        <w:rPr>
          <w:rFonts w:ascii="宋体" w:hAnsi="宋体"/>
          <w:szCs w:val="21"/>
        </w:rPr>
      </w:pPr>
      <w:r>
        <w:rPr>
          <w:rFonts w:hint="eastAsia" w:ascii="宋体" w:hAnsi="宋体"/>
          <w:szCs w:val="21"/>
        </w:rPr>
        <w:t>6.我单位参与该项目响应，严格遵循公平竞争的原则，不妨碍其他投标人的竞争行为，不损害采购人或者其他投标人的合法权益，与其他采购参加人不存在下列串通投标情形：</w:t>
      </w:r>
    </w:p>
    <w:p w14:paraId="5C8DA36B">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4D222EB5">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5D2F8C21">
      <w:pPr>
        <w:spacing w:line="400" w:lineRule="exact"/>
        <w:ind w:firstLine="420" w:firstLineChars="200"/>
        <w:rPr>
          <w:rFonts w:ascii="宋体" w:hAnsi="宋体"/>
          <w:szCs w:val="21"/>
        </w:rPr>
      </w:pPr>
      <w:r>
        <w:rPr>
          <w:rFonts w:hint="eastAsia" w:ascii="宋体" w:hAnsi="宋体"/>
          <w:szCs w:val="21"/>
        </w:rPr>
        <w:t>（3）不同投标供应商的</w:t>
      </w:r>
      <w:r>
        <w:rPr>
          <w:rFonts w:hint="eastAsia" w:ascii="宋体" w:hAnsi="宋体"/>
          <w:szCs w:val="21"/>
          <w:lang w:eastAsia="zh-CN"/>
        </w:rPr>
        <w:t>响应文件</w:t>
      </w:r>
      <w:r>
        <w:rPr>
          <w:rFonts w:hint="eastAsia" w:ascii="宋体" w:hAnsi="宋体"/>
          <w:szCs w:val="21"/>
        </w:rPr>
        <w:t>由同一单位或者同一人编制，或者由同一人分阶段参与编制的；</w:t>
      </w:r>
    </w:p>
    <w:p w14:paraId="788D8F10">
      <w:pPr>
        <w:spacing w:line="400" w:lineRule="exact"/>
        <w:ind w:firstLine="420" w:firstLineChars="200"/>
        <w:rPr>
          <w:rFonts w:ascii="宋体" w:hAnsi="宋体"/>
          <w:szCs w:val="21"/>
        </w:rPr>
      </w:pPr>
      <w:r>
        <w:rPr>
          <w:rFonts w:hint="eastAsia" w:ascii="宋体" w:hAnsi="宋体"/>
          <w:szCs w:val="21"/>
        </w:rPr>
        <w:t>（4）不同投标供应商的</w:t>
      </w:r>
      <w:r>
        <w:rPr>
          <w:rFonts w:hint="eastAsia" w:ascii="宋体" w:hAnsi="宋体"/>
          <w:szCs w:val="21"/>
          <w:lang w:eastAsia="zh-CN"/>
        </w:rPr>
        <w:t>响应文件</w:t>
      </w:r>
      <w:r>
        <w:rPr>
          <w:rFonts w:hint="eastAsia" w:ascii="宋体" w:hAnsi="宋体"/>
          <w:szCs w:val="21"/>
        </w:rPr>
        <w:t>或部分</w:t>
      </w:r>
      <w:r>
        <w:rPr>
          <w:rFonts w:hint="eastAsia" w:ascii="宋体" w:hAnsi="宋体"/>
          <w:szCs w:val="21"/>
          <w:lang w:eastAsia="zh-CN"/>
        </w:rPr>
        <w:t>响应文件</w:t>
      </w:r>
      <w:r>
        <w:rPr>
          <w:rFonts w:hint="eastAsia" w:ascii="宋体" w:hAnsi="宋体"/>
          <w:szCs w:val="21"/>
        </w:rPr>
        <w:t>相互混装；</w:t>
      </w:r>
    </w:p>
    <w:p w14:paraId="50F5FCD1">
      <w:pPr>
        <w:spacing w:line="400" w:lineRule="exact"/>
        <w:ind w:firstLine="420" w:firstLineChars="200"/>
        <w:rPr>
          <w:rFonts w:ascii="宋体" w:hAnsi="宋体"/>
          <w:szCs w:val="21"/>
        </w:rPr>
      </w:pPr>
      <w:r>
        <w:rPr>
          <w:rFonts w:hint="eastAsia" w:ascii="宋体" w:hAnsi="宋体"/>
          <w:szCs w:val="21"/>
        </w:rPr>
        <w:t>（5）不同投标供应商的</w:t>
      </w:r>
      <w:r>
        <w:rPr>
          <w:rFonts w:hint="eastAsia" w:ascii="宋体" w:hAnsi="宋体"/>
          <w:szCs w:val="21"/>
          <w:lang w:eastAsia="zh-CN"/>
        </w:rPr>
        <w:t>响应文件</w:t>
      </w:r>
      <w:r>
        <w:rPr>
          <w:rFonts w:hint="eastAsia" w:ascii="宋体" w:hAnsi="宋体"/>
          <w:szCs w:val="21"/>
        </w:rPr>
        <w:t>内容存在非正常一致；</w:t>
      </w:r>
    </w:p>
    <w:p w14:paraId="1B785E99">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0D52BD8B">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59D990FE">
      <w:pPr>
        <w:spacing w:line="400" w:lineRule="exact"/>
        <w:ind w:firstLine="420" w:firstLineChars="200"/>
        <w:rPr>
          <w:rFonts w:ascii="宋体" w:hAnsi="宋体"/>
          <w:szCs w:val="21"/>
        </w:rPr>
      </w:pPr>
      <w:r>
        <w:rPr>
          <w:rFonts w:hint="eastAsia" w:ascii="宋体" w:hAnsi="宋体"/>
          <w:szCs w:val="21"/>
        </w:rPr>
        <w:t>7.我单位如果成交，做到守信，不偷工减料，依照本项目采购文件需求内容、签署的采购合同及本单位在响应中所作的一切承诺履约。</w:t>
      </w:r>
    </w:p>
    <w:p w14:paraId="021FD876">
      <w:pPr>
        <w:spacing w:line="400" w:lineRule="exact"/>
        <w:ind w:firstLine="420" w:firstLineChars="200"/>
        <w:rPr>
          <w:rFonts w:ascii="宋体" w:hAnsi="宋体"/>
          <w:szCs w:val="21"/>
        </w:rPr>
      </w:pPr>
      <w:r>
        <w:rPr>
          <w:rFonts w:hint="eastAsia" w:ascii="宋体" w:hAnsi="宋体"/>
          <w:szCs w:val="21"/>
        </w:rPr>
        <w:t>8.我单位已认真核实了响应文件的全部内容，所有资料均为真实资料。我单位对响应文件中全部响应资料的真实性负责，如被证实我单位的响应文件中存在虚假资料的，则视为我单位隐瞒真实情况、提供虚假资料，我单位愿意接受主管部门作出的行政处罚。</w:t>
      </w:r>
    </w:p>
    <w:p w14:paraId="2F498233">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2AE89127">
      <w:pPr>
        <w:spacing w:line="360" w:lineRule="auto"/>
        <w:ind w:firstLine="600"/>
        <w:rPr>
          <w:rFonts w:cs="Courier New"/>
          <w:snapToGrid w:val="0"/>
          <w:szCs w:val="18"/>
        </w:rPr>
      </w:pPr>
    </w:p>
    <w:p w14:paraId="429CE902">
      <w:pPr>
        <w:adjustRightInd w:val="0"/>
        <w:snapToGrid w:val="0"/>
        <w:spacing w:line="300" w:lineRule="auto"/>
        <w:rPr>
          <w:snapToGrid w:val="0"/>
          <w:kern w:val="0"/>
        </w:rPr>
      </w:pPr>
      <w:r>
        <w:rPr>
          <w:rFonts w:hint="eastAsia"/>
          <w:snapToGrid w:val="0"/>
          <w:kern w:val="0"/>
        </w:rPr>
        <w:t>供应商：（盖章）</w:t>
      </w:r>
    </w:p>
    <w:p w14:paraId="5232EC4B">
      <w:pPr>
        <w:adjustRightInd w:val="0"/>
        <w:snapToGrid w:val="0"/>
        <w:spacing w:line="300" w:lineRule="auto"/>
        <w:rPr>
          <w:snapToGrid w:val="0"/>
          <w:kern w:val="0"/>
        </w:rPr>
      </w:pPr>
    </w:p>
    <w:p w14:paraId="4603E650">
      <w:pPr>
        <w:adjustRightInd w:val="0"/>
        <w:snapToGrid w:val="0"/>
        <w:spacing w:line="300" w:lineRule="auto"/>
        <w:rPr>
          <w:snapToGrid w:val="0"/>
          <w:kern w:val="0"/>
        </w:rPr>
      </w:pPr>
    </w:p>
    <w:p w14:paraId="29037180">
      <w:pPr>
        <w:adjustRightInd w:val="0"/>
        <w:snapToGrid w:val="0"/>
        <w:spacing w:line="300" w:lineRule="auto"/>
        <w:rPr>
          <w:snapToGrid w:val="0"/>
          <w:kern w:val="0"/>
        </w:rPr>
      </w:pPr>
      <w:r>
        <w:rPr>
          <w:rFonts w:hint="eastAsia"/>
          <w:snapToGrid w:val="0"/>
          <w:kern w:val="0"/>
        </w:rPr>
        <w:t>法定代表人或其授权代表：（签字）</w:t>
      </w:r>
    </w:p>
    <w:p w14:paraId="5E09E671">
      <w:pPr>
        <w:adjustRightInd w:val="0"/>
        <w:snapToGrid w:val="0"/>
        <w:spacing w:line="300" w:lineRule="auto"/>
        <w:rPr>
          <w:snapToGrid w:val="0"/>
          <w:kern w:val="0"/>
        </w:rPr>
      </w:pPr>
    </w:p>
    <w:p w14:paraId="00D7A356">
      <w:pPr>
        <w:adjustRightInd w:val="0"/>
        <w:snapToGrid w:val="0"/>
        <w:spacing w:line="300" w:lineRule="auto"/>
        <w:ind w:right="420"/>
        <w:rPr>
          <w:snapToGrid w:val="0"/>
          <w:kern w:val="0"/>
        </w:rPr>
      </w:pPr>
    </w:p>
    <w:p w14:paraId="4CA21245">
      <w:pPr>
        <w:adjustRightInd w:val="0"/>
        <w:snapToGrid w:val="0"/>
        <w:spacing w:line="360" w:lineRule="auto"/>
        <w:ind w:firstLine="600"/>
        <w:jc w:val="right"/>
      </w:pPr>
      <w:r>
        <w:rPr>
          <w:rFonts w:hint="eastAsia"/>
        </w:rPr>
        <w:t>年     月    日</w:t>
      </w:r>
      <w:r>
        <w:br w:type="page"/>
      </w:r>
    </w:p>
    <w:p w14:paraId="4EADF808">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14:paraId="38572C5A">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14:paraId="1BB916DA">
      <w:pPr>
        <w:tabs>
          <w:tab w:val="left" w:pos="450"/>
        </w:tabs>
        <w:jc w:val="center"/>
        <w:rPr>
          <w:rFonts w:ascii="宋体" w:hAnsi="宋体"/>
          <w:b/>
          <w:sz w:val="30"/>
          <w:szCs w:val="30"/>
        </w:rPr>
      </w:pPr>
    </w:p>
    <w:p w14:paraId="7553654B">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FFAE3F">
      <w:pPr>
        <w:spacing w:line="400" w:lineRule="exact"/>
        <w:rPr>
          <w:rFonts w:ascii="宋体" w:hAnsi="宋体"/>
          <w:bCs/>
          <w:sz w:val="28"/>
        </w:rPr>
      </w:pPr>
    </w:p>
    <w:p w14:paraId="733FCD01">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237BF2B8">
      <w:pPr>
        <w:spacing w:line="480" w:lineRule="auto"/>
        <w:ind w:firstLine="420" w:firstLineChars="200"/>
        <w:rPr>
          <w:rFonts w:ascii="宋体" w:hAnsi="宋体"/>
        </w:rPr>
      </w:pPr>
      <w:r>
        <w:rPr>
          <w:rFonts w:hint="eastAsia" w:ascii="宋体" w:hAnsi="宋体"/>
        </w:rPr>
        <w:t>有效日期与本公司响应文件的有效期相同。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751C3616">
      <w:pPr>
        <w:spacing w:line="480" w:lineRule="auto"/>
        <w:ind w:firstLine="420" w:firstLineChars="200"/>
        <w:rPr>
          <w:rFonts w:ascii="宋体" w:hAnsi="宋体"/>
        </w:rPr>
      </w:pPr>
      <w:r>
        <w:rPr>
          <w:rFonts w:hint="eastAsia" w:ascii="宋体" w:hAnsi="宋体"/>
        </w:rPr>
        <w:t>附：</w:t>
      </w:r>
    </w:p>
    <w:p w14:paraId="21CF0AF0">
      <w:pPr>
        <w:spacing w:line="480" w:lineRule="auto"/>
        <w:ind w:firstLine="840" w:firstLineChars="400"/>
        <w:rPr>
          <w:rFonts w:ascii="宋体" w:hAnsi="宋体"/>
        </w:rPr>
      </w:pPr>
      <w:r>
        <w:rPr>
          <w:rFonts w:hint="eastAsia" w:ascii="宋体" w:hAnsi="宋体"/>
        </w:rPr>
        <w:t xml:space="preserve">营业执照（注册号）：                       </w:t>
      </w:r>
    </w:p>
    <w:p w14:paraId="2085845D">
      <w:pPr>
        <w:spacing w:line="480" w:lineRule="auto"/>
        <w:ind w:firstLine="840" w:firstLineChars="400"/>
        <w:rPr>
          <w:rFonts w:ascii="宋体" w:hAnsi="宋体"/>
        </w:rPr>
      </w:pPr>
      <w:r>
        <w:rPr>
          <w:rFonts w:hint="eastAsia" w:ascii="宋体" w:hAnsi="宋体"/>
        </w:rPr>
        <w:t>经济性质：</w:t>
      </w:r>
    </w:p>
    <w:p w14:paraId="2B976EDD">
      <w:pPr>
        <w:spacing w:line="480" w:lineRule="auto"/>
        <w:ind w:firstLine="840" w:firstLineChars="400"/>
        <w:rPr>
          <w:rFonts w:ascii="宋体" w:hAnsi="宋体"/>
        </w:rPr>
      </w:pPr>
      <w:r>
        <w:rPr>
          <w:rFonts w:hint="eastAsia" w:ascii="宋体" w:hAnsi="宋体"/>
        </w:rPr>
        <w:t>主营（产）：</w:t>
      </w:r>
    </w:p>
    <w:p w14:paraId="78FB471C">
      <w:pPr>
        <w:spacing w:line="480" w:lineRule="auto"/>
        <w:ind w:firstLine="840" w:firstLineChars="400"/>
        <w:rPr>
          <w:rFonts w:ascii="宋体" w:hAnsi="宋体"/>
        </w:rPr>
      </w:pPr>
      <w:r>
        <w:rPr>
          <w:rFonts w:hint="eastAsia" w:ascii="宋体" w:hAnsi="宋体"/>
        </w:rPr>
        <w:t>兼营（产）：</w:t>
      </w:r>
    </w:p>
    <w:p w14:paraId="390F5968">
      <w:pPr>
        <w:spacing w:line="480" w:lineRule="auto"/>
        <w:ind w:firstLine="960" w:firstLineChars="400"/>
        <w:rPr>
          <w:rFonts w:ascii="宋体" w:hAnsi="宋体"/>
          <w:sz w:val="24"/>
        </w:rPr>
      </w:pPr>
    </w:p>
    <w:p w14:paraId="58212B02">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098F70">
                            <w:pPr>
                              <w:ind w:firstLine="1260" w:firstLineChars="600"/>
                            </w:pPr>
                            <w:r>
                              <w:rPr>
                                <w:rFonts w:hint="eastAsia"/>
                              </w:rPr>
                              <w:t xml:space="preserve"> 法定代表人（负责人）</w:t>
                            </w:r>
                          </w:p>
                          <w:p w14:paraId="0F15B27A">
                            <w:pPr>
                              <w:ind w:firstLine="1050" w:firstLineChars="500"/>
                            </w:pPr>
                            <w:r>
                              <w:rPr>
                                <w:rFonts w:hint="eastAsia"/>
                              </w:rPr>
                              <w:t xml:space="preserve"> 居民身份证复印件粘贴处</w:t>
                            </w:r>
                          </w:p>
                          <w:p w14:paraId="2ED2CADC">
                            <w:pPr>
                              <w:ind w:firstLine="1050" w:firstLineChars="500"/>
                            </w:pPr>
                          </w:p>
                          <w:p w14:paraId="255F9C8D">
                            <w:pPr>
                              <w:ind w:firstLine="1785" w:firstLineChars="850"/>
                            </w:pPr>
                            <w:r>
                              <w:rPr>
                                <w:rFonts w:hint="eastAsia"/>
                              </w:rPr>
                              <w:t>（反面）</w:t>
                            </w:r>
                          </w:p>
                          <w:p w14:paraId="7BF8FEEA">
                            <w:pPr>
                              <w:ind w:firstLine="1050" w:firstLineChars="500"/>
                            </w:pPr>
                          </w:p>
                          <w:p w14:paraId="6DF87ED3"/>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fill on="t" focussize="0,0"/>
                <v:stroke color="#000000" joinstyle="miter"/>
                <v:imagedata o:title=""/>
                <o:lock v:ext="edit" aspectratio="f"/>
                <v:textbox>
                  <w:txbxContent>
                    <w:p w14:paraId="1E098F70">
                      <w:pPr>
                        <w:ind w:firstLine="1260" w:firstLineChars="600"/>
                      </w:pPr>
                      <w:r>
                        <w:rPr>
                          <w:rFonts w:hint="eastAsia"/>
                        </w:rPr>
                        <w:t xml:space="preserve"> 法定代表人（负责人）</w:t>
                      </w:r>
                    </w:p>
                    <w:p w14:paraId="0F15B27A">
                      <w:pPr>
                        <w:ind w:firstLine="1050" w:firstLineChars="500"/>
                      </w:pPr>
                      <w:r>
                        <w:rPr>
                          <w:rFonts w:hint="eastAsia"/>
                        </w:rPr>
                        <w:t xml:space="preserve"> 居民身份证复印件粘贴处</w:t>
                      </w:r>
                    </w:p>
                    <w:p w14:paraId="2ED2CADC">
                      <w:pPr>
                        <w:ind w:firstLine="1050" w:firstLineChars="500"/>
                      </w:pPr>
                    </w:p>
                    <w:p w14:paraId="255F9C8D">
                      <w:pPr>
                        <w:ind w:firstLine="1785" w:firstLineChars="850"/>
                      </w:pPr>
                      <w:r>
                        <w:rPr>
                          <w:rFonts w:hint="eastAsia"/>
                        </w:rPr>
                        <w:t>（反面）</w:t>
                      </w:r>
                    </w:p>
                    <w:p w14:paraId="7BF8FEEA">
                      <w:pPr>
                        <w:ind w:firstLine="1050" w:firstLineChars="500"/>
                      </w:pPr>
                    </w:p>
                    <w:p w14:paraId="6DF87ED3"/>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D3C6D4">
                            <w:pPr>
                              <w:ind w:firstLine="1260" w:firstLineChars="600"/>
                              <w:jc w:val="left"/>
                            </w:pPr>
                            <w:r>
                              <w:rPr>
                                <w:rFonts w:hint="eastAsia"/>
                              </w:rPr>
                              <w:t xml:space="preserve"> 法定代表人（负责人）</w:t>
                            </w:r>
                          </w:p>
                          <w:p w14:paraId="517EA589">
                            <w:pPr>
                              <w:ind w:firstLine="1050" w:firstLineChars="500"/>
                              <w:jc w:val="left"/>
                            </w:pPr>
                            <w:r>
                              <w:rPr>
                                <w:rFonts w:hint="eastAsia"/>
                              </w:rPr>
                              <w:t xml:space="preserve"> 居民身份证复印件粘贴处</w:t>
                            </w:r>
                          </w:p>
                          <w:p w14:paraId="3C35963F">
                            <w:pPr>
                              <w:ind w:firstLine="1050" w:firstLineChars="500"/>
                              <w:jc w:val="left"/>
                            </w:pPr>
                          </w:p>
                          <w:p w14:paraId="6DCB3585">
                            <w:pPr>
                              <w:ind w:firstLine="1785" w:firstLineChars="850"/>
                              <w:jc w:val="left"/>
                            </w:pPr>
                            <w:r>
                              <w:rPr>
                                <w:rFonts w:hint="eastAsia"/>
                              </w:rPr>
                              <w:t>（正面）</w:t>
                            </w:r>
                          </w:p>
                          <w:p w14:paraId="3CD2CE94">
                            <w:pPr>
                              <w:ind w:firstLine="1050" w:firstLineChars="500"/>
                              <w:jc w:val="left"/>
                            </w:pPr>
                          </w:p>
                          <w:p w14:paraId="34030BED">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fill on="t" focussize="0,0"/>
                <v:stroke color="#000000" joinstyle="miter"/>
                <v:imagedata o:title=""/>
                <o:lock v:ext="edit" aspectratio="f"/>
                <v:textbox>
                  <w:txbxContent>
                    <w:p w14:paraId="1DD3C6D4">
                      <w:pPr>
                        <w:ind w:firstLine="1260" w:firstLineChars="600"/>
                        <w:jc w:val="left"/>
                      </w:pPr>
                      <w:r>
                        <w:rPr>
                          <w:rFonts w:hint="eastAsia"/>
                        </w:rPr>
                        <w:t xml:space="preserve"> 法定代表人（负责人）</w:t>
                      </w:r>
                    </w:p>
                    <w:p w14:paraId="517EA589">
                      <w:pPr>
                        <w:ind w:firstLine="1050" w:firstLineChars="500"/>
                        <w:jc w:val="left"/>
                      </w:pPr>
                      <w:r>
                        <w:rPr>
                          <w:rFonts w:hint="eastAsia"/>
                        </w:rPr>
                        <w:t xml:space="preserve"> 居民身份证复印件粘贴处</w:t>
                      </w:r>
                    </w:p>
                    <w:p w14:paraId="3C35963F">
                      <w:pPr>
                        <w:ind w:firstLine="1050" w:firstLineChars="500"/>
                        <w:jc w:val="left"/>
                      </w:pPr>
                    </w:p>
                    <w:p w14:paraId="6DCB3585">
                      <w:pPr>
                        <w:ind w:firstLine="1785" w:firstLineChars="850"/>
                        <w:jc w:val="left"/>
                      </w:pPr>
                      <w:r>
                        <w:rPr>
                          <w:rFonts w:hint="eastAsia"/>
                        </w:rPr>
                        <w:t>（正面）</w:t>
                      </w:r>
                    </w:p>
                    <w:p w14:paraId="3CD2CE94">
                      <w:pPr>
                        <w:ind w:firstLine="1050" w:firstLineChars="500"/>
                        <w:jc w:val="left"/>
                      </w:pPr>
                    </w:p>
                    <w:p w14:paraId="34030BED">
                      <w:pPr>
                        <w:jc w:val="left"/>
                      </w:pPr>
                    </w:p>
                  </w:txbxContent>
                </v:textbox>
              </v:rect>
            </w:pict>
          </mc:Fallback>
        </mc:AlternateContent>
      </w:r>
    </w:p>
    <w:p w14:paraId="261754F4">
      <w:pPr>
        <w:spacing w:line="500" w:lineRule="exact"/>
        <w:rPr>
          <w:rFonts w:ascii="宋体"/>
          <w:b/>
          <w:bCs/>
        </w:rPr>
      </w:pPr>
    </w:p>
    <w:p w14:paraId="1BAC751E">
      <w:pPr>
        <w:spacing w:line="500" w:lineRule="exact"/>
        <w:rPr>
          <w:rFonts w:ascii="宋体"/>
          <w:b/>
          <w:bCs/>
        </w:rPr>
      </w:pPr>
    </w:p>
    <w:p w14:paraId="5D717A7B">
      <w:pPr>
        <w:spacing w:line="500" w:lineRule="exact"/>
        <w:rPr>
          <w:rFonts w:ascii="宋体"/>
          <w:b/>
          <w:bCs/>
        </w:rPr>
      </w:pPr>
    </w:p>
    <w:p w14:paraId="46647C0C">
      <w:pPr>
        <w:spacing w:line="500" w:lineRule="exact"/>
        <w:rPr>
          <w:rFonts w:ascii="宋体"/>
          <w:b/>
          <w:bCs/>
        </w:rPr>
      </w:pPr>
    </w:p>
    <w:p w14:paraId="3843FD79">
      <w:pPr>
        <w:spacing w:line="500" w:lineRule="exact"/>
        <w:rPr>
          <w:rFonts w:ascii="宋体"/>
          <w:b/>
          <w:bCs/>
        </w:rPr>
      </w:pPr>
    </w:p>
    <w:p w14:paraId="7A40D232">
      <w:pPr>
        <w:spacing w:line="500" w:lineRule="exact"/>
        <w:rPr>
          <w:rFonts w:ascii="宋体"/>
          <w:b/>
          <w:bCs/>
        </w:rPr>
      </w:pPr>
      <w:r>
        <w:rPr>
          <w:rFonts w:hint="eastAsia" w:ascii="宋体"/>
          <w:b/>
          <w:bCs/>
        </w:rPr>
        <w:t xml:space="preserve">                         </w:t>
      </w:r>
    </w:p>
    <w:p w14:paraId="04592FC3">
      <w:pPr>
        <w:spacing w:line="360" w:lineRule="auto"/>
        <w:ind w:firstLine="539" w:firstLineChars="257"/>
      </w:pPr>
    </w:p>
    <w:p w14:paraId="0EC05511">
      <w:pPr>
        <w:spacing w:line="360" w:lineRule="auto"/>
        <w:ind w:firstLine="539" w:firstLineChars="257"/>
      </w:pPr>
      <w:r>
        <w:rPr>
          <w:rFonts w:hint="eastAsia"/>
        </w:rPr>
        <w:t>单位名称：（公章）：</w:t>
      </w:r>
      <w:r>
        <w:rPr>
          <w:rFonts w:hint="eastAsia"/>
          <w:u w:val="single"/>
        </w:rPr>
        <w:t xml:space="preserve">                                         </w:t>
      </w:r>
    </w:p>
    <w:p w14:paraId="6A8B959E">
      <w:pPr>
        <w:spacing w:line="360" w:lineRule="auto"/>
        <w:ind w:firstLine="539" w:firstLineChars="257"/>
      </w:pPr>
    </w:p>
    <w:p w14:paraId="55494FC2">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r>
        <w:rPr>
          <w:b/>
          <w:bCs/>
          <w:sz w:val="28"/>
        </w:rPr>
        <w:br w:type="page"/>
      </w:r>
    </w:p>
    <w:p w14:paraId="726CB6D6">
      <w:pPr>
        <w:ind w:firstLine="2249" w:firstLineChars="800"/>
        <w:rPr>
          <w:b/>
          <w:bCs/>
          <w:sz w:val="28"/>
        </w:rPr>
      </w:pPr>
    </w:p>
    <w:p w14:paraId="51573ACA">
      <w:pPr>
        <w:jc w:val="center"/>
        <w:rPr>
          <w:b/>
          <w:bCs/>
          <w:sz w:val="28"/>
        </w:rPr>
      </w:pPr>
      <w:r>
        <w:rPr>
          <w:rFonts w:hint="eastAsia"/>
          <w:b/>
          <w:bCs/>
          <w:sz w:val="28"/>
        </w:rPr>
        <w:t>法定代表人（负责人）授权委托书</w:t>
      </w:r>
      <w:r>
        <w:rPr>
          <w:rFonts w:hint="eastAsia" w:ascii="宋体" w:hAnsi="宋体"/>
          <w:b/>
          <w:sz w:val="30"/>
          <w:szCs w:val="30"/>
        </w:rPr>
        <w:t>（参考）</w:t>
      </w:r>
    </w:p>
    <w:p w14:paraId="2181A9FD"/>
    <w:p w14:paraId="733CF9DA">
      <w:pPr>
        <w:rPr>
          <w:b/>
          <w:bCs/>
        </w:rPr>
      </w:pPr>
      <w:r>
        <w:rPr>
          <w:rFonts w:hint="eastAsia"/>
        </w:rPr>
        <w:t>深圳市中正招标有限公司</w:t>
      </w:r>
      <w:r>
        <w:rPr>
          <w:rFonts w:hint="eastAsia"/>
          <w:b/>
          <w:bCs/>
        </w:rPr>
        <w:t>：</w:t>
      </w:r>
    </w:p>
    <w:p w14:paraId="261BF70F">
      <w:pPr>
        <w:ind w:firstLine="630"/>
      </w:pPr>
    </w:p>
    <w:p w14:paraId="7D18B7D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（项目名称、编号） </w:t>
      </w:r>
      <w:r>
        <w:rPr>
          <w:rFonts w:hint="eastAsia"/>
        </w:rPr>
        <w:t>采购活动，全权代表我单位处理响应的有关事宜。</w:t>
      </w:r>
    </w:p>
    <w:p w14:paraId="213EF78D">
      <w:pPr>
        <w:adjustRightInd w:val="0"/>
        <w:snapToGrid w:val="0"/>
        <w:spacing w:line="360" w:lineRule="auto"/>
        <w:ind w:firstLine="629"/>
      </w:pPr>
    </w:p>
    <w:p w14:paraId="67DEFC83">
      <w:pPr>
        <w:adjustRightInd w:val="0"/>
        <w:snapToGrid w:val="0"/>
        <w:spacing w:line="360" w:lineRule="auto"/>
        <w:ind w:firstLine="629"/>
        <w:rPr>
          <w:b/>
          <w:bCs/>
        </w:rPr>
      </w:pPr>
      <w:r>
        <w:rPr>
          <w:rFonts w:hint="eastAsia"/>
          <w:b/>
          <w:bCs/>
        </w:rPr>
        <w:t>附授权代表情况：</w:t>
      </w:r>
    </w:p>
    <w:p w14:paraId="0A6B8F83">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267E96CF">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23A8FD89">
      <w:pPr>
        <w:adjustRightInd w:val="0"/>
        <w:snapToGrid w:val="0"/>
        <w:spacing w:line="360" w:lineRule="auto"/>
        <w:ind w:firstLine="629"/>
      </w:pPr>
      <w:r>
        <w:rPr>
          <w:rFonts w:hint="eastAsia"/>
        </w:rPr>
        <w:t>职务：</w:t>
      </w:r>
    </w:p>
    <w:p w14:paraId="1EA90E74">
      <w:pPr>
        <w:adjustRightInd w:val="0"/>
        <w:snapToGrid w:val="0"/>
        <w:spacing w:line="360" w:lineRule="auto"/>
        <w:ind w:firstLine="629"/>
      </w:pPr>
      <w:r>
        <w:rPr>
          <w:rFonts w:hint="eastAsia"/>
        </w:rPr>
        <w:t>身份证号码：</w:t>
      </w:r>
    </w:p>
    <w:p w14:paraId="28210889">
      <w:pPr>
        <w:adjustRightInd w:val="0"/>
        <w:snapToGrid w:val="0"/>
        <w:spacing w:line="360" w:lineRule="auto"/>
        <w:ind w:firstLine="629"/>
        <w:rPr>
          <w:b/>
          <w:bCs/>
        </w:rPr>
      </w:pPr>
      <w:r>
        <w:rPr>
          <w:rFonts w:hint="eastAsia"/>
        </w:rPr>
        <w:t>邮编：</w:t>
      </w:r>
      <w:r>
        <w:rPr>
          <w:rFonts w:hint="eastAsia"/>
          <w:b/>
          <w:bCs/>
        </w:rPr>
        <w:t xml:space="preserve"> </w:t>
      </w:r>
    </w:p>
    <w:p w14:paraId="618F2435">
      <w:pPr>
        <w:adjustRightInd w:val="0"/>
        <w:snapToGrid w:val="0"/>
        <w:spacing w:line="360" w:lineRule="auto"/>
        <w:ind w:firstLine="629"/>
      </w:pPr>
      <w:r>
        <w:rPr>
          <w:rFonts w:hint="eastAsia"/>
        </w:rPr>
        <w:t>通讯地址：</w:t>
      </w:r>
      <w:r>
        <w:rPr>
          <w:rFonts w:hint="eastAsia"/>
          <w:b/>
          <w:bCs/>
        </w:rPr>
        <w:t xml:space="preserve"> </w:t>
      </w:r>
    </w:p>
    <w:p w14:paraId="0B793341">
      <w:pPr>
        <w:adjustRightInd w:val="0"/>
        <w:snapToGrid w:val="0"/>
        <w:spacing w:line="360" w:lineRule="auto"/>
        <w:ind w:firstLine="629"/>
      </w:pPr>
      <w:r>
        <w:rPr>
          <w:rFonts w:hint="eastAsia"/>
        </w:rPr>
        <w:t>电话：</w:t>
      </w:r>
    </w:p>
    <w:p w14:paraId="52483F02">
      <w:pPr>
        <w:adjustRightInd w:val="0"/>
        <w:snapToGrid w:val="0"/>
        <w:spacing w:line="360" w:lineRule="auto"/>
        <w:ind w:firstLine="629"/>
      </w:pPr>
      <w:r>
        <w:rPr>
          <w:rFonts w:hint="eastAsia"/>
        </w:rPr>
        <w:t xml:space="preserve"> </w:t>
      </w:r>
    </w:p>
    <w:p w14:paraId="2466EABF">
      <w:pPr>
        <w:ind w:firstLine="630"/>
      </w:pPr>
      <w:r>
        <w:rPr>
          <w:rFonts w:hint="eastAsia"/>
        </w:rPr>
        <w:t>单位名称：（公章）</w:t>
      </w:r>
    </w:p>
    <w:p w14:paraId="2A5FC344">
      <w:pPr>
        <w:ind w:firstLine="630"/>
      </w:pPr>
    </w:p>
    <w:p w14:paraId="7B849B35">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7A8CAF27">
      <w:pPr>
        <w:ind w:firstLine="630"/>
      </w:pPr>
    </w:p>
    <w:p w14:paraId="5130F17D">
      <w:pPr>
        <w:ind w:firstLine="630"/>
      </w:pPr>
      <w:r>
        <w:rPr>
          <w:rFonts w:hint="eastAsia"/>
        </w:rPr>
        <w:t>授权代表：（</w:t>
      </w:r>
      <w:r>
        <w:rPr>
          <w:snapToGrid w:val="0"/>
          <w:kern w:val="0"/>
        </w:rPr>
        <w:t>签字</w:t>
      </w:r>
      <w:r>
        <w:rPr>
          <w:rFonts w:hint="eastAsia"/>
        </w:rPr>
        <w:t>）</w:t>
      </w:r>
    </w:p>
    <w:p w14:paraId="3488074F">
      <w:pPr>
        <w:ind w:firstLine="630"/>
      </w:pPr>
    </w:p>
    <w:p w14:paraId="4551A90B">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5AFE3425">
      <w:pPr>
        <w:spacing w:line="440" w:lineRule="exact"/>
        <w:rPr>
          <w:rFonts w:ascii="黑体" w:eastAsia="黑体"/>
        </w:rPr>
      </w:pPr>
      <w:bookmarkStart w:id="5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AAB286">
                            <w:pPr>
                              <w:ind w:firstLine="1260" w:firstLineChars="600"/>
                            </w:pPr>
                            <w:r>
                              <w:rPr>
                                <w:rFonts w:hint="eastAsia"/>
                              </w:rPr>
                              <w:t>被授权人（授权代表）</w:t>
                            </w:r>
                          </w:p>
                          <w:p w14:paraId="4BFDC452">
                            <w:pPr>
                              <w:ind w:firstLine="1050" w:firstLineChars="500"/>
                            </w:pPr>
                            <w:r>
                              <w:rPr>
                                <w:rFonts w:hint="eastAsia"/>
                              </w:rPr>
                              <w:t>居民身份证复印件粘贴处</w:t>
                            </w:r>
                          </w:p>
                          <w:p w14:paraId="417035BD">
                            <w:pPr>
                              <w:ind w:firstLine="1050" w:firstLineChars="500"/>
                            </w:pPr>
                          </w:p>
                          <w:p w14:paraId="180BF15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fill on="t" focussize="0,0"/>
                <v:stroke color="#000000" joinstyle="miter"/>
                <v:imagedata o:title=""/>
                <o:lock v:ext="edit" aspectratio="f"/>
                <v:textbox>
                  <w:txbxContent>
                    <w:p w14:paraId="75AAB286">
                      <w:pPr>
                        <w:ind w:firstLine="1260" w:firstLineChars="600"/>
                      </w:pPr>
                      <w:r>
                        <w:rPr>
                          <w:rFonts w:hint="eastAsia"/>
                        </w:rPr>
                        <w:t>被授权人（授权代表）</w:t>
                      </w:r>
                    </w:p>
                    <w:p w14:paraId="4BFDC452">
                      <w:pPr>
                        <w:ind w:firstLine="1050" w:firstLineChars="500"/>
                      </w:pPr>
                      <w:r>
                        <w:rPr>
                          <w:rFonts w:hint="eastAsia"/>
                        </w:rPr>
                        <w:t>居民身份证复印件粘贴处</w:t>
                      </w:r>
                    </w:p>
                    <w:p w14:paraId="417035BD">
                      <w:pPr>
                        <w:ind w:firstLine="1050" w:firstLineChars="500"/>
                      </w:pPr>
                    </w:p>
                    <w:p w14:paraId="180BF15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A2A822">
                            <w:pPr>
                              <w:ind w:firstLine="1260" w:firstLineChars="600"/>
                            </w:pPr>
                            <w:r>
                              <w:rPr>
                                <w:rFonts w:hint="eastAsia"/>
                              </w:rPr>
                              <w:t>被授权人（授权代表）</w:t>
                            </w:r>
                          </w:p>
                          <w:p w14:paraId="2F5A1EC6">
                            <w:pPr>
                              <w:ind w:firstLine="1050" w:firstLineChars="500"/>
                            </w:pPr>
                            <w:r>
                              <w:rPr>
                                <w:rFonts w:hint="eastAsia"/>
                              </w:rPr>
                              <w:t>居民身份证复印件粘贴处</w:t>
                            </w:r>
                          </w:p>
                          <w:p w14:paraId="62B8F2F9">
                            <w:pPr>
                              <w:ind w:firstLine="1050" w:firstLineChars="500"/>
                            </w:pPr>
                          </w:p>
                          <w:p w14:paraId="7F8962D2">
                            <w:pPr>
                              <w:ind w:firstLine="1785" w:firstLineChars="850"/>
                            </w:pPr>
                            <w:r>
                              <w:rPr>
                                <w:rFonts w:hint="eastAsia"/>
                              </w:rPr>
                              <w:t>（反面）</w:t>
                            </w:r>
                          </w:p>
                          <w:p w14:paraId="32F12045"/>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fill on="t" focussize="0,0"/>
                <v:stroke color="#000000" joinstyle="miter"/>
                <v:imagedata o:title=""/>
                <o:lock v:ext="edit" aspectratio="f"/>
                <v:textbox>
                  <w:txbxContent>
                    <w:p w14:paraId="55A2A822">
                      <w:pPr>
                        <w:ind w:firstLine="1260" w:firstLineChars="600"/>
                      </w:pPr>
                      <w:r>
                        <w:rPr>
                          <w:rFonts w:hint="eastAsia"/>
                        </w:rPr>
                        <w:t>被授权人（授权代表）</w:t>
                      </w:r>
                    </w:p>
                    <w:p w14:paraId="2F5A1EC6">
                      <w:pPr>
                        <w:ind w:firstLine="1050" w:firstLineChars="500"/>
                      </w:pPr>
                      <w:r>
                        <w:rPr>
                          <w:rFonts w:hint="eastAsia"/>
                        </w:rPr>
                        <w:t>居民身份证复印件粘贴处</w:t>
                      </w:r>
                    </w:p>
                    <w:p w14:paraId="62B8F2F9">
                      <w:pPr>
                        <w:ind w:firstLine="1050" w:firstLineChars="500"/>
                      </w:pPr>
                    </w:p>
                    <w:p w14:paraId="7F8962D2">
                      <w:pPr>
                        <w:ind w:firstLine="1785" w:firstLineChars="850"/>
                      </w:pPr>
                      <w:r>
                        <w:rPr>
                          <w:rFonts w:hint="eastAsia"/>
                        </w:rPr>
                        <w:t>（反面）</w:t>
                      </w:r>
                    </w:p>
                    <w:p w14:paraId="32F12045"/>
                  </w:txbxContent>
                </v:textbox>
              </v:rect>
            </w:pict>
          </mc:Fallback>
        </mc:AlternateContent>
      </w:r>
      <w:bookmarkEnd w:id="53"/>
    </w:p>
    <w:p w14:paraId="0ED62289">
      <w:pPr>
        <w:spacing w:line="440" w:lineRule="exact"/>
        <w:rPr>
          <w:rFonts w:ascii="黑体" w:eastAsia="黑体"/>
        </w:rPr>
      </w:pPr>
    </w:p>
    <w:p w14:paraId="28B669F2">
      <w:pPr>
        <w:spacing w:line="440" w:lineRule="exact"/>
        <w:rPr>
          <w:rFonts w:ascii="黑体" w:eastAsia="黑体"/>
        </w:rPr>
      </w:pPr>
    </w:p>
    <w:p w14:paraId="3D3E9C29">
      <w:pPr>
        <w:spacing w:line="440" w:lineRule="exact"/>
        <w:rPr>
          <w:rFonts w:ascii="黑体" w:eastAsia="黑体"/>
        </w:rPr>
      </w:pPr>
    </w:p>
    <w:p w14:paraId="0EF945BC">
      <w:pPr>
        <w:spacing w:line="440" w:lineRule="exact"/>
        <w:rPr>
          <w:rFonts w:ascii="黑体" w:eastAsia="黑体"/>
        </w:rPr>
      </w:pPr>
    </w:p>
    <w:p w14:paraId="17093AB4">
      <w:pPr>
        <w:tabs>
          <w:tab w:val="left" w:pos="5115"/>
        </w:tabs>
        <w:spacing w:line="440" w:lineRule="exact"/>
        <w:rPr>
          <w:rFonts w:ascii="黑体" w:eastAsia="黑体"/>
        </w:rPr>
      </w:pPr>
      <w:r>
        <w:rPr>
          <w:rFonts w:ascii="黑体" w:eastAsia="黑体"/>
        </w:rPr>
        <w:tab/>
      </w:r>
    </w:p>
    <w:p w14:paraId="2F879E5C">
      <w:pPr>
        <w:spacing w:line="440" w:lineRule="exact"/>
        <w:rPr>
          <w:rFonts w:ascii="黑体" w:eastAsia="黑体"/>
        </w:rPr>
      </w:pPr>
    </w:p>
    <w:p w14:paraId="6E7CF2E8">
      <w:pPr>
        <w:adjustRightInd w:val="0"/>
        <w:snapToGrid w:val="0"/>
        <w:spacing w:line="300" w:lineRule="auto"/>
        <w:ind w:firstLine="5008" w:firstLineChars="2385"/>
      </w:pPr>
    </w:p>
    <w:p w14:paraId="52510874">
      <w:pPr>
        <w:adjustRightInd w:val="0"/>
        <w:snapToGrid w:val="0"/>
        <w:spacing w:line="300" w:lineRule="auto"/>
      </w:pPr>
    </w:p>
    <w:p w14:paraId="1BF81BEC">
      <w:pPr>
        <w:adjustRightInd w:val="0"/>
        <w:snapToGrid w:val="0"/>
        <w:spacing w:line="300" w:lineRule="auto"/>
      </w:pPr>
    </w:p>
    <w:p w14:paraId="35AD9497">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注：法定代表人（负责人）证明书和法定代表人（负责人）授权委托书除装订于响应文件中外，还须另置一份按“供应商须知”18.4项要求单独密封。</w:t>
      </w:r>
    </w:p>
    <w:p w14:paraId="50E7C60E">
      <w:pPr>
        <w:widowControl/>
        <w:jc w:val="left"/>
      </w:pPr>
    </w:p>
    <w:p w14:paraId="71888271">
      <w:pPr>
        <w:tabs>
          <w:tab w:val="left" w:pos="720"/>
        </w:tabs>
        <w:adjustRightInd w:val="0"/>
        <w:snapToGrid w:val="0"/>
        <w:spacing w:line="300" w:lineRule="auto"/>
        <w:rPr>
          <w:b/>
          <w:snapToGrid w:val="0"/>
          <w:kern w:val="0"/>
          <w:sz w:val="28"/>
        </w:rPr>
      </w:pPr>
    </w:p>
    <w:p w14:paraId="09E7704A">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声明函</w:t>
      </w:r>
    </w:p>
    <w:p w14:paraId="03FD44B6">
      <w:pPr>
        <w:adjustRightInd w:val="0"/>
        <w:snapToGrid w:val="0"/>
        <w:spacing w:line="312" w:lineRule="auto"/>
      </w:pPr>
    </w:p>
    <w:p w14:paraId="08A88A3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378A96AD">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（项目名称） </w:t>
      </w:r>
      <w:r>
        <w:rPr>
          <w:rFonts w:asciiTheme="minorEastAsia" w:hAnsiTheme="minorEastAsia" w:eastAsiaTheme="minorEastAsia"/>
        </w:rPr>
        <w:t>采购文件，经详细研究，我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hint="eastAsia" w:asciiTheme="minorEastAsia" w:hAnsiTheme="minorEastAsia" w:eastAsiaTheme="minorEastAsia"/>
        </w:rPr>
        <w:t>的采购</w:t>
      </w:r>
      <w:r>
        <w:rPr>
          <w:rFonts w:asciiTheme="minorEastAsia" w:hAnsiTheme="minorEastAsia" w:eastAsiaTheme="minorEastAsia"/>
        </w:rPr>
        <w:t>活动，并响应。为此，我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47C76473">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愿以《开标一览表》中填写的响应报价并</w:t>
      </w:r>
      <w:r>
        <w:rPr>
          <w:rFonts w:hint="eastAsia" w:cs="Courier New" w:asciiTheme="minorEastAsia" w:hAnsiTheme="minorEastAsia" w:eastAsiaTheme="minorEastAsia"/>
          <w:snapToGrid w:val="0"/>
          <w:szCs w:val="18"/>
        </w:rPr>
        <w:t>按照采购文件中的一切要求，承担上述项目的全部工作。</w:t>
      </w:r>
    </w:p>
    <w:p w14:paraId="5E70A88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2．我单位提交的响应文件为：响应文件正本一份，副本五份，电子备份光盘（或U盘）一份（含响应文件正本盖章扫描件及响应文件WORD文档）。</w:t>
      </w:r>
    </w:p>
    <w:p w14:paraId="3755C53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3．如果我单位响应文件被接受，我单位将履行采购文件中规定的每一项要求，按期、按质、按量完成任务。</w:t>
      </w:r>
    </w:p>
    <w:p w14:paraId="2282388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4．我单位愿意提供采购代理机构在采购文件中要求的所有资料，且</w:t>
      </w:r>
      <w:r>
        <w:rPr>
          <w:rFonts w:hint="eastAsia" w:asciiTheme="minorEastAsia" w:hAnsiTheme="minorEastAsia" w:eastAsiaTheme="minorEastAsia"/>
        </w:rPr>
        <w:t>所递交的响应文件在响应有效期（即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的响应有可能成交，我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19E7F72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5．我单位理解，最低报价不是成交的唯一条件。</w:t>
      </w:r>
    </w:p>
    <w:p w14:paraId="219FBFE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271EED8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7．我单位同意采购文件之规定，遵守有关响应的各项规定。</w:t>
      </w:r>
    </w:p>
    <w:p w14:paraId="4A88A79D">
      <w:pPr>
        <w:spacing w:line="360" w:lineRule="auto"/>
        <w:ind w:firstLine="424" w:firstLineChars="202"/>
        <w:rPr>
          <w:rFonts w:asciiTheme="minorEastAsia" w:hAnsiTheme="minorEastAsia" w:eastAsiaTheme="minorEastAsia"/>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6D96CE9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4166886C">
      <w:pPr>
        <w:adjustRightInd w:val="0"/>
        <w:snapToGrid w:val="0"/>
        <w:spacing w:line="360" w:lineRule="auto"/>
        <w:ind w:firstLine="600"/>
      </w:pPr>
    </w:p>
    <w:p w14:paraId="13A618ED">
      <w:pPr>
        <w:adjustRightInd w:val="0"/>
        <w:snapToGrid w:val="0"/>
        <w:spacing w:line="360" w:lineRule="auto"/>
        <w:ind w:firstLine="426"/>
      </w:pPr>
      <w:r>
        <w:t>单    位： （盖章）</w:t>
      </w:r>
    </w:p>
    <w:p w14:paraId="4DF53DDC">
      <w:pPr>
        <w:adjustRightInd w:val="0"/>
        <w:snapToGrid w:val="0"/>
        <w:spacing w:line="360" w:lineRule="auto"/>
        <w:ind w:firstLine="426"/>
      </w:pPr>
      <w:r>
        <w:t xml:space="preserve">地    址： </w:t>
      </w:r>
    </w:p>
    <w:p w14:paraId="2B701D8D">
      <w:pPr>
        <w:adjustRightInd w:val="0"/>
        <w:snapToGrid w:val="0"/>
        <w:spacing w:line="360" w:lineRule="auto"/>
        <w:ind w:firstLine="426"/>
      </w:pPr>
      <w:r>
        <w:t xml:space="preserve">电    话：     </w:t>
      </w:r>
    </w:p>
    <w:p w14:paraId="5A3262D0">
      <w:pPr>
        <w:adjustRightInd w:val="0"/>
        <w:snapToGrid w:val="0"/>
        <w:spacing w:line="360" w:lineRule="auto"/>
        <w:ind w:firstLine="426"/>
      </w:pPr>
      <w:r>
        <w:t>传    真：</w:t>
      </w:r>
    </w:p>
    <w:p w14:paraId="38741DB1">
      <w:pPr>
        <w:adjustRightInd w:val="0"/>
        <w:snapToGrid w:val="0"/>
        <w:spacing w:line="360" w:lineRule="auto"/>
        <w:ind w:firstLine="426"/>
      </w:pPr>
      <w:r>
        <w:t>邮    编：</w:t>
      </w:r>
    </w:p>
    <w:p w14:paraId="7A51A9F6">
      <w:pPr>
        <w:adjustRightInd w:val="0"/>
        <w:snapToGrid w:val="0"/>
        <w:spacing w:line="360" w:lineRule="auto"/>
        <w:ind w:firstLine="426"/>
      </w:pPr>
      <w:r>
        <w:t xml:space="preserve">联 系 人： </w:t>
      </w:r>
    </w:p>
    <w:p w14:paraId="71726D6C">
      <w:pPr>
        <w:adjustRightInd w:val="0"/>
        <w:snapToGrid w:val="0"/>
        <w:spacing w:line="360" w:lineRule="auto"/>
        <w:ind w:firstLine="600"/>
      </w:pPr>
    </w:p>
    <w:p w14:paraId="02FAB35F">
      <w:pPr>
        <w:adjustRightInd w:val="0"/>
        <w:snapToGrid w:val="0"/>
        <w:spacing w:line="360" w:lineRule="auto"/>
        <w:ind w:firstLine="600"/>
        <w:jc w:val="right"/>
      </w:pPr>
      <w:r>
        <w:rPr>
          <w:rFonts w:hint="eastAsia"/>
        </w:rPr>
        <w:t>年     月    日</w:t>
      </w:r>
    </w:p>
    <w:p w14:paraId="06E73E28">
      <w:pPr>
        <w:adjustRightInd w:val="0"/>
        <w:snapToGrid w:val="0"/>
        <w:spacing w:line="360" w:lineRule="auto"/>
        <w:ind w:firstLine="600"/>
        <w:jc w:val="right"/>
      </w:pPr>
    </w:p>
    <w:p w14:paraId="6D9920AB">
      <w:pPr>
        <w:adjustRightInd w:val="0"/>
        <w:spacing w:line="300" w:lineRule="auto"/>
        <w:ind w:hanging="2"/>
        <w:jc w:val="center"/>
        <w:rPr>
          <w:b/>
          <w:snapToGrid w:val="0"/>
          <w:kern w:val="0"/>
          <w:sz w:val="28"/>
        </w:rPr>
      </w:pPr>
    </w:p>
    <w:p w14:paraId="21FDAC24">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14:paraId="27ACC341">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14:paraId="61265B4D">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14:paraId="2C9FFD5F">
      <w:pPr>
        <w:adjustRightInd w:val="0"/>
        <w:snapToGrid w:val="0"/>
        <w:spacing w:line="360" w:lineRule="auto"/>
        <w:ind w:firstLine="600"/>
        <w:jc w:val="center"/>
        <w:rPr>
          <w:b/>
          <w:snapToGrid w:val="0"/>
          <w:kern w:val="0"/>
          <w:sz w:val="24"/>
        </w:rPr>
      </w:pPr>
    </w:p>
    <w:p w14:paraId="2759FE06">
      <w:pPr>
        <w:adjustRightInd w:val="0"/>
        <w:snapToGrid w:val="0"/>
        <w:spacing w:line="360" w:lineRule="auto"/>
        <w:jc w:val="center"/>
        <w:rPr>
          <w:sz w:val="24"/>
        </w:rPr>
      </w:pPr>
      <w:r>
        <w:rPr>
          <w:rFonts w:hint="eastAsia"/>
          <w:b/>
          <w:snapToGrid w:val="0"/>
          <w:kern w:val="0"/>
          <w:sz w:val="24"/>
        </w:rPr>
        <w:t>（如有，格式自拟）</w:t>
      </w:r>
    </w:p>
    <w:p w14:paraId="0FFE7254">
      <w:pPr>
        <w:adjustRightInd w:val="0"/>
        <w:spacing w:line="300" w:lineRule="auto"/>
        <w:ind w:hanging="2"/>
        <w:jc w:val="center"/>
        <w:rPr>
          <w:b/>
          <w:snapToGrid w:val="0"/>
          <w:kern w:val="0"/>
          <w:sz w:val="28"/>
        </w:rPr>
      </w:pPr>
    </w:p>
    <w:p w14:paraId="2A161EF8">
      <w:pPr>
        <w:widowControl/>
        <w:jc w:val="left"/>
        <w:rPr>
          <w:b/>
          <w:bCs/>
        </w:rPr>
      </w:pPr>
      <w:r>
        <w:rPr>
          <w:b/>
          <w:bCs/>
        </w:rPr>
        <w:t xml:space="preserve"> </w:t>
      </w:r>
    </w:p>
    <w:p w14:paraId="516846A9">
      <w:pPr>
        <w:adjustRightInd w:val="0"/>
        <w:snapToGrid w:val="0"/>
        <w:spacing w:line="360" w:lineRule="auto"/>
        <w:ind w:firstLine="600"/>
        <w:jc w:val="right"/>
      </w:pPr>
    </w:p>
    <w:p w14:paraId="4BDB4B02">
      <w:pPr>
        <w:widowControl/>
        <w:jc w:val="left"/>
      </w:pPr>
      <w:r>
        <w:br w:type="page"/>
      </w:r>
    </w:p>
    <w:p w14:paraId="49813DAA">
      <w:pPr>
        <w:adjustRightInd w:val="0"/>
        <w:snapToGrid w:val="0"/>
        <w:spacing w:line="360" w:lineRule="auto"/>
        <w:ind w:firstLine="600"/>
        <w:jc w:val="left"/>
      </w:pPr>
    </w:p>
    <w:p w14:paraId="6FD466B2">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4" w:name="_Toc44690706"/>
      <w:bookmarkStart w:id="55" w:name="_Toc44691397"/>
      <w:bookmarkStart w:id="56" w:name="_Toc44690433"/>
      <w:bookmarkStart w:id="57" w:name="_Toc44691165"/>
      <w:r>
        <w:rPr>
          <w:rFonts w:hint="eastAsia" w:asciiTheme="minorEastAsia" w:hAnsiTheme="minorEastAsia" w:eastAsiaTheme="minorEastAsia"/>
          <w:sz w:val="24"/>
        </w:rPr>
        <w:t>格式5  开标一览表</w:t>
      </w:r>
      <w:bookmarkEnd w:id="54"/>
      <w:bookmarkEnd w:id="55"/>
      <w:bookmarkEnd w:id="56"/>
      <w:bookmarkEnd w:id="57"/>
    </w:p>
    <w:p w14:paraId="1E276463">
      <w:pPr>
        <w:adjustRightInd w:val="0"/>
        <w:snapToGrid w:val="0"/>
        <w:spacing w:line="360" w:lineRule="auto"/>
        <w:rPr>
          <w:bCs/>
          <w:snapToGrid w:val="0"/>
          <w:kern w:val="0"/>
        </w:rPr>
      </w:pPr>
    </w:p>
    <w:p w14:paraId="1E6BFE35">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11E203B8">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943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4175"/>
        <w:gridCol w:w="2062"/>
      </w:tblGrid>
      <w:tr w14:paraId="5F5D9B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196" w:type="dxa"/>
            <w:tcBorders>
              <w:top w:val="double" w:color="auto" w:sz="4" w:space="0"/>
              <w:bottom w:val="single" w:color="auto" w:sz="4" w:space="0"/>
            </w:tcBorders>
            <w:vAlign w:val="center"/>
          </w:tcPr>
          <w:p w14:paraId="09D8E012">
            <w:pPr>
              <w:adjustRightInd w:val="0"/>
              <w:snapToGrid w:val="0"/>
              <w:spacing w:line="360" w:lineRule="auto"/>
              <w:jc w:val="center"/>
              <w:rPr>
                <w:snapToGrid w:val="0"/>
                <w:kern w:val="0"/>
              </w:rPr>
            </w:pPr>
            <w:r>
              <w:rPr>
                <w:snapToGrid w:val="0"/>
                <w:kern w:val="0"/>
              </w:rPr>
              <w:t>项目名称</w:t>
            </w:r>
          </w:p>
        </w:tc>
        <w:tc>
          <w:tcPr>
            <w:tcW w:w="4175" w:type="dxa"/>
            <w:tcBorders>
              <w:top w:val="double" w:color="auto" w:sz="4" w:space="0"/>
              <w:bottom w:val="single" w:color="auto" w:sz="4" w:space="0"/>
            </w:tcBorders>
            <w:vAlign w:val="center"/>
          </w:tcPr>
          <w:p w14:paraId="44622A43">
            <w:pPr>
              <w:adjustRightInd w:val="0"/>
              <w:snapToGrid w:val="0"/>
              <w:spacing w:line="360" w:lineRule="auto"/>
              <w:jc w:val="center"/>
              <w:rPr>
                <w:snapToGrid w:val="0"/>
                <w:kern w:val="0"/>
              </w:rPr>
            </w:pPr>
            <w:r>
              <w:rPr>
                <w:rFonts w:hint="eastAsia" w:cs="仿宋_GB2312"/>
                <w:szCs w:val="21"/>
              </w:rPr>
              <w:t>响应报价</w:t>
            </w:r>
            <w:r>
              <w:rPr>
                <w:snapToGrid w:val="0"/>
                <w:kern w:val="0"/>
              </w:rPr>
              <w:t>（</w:t>
            </w:r>
            <w:r>
              <w:rPr>
                <w:rFonts w:hint="eastAsia"/>
                <w:snapToGrid w:val="0"/>
                <w:kern w:val="0"/>
                <w:lang w:val="en-US" w:eastAsia="zh-CN"/>
              </w:rPr>
              <w:t>折扣率</w:t>
            </w:r>
            <w:r>
              <w:rPr>
                <w:snapToGrid w:val="0"/>
                <w:kern w:val="0"/>
              </w:rPr>
              <w:t>）</w:t>
            </w:r>
          </w:p>
        </w:tc>
        <w:tc>
          <w:tcPr>
            <w:tcW w:w="2062" w:type="dxa"/>
            <w:tcBorders>
              <w:top w:val="double" w:color="auto" w:sz="4" w:space="0"/>
              <w:bottom w:val="single" w:color="auto" w:sz="4" w:space="0"/>
            </w:tcBorders>
            <w:vAlign w:val="center"/>
          </w:tcPr>
          <w:p w14:paraId="7C87E5D5">
            <w:pPr>
              <w:adjustRightInd w:val="0"/>
              <w:snapToGrid w:val="0"/>
              <w:spacing w:line="360" w:lineRule="auto"/>
              <w:jc w:val="center"/>
              <w:rPr>
                <w:snapToGrid w:val="0"/>
                <w:kern w:val="0"/>
              </w:rPr>
            </w:pPr>
            <w:r>
              <w:rPr>
                <w:rFonts w:hint="eastAsia"/>
                <w:snapToGrid w:val="0"/>
                <w:kern w:val="0"/>
              </w:rPr>
              <w:t>备注</w:t>
            </w:r>
          </w:p>
        </w:tc>
      </w:tr>
      <w:tr w14:paraId="5E6E87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419" w:hRule="atLeast"/>
          <w:jc w:val="center"/>
        </w:trPr>
        <w:tc>
          <w:tcPr>
            <w:tcW w:w="3196" w:type="dxa"/>
            <w:tcBorders>
              <w:top w:val="single" w:color="auto" w:sz="4" w:space="0"/>
            </w:tcBorders>
            <w:vAlign w:val="center"/>
          </w:tcPr>
          <w:p w14:paraId="22AA58F8">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深圳湾实验室工会2024年员工观影券采购</w:t>
            </w:r>
          </w:p>
        </w:tc>
        <w:tc>
          <w:tcPr>
            <w:tcW w:w="4175" w:type="dxa"/>
            <w:tcBorders>
              <w:top w:val="single" w:color="auto" w:sz="4" w:space="0"/>
            </w:tcBorders>
            <w:vAlign w:val="center"/>
          </w:tcPr>
          <w:p w14:paraId="0C0E0234">
            <w:pPr>
              <w:adjustRightInd w:val="0"/>
              <w:snapToGrid w:val="0"/>
              <w:spacing w:line="360" w:lineRule="auto"/>
              <w:jc w:val="center"/>
              <w:rPr>
                <w:rFonts w:hint="eastAsia" w:eastAsia="宋体"/>
                <w:snapToGrid w:val="0"/>
                <w:kern w:val="0"/>
                <w:u w:val="single"/>
                <w:lang w:val="en-US" w:eastAsia="zh-CN"/>
              </w:rPr>
            </w:pPr>
            <w:r>
              <w:rPr>
                <w:rFonts w:hint="eastAsia"/>
                <w:snapToGrid w:val="0"/>
                <w:kern w:val="0"/>
                <w:u w:val="single"/>
                <w:lang w:val="en-US" w:eastAsia="zh-CN"/>
              </w:rPr>
              <w:t xml:space="preserve">     </w:t>
            </w:r>
            <w:r>
              <w:rPr>
                <w:rFonts w:hint="eastAsia"/>
                <w:snapToGrid w:val="0"/>
                <w:kern w:val="0"/>
                <w:u w:val="none"/>
                <w:lang w:val="en-US" w:eastAsia="zh-CN"/>
              </w:rPr>
              <w:t>%</w:t>
            </w:r>
          </w:p>
        </w:tc>
        <w:tc>
          <w:tcPr>
            <w:tcW w:w="2062" w:type="dxa"/>
            <w:tcBorders>
              <w:top w:val="single" w:color="auto" w:sz="4" w:space="0"/>
            </w:tcBorders>
            <w:vAlign w:val="center"/>
          </w:tcPr>
          <w:p w14:paraId="1229FC58">
            <w:pPr>
              <w:adjustRightInd w:val="0"/>
              <w:snapToGrid w:val="0"/>
              <w:spacing w:line="360" w:lineRule="auto"/>
              <w:jc w:val="center"/>
              <w:rPr>
                <w:snapToGrid w:val="0"/>
                <w:kern w:val="0"/>
              </w:rPr>
            </w:pPr>
          </w:p>
        </w:tc>
      </w:tr>
    </w:tbl>
    <w:p w14:paraId="358A0100">
      <w:pPr>
        <w:adjustRightInd w:val="0"/>
        <w:snapToGrid w:val="0"/>
        <w:spacing w:line="360" w:lineRule="auto"/>
        <w:rPr>
          <w:snapToGrid w:val="0"/>
          <w:kern w:val="0"/>
        </w:rPr>
      </w:pPr>
    </w:p>
    <w:p w14:paraId="74CFC60B">
      <w:pPr>
        <w:adjustRightInd w:val="0"/>
        <w:snapToGrid w:val="0"/>
        <w:spacing w:line="360" w:lineRule="auto"/>
        <w:rPr>
          <w:snapToGrid w:val="0"/>
          <w:kern w:val="0"/>
        </w:rPr>
      </w:pPr>
    </w:p>
    <w:p w14:paraId="3084836C">
      <w:pPr>
        <w:adjustRightInd w:val="0"/>
        <w:snapToGrid w:val="0"/>
        <w:spacing w:line="360" w:lineRule="auto"/>
        <w:rPr>
          <w:snapToGrid w:val="0"/>
          <w:kern w:val="0"/>
        </w:rPr>
      </w:pPr>
      <w:r>
        <w:rPr>
          <w:snapToGrid w:val="0"/>
          <w:kern w:val="0"/>
        </w:rPr>
        <w:t>供应商：（盖章）</w:t>
      </w:r>
    </w:p>
    <w:p w14:paraId="0D12ADFC">
      <w:pPr>
        <w:adjustRightInd w:val="0"/>
        <w:snapToGrid w:val="0"/>
        <w:spacing w:line="360" w:lineRule="auto"/>
        <w:rPr>
          <w:snapToGrid w:val="0"/>
          <w:kern w:val="0"/>
        </w:rPr>
      </w:pPr>
    </w:p>
    <w:p w14:paraId="69CFD906">
      <w:pPr>
        <w:adjustRightInd w:val="0"/>
        <w:snapToGrid w:val="0"/>
        <w:spacing w:line="360" w:lineRule="auto"/>
        <w:rPr>
          <w:snapToGrid w:val="0"/>
          <w:kern w:val="0"/>
        </w:rPr>
      </w:pPr>
    </w:p>
    <w:p w14:paraId="79763FF1">
      <w:pPr>
        <w:adjustRightInd w:val="0"/>
        <w:snapToGrid w:val="0"/>
        <w:spacing w:line="360" w:lineRule="auto"/>
        <w:rPr>
          <w:snapToGrid w:val="0"/>
          <w:kern w:val="0"/>
        </w:rPr>
      </w:pPr>
      <w:r>
        <w:rPr>
          <w:snapToGrid w:val="0"/>
          <w:kern w:val="0"/>
        </w:rPr>
        <w:t>法定代表人或其授权代表：（签字）</w:t>
      </w:r>
    </w:p>
    <w:p w14:paraId="3A2B32F2">
      <w:pPr>
        <w:adjustRightInd w:val="0"/>
        <w:snapToGrid w:val="0"/>
        <w:spacing w:line="360" w:lineRule="auto"/>
        <w:ind w:firstLine="6825" w:firstLineChars="3250"/>
        <w:rPr>
          <w:snapToGrid w:val="0"/>
          <w:kern w:val="0"/>
        </w:rPr>
      </w:pPr>
      <w:r>
        <w:rPr>
          <w:snapToGrid w:val="0"/>
          <w:kern w:val="0"/>
        </w:rPr>
        <w:t>年    月    日</w:t>
      </w:r>
    </w:p>
    <w:p w14:paraId="09C06898">
      <w:pPr>
        <w:adjustRightInd w:val="0"/>
        <w:snapToGrid w:val="0"/>
        <w:spacing w:line="360" w:lineRule="auto"/>
        <w:ind w:firstLine="1050" w:firstLineChars="500"/>
        <w:rPr>
          <w:snapToGrid w:val="0"/>
          <w:kern w:val="0"/>
        </w:rPr>
      </w:pPr>
    </w:p>
    <w:p w14:paraId="19D51F26">
      <w:pPr>
        <w:adjustRightInd w:val="0"/>
        <w:spacing w:line="312" w:lineRule="auto"/>
        <w:rPr>
          <w:rFonts w:hint="eastAsia" w:ascii="宋体" w:hAnsi="宋体"/>
          <w:snapToGrid w:val="0"/>
          <w:kern w:val="0"/>
          <w:highlight w:val="yellow"/>
          <w:lang w:val="en-US" w:eastAsia="zh-CN"/>
        </w:rPr>
      </w:pPr>
      <w:r>
        <w:rPr>
          <w:rFonts w:ascii="宋体" w:hAnsi="宋体"/>
          <w:snapToGrid w:val="0"/>
          <w:kern w:val="0"/>
        </w:rPr>
        <w:t>注：</w:t>
      </w:r>
      <w:r>
        <w:rPr>
          <w:rFonts w:ascii="宋体" w:hAnsi="宋体"/>
          <w:snapToGrid w:val="0"/>
          <w:kern w:val="0"/>
          <w:highlight w:val="yellow"/>
        </w:rPr>
        <w:t>1、</w:t>
      </w:r>
      <w:r>
        <w:rPr>
          <w:rFonts w:hint="eastAsia" w:ascii="宋体" w:hAnsi="宋体"/>
          <w:snapToGrid w:val="0"/>
          <w:kern w:val="0"/>
          <w:highlight w:val="yellow"/>
          <w:lang w:val="en-US" w:eastAsia="zh-CN"/>
        </w:rPr>
        <w:t>报价形式：</w:t>
      </w:r>
    </w:p>
    <w:p w14:paraId="5159882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bCs/>
        </w:rPr>
      </w:pPr>
      <w:r>
        <w:rPr>
          <w:rFonts w:hint="default" w:ascii="宋体" w:hAnsi="宋体"/>
          <w:snapToGrid w:val="0"/>
          <w:kern w:val="0"/>
          <w:highlight w:val="yellow"/>
          <w:lang w:val="en-US" w:eastAsia="zh-CN"/>
        </w:rPr>
        <w:t>以折扣率的形式报价，即每券以</w:t>
      </w:r>
      <w:r>
        <w:rPr>
          <w:rFonts w:hint="eastAsia" w:ascii="宋体" w:hAnsi="宋体"/>
          <w:snapToGrid w:val="0"/>
          <w:kern w:val="0"/>
          <w:highlight w:val="yellow"/>
          <w:lang w:val="en-US" w:eastAsia="zh-CN"/>
        </w:rPr>
        <w:t>4</w:t>
      </w:r>
      <w:r>
        <w:rPr>
          <w:rFonts w:hint="default" w:ascii="宋体" w:hAnsi="宋体"/>
          <w:snapToGrid w:val="0"/>
          <w:kern w:val="0"/>
          <w:highlight w:val="yellow"/>
          <w:lang w:val="en-US" w:eastAsia="zh-CN"/>
        </w:rPr>
        <w:t>00元为基准数报折扣率，得出的金额为采购人最终每张券实际可使用金额。</w:t>
      </w:r>
      <w:r>
        <w:rPr>
          <w:rFonts w:hint="eastAsia" w:ascii="宋体" w:hAnsi="宋体"/>
          <w:b/>
          <w:bCs/>
          <w:snapToGrid w:val="0"/>
          <w:kern w:val="0"/>
          <w:highlight w:val="yellow"/>
          <w:lang w:val="en-US" w:eastAsia="zh-CN"/>
        </w:rPr>
        <w:t>响应</w:t>
      </w:r>
      <w:r>
        <w:rPr>
          <w:rFonts w:hint="default" w:ascii="宋体" w:hAnsi="宋体"/>
          <w:b/>
          <w:bCs/>
          <w:snapToGrid w:val="0"/>
          <w:kern w:val="0"/>
          <w:highlight w:val="yellow"/>
          <w:lang w:val="en-US" w:eastAsia="zh-CN"/>
        </w:rPr>
        <w:t>折扣率按百分比报价，并且为1%的整数倍，最高报价上限为100%，未按要求报价或超过上限报价的将导致</w:t>
      </w:r>
      <w:r>
        <w:rPr>
          <w:rFonts w:hint="eastAsia" w:ascii="宋体" w:hAnsi="宋体"/>
          <w:b/>
          <w:bCs/>
          <w:snapToGrid w:val="0"/>
          <w:kern w:val="0"/>
          <w:highlight w:val="yellow"/>
          <w:lang w:val="en-US" w:eastAsia="zh-CN"/>
        </w:rPr>
        <w:t>响应</w:t>
      </w:r>
      <w:r>
        <w:rPr>
          <w:rFonts w:hint="default" w:ascii="宋体" w:hAnsi="宋体"/>
          <w:b/>
          <w:bCs/>
          <w:snapToGrid w:val="0"/>
          <w:kern w:val="0"/>
          <w:highlight w:val="yellow"/>
          <w:lang w:val="en-US" w:eastAsia="zh-CN"/>
        </w:rPr>
        <w:t>无效。</w:t>
      </w:r>
      <w:r>
        <w:rPr>
          <w:rFonts w:hint="eastAsia" w:ascii="宋体" w:hAnsi="宋体"/>
          <w:snapToGrid w:val="0"/>
          <w:kern w:val="0"/>
          <w:highlight w:val="yellow"/>
          <w:lang w:val="en-US" w:eastAsia="zh-CN"/>
        </w:rPr>
        <w:t>观影</w:t>
      </w:r>
      <w:r>
        <w:rPr>
          <w:rFonts w:hint="default" w:ascii="宋体" w:hAnsi="宋体"/>
          <w:snapToGrid w:val="0"/>
          <w:kern w:val="0"/>
          <w:highlight w:val="yellow"/>
          <w:lang w:val="en-US" w:eastAsia="zh-CN"/>
        </w:rPr>
        <w:t>券面额计算公式为：</w:t>
      </w:r>
      <w:r>
        <w:rPr>
          <w:rFonts w:hint="eastAsia" w:ascii="宋体" w:hAnsi="宋体"/>
          <w:snapToGrid w:val="0"/>
          <w:kern w:val="0"/>
          <w:highlight w:val="yellow"/>
          <w:lang w:val="en-US" w:eastAsia="zh-CN"/>
        </w:rPr>
        <w:t>4</w:t>
      </w:r>
      <w:r>
        <w:rPr>
          <w:rFonts w:hint="default" w:ascii="宋体" w:hAnsi="宋体"/>
          <w:snapToGrid w:val="0"/>
          <w:kern w:val="0"/>
          <w:highlight w:val="yellow"/>
          <w:lang w:val="en-US" w:eastAsia="zh-CN"/>
        </w:rPr>
        <w:t>00元÷</w:t>
      </w:r>
      <w:r>
        <w:rPr>
          <w:rFonts w:hint="eastAsia" w:ascii="宋体" w:hAnsi="宋体"/>
          <w:snapToGrid w:val="0"/>
          <w:kern w:val="0"/>
          <w:highlight w:val="yellow"/>
          <w:lang w:val="en-US" w:eastAsia="zh-CN"/>
        </w:rPr>
        <w:t>响应</w:t>
      </w:r>
      <w:r>
        <w:rPr>
          <w:rFonts w:hint="default" w:ascii="宋体" w:hAnsi="宋体"/>
          <w:snapToGrid w:val="0"/>
          <w:kern w:val="0"/>
          <w:highlight w:val="yellow"/>
          <w:lang w:val="en-US" w:eastAsia="zh-CN"/>
        </w:rPr>
        <w:t>折扣率，并四舍五入取整数。举例说明：如</w:t>
      </w:r>
      <w:r>
        <w:rPr>
          <w:rFonts w:hint="eastAsia" w:ascii="宋体" w:hAnsi="宋体"/>
          <w:snapToGrid w:val="0"/>
          <w:kern w:val="0"/>
          <w:highlight w:val="yellow"/>
          <w:lang w:val="en-US" w:eastAsia="zh-CN"/>
        </w:rPr>
        <w:t>响应</w:t>
      </w:r>
      <w:r>
        <w:rPr>
          <w:rFonts w:hint="default" w:ascii="宋体" w:hAnsi="宋体"/>
          <w:snapToGrid w:val="0"/>
          <w:kern w:val="0"/>
          <w:highlight w:val="yellow"/>
          <w:lang w:val="en-US" w:eastAsia="zh-CN"/>
        </w:rPr>
        <w:t>折扣率为81%，则</w:t>
      </w:r>
      <w:r>
        <w:rPr>
          <w:rFonts w:hint="eastAsia" w:ascii="宋体" w:hAnsi="宋体"/>
          <w:snapToGrid w:val="0"/>
          <w:kern w:val="0"/>
          <w:highlight w:val="yellow"/>
          <w:lang w:val="en-US" w:eastAsia="zh-CN"/>
        </w:rPr>
        <w:t>观</w:t>
      </w:r>
      <w:r>
        <w:rPr>
          <w:rFonts w:hint="default" w:ascii="宋体" w:hAnsi="宋体"/>
          <w:snapToGrid w:val="0"/>
          <w:kern w:val="0"/>
          <w:highlight w:val="yellow"/>
          <w:lang w:val="en-US" w:eastAsia="zh-CN"/>
        </w:rPr>
        <w:t>影票券面额为：</w:t>
      </w:r>
      <w:r>
        <w:rPr>
          <w:rFonts w:hint="eastAsia" w:ascii="宋体" w:hAnsi="宋体"/>
          <w:snapToGrid w:val="0"/>
          <w:kern w:val="0"/>
          <w:highlight w:val="yellow"/>
          <w:lang w:val="en-US" w:eastAsia="zh-CN"/>
        </w:rPr>
        <w:t>4</w:t>
      </w:r>
      <w:r>
        <w:rPr>
          <w:rFonts w:hint="default" w:ascii="宋体" w:hAnsi="宋体"/>
          <w:snapToGrid w:val="0"/>
          <w:kern w:val="0"/>
          <w:highlight w:val="yellow"/>
          <w:lang w:val="en-US" w:eastAsia="zh-CN"/>
        </w:rPr>
        <w:t>00元÷81%=</w:t>
      </w:r>
      <w:r>
        <w:rPr>
          <w:rFonts w:hint="eastAsia" w:ascii="宋体" w:hAnsi="宋体"/>
          <w:snapToGrid w:val="0"/>
          <w:kern w:val="0"/>
          <w:highlight w:val="yellow"/>
          <w:lang w:val="en-US" w:eastAsia="zh-CN"/>
        </w:rPr>
        <w:t>494</w:t>
      </w:r>
      <w:r>
        <w:rPr>
          <w:rFonts w:hint="default" w:ascii="宋体" w:hAnsi="宋体"/>
          <w:snapToGrid w:val="0"/>
          <w:kern w:val="0"/>
          <w:highlight w:val="yellow"/>
          <w:lang w:val="en-US" w:eastAsia="zh-CN"/>
        </w:rPr>
        <w:t>元（采购人实付</w:t>
      </w:r>
      <w:r>
        <w:rPr>
          <w:rFonts w:hint="eastAsia" w:ascii="宋体" w:hAnsi="宋体"/>
          <w:snapToGrid w:val="0"/>
          <w:kern w:val="0"/>
          <w:highlight w:val="yellow"/>
          <w:lang w:val="en-US" w:eastAsia="zh-CN"/>
        </w:rPr>
        <w:t>响应供应商</w:t>
      </w:r>
      <w:r>
        <w:rPr>
          <w:rFonts w:hint="default" w:ascii="宋体" w:hAnsi="宋体"/>
          <w:snapToGrid w:val="0"/>
          <w:kern w:val="0"/>
          <w:highlight w:val="yellow"/>
          <w:lang w:val="en-US" w:eastAsia="zh-CN"/>
        </w:rPr>
        <w:t>金额为</w:t>
      </w:r>
      <w:r>
        <w:rPr>
          <w:rFonts w:hint="eastAsia" w:ascii="宋体" w:hAnsi="宋体"/>
          <w:snapToGrid w:val="0"/>
          <w:kern w:val="0"/>
          <w:highlight w:val="yellow"/>
          <w:lang w:val="en-US" w:eastAsia="zh-CN"/>
        </w:rPr>
        <w:t>4</w:t>
      </w:r>
      <w:r>
        <w:rPr>
          <w:rFonts w:hint="default" w:ascii="宋体" w:hAnsi="宋体"/>
          <w:snapToGrid w:val="0"/>
          <w:kern w:val="0"/>
          <w:highlight w:val="yellow"/>
          <w:lang w:val="en-US" w:eastAsia="zh-CN"/>
        </w:rPr>
        <w:t>00元/张券）</w:t>
      </w:r>
      <w:r>
        <w:rPr>
          <w:rFonts w:hint="eastAsia" w:ascii="宋体" w:hAnsi="宋体"/>
          <w:snapToGrid w:val="0"/>
          <w:kern w:val="0"/>
          <w:highlight w:val="yellow"/>
          <w:lang w:val="en-US" w:eastAsia="zh-CN"/>
        </w:rPr>
        <w:t>。响应</w:t>
      </w:r>
      <w:r>
        <w:rPr>
          <w:rFonts w:hint="default" w:ascii="宋体" w:hAnsi="宋体"/>
          <w:snapToGrid w:val="0"/>
          <w:kern w:val="0"/>
          <w:highlight w:val="yellow"/>
          <w:lang w:val="en-US" w:eastAsia="zh-CN"/>
        </w:rPr>
        <w:t>报价为全包价，采购人不再支付其他任何费用。</w:t>
      </w:r>
    </w:p>
    <w:p w14:paraId="6F6FC279">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响应报价为综合报价，包含完成本项目所需的全部费用</w:t>
      </w:r>
      <w:r>
        <w:rPr>
          <w:rFonts w:hint="eastAsia" w:ascii="宋体" w:hAnsi="宋体"/>
          <w:bCs/>
        </w:rPr>
        <w:t>。</w:t>
      </w:r>
    </w:p>
    <w:p w14:paraId="07C57616">
      <w:pPr>
        <w:adjustRightInd w:val="0"/>
        <w:spacing w:line="312" w:lineRule="auto"/>
        <w:ind w:left="2" w:firstLine="424" w:firstLineChars="202"/>
        <w:rPr>
          <w:rFonts w:ascii="宋体" w:hAnsi="宋体"/>
          <w:szCs w:val="21"/>
        </w:rPr>
      </w:pPr>
      <w:r>
        <w:rPr>
          <w:rFonts w:hint="eastAsia" w:ascii="宋体" w:hAnsi="宋体"/>
          <w:szCs w:val="21"/>
        </w:rPr>
        <w:t>3、</w:t>
      </w:r>
      <w:r>
        <w:rPr>
          <w:rFonts w:ascii="宋体" w:hAnsi="宋体"/>
          <w:snapToGrid w:val="0"/>
          <w:kern w:val="0"/>
        </w:rPr>
        <w:t>此表应经法定代表人或其授权委托人签名，并加盖公章。</w:t>
      </w:r>
    </w:p>
    <w:p w14:paraId="757824E8">
      <w:pPr>
        <w:adjustRightInd w:val="0"/>
        <w:spacing w:line="312" w:lineRule="auto"/>
        <w:ind w:firstLine="437"/>
        <w:rPr>
          <w:b/>
          <w:sz w:val="28"/>
        </w:rPr>
      </w:pPr>
      <w:r>
        <w:rPr>
          <w:rFonts w:hint="eastAsia" w:ascii="宋体" w:hAnsi="宋体"/>
          <w:b/>
          <w:snapToGrid w:val="0"/>
          <w:kern w:val="0"/>
          <w:sz w:val="24"/>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需装订于正副本内，应按“供应商须知”18.</w:t>
      </w:r>
      <w:r>
        <w:rPr>
          <w:rFonts w:hint="eastAsia" w:ascii="宋体" w:hAnsi="宋体"/>
          <w:b/>
          <w:snapToGrid w:val="0"/>
          <w:kern w:val="0"/>
          <w:sz w:val="24"/>
        </w:rPr>
        <w:t>4</w:t>
      </w:r>
      <w:r>
        <w:rPr>
          <w:rFonts w:ascii="宋体" w:hAnsi="宋体"/>
          <w:b/>
          <w:snapToGrid w:val="0"/>
          <w:kern w:val="0"/>
          <w:sz w:val="24"/>
        </w:rPr>
        <w:t>项要求单独密封。</w:t>
      </w:r>
    </w:p>
    <w:p w14:paraId="6A1C6356"/>
    <w:p w14:paraId="64BA06E3"/>
    <w:p w14:paraId="075A328B"/>
    <w:p w14:paraId="167D10E3"/>
    <w:p w14:paraId="59EA05C5"/>
    <w:p w14:paraId="0434B715"/>
    <w:p w14:paraId="3954C3BC"/>
    <w:p w14:paraId="322B86ED"/>
    <w:p w14:paraId="22B4ED43">
      <w:pPr>
        <w:widowControl/>
        <w:jc w:val="left"/>
      </w:pPr>
      <w:r>
        <w:br w:type="page"/>
      </w:r>
    </w:p>
    <w:p w14:paraId="61D48BA5">
      <w:pPr>
        <w:widowControl/>
        <w:jc w:val="left"/>
      </w:pPr>
    </w:p>
    <w:p w14:paraId="1CAFE716">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8" w:name="_Toc44690434"/>
      <w:bookmarkStart w:id="59" w:name="_Toc44690707"/>
      <w:bookmarkStart w:id="60" w:name="_Toc44691398"/>
      <w:bookmarkStart w:id="61" w:name="_Toc44691166"/>
      <w:bookmarkStart w:id="62" w:name="_Toc44690708"/>
      <w:bookmarkStart w:id="63" w:name="_Toc44690435"/>
      <w:bookmarkStart w:id="64" w:name="_Toc44691167"/>
      <w:bookmarkStart w:id="65" w:name="_Toc44691399"/>
      <w:r>
        <w:rPr>
          <w:rFonts w:hint="eastAsia" w:asciiTheme="minorEastAsia" w:hAnsiTheme="minorEastAsia" w:eastAsiaTheme="minorEastAsia"/>
          <w:sz w:val="24"/>
        </w:rPr>
        <w:t>格式6  报价表</w:t>
      </w:r>
      <w:bookmarkEnd w:id="58"/>
      <w:bookmarkEnd w:id="59"/>
      <w:bookmarkEnd w:id="60"/>
      <w:bookmarkEnd w:id="61"/>
    </w:p>
    <w:p w14:paraId="20F90862">
      <w:pPr>
        <w:spacing w:line="300" w:lineRule="auto"/>
        <w:rPr>
          <w:rFonts w:ascii="楷体_GB2312" w:eastAsia="楷体_GB2312"/>
          <w:b/>
          <w:sz w:val="24"/>
        </w:rPr>
      </w:pPr>
      <w:r>
        <w:rPr>
          <w:rFonts w:hint="eastAsia" w:ascii="楷体_GB2312" w:eastAsia="楷体_GB2312"/>
          <w:b/>
          <w:sz w:val="24"/>
        </w:rPr>
        <w:t>1   报价要求</w:t>
      </w:r>
    </w:p>
    <w:p w14:paraId="6DD4BD8C">
      <w:pPr>
        <w:adjustRightInd w:val="0"/>
        <w:spacing w:line="312" w:lineRule="auto"/>
        <w:rPr>
          <w:rFonts w:hint="eastAsia" w:ascii="宋体" w:hAnsi="宋体"/>
          <w:snapToGrid w:val="0"/>
          <w:kern w:val="0"/>
          <w:highlight w:val="yellow"/>
          <w:lang w:val="en-US" w:eastAsia="zh-CN"/>
        </w:rPr>
      </w:pPr>
      <w:r>
        <w:rPr>
          <w:rFonts w:hint="eastAsia" w:asciiTheme="minorEastAsia" w:hAnsiTheme="minorEastAsia" w:eastAsiaTheme="minorEastAsia"/>
          <w:snapToGrid w:val="0"/>
          <w:kern w:val="0"/>
        </w:rPr>
        <w:t xml:space="preserve">1.1 </w:t>
      </w:r>
      <w:r>
        <w:rPr>
          <w:rFonts w:hint="eastAsia" w:ascii="宋体" w:hAnsi="宋体"/>
          <w:snapToGrid w:val="0"/>
          <w:kern w:val="0"/>
          <w:highlight w:val="yellow"/>
          <w:lang w:val="en-US" w:eastAsia="zh-CN"/>
        </w:rPr>
        <w:t>报价形式：</w:t>
      </w:r>
    </w:p>
    <w:p w14:paraId="75AF0AD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snapToGrid w:val="0"/>
          <w:kern w:val="0"/>
        </w:rPr>
      </w:pPr>
      <w:r>
        <w:rPr>
          <w:rFonts w:hint="default" w:ascii="宋体" w:hAnsi="宋体"/>
          <w:snapToGrid w:val="0"/>
          <w:kern w:val="0"/>
          <w:highlight w:val="yellow"/>
          <w:lang w:val="en-US" w:eastAsia="zh-CN"/>
        </w:rPr>
        <w:t>以折扣率的形式报价，即每券以</w:t>
      </w:r>
      <w:r>
        <w:rPr>
          <w:rFonts w:hint="eastAsia" w:ascii="宋体" w:hAnsi="宋体"/>
          <w:snapToGrid w:val="0"/>
          <w:kern w:val="0"/>
          <w:highlight w:val="yellow"/>
          <w:lang w:val="en-US" w:eastAsia="zh-CN"/>
        </w:rPr>
        <w:t>4</w:t>
      </w:r>
      <w:r>
        <w:rPr>
          <w:rFonts w:hint="default" w:ascii="宋体" w:hAnsi="宋体"/>
          <w:snapToGrid w:val="0"/>
          <w:kern w:val="0"/>
          <w:highlight w:val="yellow"/>
          <w:lang w:val="en-US" w:eastAsia="zh-CN"/>
        </w:rPr>
        <w:t>00元为基准数报折扣率，得出的金额为采购人最终每张券实际可使用金额。</w:t>
      </w:r>
      <w:r>
        <w:rPr>
          <w:rFonts w:hint="eastAsia" w:ascii="宋体" w:hAnsi="宋体"/>
          <w:b/>
          <w:bCs/>
          <w:snapToGrid w:val="0"/>
          <w:kern w:val="0"/>
          <w:highlight w:val="yellow"/>
          <w:lang w:val="en-US" w:eastAsia="zh-CN"/>
        </w:rPr>
        <w:t>响应</w:t>
      </w:r>
      <w:r>
        <w:rPr>
          <w:rFonts w:hint="default" w:ascii="宋体" w:hAnsi="宋体"/>
          <w:b/>
          <w:bCs/>
          <w:snapToGrid w:val="0"/>
          <w:kern w:val="0"/>
          <w:highlight w:val="yellow"/>
          <w:lang w:val="en-US" w:eastAsia="zh-CN"/>
        </w:rPr>
        <w:t>折扣率按百分比报价，并且为1%的整数倍，最高报价上限为100%，未按要求报价或超过上限报价的将导致</w:t>
      </w:r>
      <w:r>
        <w:rPr>
          <w:rFonts w:hint="eastAsia" w:ascii="宋体" w:hAnsi="宋体"/>
          <w:b/>
          <w:bCs/>
          <w:snapToGrid w:val="0"/>
          <w:kern w:val="0"/>
          <w:highlight w:val="yellow"/>
          <w:lang w:val="en-US" w:eastAsia="zh-CN"/>
        </w:rPr>
        <w:t>响应</w:t>
      </w:r>
      <w:r>
        <w:rPr>
          <w:rFonts w:hint="default" w:ascii="宋体" w:hAnsi="宋体"/>
          <w:b/>
          <w:bCs/>
          <w:snapToGrid w:val="0"/>
          <w:kern w:val="0"/>
          <w:highlight w:val="yellow"/>
          <w:lang w:val="en-US" w:eastAsia="zh-CN"/>
        </w:rPr>
        <w:t>无效。</w:t>
      </w:r>
      <w:r>
        <w:rPr>
          <w:rFonts w:hint="eastAsia" w:ascii="宋体" w:hAnsi="宋体"/>
          <w:snapToGrid w:val="0"/>
          <w:kern w:val="0"/>
          <w:highlight w:val="yellow"/>
          <w:lang w:val="en-US" w:eastAsia="zh-CN"/>
        </w:rPr>
        <w:t>观影</w:t>
      </w:r>
      <w:r>
        <w:rPr>
          <w:rFonts w:hint="default" w:ascii="宋体" w:hAnsi="宋体"/>
          <w:snapToGrid w:val="0"/>
          <w:kern w:val="0"/>
          <w:highlight w:val="yellow"/>
          <w:lang w:val="en-US" w:eastAsia="zh-CN"/>
        </w:rPr>
        <w:t>券面额计算公式为：</w:t>
      </w:r>
      <w:r>
        <w:rPr>
          <w:rFonts w:hint="eastAsia" w:ascii="宋体" w:hAnsi="宋体"/>
          <w:snapToGrid w:val="0"/>
          <w:kern w:val="0"/>
          <w:highlight w:val="yellow"/>
          <w:lang w:val="en-US" w:eastAsia="zh-CN"/>
        </w:rPr>
        <w:t>4</w:t>
      </w:r>
      <w:r>
        <w:rPr>
          <w:rFonts w:hint="default" w:ascii="宋体" w:hAnsi="宋体"/>
          <w:snapToGrid w:val="0"/>
          <w:kern w:val="0"/>
          <w:highlight w:val="yellow"/>
          <w:lang w:val="en-US" w:eastAsia="zh-CN"/>
        </w:rPr>
        <w:t>00元÷</w:t>
      </w:r>
      <w:r>
        <w:rPr>
          <w:rFonts w:hint="eastAsia" w:ascii="宋体" w:hAnsi="宋体"/>
          <w:snapToGrid w:val="0"/>
          <w:kern w:val="0"/>
          <w:highlight w:val="yellow"/>
          <w:lang w:val="en-US" w:eastAsia="zh-CN"/>
        </w:rPr>
        <w:t>响应</w:t>
      </w:r>
      <w:r>
        <w:rPr>
          <w:rFonts w:hint="default" w:ascii="宋体" w:hAnsi="宋体"/>
          <w:snapToGrid w:val="0"/>
          <w:kern w:val="0"/>
          <w:highlight w:val="yellow"/>
          <w:lang w:val="en-US" w:eastAsia="zh-CN"/>
        </w:rPr>
        <w:t>折扣率，并四舍五入取整数。举例说明：如</w:t>
      </w:r>
      <w:r>
        <w:rPr>
          <w:rFonts w:hint="eastAsia" w:ascii="宋体" w:hAnsi="宋体"/>
          <w:snapToGrid w:val="0"/>
          <w:kern w:val="0"/>
          <w:highlight w:val="yellow"/>
          <w:lang w:val="en-US" w:eastAsia="zh-CN"/>
        </w:rPr>
        <w:t>响应</w:t>
      </w:r>
      <w:r>
        <w:rPr>
          <w:rFonts w:hint="default" w:ascii="宋体" w:hAnsi="宋体"/>
          <w:snapToGrid w:val="0"/>
          <w:kern w:val="0"/>
          <w:highlight w:val="yellow"/>
          <w:lang w:val="en-US" w:eastAsia="zh-CN"/>
        </w:rPr>
        <w:t>折扣率为81%，则</w:t>
      </w:r>
      <w:r>
        <w:rPr>
          <w:rFonts w:hint="eastAsia" w:ascii="宋体" w:hAnsi="宋体"/>
          <w:snapToGrid w:val="0"/>
          <w:kern w:val="0"/>
          <w:highlight w:val="yellow"/>
          <w:lang w:val="en-US" w:eastAsia="zh-CN"/>
        </w:rPr>
        <w:t>观</w:t>
      </w:r>
      <w:r>
        <w:rPr>
          <w:rFonts w:hint="default" w:ascii="宋体" w:hAnsi="宋体"/>
          <w:snapToGrid w:val="0"/>
          <w:kern w:val="0"/>
          <w:highlight w:val="yellow"/>
          <w:lang w:val="en-US" w:eastAsia="zh-CN"/>
        </w:rPr>
        <w:t>影票券面额为：</w:t>
      </w:r>
      <w:r>
        <w:rPr>
          <w:rFonts w:hint="eastAsia" w:ascii="宋体" w:hAnsi="宋体"/>
          <w:snapToGrid w:val="0"/>
          <w:kern w:val="0"/>
          <w:highlight w:val="yellow"/>
          <w:lang w:val="en-US" w:eastAsia="zh-CN"/>
        </w:rPr>
        <w:t>4</w:t>
      </w:r>
      <w:r>
        <w:rPr>
          <w:rFonts w:hint="default" w:ascii="宋体" w:hAnsi="宋体"/>
          <w:snapToGrid w:val="0"/>
          <w:kern w:val="0"/>
          <w:highlight w:val="yellow"/>
          <w:lang w:val="en-US" w:eastAsia="zh-CN"/>
        </w:rPr>
        <w:t>00元÷81%=</w:t>
      </w:r>
      <w:r>
        <w:rPr>
          <w:rFonts w:hint="eastAsia" w:ascii="宋体" w:hAnsi="宋体"/>
          <w:snapToGrid w:val="0"/>
          <w:kern w:val="0"/>
          <w:highlight w:val="yellow"/>
          <w:lang w:val="en-US" w:eastAsia="zh-CN"/>
        </w:rPr>
        <w:t>494</w:t>
      </w:r>
      <w:r>
        <w:rPr>
          <w:rFonts w:hint="default" w:ascii="宋体" w:hAnsi="宋体"/>
          <w:snapToGrid w:val="0"/>
          <w:kern w:val="0"/>
          <w:highlight w:val="yellow"/>
          <w:lang w:val="en-US" w:eastAsia="zh-CN"/>
        </w:rPr>
        <w:t>元（采购人实付</w:t>
      </w:r>
      <w:r>
        <w:rPr>
          <w:rFonts w:hint="eastAsia" w:ascii="宋体" w:hAnsi="宋体"/>
          <w:snapToGrid w:val="0"/>
          <w:kern w:val="0"/>
          <w:highlight w:val="yellow"/>
          <w:lang w:val="en-US" w:eastAsia="zh-CN"/>
        </w:rPr>
        <w:t>响应供应商</w:t>
      </w:r>
      <w:r>
        <w:rPr>
          <w:rFonts w:hint="default" w:ascii="宋体" w:hAnsi="宋体"/>
          <w:snapToGrid w:val="0"/>
          <w:kern w:val="0"/>
          <w:highlight w:val="yellow"/>
          <w:lang w:val="en-US" w:eastAsia="zh-CN"/>
        </w:rPr>
        <w:t>金额为</w:t>
      </w:r>
      <w:r>
        <w:rPr>
          <w:rFonts w:hint="eastAsia" w:ascii="宋体" w:hAnsi="宋体"/>
          <w:snapToGrid w:val="0"/>
          <w:kern w:val="0"/>
          <w:highlight w:val="yellow"/>
          <w:lang w:val="en-US" w:eastAsia="zh-CN"/>
        </w:rPr>
        <w:t>4</w:t>
      </w:r>
      <w:r>
        <w:rPr>
          <w:rFonts w:hint="default" w:ascii="宋体" w:hAnsi="宋体"/>
          <w:snapToGrid w:val="0"/>
          <w:kern w:val="0"/>
          <w:highlight w:val="yellow"/>
          <w:lang w:val="en-US" w:eastAsia="zh-CN"/>
        </w:rPr>
        <w:t>00元/张券）</w:t>
      </w:r>
      <w:r>
        <w:rPr>
          <w:rFonts w:hint="eastAsia" w:ascii="宋体" w:hAnsi="宋体"/>
          <w:snapToGrid w:val="0"/>
          <w:kern w:val="0"/>
          <w:highlight w:val="yellow"/>
          <w:lang w:val="en-US" w:eastAsia="zh-CN"/>
        </w:rPr>
        <w:t>。响应</w:t>
      </w:r>
      <w:r>
        <w:rPr>
          <w:rFonts w:hint="default" w:ascii="宋体" w:hAnsi="宋体"/>
          <w:snapToGrid w:val="0"/>
          <w:kern w:val="0"/>
          <w:highlight w:val="yellow"/>
          <w:lang w:val="en-US" w:eastAsia="zh-CN"/>
        </w:rPr>
        <w:t>报价为全包价，采购人不再支付其他任何费用。</w:t>
      </w:r>
    </w:p>
    <w:p w14:paraId="7B11011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响应</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0B1D5FCF">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76984933">
      <w:pPr>
        <w:adjustRightInd w:val="0"/>
        <w:snapToGrid w:val="0"/>
        <w:spacing w:line="300" w:lineRule="auto"/>
        <w:rPr>
          <w:snapToGrid w:val="0"/>
          <w:kern w:val="0"/>
        </w:rPr>
      </w:pPr>
    </w:p>
    <w:p w14:paraId="70C26D7F">
      <w:pPr>
        <w:spacing w:line="300" w:lineRule="auto"/>
        <w:rPr>
          <w:rFonts w:eastAsia="楷体_GB2312"/>
          <w:b/>
          <w:sz w:val="24"/>
        </w:rPr>
      </w:pPr>
      <w:r>
        <w:rPr>
          <w:rFonts w:hint="eastAsia" w:eastAsia="楷体_GB2312"/>
          <w:b/>
          <w:sz w:val="24"/>
        </w:rPr>
        <w:t>2   报价表</w:t>
      </w:r>
    </w:p>
    <w:tbl>
      <w:tblPr>
        <w:tblStyle w:val="50"/>
        <w:tblW w:w="943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4175"/>
        <w:gridCol w:w="2062"/>
      </w:tblGrid>
      <w:tr w14:paraId="46735C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196" w:type="dxa"/>
            <w:tcBorders>
              <w:top w:val="double" w:color="auto" w:sz="4" w:space="0"/>
              <w:bottom w:val="single" w:color="auto" w:sz="4" w:space="0"/>
            </w:tcBorders>
            <w:vAlign w:val="center"/>
          </w:tcPr>
          <w:p w14:paraId="0BF5A442">
            <w:pPr>
              <w:adjustRightInd w:val="0"/>
              <w:snapToGrid w:val="0"/>
              <w:spacing w:line="360" w:lineRule="auto"/>
              <w:jc w:val="center"/>
              <w:rPr>
                <w:snapToGrid w:val="0"/>
                <w:kern w:val="0"/>
              </w:rPr>
            </w:pPr>
            <w:r>
              <w:rPr>
                <w:snapToGrid w:val="0"/>
                <w:kern w:val="0"/>
              </w:rPr>
              <w:t>项目名称</w:t>
            </w:r>
          </w:p>
        </w:tc>
        <w:tc>
          <w:tcPr>
            <w:tcW w:w="4175" w:type="dxa"/>
            <w:tcBorders>
              <w:top w:val="double" w:color="auto" w:sz="4" w:space="0"/>
              <w:bottom w:val="single" w:color="auto" w:sz="4" w:space="0"/>
            </w:tcBorders>
            <w:vAlign w:val="center"/>
          </w:tcPr>
          <w:p w14:paraId="13FDFA20">
            <w:pPr>
              <w:adjustRightInd w:val="0"/>
              <w:snapToGrid w:val="0"/>
              <w:spacing w:line="360" w:lineRule="auto"/>
              <w:jc w:val="center"/>
              <w:rPr>
                <w:snapToGrid w:val="0"/>
                <w:kern w:val="0"/>
              </w:rPr>
            </w:pPr>
            <w:r>
              <w:rPr>
                <w:rFonts w:hint="eastAsia" w:cs="仿宋_GB2312"/>
                <w:szCs w:val="21"/>
              </w:rPr>
              <w:t>响应报价</w:t>
            </w:r>
            <w:r>
              <w:rPr>
                <w:snapToGrid w:val="0"/>
                <w:kern w:val="0"/>
              </w:rPr>
              <w:t>（</w:t>
            </w:r>
            <w:r>
              <w:rPr>
                <w:rFonts w:hint="eastAsia"/>
                <w:snapToGrid w:val="0"/>
                <w:kern w:val="0"/>
                <w:lang w:val="en-US" w:eastAsia="zh-CN"/>
              </w:rPr>
              <w:t>折扣率</w:t>
            </w:r>
            <w:r>
              <w:rPr>
                <w:snapToGrid w:val="0"/>
                <w:kern w:val="0"/>
              </w:rPr>
              <w:t>）</w:t>
            </w:r>
          </w:p>
        </w:tc>
        <w:tc>
          <w:tcPr>
            <w:tcW w:w="2062" w:type="dxa"/>
            <w:tcBorders>
              <w:top w:val="double" w:color="auto" w:sz="4" w:space="0"/>
              <w:bottom w:val="single" w:color="auto" w:sz="4" w:space="0"/>
            </w:tcBorders>
            <w:vAlign w:val="center"/>
          </w:tcPr>
          <w:p w14:paraId="597D29D4">
            <w:pPr>
              <w:adjustRightInd w:val="0"/>
              <w:snapToGrid w:val="0"/>
              <w:spacing w:line="360" w:lineRule="auto"/>
              <w:jc w:val="center"/>
              <w:rPr>
                <w:snapToGrid w:val="0"/>
                <w:kern w:val="0"/>
              </w:rPr>
            </w:pPr>
            <w:r>
              <w:rPr>
                <w:rFonts w:hint="eastAsia"/>
                <w:snapToGrid w:val="0"/>
                <w:kern w:val="0"/>
              </w:rPr>
              <w:t>备注</w:t>
            </w:r>
          </w:p>
        </w:tc>
      </w:tr>
      <w:tr w14:paraId="662A19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196" w:type="dxa"/>
            <w:tcBorders>
              <w:top w:val="single" w:color="auto" w:sz="4" w:space="0"/>
            </w:tcBorders>
            <w:vAlign w:val="center"/>
          </w:tcPr>
          <w:p w14:paraId="4AB352DB">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深圳湾实验室工会2024年员工观影券采购</w:t>
            </w:r>
          </w:p>
        </w:tc>
        <w:tc>
          <w:tcPr>
            <w:tcW w:w="4175" w:type="dxa"/>
            <w:tcBorders>
              <w:top w:val="single" w:color="auto" w:sz="4" w:space="0"/>
            </w:tcBorders>
            <w:vAlign w:val="center"/>
          </w:tcPr>
          <w:p w14:paraId="14784CF4">
            <w:pPr>
              <w:adjustRightInd w:val="0"/>
              <w:snapToGrid w:val="0"/>
              <w:spacing w:line="360" w:lineRule="auto"/>
              <w:jc w:val="center"/>
              <w:rPr>
                <w:rFonts w:hint="eastAsia" w:eastAsia="宋体"/>
                <w:snapToGrid w:val="0"/>
                <w:kern w:val="0"/>
                <w:u w:val="single"/>
                <w:lang w:val="en-US" w:eastAsia="zh-CN"/>
              </w:rPr>
            </w:pPr>
            <w:r>
              <w:rPr>
                <w:rFonts w:hint="eastAsia"/>
                <w:snapToGrid w:val="0"/>
                <w:kern w:val="0"/>
                <w:u w:val="single"/>
                <w:lang w:val="en-US" w:eastAsia="zh-CN"/>
              </w:rPr>
              <w:t xml:space="preserve">     </w:t>
            </w:r>
            <w:r>
              <w:rPr>
                <w:rFonts w:hint="eastAsia"/>
                <w:snapToGrid w:val="0"/>
                <w:kern w:val="0"/>
                <w:u w:val="none"/>
                <w:lang w:val="en-US" w:eastAsia="zh-CN"/>
              </w:rPr>
              <w:t>%</w:t>
            </w:r>
          </w:p>
        </w:tc>
        <w:tc>
          <w:tcPr>
            <w:tcW w:w="2062" w:type="dxa"/>
            <w:tcBorders>
              <w:top w:val="single" w:color="auto" w:sz="4" w:space="0"/>
            </w:tcBorders>
            <w:vAlign w:val="center"/>
          </w:tcPr>
          <w:p w14:paraId="6E7875FE">
            <w:pPr>
              <w:adjustRightInd w:val="0"/>
              <w:snapToGrid w:val="0"/>
              <w:spacing w:line="360" w:lineRule="auto"/>
              <w:jc w:val="center"/>
              <w:rPr>
                <w:snapToGrid w:val="0"/>
                <w:kern w:val="0"/>
              </w:rPr>
            </w:pPr>
          </w:p>
        </w:tc>
      </w:tr>
    </w:tbl>
    <w:p w14:paraId="27031ECC">
      <w:pPr>
        <w:adjustRightInd w:val="0"/>
        <w:snapToGrid w:val="0"/>
        <w:spacing w:line="300" w:lineRule="auto"/>
        <w:rPr>
          <w:snapToGrid w:val="0"/>
          <w:kern w:val="0"/>
        </w:rPr>
      </w:pPr>
    </w:p>
    <w:p w14:paraId="22EC16AE">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2A194D17">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开标一览表中的响应报价应与本表中的</w:t>
      </w:r>
      <w:r>
        <w:rPr>
          <w:rFonts w:hint="eastAsia" w:asciiTheme="minorEastAsia" w:hAnsiTheme="minorEastAsia" w:eastAsiaTheme="minorEastAsia"/>
          <w:lang w:eastAsia="zh-CN"/>
        </w:rPr>
        <w:t>折扣率</w:t>
      </w:r>
      <w:r>
        <w:rPr>
          <w:rFonts w:hint="eastAsia" w:asciiTheme="minorEastAsia" w:hAnsiTheme="minorEastAsia" w:eastAsiaTheme="minorEastAsia"/>
        </w:rPr>
        <w:t>报价一致</w:t>
      </w:r>
      <w:r>
        <w:rPr>
          <w:rFonts w:hint="eastAsia" w:ascii="宋体" w:hAnsi="宋体"/>
          <w:szCs w:val="21"/>
        </w:rPr>
        <w:t>。</w:t>
      </w:r>
    </w:p>
    <w:p w14:paraId="6407C386">
      <w:pPr>
        <w:adjustRightInd w:val="0"/>
        <w:snapToGrid w:val="0"/>
        <w:spacing w:line="300" w:lineRule="auto"/>
        <w:rPr>
          <w:snapToGrid w:val="0"/>
          <w:kern w:val="0"/>
        </w:rPr>
      </w:pPr>
    </w:p>
    <w:p w14:paraId="27DD00FE">
      <w:pPr>
        <w:adjustRightInd w:val="0"/>
        <w:snapToGrid w:val="0"/>
        <w:spacing w:line="300" w:lineRule="auto"/>
        <w:rPr>
          <w:snapToGrid w:val="0"/>
          <w:kern w:val="0"/>
        </w:rPr>
      </w:pPr>
    </w:p>
    <w:p w14:paraId="73CFFCFE">
      <w:pPr>
        <w:adjustRightInd w:val="0"/>
        <w:snapToGrid w:val="0"/>
        <w:spacing w:line="300" w:lineRule="auto"/>
        <w:rPr>
          <w:snapToGrid w:val="0"/>
          <w:kern w:val="0"/>
        </w:rPr>
      </w:pPr>
      <w:r>
        <w:rPr>
          <w:rFonts w:hint="eastAsia"/>
          <w:snapToGrid w:val="0"/>
          <w:kern w:val="0"/>
        </w:rPr>
        <w:t>供应商：（盖章）</w:t>
      </w:r>
    </w:p>
    <w:p w14:paraId="136CE6D7">
      <w:pPr>
        <w:adjustRightInd w:val="0"/>
        <w:snapToGrid w:val="0"/>
        <w:spacing w:line="300" w:lineRule="auto"/>
        <w:rPr>
          <w:snapToGrid w:val="0"/>
          <w:kern w:val="0"/>
        </w:rPr>
      </w:pPr>
    </w:p>
    <w:p w14:paraId="64C9724C">
      <w:pPr>
        <w:adjustRightInd w:val="0"/>
        <w:snapToGrid w:val="0"/>
        <w:spacing w:line="300" w:lineRule="auto"/>
        <w:rPr>
          <w:snapToGrid w:val="0"/>
          <w:kern w:val="0"/>
        </w:rPr>
      </w:pPr>
    </w:p>
    <w:p w14:paraId="57476996">
      <w:pPr>
        <w:adjustRightInd w:val="0"/>
        <w:snapToGrid w:val="0"/>
        <w:spacing w:line="300" w:lineRule="auto"/>
        <w:rPr>
          <w:snapToGrid w:val="0"/>
          <w:kern w:val="0"/>
        </w:rPr>
      </w:pPr>
    </w:p>
    <w:p w14:paraId="0D51B24A">
      <w:pPr>
        <w:adjustRightInd w:val="0"/>
        <w:snapToGrid w:val="0"/>
        <w:spacing w:line="300" w:lineRule="auto"/>
        <w:rPr>
          <w:snapToGrid w:val="0"/>
          <w:kern w:val="0"/>
        </w:rPr>
      </w:pPr>
      <w:r>
        <w:rPr>
          <w:rFonts w:hint="eastAsia"/>
          <w:snapToGrid w:val="0"/>
          <w:kern w:val="0"/>
        </w:rPr>
        <w:t>法定代表人或其授权代表：（签字）</w:t>
      </w:r>
    </w:p>
    <w:p w14:paraId="58F85C5F">
      <w:pPr>
        <w:adjustRightInd w:val="0"/>
        <w:snapToGrid w:val="0"/>
        <w:spacing w:line="300" w:lineRule="auto"/>
        <w:rPr>
          <w:snapToGrid w:val="0"/>
          <w:kern w:val="0"/>
        </w:rPr>
      </w:pPr>
    </w:p>
    <w:p w14:paraId="72ADD0C0">
      <w:pPr>
        <w:wordWrap w:val="0"/>
        <w:adjustRightInd w:val="0"/>
        <w:snapToGrid w:val="0"/>
        <w:spacing w:line="300" w:lineRule="auto"/>
        <w:jc w:val="right"/>
        <w:rPr>
          <w:snapToGrid w:val="0"/>
          <w:kern w:val="0"/>
        </w:rPr>
      </w:pPr>
      <w:r>
        <w:rPr>
          <w:rFonts w:hint="eastAsia"/>
          <w:snapToGrid w:val="0"/>
          <w:kern w:val="0"/>
        </w:rPr>
        <w:t>年    月   日</w:t>
      </w:r>
    </w:p>
    <w:p w14:paraId="67BFFEE1">
      <w:pPr>
        <w:widowControl/>
        <w:jc w:val="left"/>
        <w:rPr>
          <w:snapToGrid w:val="0"/>
          <w:kern w:val="0"/>
        </w:rPr>
      </w:pPr>
      <w:r>
        <w:rPr>
          <w:snapToGrid w:val="0"/>
          <w:kern w:val="0"/>
        </w:rPr>
        <w:br w:type="page"/>
      </w:r>
    </w:p>
    <w:p w14:paraId="57946260">
      <w:pPr>
        <w:wordWrap w:val="0"/>
        <w:adjustRightInd w:val="0"/>
        <w:snapToGrid w:val="0"/>
        <w:spacing w:line="300" w:lineRule="auto"/>
        <w:jc w:val="right"/>
        <w:rPr>
          <w:snapToGrid w:val="0"/>
          <w:kern w:val="0"/>
        </w:rPr>
      </w:pPr>
    </w:p>
    <w:p w14:paraId="28B0903C">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格式7  服务方案</w:t>
      </w:r>
      <w:bookmarkEnd w:id="62"/>
      <w:bookmarkEnd w:id="63"/>
      <w:bookmarkEnd w:id="64"/>
      <w:bookmarkEnd w:id="65"/>
    </w:p>
    <w:p w14:paraId="3D48460A">
      <w:pPr>
        <w:pStyle w:val="8"/>
      </w:pPr>
    </w:p>
    <w:p w14:paraId="0B97C9FD">
      <w:pPr>
        <w:spacing w:line="400" w:lineRule="exact"/>
        <w:ind w:firstLine="422" w:firstLineChars="200"/>
        <w:rPr>
          <w:rFonts w:ascii="宋体" w:hAnsi="宋体"/>
          <w:b/>
          <w:szCs w:val="21"/>
        </w:rPr>
      </w:pPr>
      <w:r>
        <w:rPr>
          <w:rFonts w:hint="eastAsia" w:ascii="宋体" w:hAnsi="宋体"/>
          <w:b/>
          <w:szCs w:val="21"/>
        </w:rPr>
        <w:t>本部分内容是供应商根据项目需求对其响应服务方案的详细描述，主要包括服务方案及拟投入本项目的人员配置等，供应商自主编写，但应包含下列内容：</w:t>
      </w:r>
    </w:p>
    <w:p w14:paraId="37FAAD12">
      <w:pPr>
        <w:spacing w:line="400" w:lineRule="exact"/>
        <w:ind w:firstLine="420" w:firstLineChars="200"/>
        <w:rPr>
          <w:rFonts w:ascii="宋体" w:hAnsi="宋体"/>
          <w:szCs w:val="21"/>
        </w:rPr>
      </w:pPr>
    </w:p>
    <w:p w14:paraId="3C09DAA9">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观影</w:t>
      </w:r>
      <w:r>
        <w:rPr>
          <w:rFonts w:hint="eastAsia" w:ascii="宋体" w:hAnsi="宋体" w:cs="宋体"/>
          <w:color w:val="000000"/>
          <w:kern w:val="0"/>
          <w:szCs w:val="21"/>
          <w:highlight w:val="none"/>
        </w:rPr>
        <w:t>券使用方案</w:t>
      </w:r>
    </w:p>
    <w:p w14:paraId="5C48B6E5">
      <w:pPr>
        <w:spacing w:line="360" w:lineRule="auto"/>
        <w:ind w:firstLine="420" w:firstLineChars="200"/>
        <w:rPr>
          <w:rFonts w:ascii="宋体" w:hAnsi="宋体" w:cs="宋体"/>
          <w:szCs w:val="21"/>
        </w:rPr>
      </w:pPr>
      <w:r>
        <w:rPr>
          <w:rFonts w:hint="eastAsia" w:ascii="宋体" w:hAnsi="宋体"/>
          <w:szCs w:val="21"/>
        </w:rPr>
        <w:t>2、服务要求偏离情况</w:t>
      </w:r>
    </w:p>
    <w:p w14:paraId="4D20B2D0">
      <w:pPr>
        <w:spacing w:line="360" w:lineRule="auto"/>
        <w:ind w:firstLine="420" w:firstLineChars="200"/>
        <w:rPr>
          <w:rFonts w:hint="eastAsia" w:ascii="宋体" w:hAnsi="宋体" w:cs="宋体"/>
          <w:kern w:val="0"/>
          <w:szCs w:val="21"/>
          <w:highlight w:val="none"/>
        </w:rPr>
      </w:pPr>
      <w:r>
        <w:rPr>
          <w:rFonts w:hint="eastAsia" w:ascii="宋体" w:hAnsi="宋体" w:cs="宋体"/>
          <w:szCs w:val="21"/>
        </w:rPr>
        <w:t>3、</w:t>
      </w:r>
      <w:r>
        <w:rPr>
          <w:rFonts w:hint="eastAsia" w:ascii="宋体" w:hAnsi="宋体" w:cs="宋体"/>
          <w:kern w:val="0"/>
          <w:szCs w:val="21"/>
          <w:highlight w:val="none"/>
        </w:rPr>
        <w:t>技术保障措施</w:t>
      </w:r>
    </w:p>
    <w:p w14:paraId="143DA312">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同类项目业绩情况</w:t>
      </w:r>
    </w:p>
    <w:p w14:paraId="712BF682">
      <w:pPr>
        <w:spacing w:line="360" w:lineRule="auto"/>
        <w:ind w:firstLine="420" w:firstLineChars="200"/>
        <w:rPr>
          <w:rFonts w:hint="eastAsia" w:ascii="宋体" w:hAnsi="宋体" w:cs="宋体"/>
          <w:szCs w:val="21"/>
          <w:highlight w:val="none"/>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highlight w:val="none"/>
        </w:rPr>
        <w:t>售后服务方案</w:t>
      </w:r>
    </w:p>
    <w:p w14:paraId="6464C03F">
      <w:pPr>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w:t>
      </w:r>
      <w:r>
        <w:rPr>
          <w:rFonts w:hint="eastAsia" w:ascii="宋体" w:hAnsi="宋体" w:cs="宋体"/>
          <w:szCs w:val="21"/>
          <w:highlight w:val="none"/>
        </w:rPr>
        <w:t>违约承诺</w:t>
      </w:r>
    </w:p>
    <w:p w14:paraId="76BC0DA1">
      <w:pPr>
        <w:spacing w:line="360" w:lineRule="auto"/>
        <w:ind w:firstLine="420" w:firstLineChars="200"/>
        <w:rPr>
          <w:rFonts w:hint="eastAsia" w:ascii="宋体" w:hAnsi="宋体"/>
          <w:bCs/>
        </w:rPr>
      </w:pPr>
      <w:r>
        <w:rPr>
          <w:rFonts w:hint="eastAsia" w:ascii="宋体" w:hAnsi="宋体"/>
          <w:bCs/>
          <w:lang w:val="en-US" w:eastAsia="zh-CN"/>
        </w:rPr>
        <w:t>7</w:t>
      </w:r>
      <w:r>
        <w:rPr>
          <w:rFonts w:hint="eastAsia" w:ascii="宋体" w:hAnsi="宋体"/>
          <w:bCs/>
        </w:rPr>
        <w:t>、</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30819725">
      <w:pPr>
        <w:spacing w:line="360" w:lineRule="auto"/>
        <w:ind w:left="420"/>
        <w:rPr>
          <w:rFonts w:ascii="宋体" w:hAnsi="宋体"/>
          <w:bCs/>
        </w:rPr>
      </w:pPr>
      <w:r>
        <w:rPr>
          <w:rFonts w:hint="eastAsia" w:ascii="宋体" w:hAnsi="宋体"/>
          <w:bCs/>
          <w:lang w:val="en-US" w:eastAsia="zh-CN"/>
        </w:rPr>
        <w:t>8、</w:t>
      </w:r>
      <w:r>
        <w:rPr>
          <w:rFonts w:hint="eastAsia" w:ascii="宋体" w:hAnsi="宋体"/>
          <w:bCs/>
        </w:rPr>
        <w:t>供应商认为必要的其他方案</w:t>
      </w:r>
    </w:p>
    <w:p w14:paraId="15C769A8">
      <w:pPr>
        <w:adjustRightInd w:val="0"/>
        <w:snapToGrid w:val="0"/>
        <w:spacing w:line="300" w:lineRule="auto"/>
        <w:rPr>
          <w:snapToGrid w:val="0"/>
          <w:kern w:val="0"/>
        </w:rPr>
      </w:pPr>
    </w:p>
    <w:p w14:paraId="2BA5BEF5">
      <w:pPr>
        <w:adjustRightInd w:val="0"/>
        <w:snapToGrid w:val="0"/>
        <w:spacing w:line="300" w:lineRule="auto"/>
        <w:rPr>
          <w:snapToGrid w:val="0"/>
          <w:kern w:val="0"/>
        </w:rPr>
      </w:pPr>
    </w:p>
    <w:p w14:paraId="78F62F65">
      <w:pPr>
        <w:adjustRightInd w:val="0"/>
        <w:snapToGrid w:val="0"/>
        <w:spacing w:line="300" w:lineRule="auto"/>
        <w:rPr>
          <w:snapToGrid w:val="0"/>
          <w:kern w:val="0"/>
        </w:rPr>
      </w:pPr>
    </w:p>
    <w:p w14:paraId="2C4A783E">
      <w:pPr>
        <w:adjustRightInd w:val="0"/>
        <w:snapToGrid w:val="0"/>
        <w:spacing w:line="300" w:lineRule="auto"/>
        <w:rPr>
          <w:snapToGrid w:val="0"/>
          <w:kern w:val="0"/>
        </w:rPr>
      </w:pPr>
      <w:r>
        <w:rPr>
          <w:rFonts w:hint="eastAsia"/>
          <w:snapToGrid w:val="0"/>
          <w:kern w:val="0"/>
        </w:rPr>
        <w:t>供应商：（盖章）</w:t>
      </w:r>
    </w:p>
    <w:p w14:paraId="64139DDF">
      <w:pPr>
        <w:adjustRightInd w:val="0"/>
        <w:snapToGrid w:val="0"/>
        <w:spacing w:line="300" w:lineRule="auto"/>
        <w:rPr>
          <w:snapToGrid w:val="0"/>
          <w:kern w:val="0"/>
        </w:rPr>
      </w:pPr>
    </w:p>
    <w:p w14:paraId="063608E9">
      <w:pPr>
        <w:adjustRightInd w:val="0"/>
        <w:snapToGrid w:val="0"/>
        <w:spacing w:line="300" w:lineRule="auto"/>
        <w:rPr>
          <w:snapToGrid w:val="0"/>
          <w:kern w:val="0"/>
        </w:rPr>
      </w:pPr>
    </w:p>
    <w:p w14:paraId="0603718A">
      <w:pPr>
        <w:adjustRightInd w:val="0"/>
        <w:snapToGrid w:val="0"/>
        <w:spacing w:line="300" w:lineRule="auto"/>
        <w:rPr>
          <w:snapToGrid w:val="0"/>
          <w:kern w:val="0"/>
        </w:rPr>
      </w:pPr>
      <w:r>
        <w:rPr>
          <w:rFonts w:hint="eastAsia"/>
          <w:snapToGrid w:val="0"/>
          <w:kern w:val="0"/>
        </w:rPr>
        <w:t>法定代表人或其授权代表：（签字）</w:t>
      </w:r>
    </w:p>
    <w:p w14:paraId="144E954A">
      <w:pPr>
        <w:adjustRightInd w:val="0"/>
        <w:snapToGrid w:val="0"/>
        <w:spacing w:line="300" w:lineRule="auto"/>
        <w:rPr>
          <w:snapToGrid w:val="0"/>
          <w:kern w:val="0"/>
        </w:rPr>
      </w:pPr>
    </w:p>
    <w:p w14:paraId="4F146AC9">
      <w:pPr>
        <w:adjustRightInd w:val="0"/>
        <w:snapToGrid w:val="0"/>
        <w:spacing w:line="300" w:lineRule="auto"/>
        <w:rPr>
          <w:snapToGrid w:val="0"/>
          <w:kern w:val="0"/>
        </w:rPr>
      </w:pPr>
    </w:p>
    <w:p w14:paraId="62260DE0">
      <w:pPr>
        <w:wordWrap w:val="0"/>
        <w:adjustRightInd w:val="0"/>
        <w:snapToGrid w:val="0"/>
        <w:spacing w:line="300" w:lineRule="auto"/>
        <w:jc w:val="right"/>
        <w:rPr>
          <w:snapToGrid w:val="0"/>
          <w:kern w:val="0"/>
        </w:rPr>
      </w:pPr>
      <w:r>
        <w:rPr>
          <w:rFonts w:hint="eastAsia"/>
          <w:snapToGrid w:val="0"/>
          <w:kern w:val="0"/>
        </w:rPr>
        <w:t>年    月   日</w:t>
      </w:r>
    </w:p>
    <w:p w14:paraId="6DB1FBB5">
      <w:pPr>
        <w:adjustRightInd w:val="0"/>
        <w:snapToGrid w:val="0"/>
        <w:spacing w:line="300" w:lineRule="auto"/>
        <w:jc w:val="right"/>
        <w:rPr>
          <w:snapToGrid w:val="0"/>
          <w:kern w:val="0"/>
        </w:rPr>
      </w:pPr>
    </w:p>
    <w:p w14:paraId="644199A9">
      <w:pPr>
        <w:adjustRightInd w:val="0"/>
        <w:snapToGrid w:val="0"/>
        <w:spacing w:line="300" w:lineRule="auto"/>
        <w:jc w:val="right"/>
        <w:rPr>
          <w:snapToGrid w:val="0"/>
          <w:kern w:val="0"/>
        </w:rPr>
      </w:pPr>
    </w:p>
    <w:p w14:paraId="128C3535">
      <w:pPr>
        <w:adjustRightInd w:val="0"/>
        <w:snapToGrid w:val="0"/>
        <w:spacing w:line="300" w:lineRule="auto"/>
        <w:jc w:val="right"/>
        <w:rPr>
          <w:snapToGrid w:val="0"/>
          <w:kern w:val="0"/>
        </w:rPr>
      </w:pPr>
    </w:p>
    <w:p w14:paraId="4B1C46D2">
      <w:pPr>
        <w:adjustRightInd w:val="0"/>
        <w:snapToGrid w:val="0"/>
        <w:spacing w:line="300" w:lineRule="auto"/>
        <w:jc w:val="right"/>
        <w:rPr>
          <w:snapToGrid w:val="0"/>
          <w:kern w:val="0"/>
        </w:rPr>
      </w:pPr>
    </w:p>
    <w:p w14:paraId="34B76CFC">
      <w:pPr>
        <w:adjustRightInd w:val="0"/>
        <w:snapToGrid w:val="0"/>
        <w:spacing w:line="300" w:lineRule="auto"/>
        <w:jc w:val="right"/>
        <w:rPr>
          <w:snapToGrid w:val="0"/>
          <w:kern w:val="0"/>
        </w:rPr>
      </w:pPr>
    </w:p>
    <w:p w14:paraId="68B66523">
      <w:pPr>
        <w:adjustRightInd w:val="0"/>
        <w:snapToGrid w:val="0"/>
        <w:spacing w:line="300" w:lineRule="auto"/>
        <w:jc w:val="right"/>
        <w:rPr>
          <w:snapToGrid w:val="0"/>
          <w:kern w:val="0"/>
        </w:rPr>
      </w:pPr>
    </w:p>
    <w:p w14:paraId="5022A828">
      <w:pPr>
        <w:adjustRightInd w:val="0"/>
        <w:snapToGrid w:val="0"/>
        <w:spacing w:line="300" w:lineRule="auto"/>
        <w:jc w:val="right"/>
        <w:rPr>
          <w:snapToGrid w:val="0"/>
          <w:kern w:val="0"/>
        </w:rPr>
      </w:pPr>
    </w:p>
    <w:p w14:paraId="3BAAB092">
      <w:pPr>
        <w:adjustRightInd w:val="0"/>
        <w:snapToGrid w:val="0"/>
        <w:spacing w:line="300" w:lineRule="auto"/>
        <w:jc w:val="right"/>
        <w:rPr>
          <w:snapToGrid w:val="0"/>
          <w:kern w:val="0"/>
        </w:rPr>
      </w:pPr>
    </w:p>
    <w:p w14:paraId="229F9150">
      <w:pPr>
        <w:adjustRightInd w:val="0"/>
        <w:snapToGrid w:val="0"/>
        <w:spacing w:line="300" w:lineRule="auto"/>
        <w:jc w:val="right"/>
        <w:rPr>
          <w:snapToGrid w:val="0"/>
          <w:kern w:val="0"/>
        </w:rPr>
      </w:pPr>
    </w:p>
    <w:p w14:paraId="3F2ADDD2">
      <w:pPr>
        <w:adjustRightInd w:val="0"/>
        <w:snapToGrid w:val="0"/>
        <w:spacing w:line="300" w:lineRule="auto"/>
        <w:jc w:val="right"/>
        <w:rPr>
          <w:snapToGrid w:val="0"/>
          <w:kern w:val="0"/>
        </w:rPr>
      </w:pPr>
    </w:p>
    <w:p w14:paraId="162ED245">
      <w:pPr>
        <w:adjustRightInd w:val="0"/>
        <w:snapToGrid w:val="0"/>
        <w:spacing w:line="300" w:lineRule="auto"/>
        <w:jc w:val="right"/>
        <w:rPr>
          <w:snapToGrid w:val="0"/>
          <w:kern w:val="0"/>
        </w:rPr>
      </w:pPr>
    </w:p>
    <w:p w14:paraId="113101EF">
      <w:pPr>
        <w:adjustRightInd w:val="0"/>
        <w:snapToGrid w:val="0"/>
        <w:spacing w:line="300" w:lineRule="auto"/>
        <w:jc w:val="right"/>
        <w:rPr>
          <w:snapToGrid w:val="0"/>
          <w:kern w:val="0"/>
        </w:rPr>
      </w:pPr>
    </w:p>
    <w:p w14:paraId="4839AC38">
      <w:pPr>
        <w:adjustRightInd w:val="0"/>
        <w:snapToGrid w:val="0"/>
        <w:spacing w:line="300" w:lineRule="auto"/>
        <w:jc w:val="right"/>
        <w:rPr>
          <w:snapToGrid w:val="0"/>
          <w:kern w:val="0"/>
        </w:rPr>
      </w:pPr>
    </w:p>
    <w:p w14:paraId="28CC8C94">
      <w:pPr>
        <w:adjustRightInd w:val="0"/>
        <w:snapToGrid w:val="0"/>
        <w:spacing w:line="300" w:lineRule="auto"/>
        <w:jc w:val="right"/>
        <w:rPr>
          <w:snapToGrid w:val="0"/>
          <w:kern w:val="0"/>
        </w:rPr>
      </w:pPr>
    </w:p>
    <w:p w14:paraId="2EBC059E">
      <w:pPr>
        <w:adjustRightInd w:val="0"/>
        <w:snapToGrid w:val="0"/>
        <w:spacing w:line="300" w:lineRule="auto"/>
        <w:jc w:val="right"/>
        <w:rPr>
          <w:snapToGrid w:val="0"/>
          <w:kern w:val="0"/>
        </w:rPr>
      </w:pPr>
    </w:p>
    <w:p w14:paraId="0A07EB8B">
      <w:pPr>
        <w:adjustRightInd w:val="0"/>
        <w:snapToGrid w:val="0"/>
        <w:spacing w:line="300" w:lineRule="auto"/>
        <w:jc w:val="right"/>
        <w:rPr>
          <w:snapToGrid w:val="0"/>
          <w:kern w:val="0"/>
        </w:rPr>
      </w:pPr>
    </w:p>
    <w:p w14:paraId="0F184549">
      <w:pPr>
        <w:widowControl/>
        <w:jc w:val="left"/>
        <w:rPr>
          <w:snapToGrid w:val="0"/>
          <w:kern w:val="0"/>
        </w:rPr>
      </w:pPr>
      <w:r>
        <w:rPr>
          <w:snapToGrid w:val="0"/>
          <w:kern w:val="0"/>
        </w:rPr>
        <w:br w:type="page"/>
      </w:r>
    </w:p>
    <w:p w14:paraId="259021CB">
      <w:pPr>
        <w:adjustRightInd w:val="0"/>
        <w:snapToGrid w:val="0"/>
        <w:spacing w:line="300" w:lineRule="auto"/>
        <w:jc w:val="left"/>
        <w:rPr>
          <w:snapToGrid w:val="0"/>
          <w:kern w:val="0"/>
        </w:rPr>
      </w:pPr>
    </w:p>
    <w:p w14:paraId="33D85CAF">
      <w:pPr>
        <w:tabs>
          <w:tab w:val="left" w:pos="8248"/>
          <w:tab w:val="left" w:pos="9368"/>
        </w:tabs>
        <w:spacing w:line="360" w:lineRule="auto"/>
      </w:pPr>
      <w:r>
        <w:rPr>
          <w:rFonts w:hint="eastAsia"/>
        </w:rPr>
        <w:t>附表：</w:t>
      </w:r>
    </w:p>
    <w:p w14:paraId="2D8BDB6B">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1703FBEF"/>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0689A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648CB50A">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2826685F">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367F2DB8">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74F19C5D">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285E9709">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9C3A9E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27E27F33">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5BB49A26">
            <w:pPr>
              <w:jc w:val="center"/>
              <w:rPr>
                <w:rFonts w:ascii="宋体" w:hAnsi="宋体" w:cs="Courier New"/>
                <w:snapToGrid w:val="0"/>
                <w:szCs w:val="21"/>
              </w:rPr>
            </w:pPr>
            <w:r>
              <w:rPr>
                <w:rFonts w:hint="eastAsia" w:ascii="宋体" w:hAnsi="宋体" w:cs="Courier New"/>
                <w:snapToGrid w:val="0"/>
                <w:szCs w:val="21"/>
              </w:rPr>
              <w:t>工作经验</w:t>
            </w:r>
          </w:p>
        </w:tc>
      </w:tr>
      <w:tr w14:paraId="293D4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vAlign w:val="center"/>
          </w:tcPr>
          <w:p w14:paraId="49206DB8">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1E0A9FAD">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4C3B55AD">
            <w:pPr>
              <w:rPr>
                <w:rFonts w:ascii="宋体" w:hAnsi="宋体" w:cs="Courier New"/>
                <w:snapToGrid w:val="0"/>
                <w:szCs w:val="21"/>
              </w:rPr>
            </w:pPr>
          </w:p>
        </w:tc>
        <w:tc>
          <w:tcPr>
            <w:tcW w:w="567" w:type="dxa"/>
            <w:vAlign w:val="center"/>
          </w:tcPr>
          <w:p w14:paraId="6F7FD837">
            <w:pPr>
              <w:rPr>
                <w:rFonts w:ascii="宋体" w:hAnsi="宋体" w:cs="Courier New"/>
                <w:snapToGrid w:val="0"/>
                <w:szCs w:val="21"/>
              </w:rPr>
            </w:pPr>
          </w:p>
        </w:tc>
        <w:tc>
          <w:tcPr>
            <w:tcW w:w="1308" w:type="dxa"/>
            <w:vAlign w:val="center"/>
          </w:tcPr>
          <w:p w14:paraId="623F328D">
            <w:pPr>
              <w:rPr>
                <w:rFonts w:ascii="宋体" w:hAnsi="宋体" w:cs="Courier New"/>
                <w:snapToGrid w:val="0"/>
                <w:szCs w:val="21"/>
              </w:rPr>
            </w:pPr>
          </w:p>
        </w:tc>
        <w:tc>
          <w:tcPr>
            <w:tcW w:w="1544" w:type="dxa"/>
            <w:vAlign w:val="center"/>
          </w:tcPr>
          <w:p w14:paraId="22C93DB6">
            <w:pPr>
              <w:rPr>
                <w:rFonts w:ascii="宋体" w:hAnsi="宋体" w:cs="Courier New"/>
                <w:snapToGrid w:val="0"/>
                <w:szCs w:val="21"/>
              </w:rPr>
            </w:pPr>
          </w:p>
        </w:tc>
        <w:tc>
          <w:tcPr>
            <w:tcW w:w="1260" w:type="dxa"/>
            <w:vAlign w:val="center"/>
          </w:tcPr>
          <w:p w14:paraId="4A8DBB49">
            <w:pPr>
              <w:rPr>
                <w:rFonts w:ascii="宋体" w:hAnsi="宋体" w:cs="Courier New"/>
                <w:snapToGrid w:val="0"/>
                <w:szCs w:val="21"/>
              </w:rPr>
            </w:pPr>
          </w:p>
        </w:tc>
        <w:tc>
          <w:tcPr>
            <w:tcW w:w="1620" w:type="dxa"/>
            <w:vAlign w:val="center"/>
          </w:tcPr>
          <w:p w14:paraId="20C6DC36">
            <w:pPr>
              <w:rPr>
                <w:rFonts w:ascii="宋体" w:hAnsi="宋体" w:cs="Courier New"/>
                <w:snapToGrid w:val="0"/>
                <w:szCs w:val="21"/>
              </w:rPr>
            </w:pPr>
          </w:p>
        </w:tc>
      </w:tr>
      <w:tr w14:paraId="1702F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vAlign w:val="center"/>
          </w:tcPr>
          <w:p w14:paraId="1DDF85F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18B077E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48D4FB7A">
            <w:pPr>
              <w:rPr>
                <w:rFonts w:ascii="宋体" w:hAnsi="宋体" w:cs="Courier New"/>
                <w:snapToGrid w:val="0"/>
                <w:szCs w:val="21"/>
              </w:rPr>
            </w:pPr>
          </w:p>
        </w:tc>
        <w:tc>
          <w:tcPr>
            <w:tcW w:w="567" w:type="dxa"/>
          </w:tcPr>
          <w:p w14:paraId="1BD85710">
            <w:pPr>
              <w:rPr>
                <w:rFonts w:ascii="宋体" w:hAnsi="宋体" w:cs="Courier New"/>
                <w:snapToGrid w:val="0"/>
                <w:szCs w:val="21"/>
              </w:rPr>
            </w:pPr>
          </w:p>
        </w:tc>
        <w:tc>
          <w:tcPr>
            <w:tcW w:w="1308" w:type="dxa"/>
          </w:tcPr>
          <w:p w14:paraId="31AC184E">
            <w:pPr>
              <w:rPr>
                <w:rFonts w:ascii="宋体" w:hAnsi="宋体" w:cs="Courier New"/>
                <w:snapToGrid w:val="0"/>
                <w:szCs w:val="21"/>
              </w:rPr>
            </w:pPr>
          </w:p>
        </w:tc>
        <w:tc>
          <w:tcPr>
            <w:tcW w:w="1544" w:type="dxa"/>
          </w:tcPr>
          <w:p w14:paraId="07A07C7F">
            <w:pPr>
              <w:rPr>
                <w:rFonts w:ascii="宋体" w:hAnsi="宋体" w:cs="Courier New"/>
                <w:snapToGrid w:val="0"/>
                <w:szCs w:val="21"/>
              </w:rPr>
            </w:pPr>
          </w:p>
        </w:tc>
        <w:tc>
          <w:tcPr>
            <w:tcW w:w="1260" w:type="dxa"/>
          </w:tcPr>
          <w:p w14:paraId="734D8360">
            <w:pPr>
              <w:rPr>
                <w:rFonts w:ascii="宋体" w:hAnsi="宋体" w:cs="Courier New"/>
                <w:snapToGrid w:val="0"/>
                <w:szCs w:val="21"/>
              </w:rPr>
            </w:pPr>
          </w:p>
        </w:tc>
        <w:tc>
          <w:tcPr>
            <w:tcW w:w="1620" w:type="dxa"/>
          </w:tcPr>
          <w:p w14:paraId="42E7EBF9">
            <w:pPr>
              <w:rPr>
                <w:rFonts w:ascii="宋体" w:hAnsi="宋体" w:cs="Courier New"/>
                <w:snapToGrid w:val="0"/>
                <w:szCs w:val="21"/>
              </w:rPr>
            </w:pPr>
          </w:p>
        </w:tc>
      </w:tr>
      <w:tr w14:paraId="19A2E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vAlign w:val="center"/>
          </w:tcPr>
          <w:p w14:paraId="1C67C0CA">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7E32B3C8">
            <w:pPr>
              <w:jc w:val="center"/>
              <w:rPr>
                <w:rFonts w:ascii="宋体" w:hAnsi="宋体" w:cs="Courier New"/>
                <w:snapToGrid w:val="0"/>
                <w:szCs w:val="21"/>
              </w:rPr>
            </w:pPr>
          </w:p>
        </w:tc>
        <w:tc>
          <w:tcPr>
            <w:tcW w:w="851" w:type="dxa"/>
          </w:tcPr>
          <w:p w14:paraId="5DEF75CA">
            <w:pPr>
              <w:rPr>
                <w:rFonts w:ascii="宋体" w:hAnsi="宋体" w:cs="Courier New"/>
                <w:snapToGrid w:val="0"/>
                <w:szCs w:val="21"/>
              </w:rPr>
            </w:pPr>
          </w:p>
        </w:tc>
        <w:tc>
          <w:tcPr>
            <w:tcW w:w="567" w:type="dxa"/>
          </w:tcPr>
          <w:p w14:paraId="713576FB">
            <w:pPr>
              <w:rPr>
                <w:rFonts w:ascii="宋体" w:hAnsi="宋体" w:cs="Courier New"/>
                <w:snapToGrid w:val="0"/>
                <w:szCs w:val="21"/>
              </w:rPr>
            </w:pPr>
          </w:p>
        </w:tc>
        <w:tc>
          <w:tcPr>
            <w:tcW w:w="1308" w:type="dxa"/>
          </w:tcPr>
          <w:p w14:paraId="0C3C97E2">
            <w:pPr>
              <w:rPr>
                <w:rFonts w:ascii="宋体" w:hAnsi="宋体" w:cs="Courier New"/>
                <w:snapToGrid w:val="0"/>
                <w:szCs w:val="21"/>
              </w:rPr>
            </w:pPr>
          </w:p>
        </w:tc>
        <w:tc>
          <w:tcPr>
            <w:tcW w:w="1544" w:type="dxa"/>
          </w:tcPr>
          <w:p w14:paraId="22677839">
            <w:pPr>
              <w:rPr>
                <w:rFonts w:ascii="宋体" w:hAnsi="宋体" w:cs="Courier New"/>
                <w:snapToGrid w:val="0"/>
                <w:szCs w:val="21"/>
              </w:rPr>
            </w:pPr>
          </w:p>
        </w:tc>
        <w:tc>
          <w:tcPr>
            <w:tcW w:w="1260" w:type="dxa"/>
          </w:tcPr>
          <w:p w14:paraId="3343AA45">
            <w:pPr>
              <w:rPr>
                <w:rFonts w:ascii="宋体" w:hAnsi="宋体" w:cs="Courier New"/>
                <w:snapToGrid w:val="0"/>
                <w:szCs w:val="21"/>
              </w:rPr>
            </w:pPr>
          </w:p>
        </w:tc>
        <w:tc>
          <w:tcPr>
            <w:tcW w:w="1620" w:type="dxa"/>
          </w:tcPr>
          <w:p w14:paraId="6832F81B">
            <w:pPr>
              <w:rPr>
                <w:rFonts w:ascii="宋体" w:hAnsi="宋体" w:cs="Courier New"/>
                <w:snapToGrid w:val="0"/>
                <w:szCs w:val="21"/>
              </w:rPr>
            </w:pPr>
          </w:p>
        </w:tc>
      </w:tr>
      <w:tr w14:paraId="384D5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vAlign w:val="center"/>
          </w:tcPr>
          <w:p w14:paraId="3655C4F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60EAB461">
            <w:pPr>
              <w:jc w:val="center"/>
              <w:rPr>
                <w:rFonts w:ascii="宋体" w:hAnsi="宋体" w:cs="Courier New"/>
                <w:snapToGrid w:val="0"/>
                <w:szCs w:val="21"/>
              </w:rPr>
            </w:pPr>
          </w:p>
        </w:tc>
        <w:tc>
          <w:tcPr>
            <w:tcW w:w="851" w:type="dxa"/>
          </w:tcPr>
          <w:p w14:paraId="17393FF0">
            <w:pPr>
              <w:rPr>
                <w:rFonts w:ascii="宋体" w:hAnsi="宋体" w:cs="Courier New"/>
                <w:snapToGrid w:val="0"/>
                <w:szCs w:val="21"/>
              </w:rPr>
            </w:pPr>
          </w:p>
        </w:tc>
        <w:tc>
          <w:tcPr>
            <w:tcW w:w="567" w:type="dxa"/>
          </w:tcPr>
          <w:p w14:paraId="6FC35014">
            <w:pPr>
              <w:rPr>
                <w:rFonts w:ascii="宋体" w:hAnsi="宋体" w:cs="Courier New"/>
                <w:snapToGrid w:val="0"/>
                <w:szCs w:val="21"/>
              </w:rPr>
            </w:pPr>
          </w:p>
        </w:tc>
        <w:tc>
          <w:tcPr>
            <w:tcW w:w="1308" w:type="dxa"/>
          </w:tcPr>
          <w:p w14:paraId="33CA7052">
            <w:pPr>
              <w:rPr>
                <w:rFonts w:ascii="宋体" w:hAnsi="宋体" w:cs="Courier New"/>
                <w:snapToGrid w:val="0"/>
                <w:szCs w:val="21"/>
              </w:rPr>
            </w:pPr>
          </w:p>
        </w:tc>
        <w:tc>
          <w:tcPr>
            <w:tcW w:w="1544" w:type="dxa"/>
          </w:tcPr>
          <w:p w14:paraId="1048E474">
            <w:pPr>
              <w:rPr>
                <w:rFonts w:ascii="宋体" w:hAnsi="宋体" w:cs="Courier New"/>
                <w:snapToGrid w:val="0"/>
                <w:szCs w:val="21"/>
              </w:rPr>
            </w:pPr>
          </w:p>
        </w:tc>
        <w:tc>
          <w:tcPr>
            <w:tcW w:w="1260" w:type="dxa"/>
          </w:tcPr>
          <w:p w14:paraId="120F2B68">
            <w:pPr>
              <w:rPr>
                <w:rFonts w:ascii="宋体" w:hAnsi="宋体" w:cs="Courier New"/>
                <w:snapToGrid w:val="0"/>
                <w:szCs w:val="21"/>
              </w:rPr>
            </w:pPr>
          </w:p>
        </w:tc>
        <w:tc>
          <w:tcPr>
            <w:tcW w:w="1620" w:type="dxa"/>
          </w:tcPr>
          <w:p w14:paraId="1CC98DE3">
            <w:pPr>
              <w:rPr>
                <w:rFonts w:ascii="宋体" w:hAnsi="宋体" w:cs="Courier New"/>
                <w:snapToGrid w:val="0"/>
                <w:szCs w:val="21"/>
              </w:rPr>
            </w:pPr>
          </w:p>
        </w:tc>
      </w:tr>
      <w:tr w14:paraId="3DF30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tcPr>
          <w:p w14:paraId="2AA18BED">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BF9AA1">
            <w:pPr>
              <w:jc w:val="center"/>
              <w:rPr>
                <w:rFonts w:ascii="宋体" w:hAnsi="宋体" w:cs="Courier New"/>
                <w:snapToGrid w:val="0"/>
                <w:szCs w:val="21"/>
              </w:rPr>
            </w:pPr>
          </w:p>
        </w:tc>
        <w:tc>
          <w:tcPr>
            <w:tcW w:w="851" w:type="dxa"/>
          </w:tcPr>
          <w:p w14:paraId="18BF282D">
            <w:pPr>
              <w:rPr>
                <w:rFonts w:ascii="宋体" w:hAnsi="宋体" w:cs="Courier New"/>
                <w:snapToGrid w:val="0"/>
                <w:szCs w:val="21"/>
              </w:rPr>
            </w:pPr>
          </w:p>
        </w:tc>
        <w:tc>
          <w:tcPr>
            <w:tcW w:w="567" w:type="dxa"/>
          </w:tcPr>
          <w:p w14:paraId="62159118">
            <w:pPr>
              <w:rPr>
                <w:rFonts w:ascii="宋体" w:hAnsi="宋体" w:cs="Courier New"/>
                <w:snapToGrid w:val="0"/>
                <w:szCs w:val="21"/>
              </w:rPr>
            </w:pPr>
          </w:p>
        </w:tc>
        <w:tc>
          <w:tcPr>
            <w:tcW w:w="1308" w:type="dxa"/>
          </w:tcPr>
          <w:p w14:paraId="19484E39">
            <w:pPr>
              <w:rPr>
                <w:rFonts w:ascii="宋体" w:hAnsi="宋体" w:cs="Courier New"/>
                <w:snapToGrid w:val="0"/>
                <w:szCs w:val="21"/>
              </w:rPr>
            </w:pPr>
          </w:p>
        </w:tc>
        <w:tc>
          <w:tcPr>
            <w:tcW w:w="1544" w:type="dxa"/>
          </w:tcPr>
          <w:p w14:paraId="067665B7">
            <w:pPr>
              <w:rPr>
                <w:rFonts w:ascii="宋体" w:hAnsi="宋体" w:cs="Courier New"/>
                <w:snapToGrid w:val="0"/>
                <w:szCs w:val="21"/>
              </w:rPr>
            </w:pPr>
          </w:p>
        </w:tc>
        <w:tc>
          <w:tcPr>
            <w:tcW w:w="1260" w:type="dxa"/>
          </w:tcPr>
          <w:p w14:paraId="44F71E69">
            <w:pPr>
              <w:rPr>
                <w:rFonts w:ascii="宋体" w:hAnsi="宋体" w:cs="Courier New"/>
                <w:snapToGrid w:val="0"/>
                <w:szCs w:val="21"/>
              </w:rPr>
            </w:pPr>
          </w:p>
        </w:tc>
        <w:tc>
          <w:tcPr>
            <w:tcW w:w="1620" w:type="dxa"/>
          </w:tcPr>
          <w:p w14:paraId="40583D50">
            <w:pPr>
              <w:rPr>
                <w:rFonts w:ascii="宋体" w:hAnsi="宋体" w:cs="Courier New"/>
                <w:snapToGrid w:val="0"/>
                <w:szCs w:val="21"/>
              </w:rPr>
            </w:pPr>
          </w:p>
        </w:tc>
      </w:tr>
      <w:tr w14:paraId="5B723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tcPr>
          <w:p w14:paraId="4B0D62F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EC2B24B">
            <w:pPr>
              <w:jc w:val="center"/>
              <w:rPr>
                <w:rFonts w:ascii="宋体" w:hAnsi="宋体" w:cs="Courier New"/>
                <w:snapToGrid w:val="0"/>
                <w:szCs w:val="21"/>
              </w:rPr>
            </w:pPr>
          </w:p>
        </w:tc>
        <w:tc>
          <w:tcPr>
            <w:tcW w:w="851" w:type="dxa"/>
          </w:tcPr>
          <w:p w14:paraId="029F74A9">
            <w:pPr>
              <w:rPr>
                <w:rFonts w:ascii="宋体" w:hAnsi="宋体" w:cs="Courier New"/>
                <w:snapToGrid w:val="0"/>
                <w:szCs w:val="21"/>
              </w:rPr>
            </w:pPr>
          </w:p>
        </w:tc>
        <w:tc>
          <w:tcPr>
            <w:tcW w:w="567" w:type="dxa"/>
          </w:tcPr>
          <w:p w14:paraId="45F182A2">
            <w:pPr>
              <w:rPr>
                <w:rFonts w:ascii="宋体" w:hAnsi="宋体" w:cs="Courier New"/>
                <w:snapToGrid w:val="0"/>
                <w:szCs w:val="21"/>
              </w:rPr>
            </w:pPr>
          </w:p>
        </w:tc>
        <w:tc>
          <w:tcPr>
            <w:tcW w:w="1308" w:type="dxa"/>
          </w:tcPr>
          <w:p w14:paraId="46882566">
            <w:pPr>
              <w:rPr>
                <w:rFonts w:ascii="宋体" w:hAnsi="宋体" w:cs="Courier New"/>
                <w:snapToGrid w:val="0"/>
                <w:szCs w:val="21"/>
              </w:rPr>
            </w:pPr>
          </w:p>
        </w:tc>
        <w:tc>
          <w:tcPr>
            <w:tcW w:w="1544" w:type="dxa"/>
          </w:tcPr>
          <w:p w14:paraId="14D90EAA">
            <w:pPr>
              <w:rPr>
                <w:rFonts w:ascii="宋体" w:hAnsi="宋体" w:cs="Courier New"/>
                <w:snapToGrid w:val="0"/>
                <w:szCs w:val="21"/>
              </w:rPr>
            </w:pPr>
          </w:p>
        </w:tc>
        <w:tc>
          <w:tcPr>
            <w:tcW w:w="1260" w:type="dxa"/>
          </w:tcPr>
          <w:p w14:paraId="75500F2A">
            <w:pPr>
              <w:rPr>
                <w:rFonts w:ascii="宋体" w:hAnsi="宋体" w:cs="Courier New"/>
                <w:snapToGrid w:val="0"/>
                <w:szCs w:val="21"/>
              </w:rPr>
            </w:pPr>
          </w:p>
        </w:tc>
        <w:tc>
          <w:tcPr>
            <w:tcW w:w="1620" w:type="dxa"/>
          </w:tcPr>
          <w:p w14:paraId="713BAE08">
            <w:pPr>
              <w:rPr>
                <w:rFonts w:ascii="宋体" w:hAnsi="宋体" w:cs="Courier New"/>
                <w:snapToGrid w:val="0"/>
                <w:szCs w:val="21"/>
              </w:rPr>
            </w:pPr>
          </w:p>
        </w:tc>
      </w:tr>
      <w:tr w14:paraId="2F9C1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tcPr>
          <w:p w14:paraId="2F969AC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1858C2CC">
            <w:pPr>
              <w:jc w:val="center"/>
              <w:rPr>
                <w:rFonts w:ascii="宋体" w:hAnsi="宋体" w:cs="Courier New"/>
                <w:snapToGrid w:val="0"/>
                <w:szCs w:val="21"/>
              </w:rPr>
            </w:pPr>
          </w:p>
        </w:tc>
        <w:tc>
          <w:tcPr>
            <w:tcW w:w="851" w:type="dxa"/>
          </w:tcPr>
          <w:p w14:paraId="4B79D1FF">
            <w:pPr>
              <w:rPr>
                <w:rFonts w:ascii="宋体" w:hAnsi="宋体" w:cs="Courier New"/>
                <w:snapToGrid w:val="0"/>
                <w:szCs w:val="21"/>
              </w:rPr>
            </w:pPr>
          </w:p>
        </w:tc>
        <w:tc>
          <w:tcPr>
            <w:tcW w:w="567" w:type="dxa"/>
          </w:tcPr>
          <w:p w14:paraId="1A32E56A">
            <w:pPr>
              <w:rPr>
                <w:rFonts w:ascii="宋体" w:hAnsi="宋体" w:cs="Courier New"/>
                <w:snapToGrid w:val="0"/>
                <w:szCs w:val="21"/>
              </w:rPr>
            </w:pPr>
          </w:p>
        </w:tc>
        <w:tc>
          <w:tcPr>
            <w:tcW w:w="1308" w:type="dxa"/>
          </w:tcPr>
          <w:p w14:paraId="3B70AA4E">
            <w:pPr>
              <w:rPr>
                <w:rFonts w:ascii="宋体" w:hAnsi="宋体" w:cs="Courier New"/>
                <w:snapToGrid w:val="0"/>
                <w:szCs w:val="21"/>
              </w:rPr>
            </w:pPr>
          </w:p>
        </w:tc>
        <w:tc>
          <w:tcPr>
            <w:tcW w:w="1544" w:type="dxa"/>
          </w:tcPr>
          <w:p w14:paraId="2785D5E8">
            <w:pPr>
              <w:rPr>
                <w:rFonts w:ascii="宋体" w:hAnsi="宋体" w:cs="Courier New"/>
                <w:snapToGrid w:val="0"/>
                <w:szCs w:val="21"/>
              </w:rPr>
            </w:pPr>
          </w:p>
        </w:tc>
        <w:tc>
          <w:tcPr>
            <w:tcW w:w="1260" w:type="dxa"/>
          </w:tcPr>
          <w:p w14:paraId="32004B0B">
            <w:pPr>
              <w:rPr>
                <w:rFonts w:ascii="宋体" w:hAnsi="宋体" w:cs="Courier New"/>
                <w:snapToGrid w:val="0"/>
                <w:szCs w:val="21"/>
              </w:rPr>
            </w:pPr>
          </w:p>
        </w:tc>
        <w:tc>
          <w:tcPr>
            <w:tcW w:w="1620" w:type="dxa"/>
          </w:tcPr>
          <w:p w14:paraId="47B60695">
            <w:pPr>
              <w:rPr>
                <w:rFonts w:ascii="宋体" w:hAnsi="宋体" w:cs="Courier New"/>
                <w:snapToGrid w:val="0"/>
                <w:szCs w:val="21"/>
              </w:rPr>
            </w:pPr>
          </w:p>
        </w:tc>
      </w:tr>
      <w:tr w14:paraId="70E53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tcPr>
          <w:p w14:paraId="59AF3376">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595AAB1D">
            <w:pPr>
              <w:jc w:val="center"/>
              <w:rPr>
                <w:rFonts w:ascii="宋体" w:hAnsi="宋体" w:cs="Courier New"/>
                <w:snapToGrid w:val="0"/>
                <w:szCs w:val="21"/>
              </w:rPr>
            </w:pPr>
          </w:p>
        </w:tc>
        <w:tc>
          <w:tcPr>
            <w:tcW w:w="851" w:type="dxa"/>
          </w:tcPr>
          <w:p w14:paraId="51F42623">
            <w:pPr>
              <w:rPr>
                <w:rFonts w:ascii="宋体" w:hAnsi="宋体" w:cs="Courier New"/>
                <w:snapToGrid w:val="0"/>
                <w:szCs w:val="21"/>
              </w:rPr>
            </w:pPr>
          </w:p>
        </w:tc>
        <w:tc>
          <w:tcPr>
            <w:tcW w:w="567" w:type="dxa"/>
          </w:tcPr>
          <w:p w14:paraId="104C3702">
            <w:pPr>
              <w:rPr>
                <w:rFonts w:ascii="宋体" w:hAnsi="宋体" w:cs="Courier New"/>
                <w:snapToGrid w:val="0"/>
                <w:szCs w:val="21"/>
              </w:rPr>
            </w:pPr>
          </w:p>
        </w:tc>
        <w:tc>
          <w:tcPr>
            <w:tcW w:w="1308" w:type="dxa"/>
          </w:tcPr>
          <w:p w14:paraId="1958BC16">
            <w:pPr>
              <w:rPr>
                <w:rFonts w:ascii="宋体" w:hAnsi="宋体" w:cs="Courier New"/>
                <w:snapToGrid w:val="0"/>
                <w:szCs w:val="21"/>
              </w:rPr>
            </w:pPr>
          </w:p>
        </w:tc>
        <w:tc>
          <w:tcPr>
            <w:tcW w:w="1544" w:type="dxa"/>
          </w:tcPr>
          <w:p w14:paraId="5B2AB009">
            <w:pPr>
              <w:rPr>
                <w:rFonts w:ascii="宋体" w:hAnsi="宋体" w:cs="Courier New"/>
                <w:snapToGrid w:val="0"/>
                <w:szCs w:val="21"/>
              </w:rPr>
            </w:pPr>
          </w:p>
        </w:tc>
        <w:tc>
          <w:tcPr>
            <w:tcW w:w="1260" w:type="dxa"/>
          </w:tcPr>
          <w:p w14:paraId="7706AD01">
            <w:pPr>
              <w:rPr>
                <w:rFonts w:ascii="宋体" w:hAnsi="宋体" w:cs="Courier New"/>
                <w:snapToGrid w:val="0"/>
                <w:szCs w:val="21"/>
              </w:rPr>
            </w:pPr>
          </w:p>
        </w:tc>
        <w:tc>
          <w:tcPr>
            <w:tcW w:w="1620" w:type="dxa"/>
          </w:tcPr>
          <w:p w14:paraId="53C6C02C">
            <w:pPr>
              <w:rPr>
                <w:rFonts w:ascii="宋体" w:hAnsi="宋体" w:cs="Courier New"/>
                <w:snapToGrid w:val="0"/>
                <w:szCs w:val="21"/>
              </w:rPr>
            </w:pPr>
          </w:p>
        </w:tc>
      </w:tr>
      <w:tr w14:paraId="3C1E7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tcPr>
          <w:p w14:paraId="0D779482">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4C7E6797">
            <w:pPr>
              <w:jc w:val="center"/>
              <w:rPr>
                <w:rFonts w:ascii="宋体" w:hAnsi="宋体" w:cs="Courier New"/>
                <w:snapToGrid w:val="0"/>
                <w:szCs w:val="21"/>
              </w:rPr>
            </w:pPr>
          </w:p>
        </w:tc>
        <w:tc>
          <w:tcPr>
            <w:tcW w:w="851" w:type="dxa"/>
          </w:tcPr>
          <w:p w14:paraId="615534B5">
            <w:pPr>
              <w:rPr>
                <w:rFonts w:ascii="宋体" w:hAnsi="宋体" w:cs="Courier New"/>
                <w:snapToGrid w:val="0"/>
                <w:szCs w:val="21"/>
              </w:rPr>
            </w:pPr>
          </w:p>
        </w:tc>
        <w:tc>
          <w:tcPr>
            <w:tcW w:w="567" w:type="dxa"/>
          </w:tcPr>
          <w:p w14:paraId="6D8CC15D">
            <w:pPr>
              <w:rPr>
                <w:rFonts w:ascii="宋体" w:hAnsi="宋体" w:cs="Courier New"/>
                <w:snapToGrid w:val="0"/>
                <w:szCs w:val="21"/>
              </w:rPr>
            </w:pPr>
          </w:p>
        </w:tc>
        <w:tc>
          <w:tcPr>
            <w:tcW w:w="1308" w:type="dxa"/>
          </w:tcPr>
          <w:p w14:paraId="617DC23D">
            <w:pPr>
              <w:rPr>
                <w:rFonts w:ascii="宋体" w:hAnsi="宋体" w:cs="Courier New"/>
                <w:snapToGrid w:val="0"/>
                <w:szCs w:val="21"/>
              </w:rPr>
            </w:pPr>
          </w:p>
        </w:tc>
        <w:tc>
          <w:tcPr>
            <w:tcW w:w="1544" w:type="dxa"/>
          </w:tcPr>
          <w:p w14:paraId="34599A8A">
            <w:pPr>
              <w:rPr>
                <w:rFonts w:ascii="宋体" w:hAnsi="宋体" w:cs="Courier New"/>
                <w:snapToGrid w:val="0"/>
                <w:szCs w:val="21"/>
              </w:rPr>
            </w:pPr>
          </w:p>
        </w:tc>
        <w:tc>
          <w:tcPr>
            <w:tcW w:w="1260" w:type="dxa"/>
          </w:tcPr>
          <w:p w14:paraId="0BF6508A">
            <w:pPr>
              <w:rPr>
                <w:rFonts w:ascii="宋体" w:hAnsi="宋体" w:cs="Courier New"/>
                <w:snapToGrid w:val="0"/>
                <w:szCs w:val="21"/>
              </w:rPr>
            </w:pPr>
          </w:p>
        </w:tc>
        <w:tc>
          <w:tcPr>
            <w:tcW w:w="1620" w:type="dxa"/>
          </w:tcPr>
          <w:p w14:paraId="45A82F83">
            <w:pPr>
              <w:rPr>
                <w:rFonts w:ascii="宋体" w:hAnsi="宋体" w:cs="Courier New"/>
                <w:snapToGrid w:val="0"/>
                <w:szCs w:val="21"/>
              </w:rPr>
            </w:pPr>
          </w:p>
        </w:tc>
      </w:tr>
    </w:tbl>
    <w:p w14:paraId="3FBA2A6D">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022E0522">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1、填写时，如本表格不适合供应商的实际情况，可根据本表格格式自行划表填写。</w:t>
      </w:r>
    </w:p>
    <w:p w14:paraId="7292F759">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529C4D0F">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3、本表格所要求填写的人员是指供应商将安排在此项目的具体人员。</w:t>
      </w:r>
    </w:p>
    <w:p w14:paraId="6953BC0D">
      <w:pPr>
        <w:spacing w:line="360" w:lineRule="auto"/>
        <w:rPr>
          <w:rFonts w:cs="Courier New"/>
          <w:snapToGrid w:val="0"/>
          <w:szCs w:val="18"/>
        </w:rPr>
      </w:pPr>
    </w:p>
    <w:p w14:paraId="6EAA60D8">
      <w:pPr>
        <w:spacing w:line="360" w:lineRule="auto"/>
        <w:rPr>
          <w:rFonts w:cs="Courier New"/>
          <w:snapToGrid w:val="0"/>
          <w:szCs w:val="18"/>
        </w:rPr>
      </w:pPr>
    </w:p>
    <w:p w14:paraId="3450D688">
      <w:pPr>
        <w:adjustRightInd w:val="0"/>
        <w:snapToGrid w:val="0"/>
        <w:spacing w:line="300" w:lineRule="auto"/>
        <w:rPr>
          <w:snapToGrid w:val="0"/>
          <w:kern w:val="0"/>
        </w:rPr>
      </w:pPr>
      <w:r>
        <w:rPr>
          <w:rFonts w:hint="eastAsia"/>
          <w:snapToGrid w:val="0"/>
          <w:kern w:val="0"/>
        </w:rPr>
        <w:t>供应商：（盖章）</w:t>
      </w:r>
    </w:p>
    <w:p w14:paraId="44B3ADE8">
      <w:pPr>
        <w:adjustRightInd w:val="0"/>
        <w:snapToGrid w:val="0"/>
        <w:spacing w:line="300" w:lineRule="auto"/>
        <w:rPr>
          <w:snapToGrid w:val="0"/>
          <w:kern w:val="0"/>
        </w:rPr>
      </w:pPr>
    </w:p>
    <w:p w14:paraId="4AB49320">
      <w:pPr>
        <w:adjustRightInd w:val="0"/>
        <w:snapToGrid w:val="0"/>
        <w:spacing w:line="300" w:lineRule="auto"/>
        <w:rPr>
          <w:snapToGrid w:val="0"/>
          <w:kern w:val="0"/>
        </w:rPr>
      </w:pPr>
    </w:p>
    <w:p w14:paraId="4C9C4971">
      <w:pPr>
        <w:adjustRightInd w:val="0"/>
        <w:snapToGrid w:val="0"/>
        <w:spacing w:line="300" w:lineRule="auto"/>
        <w:rPr>
          <w:snapToGrid w:val="0"/>
          <w:kern w:val="0"/>
        </w:rPr>
      </w:pPr>
    </w:p>
    <w:p w14:paraId="5D07C106">
      <w:pPr>
        <w:adjustRightInd w:val="0"/>
        <w:snapToGrid w:val="0"/>
        <w:spacing w:line="300" w:lineRule="auto"/>
        <w:rPr>
          <w:snapToGrid w:val="0"/>
          <w:kern w:val="0"/>
        </w:rPr>
      </w:pPr>
      <w:r>
        <w:rPr>
          <w:rFonts w:hint="eastAsia"/>
          <w:snapToGrid w:val="0"/>
          <w:kern w:val="0"/>
        </w:rPr>
        <w:t>法定代表人或其授权代表：（签字）</w:t>
      </w:r>
    </w:p>
    <w:p w14:paraId="1436E108">
      <w:pPr>
        <w:adjustRightInd w:val="0"/>
        <w:snapToGrid w:val="0"/>
        <w:spacing w:line="300" w:lineRule="auto"/>
        <w:rPr>
          <w:snapToGrid w:val="0"/>
          <w:kern w:val="0"/>
        </w:rPr>
      </w:pPr>
    </w:p>
    <w:p w14:paraId="53C6893D">
      <w:pPr>
        <w:adjustRightInd w:val="0"/>
        <w:snapToGrid w:val="0"/>
        <w:spacing w:line="300" w:lineRule="auto"/>
        <w:rPr>
          <w:snapToGrid w:val="0"/>
          <w:kern w:val="0"/>
        </w:rPr>
      </w:pPr>
    </w:p>
    <w:p w14:paraId="24FAD4C1">
      <w:pPr>
        <w:wordWrap w:val="0"/>
        <w:adjustRightInd w:val="0"/>
        <w:snapToGrid w:val="0"/>
        <w:spacing w:line="300" w:lineRule="auto"/>
        <w:jc w:val="right"/>
      </w:pPr>
      <w:r>
        <w:rPr>
          <w:rFonts w:hint="eastAsia"/>
          <w:snapToGrid w:val="0"/>
          <w:kern w:val="0"/>
        </w:rPr>
        <w:t>年    月   日</w:t>
      </w:r>
    </w:p>
    <w:p w14:paraId="7F3C0ED8"/>
    <w:p w14:paraId="4C4EA4B6">
      <w:pPr>
        <w:widowControl/>
        <w:jc w:val="left"/>
      </w:pPr>
      <w:r>
        <w:br w:type="page"/>
      </w:r>
    </w:p>
    <w:p w14:paraId="1E6B154D"/>
    <w:p w14:paraId="49D317D1">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w:t>
      </w:r>
      <w:r>
        <w:rPr>
          <w:rFonts w:hint="eastAsia" w:asciiTheme="minorEastAsia" w:hAnsiTheme="minorEastAsia" w:eastAsiaTheme="minorEastAsia"/>
          <w:sz w:val="24"/>
        </w:rPr>
        <w:t>供应商情况介绍</w:t>
      </w:r>
    </w:p>
    <w:p w14:paraId="41436368"/>
    <w:p w14:paraId="22428D6C">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供应商基本情况简介，格式自拟，包括但不限于经营范围、依法纳税记录等；</w:t>
      </w:r>
    </w:p>
    <w:p w14:paraId="32411C34">
      <w:pPr>
        <w:adjustRightInd w:val="0"/>
        <w:snapToGrid w:val="0"/>
        <w:spacing w:line="360" w:lineRule="auto"/>
        <w:rPr>
          <w:rFonts w:ascii="宋体" w:hAnsi="宋体"/>
          <w:bCs/>
          <w:snapToGrid w:val="0"/>
          <w:kern w:val="0"/>
          <w:szCs w:val="21"/>
        </w:rPr>
      </w:pPr>
    </w:p>
    <w:p w14:paraId="74DA89D7">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供应商认为有必要提供的其他文件。</w:t>
      </w:r>
    </w:p>
    <w:p w14:paraId="3209B97A">
      <w:pPr>
        <w:adjustRightInd w:val="0"/>
        <w:snapToGrid w:val="0"/>
        <w:spacing w:line="360" w:lineRule="auto"/>
        <w:rPr>
          <w:bCs/>
          <w:snapToGrid w:val="0"/>
          <w:kern w:val="0"/>
        </w:rPr>
      </w:pPr>
    </w:p>
    <w:p w14:paraId="463ACFED">
      <w:pPr>
        <w:adjustRightInd w:val="0"/>
        <w:snapToGrid w:val="0"/>
        <w:spacing w:line="360" w:lineRule="auto"/>
        <w:rPr>
          <w:rFonts w:eastAsia="楷体_GB2312"/>
          <w:b/>
          <w:bCs/>
          <w:snapToGrid w:val="0"/>
          <w:kern w:val="0"/>
        </w:rPr>
      </w:pPr>
      <w:r>
        <w:rPr>
          <w:rFonts w:hint="eastAsia" w:eastAsia="楷体_GB2312"/>
          <w:b/>
          <w:bCs/>
          <w:snapToGrid w:val="0"/>
          <w:kern w:val="0"/>
        </w:rPr>
        <w:t>注：供应商提供的以上资料若为复印件或扫描件需加盖供应商公章</w:t>
      </w:r>
    </w:p>
    <w:p w14:paraId="709A8BD7">
      <w:pPr>
        <w:pStyle w:val="4"/>
        <w:spacing w:before="0"/>
        <w:rPr>
          <w:rFonts w:ascii="宋体" w:hAnsi="宋体"/>
          <w:sz w:val="28"/>
        </w:rPr>
      </w:pPr>
    </w:p>
    <w:p w14:paraId="22676EAD"/>
    <w:p w14:paraId="5F163CB0"/>
    <w:p w14:paraId="75AF8B23"/>
    <w:p w14:paraId="15ED280A"/>
    <w:p w14:paraId="632060CF"/>
    <w:p w14:paraId="6FDDC2B4"/>
    <w:p w14:paraId="3DD5CB72"/>
    <w:p w14:paraId="5E0B0E66"/>
    <w:p w14:paraId="39103064"/>
    <w:p w14:paraId="3F828601"/>
    <w:p w14:paraId="5D4F0ECA"/>
    <w:p w14:paraId="52D13CD1"/>
    <w:p w14:paraId="214FED82"/>
    <w:p w14:paraId="7B3A4CED"/>
    <w:p w14:paraId="25EE5389"/>
    <w:p w14:paraId="5EF1D35B"/>
    <w:p w14:paraId="5F3B6FC3"/>
    <w:p w14:paraId="3D8FD674"/>
    <w:p w14:paraId="59841658"/>
    <w:p w14:paraId="4910F01B"/>
    <w:p w14:paraId="4B42AFA6"/>
    <w:p w14:paraId="59B6FA9D"/>
    <w:p w14:paraId="1D18989D"/>
    <w:p w14:paraId="4E01D925"/>
    <w:p w14:paraId="10DB3C19"/>
    <w:p w14:paraId="7B19EF82"/>
    <w:p w14:paraId="71EF84E1"/>
    <w:p w14:paraId="03B5B93B"/>
    <w:p w14:paraId="7B590961"/>
    <w:p w14:paraId="797B8DC3"/>
    <w:p w14:paraId="7E7D9A15"/>
    <w:p w14:paraId="156C85AB">
      <w:pPr>
        <w:widowControl/>
        <w:jc w:val="left"/>
      </w:pPr>
      <w:r>
        <w:br w:type="page"/>
      </w:r>
    </w:p>
    <w:p w14:paraId="08D5ED53"/>
    <w:p w14:paraId="36AC9582">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6" w:name="_Toc44691400"/>
      <w:bookmarkStart w:id="67" w:name="_Toc44690709"/>
      <w:bookmarkStart w:id="68" w:name="_Toc44691168"/>
      <w:bookmarkStart w:id="69" w:name="_Toc44690436"/>
      <w:r>
        <w:rPr>
          <w:rFonts w:hint="eastAsia" w:asciiTheme="minorEastAsia" w:hAnsiTheme="minorEastAsia" w:eastAsiaTheme="minorEastAsia"/>
          <w:sz w:val="24"/>
        </w:rPr>
        <w:t>格式9  偏离表</w:t>
      </w:r>
      <w:bookmarkEnd w:id="66"/>
      <w:bookmarkEnd w:id="67"/>
      <w:bookmarkEnd w:id="68"/>
      <w:bookmarkEnd w:id="69"/>
    </w:p>
    <w:p w14:paraId="474E9C34">
      <w:pPr>
        <w:adjustRightInd w:val="0"/>
        <w:snapToGrid w:val="0"/>
        <w:spacing w:line="360" w:lineRule="auto"/>
        <w:rPr>
          <w:rFonts w:ascii="宋体" w:hAnsi="宋体"/>
        </w:rPr>
      </w:pPr>
    </w:p>
    <w:p w14:paraId="0DCFF627">
      <w:pPr>
        <w:spacing w:afterLines="50"/>
        <w:jc w:val="center"/>
        <w:rPr>
          <w:rFonts w:ascii="黑体" w:hAnsi="宋体" w:eastAsia="黑体"/>
          <w:bCs/>
          <w:kern w:val="0"/>
          <w:sz w:val="24"/>
          <w:szCs w:val="24"/>
        </w:rPr>
      </w:pPr>
      <w:r>
        <w:rPr>
          <w:rFonts w:hint="eastAsia" w:ascii="黑体" w:hAnsi="宋体" w:eastAsia="黑体"/>
          <w:bCs/>
          <w:kern w:val="0"/>
          <w:sz w:val="24"/>
          <w:szCs w:val="24"/>
        </w:rPr>
        <w:t>服务要求偏离表</w:t>
      </w:r>
    </w:p>
    <w:tbl>
      <w:tblPr>
        <w:tblStyle w:val="5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FDF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851" w:type="dxa"/>
            <w:vAlign w:val="center"/>
          </w:tcPr>
          <w:p w14:paraId="237D6D4F">
            <w:pPr>
              <w:jc w:val="center"/>
              <w:rPr>
                <w:rFonts w:ascii="宋体" w:hAnsi="宋体"/>
                <w:szCs w:val="21"/>
              </w:rPr>
            </w:pPr>
            <w:r>
              <w:rPr>
                <w:rFonts w:hint="eastAsia" w:ascii="宋体" w:hAnsi="宋体"/>
                <w:szCs w:val="21"/>
              </w:rPr>
              <w:t>序号</w:t>
            </w:r>
          </w:p>
        </w:tc>
        <w:tc>
          <w:tcPr>
            <w:tcW w:w="2551" w:type="dxa"/>
            <w:vAlign w:val="center"/>
          </w:tcPr>
          <w:p w14:paraId="65AD0825">
            <w:pPr>
              <w:jc w:val="center"/>
              <w:rPr>
                <w:rFonts w:ascii="宋体" w:hAnsi="宋体"/>
                <w:szCs w:val="21"/>
              </w:rPr>
            </w:pPr>
            <w:r>
              <w:rPr>
                <w:rFonts w:hint="eastAsia" w:ascii="宋体" w:hAnsi="宋体"/>
                <w:szCs w:val="21"/>
                <w:lang w:eastAsia="zh-CN"/>
              </w:rPr>
              <w:t>采购文件</w:t>
            </w:r>
            <w:r>
              <w:rPr>
                <w:rFonts w:hint="eastAsia" w:ascii="宋体" w:hAnsi="宋体"/>
                <w:szCs w:val="21"/>
              </w:rPr>
              <w:t>服务要求</w:t>
            </w:r>
          </w:p>
        </w:tc>
        <w:tc>
          <w:tcPr>
            <w:tcW w:w="1985" w:type="dxa"/>
            <w:vAlign w:val="center"/>
          </w:tcPr>
          <w:p w14:paraId="6C452560">
            <w:pPr>
              <w:jc w:val="center"/>
              <w:rPr>
                <w:rFonts w:ascii="宋体" w:hAnsi="宋体"/>
                <w:szCs w:val="21"/>
              </w:rPr>
            </w:pPr>
            <w:r>
              <w:rPr>
                <w:rFonts w:hint="eastAsia" w:ascii="宋体" w:hAnsi="宋体"/>
                <w:szCs w:val="21"/>
                <w:lang w:eastAsia="zh-CN"/>
              </w:rPr>
              <w:t>响应文件</w:t>
            </w:r>
            <w:r>
              <w:rPr>
                <w:rFonts w:hint="eastAsia" w:ascii="宋体" w:hAnsi="宋体"/>
                <w:szCs w:val="21"/>
              </w:rPr>
              <w:t>服务响应</w:t>
            </w:r>
          </w:p>
        </w:tc>
        <w:tc>
          <w:tcPr>
            <w:tcW w:w="1276" w:type="dxa"/>
            <w:vAlign w:val="center"/>
          </w:tcPr>
          <w:p w14:paraId="3812AE4A">
            <w:pPr>
              <w:jc w:val="center"/>
              <w:rPr>
                <w:rFonts w:ascii="宋体" w:hAnsi="宋体"/>
                <w:szCs w:val="21"/>
              </w:rPr>
            </w:pPr>
            <w:r>
              <w:rPr>
                <w:rFonts w:hint="eastAsia" w:ascii="宋体" w:hAnsi="宋体"/>
                <w:szCs w:val="21"/>
              </w:rPr>
              <w:t>偏离情况</w:t>
            </w:r>
          </w:p>
        </w:tc>
        <w:tc>
          <w:tcPr>
            <w:tcW w:w="2551" w:type="dxa"/>
            <w:vAlign w:val="center"/>
          </w:tcPr>
          <w:p w14:paraId="79834FBA">
            <w:pPr>
              <w:jc w:val="center"/>
              <w:rPr>
                <w:rFonts w:ascii="宋体" w:hAnsi="宋体"/>
                <w:szCs w:val="21"/>
              </w:rPr>
            </w:pPr>
            <w:r>
              <w:rPr>
                <w:rFonts w:hint="eastAsia" w:ascii="宋体" w:hAnsi="宋体"/>
                <w:szCs w:val="21"/>
              </w:rPr>
              <w:t>说明</w:t>
            </w:r>
          </w:p>
        </w:tc>
      </w:tr>
      <w:tr w14:paraId="4AF5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736B9A9D">
            <w:pPr>
              <w:jc w:val="center"/>
              <w:rPr>
                <w:rFonts w:hint="eastAsia" w:eastAsia="宋体"/>
                <w:sz w:val="24"/>
                <w:lang w:val="en-US" w:eastAsia="zh-CN"/>
              </w:rPr>
            </w:pPr>
            <w:r>
              <w:rPr>
                <w:rFonts w:hint="eastAsia"/>
                <w:sz w:val="24"/>
                <w:lang w:val="en-US" w:eastAsia="zh-CN"/>
              </w:rPr>
              <w:t>1</w:t>
            </w:r>
          </w:p>
        </w:tc>
        <w:tc>
          <w:tcPr>
            <w:tcW w:w="2551" w:type="dxa"/>
          </w:tcPr>
          <w:p w14:paraId="52EEFD00">
            <w:pPr>
              <w:rPr>
                <w:sz w:val="24"/>
              </w:rPr>
            </w:pPr>
            <w:r>
              <w:rPr>
                <w:rFonts w:hint="eastAsia" w:ascii="宋体" w:hAnsi="宋体"/>
                <w:szCs w:val="21"/>
              </w:rPr>
              <w:t>实际每张观影券票面价值不低于400元</w:t>
            </w:r>
          </w:p>
        </w:tc>
        <w:tc>
          <w:tcPr>
            <w:tcW w:w="1985" w:type="dxa"/>
          </w:tcPr>
          <w:p w14:paraId="3B67D881">
            <w:pPr>
              <w:rPr>
                <w:sz w:val="24"/>
              </w:rPr>
            </w:pPr>
          </w:p>
        </w:tc>
        <w:tc>
          <w:tcPr>
            <w:tcW w:w="1276" w:type="dxa"/>
          </w:tcPr>
          <w:p w14:paraId="1D290E7E">
            <w:pPr>
              <w:rPr>
                <w:sz w:val="24"/>
              </w:rPr>
            </w:pPr>
          </w:p>
        </w:tc>
        <w:tc>
          <w:tcPr>
            <w:tcW w:w="2551" w:type="dxa"/>
          </w:tcPr>
          <w:p w14:paraId="3A23612C">
            <w:pPr>
              <w:rPr>
                <w:szCs w:val="21"/>
              </w:rPr>
            </w:pPr>
            <w:r>
              <w:rPr>
                <w:rFonts w:hint="eastAsia"/>
                <w:szCs w:val="21"/>
              </w:rPr>
              <w:t>如需附证明文件，应在“说明”栏填写证明文件对应名称和页码。</w:t>
            </w:r>
          </w:p>
        </w:tc>
      </w:tr>
      <w:tr w14:paraId="13B5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11CD6832">
            <w:pPr>
              <w:jc w:val="center"/>
              <w:rPr>
                <w:sz w:val="24"/>
              </w:rPr>
            </w:pPr>
          </w:p>
          <w:p w14:paraId="3CFDD9B5">
            <w:pPr>
              <w:jc w:val="center"/>
              <w:rPr>
                <w:sz w:val="24"/>
              </w:rPr>
            </w:pPr>
          </w:p>
          <w:p w14:paraId="1605D173">
            <w:pPr>
              <w:jc w:val="center"/>
              <w:rPr>
                <w:rFonts w:hint="eastAsia" w:eastAsia="宋体"/>
                <w:sz w:val="24"/>
                <w:lang w:val="en-US" w:eastAsia="zh-CN"/>
              </w:rPr>
            </w:pPr>
            <w:r>
              <w:rPr>
                <w:rFonts w:hint="eastAsia"/>
                <w:sz w:val="24"/>
                <w:lang w:val="en-US" w:eastAsia="zh-CN"/>
              </w:rPr>
              <w:t>2</w:t>
            </w:r>
          </w:p>
        </w:tc>
        <w:tc>
          <w:tcPr>
            <w:tcW w:w="2551" w:type="dxa"/>
          </w:tcPr>
          <w:p w14:paraId="307E0451">
            <w:pPr>
              <w:rPr>
                <w:sz w:val="24"/>
              </w:rPr>
            </w:pPr>
            <w:r>
              <w:rPr>
                <w:rFonts w:hint="eastAsia" w:ascii="宋体" w:hAnsi="宋体"/>
                <w:szCs w:val="21"/>
                <w:highlight w:val="yellow"/>
              </w:rPr>
              <w:t>★支持在全国范围内电影院（须含万达、中影、IMAX</w:t>
            </w:r>
            <w:r>
              <w:rPr>
                <w:rFonts w:hint="eastAsia" w:ascii="宋体" w:hAnsi="宋体"/>
                <w:szCs w:val="21"/>
                <w:highlight w:val="yellow"/>
                <w:lang w:val="en-US" w:eastAsia="zh-CN"/>
              </w:rPr>
              <w:t>影院品牌</w:t>
            </w:r>
            <w:r>
              <w:rPr>
                <w:rFonts w:hint="eastAsia" w:ascii="宋体" w:hAnsi="宋体"/>
                <w:szCs w:val="21"/>
                <w:highlight w:val="yellow"/>
              </w:rPr>
              <w:t>）通兑通用。</w:t>
            </w:r>
            <w:r>
              <w:rPr>
                <w:rFonts w:hint="eastAsia" w:ascii="宋体" w:hAnsi="宋体"/>
                <w:b/>
                <w:bCs/>
                <w:color w:val="auto"/>
                <w:szCs w:val="21"/>
                <w:highlight w:val="yellow"/>
              </w:rPr>
              <w:t>在深圳可兑换的影院</w:t>
            </w:r>
            <w:r>
              <w:rPr>
                <w:rFonts w:hint="eastAsia" w:ascii="宋体" w:hAnsi="宋体"/>
                <w:b/>
                <w:bCs/>
                <w:color w:val="auto"/>
                <w:szCs w:val="21"/>
                <w:highlight w:val="yellow"/>
                <w:lang w:val="en-US" w:eastAsia="zh-CN"/>
              </w:rPr>
              <w:t>数量</w:t>
            </w:r>
            <w:r>
              <w:rPr>
                <w:rFonts w:hint="eastAsia" w:ascii="宋体" w:hAnsi="宋体"/>
                <w:b/>
                <w:bCs/>
                <w:color w:val="auto"/>
                <w:szCs w:val="21"/>
                <w:highlight w:val="yellow"/>
              </w:rPr>
              <w:t>不少于</w:t>
            </w:r>
            <w:r>
              <w:rPr>
                <w:rFonts w:hint="eastAsia" w:ascii="宋体" w:hAnsi="宋体"/>
                <w:b/>
                <w:bCs/>
                <w:color w:val="auto"/>
                <w:szCs w:val="21"/>
                <w:highlight w:val="yellow"/>
                <w:lang w:val="en-US" w:eastAsia="zh-CN"/>
              </w:rPr>
              <w:t>2</w:t>
            </w:r>
            <w:r>
              <w:rPr>
                <w:rFonts w:hint="eastAsia" w:ascii="宋体" w:hAnsi="宋体"/>
                <w:b/>
                <w:bCs/>
                <w:color w:val="auto"/>
                <w:szCs w:val="21"/>
                <w:highlight w:val="yellow"/>
              </w:rPr>
              <w:t>00家，在全国可兑换的影院</w:t>
            </w:r>
            <w:r>
              <w:rPr>
                <w:rFonts w:hint="eastAsia" w:ascii="宋体" w:hAnsi="宋体"/>
                <w:b/>
                <w:bCs/>
                <w:color w:val="auto"/>
                <w:szCs w:val="21"/>
                <w:highlight w:val="yellow"/>
                <w:lang w:val="en-US" w:eastAsia="zh-CN"/>
              </w:rPr>
              <w:t>数量</w:t>
            </w:r>
            <w:r>
              <w:rPr>
                <w:rFonts w:hint="eastAsia" w:ascii="宋体" w:hAnsi="宋体"/>
                <w:b/>
                <w:bCs/>
                <w:color w:val="auto"/>
                <w:szCs w:val="21"/>
                <w:highlight w:val="yellow"/>
              </w:rPr>
              <w:t>不少于10000家</w:t>
            </w:r>
            <w:r>
              <w:rPr>
                <w:rFonts w:hint="eastAsia" w:ascii="宋体" w:hAnsi="宋体"/>
                <w:b/>
                <w:bCs/>
                <w:color w:val="FF0000"/>
                <w:szCs w:val="21"/>
                <w:highlight w:val="yellow"/>
              </w:rPr>
              <w:t>（影院数量以</w:t>
            </w:r>
            <w:r>
              <w:rPr>
                <w:rFonts w:hint="eastAsia" w:ascii="宋体" w:hAnsi="宋体"/>
                <w:b/>
                <w:bCs/>
                <w:color w:val="FF0000"/>
                <w:szCs w:val="21"/>
                <w:highlight w:val="yellow"/>
                <w:lang w:val="en-US" w:eastAsia="zh-CN"/>
              </w:rPr>
              <w:t>附件1：</w:t>
            </w:r>
            <w:r>
              <w:rPr>
                <w:rFonts w:hint="eastAsia" w:ascii="宋体" w:hAnsi="宋体"/>
                <w:b/>
                <w:bCs/>
                <w:color w:val="FF0000"/>
                <w:szCs w:val="21"/>
                <w:highlight w:val="yellow"/>
              </w:rPr>
              <w:t>《深圳可支持的电影院名录》、《全国可支持的电影院名录》清单响应情况为评审依据，数量不满足采购文件要求或未提供以上清单的，按响应无效处理）</w:t>
            </w:r>
            <w:r>
              <w:rPr>
                <w:rFonts w:hint="eastAsia" w:ascii="宋体" w:hAnsi="宋体"/>
                <w:b/>
                <w:bCs/>
                <w:color w:val="auto"/>
                <w:szCs w:val="21"/>
                <w:highlight w:val="yellow"/>
              </w:rPr>
              <w:t>，</w:t>
            </w:r>
            <w:r>
              <w:rPr>
                <w:rFonts w:hint="eastAsia" w:ascii="宋体" w:hAnsi="宋体"/>
                <w:szCs w:val="21"/>
                <w:highlight w:val="yellow"/>
              </w:rPr>
              <w:t>时间段不限，影片不限版本、不受法定节假日等假期限制，不屏蔽排期、特殊影厅，可选时间、位置、观影场次</w:t>
            </w:r>
          </w:p>
        </w:tc>
        <w:tc>
          <w:tcPr>
            <w:tcW w:w="1985" w:type="dxa"/>
          </w:tcPr>
          <w:p w14:paraId="354FC738">
            <w:pPr>
              <w:rPr>
                <w:sz w:val="24"/>
              </w:rPr>
            </w:pPr>
          </w:p>
        </w:tc>
        <w:tc>
          <w:tcPr>
            <w:tcW w:w="1276" w:type="dxa"/>
          </w:tcPr>
          <w:p w14:paraId="208A744E">
            <w:pPr>
              <w:rPr>
                <w:sz w:val="24"/>
              </w:rPr>
            </w:pPr>
          </w:p>
        </w:tc>
        <w:tc>
          <w:tcPr>
            <w:tcW w:w="2551" w:type="dxa"/>
          </w:tcPr>
          <w:p w14:paraId="62587F5F">
            <w:pPr>
              <w:rPr>
                <w:sz w:val="24"/>
              </w:rPr>
            </w:pPr>
          </w:p>
        </w:tc>
      </w:tr>
      <w:tr w14:paraId="3E68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4EF77078">
            <w:pPr>
              <w:jc w:val="center"/>
              <w:rPr>
                <w:rFonts w:hint="eastAsia" w:eastAsia="宋体"/>
                <w:sz w:val="24"/>
                <w:lang w:val="en-US" w:eastAsia="zh-CN"/>
              </w:rPr>
            </w:pPr>
            <w:r>
              <w:rPr>
                <w:rFonts w:hint="eastAsia"/>
                <w:sz w:val="24"/>
                <w:lang w:val="en-US" w:eastAsia="zh-CN"/>
              </w:rPr>
              <w:t>3</w:t>
            </w:r>
          </w:p>
          <w:p w14:paraId="5DB9CAD6">
            <w:pPr>
              <w:jc w:val="center"/>
              <w:rPr>
                <w:sz w:val="24"/>
              </w:rPr>
            </w:pPr>
          </w:p>
          <w:p w14:paraId="721385A3">
            <w:pPr>
              <w:jc w:val="center"/>
              <w:rPr>
                <w:sz w:val="24"/>
              </w:rPr>
            </w:pPr>
          </w:p>
        </w:tc>
        <w:tc>
          <w:tcPr>
            <w:tcW w:w="2551" w:type="dxa"/>
          </w:tcPr>
          <w:p w14:paraId="1E38783D">
            <w:pPr>
              <w:rPr>
                <w:sz w:val="24"/>
              </w:rPr>
            </w:pPr>
            <w:r>
              <w:rPr>
                <w:rFonts w:hint="eastAsia" w:ascii="宋体" w:hAnsi="宋体"/>
                <w:szCs w:val="21"/>
              </w:rPr>
              <w:t>有效期为观影券交付之日起2年或以上（如因特殊原因可申请延期）</w:t>
            </w:r>
          </w:p>
        </w:tc>
        <w:tc>
          <w:tcPr>
            <w:tcW w:w="1985" w:type="dxa"/>
          </w:tcPr>
          <w:p w14:paraId="19CF2B3E">
            <w:pPr>
              <w:rPr>
                <w:sz w:val="24"/>
              </w:rPr>
            </w:pPr>
          </w:p>
        </w:tc>
        <w:tc>
          <w:tcPr>
            <w:tcW w:w="1276" w:type="dxa"/>
          </w:tcPr>
          <w:p w14:paraId="0A03F771">
            <w:pPr>
              <w:rPr>
                <w:sz w:val="24"/>
              </w:rPr>
            </w:pPr>
          </w:p>
        </w:tc>
        <w:tc>
          <w:tcPr>
            <w:tcW w:w="2551" w:type="dxa"/>
          </w:tcPr>
          <w:p w14:paraId="7AB87138">
            <w:pPr>
              <w:rPr>
                <w:sz w:val="24"/>
              </w:rPr>
            </w:pPr>
          </w:p>
        </w:tc>
      </w:tr>
      <w:tr w14:paraId="06D8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486EBAA0">
            <w:pPr>
              <w:jc w:val="center"/>
              <w:rPr>
                <w:sz w:val="24"/>
              </w:rPr>
            </w:pPr>
          </w:p>
          <w:p w14:paraId="717012D7">
            <w:pPr>
              <w:jc w:val="center"/>
              <w:rPr>
                <w:rFonts w:hint="eastAsia" w:eastAsia="宋体"/>
                <w:sz w:val="24"/>
                <w:lang w:val="en-US" w:eastAsia="zh-CN"/>
              </w:rPr>
            </w:pPr>
            <w:r>
              <w:rPr>
                <w:rFonts w:hint="eastAsia"/>
                <w:sz w:val="24"/>
                <w:lang w:val="en-US" w:eastAsia="zh-CN"/>
              </w:rPr>
              <w:t>4</w:t>
            </w:r>
          </w:p>
          <w:p w14:paraId="0645516E">
            <w:pPr>
              <w:jc w:val="center"/>
              <w:rPr>
                <w:sz w:val="24"/>
              </w:rPr>
            </w:pPr>
          </w:p>
        </w:tc>
        <w:tc>
          <w:tcPr>
            <w:tcW w:w="2551" w:type="dxa"/>
          </w:tcPr>
          <w:p w14:paraId="5E8B6CFE">
            <w:pPr>
              <w:rPr>
                <w:sz w:val="24"/>
              </w:rPr>
            </w:pPr>
            <w:r>
              <w:rPr>
                <w:rFonts w:hint="eastAsia" w:ascii="宋体" w:hAnsi="宋体"/>
                <w:szCs w:val="21"/>
              </w:rPr>
              <w:t>兑换方式不限于线上的微信公众平台、APP、网站和线下，具备网上查选座功能</w:t>
            </w:r>
          </w:p>
        </w:tc>
        <w:tc>
          <w:tcPr>
            <w:tcW w:w="1985" w:type="dxa"/>
          </w:tcPr>
          <w:p w14:paraId="7CD97CC8">
            <w:pPr>
              <w:rPr>
                <w:sz w:val="24"/>
              </w:rPr>
            </w:pPr>
          </w:p>
        </w:tc>
        <w:tc>
          <w:tcPr>
            <w:tcW w:w="1276" w:type="dxa"/>
          </w:tcPr>
          <w:p w14:paraId="3B9FD2D0">
            <w:pPr>
              <w:rPr>
                <w:sz w:val="24"/>
              </w:rPr>
            </w:pPr>
          </w:p>
        </w:tc>
        <w:tc>
          <w:tcPr>
            <w:tcW w:w="2551" w:type="dxa"/>
          </w:tcPr>
          <w:p w14:paraId="3375AA49">
            <w:pPr>
              <w:rPr>
                <w:sz w:val="24"/>
              </w:rPr>
            </w:pPr>
          </w:p>
        </w:tc>
      </w:tr>
      <w:tr w14:paraId="5523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128FE919">
            <w:pPr>
              <w:jc w:val="center"/>
              <w:rPr>
                <w:rFonts w:hint="eastAsia" w:eastAsia="宋体"/>
                <w:sz w:val="24"/>
                <w:lang w:val="en-US" w:eastAsia="zh-CN"/>
              </w:rPr>
            </w:pPr>
            <w:r>
              <w:rPr>
                <w:rFonts w:hint="eastAsia"/>
                <w:sz w:val="24"/>
                <w:lang w:val="en-US" w:eastAsia="zh-CN"/>
              </w:rPr>
              <w:t>5</w:t>
            </w:r>
          </w:p>
        </w:tc>
        <w:tc>
          <w:tcPr>
            <w:tcW w:w="2551" w:type="dxa"/>
          </w:tcPr>
          <w:p w14:paraId="09DD1AF5">
            <w:pPr>
              <w:rPr>
                <w:sz w:val="24"/>
              </w:rPr>
            </w:pPr>
            <w:r>
              <w:rPr>
                <w:rFonts w:hint="eastAsia" w:ascii="宋体" w:hAnsi="宋体"/>
                <w:b/>
                <w:bCs/>
                <w:szCs w:val="21"/>
                <w:highlight w:val="yellow"/>
              </w:rPr>
              <w:t>★</w:t>
            </w:r>
            <w:r>
              <w:rPr>
                <w:rFonts w:hint="eastAsia" w:ascii="宋体" w:hAnsi="宋体"/>
                <w:b/>
                <w:bCs/>
                <w:color w:val="auto"/>
                <w:szCs w:val="21"/>
                <w:highlight w:val="yellow"/>
              </w:rPr>
              <w:t>若</w:t>
            </w:r>
            <w:r>
              <w:rPr>
                <w:rFonts w:hint="eastAsia" w:ascii="宋体" w:hAnsi="宋体"/>
                <w:b/>
                <w:bCs/>
                <w:color w:val="auto"/>
                <w:szCs w:val="21"/>
                <w:highlight w:val="yellow"/>
                <w:lang w:eastAsia="zh-CN"/>
              </w:rPr>
              <w:t>电影票</w:t>
            </w:r>
            <w:r>
              <w:rPr>
                <w:rFonts w:hint="eastAsia" w:ascii="宋体" w:hAnsi="宋体"/>
                <w:b/>
                <w:bCs/>
                <w:color w:val="auto"/>
                <w:szCs w:val="21"/>
                <w:highlight w:val="yellow"/>
              </w:rPr>
              <w:t>在猫眼、淘票票、美团电影、万达电影等平台上进行销售的，则当日的电影票券兑换价格不得高于猫眼、淘票票、美团电影、万达电影等平台上同一影院同一场次电影票的当日售价；若未在猫眼、淘票票、美团电影、万达电影等平台上进行销售的，则当日的电影票券兑换价格应不得高于同一影院同一场次当日的线下售价</w:t>
            </w:r>
          </w:p>
        </w:tc>
        <w:tc>
          <w:tcPr>
            <w:tcW w:w="1985" w:type="dxa"/>
          </w:tcPr>
          <w:p w14:paraId="2559AE67">
            <w:pPr>
              <w:rPr>
                <w:sz w:val="24"/>
              </w:rPr>
            </w:pPr>
          </w:p>
        </w:tc>
        <w:tc>
          <w:tcPr>
            <w:tcW w:w="1276" w:type="dxa"/>
          </w:tcPr>
          <w:p w14:paraId="6D1D7EBF">
            <w:pPr>
              <w:rPr>
                <w:sz w:val="24"/>
              </w:rPr>
            </w:pPr>
          </w:p>
        </w:tc>
        <w:tc>
          <w:tcPr>
            <w:tcW w:w="2551" w:type="dxa"/>
          </w:tcPr>
          <w:p w14:paraId="2F3C0262">
            <w:pPr>
              <w:rPr>
                <w:sz w:val="24"/>
              </w:rPr>
            </w:pPr>
          </w:p>
        </w:tc>
      </w:tr>
      <w:tr w14:paraId="4B28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2F5651D9">
            <w:pPr>
              <w:jc w:val="center"/>
              <w:rPr>
                <w:rFonts w:hint="default"/>
                <w:sz w:val="24"/>
                <w:lang w:val="en-US" w:eastAsia="zh-CN"/>
              </w:rPr>
            </w:pPr>
            <w:r>
              <w:rPr>
                <w:rFonts w:hint="eastAsia"/>
                <w:sz w:val="24"/>
                <w:lang w:val="en-US" w:eastAsia="zh-CN"/>
              </w:rPr>
              <w:t>6</w:t>
            </w:r>
          </w:p>
        </w:tc>
        <w:tc>
          <w:tcPr>
            <w:tcW w:w="2551" w:type="dxa"/>
          </w:tcPr>
          <w:p w14:paraId="30EC257A">
            <w:pPr>
              <w:rPr>
                <w:rFonts w:hint="eastAsia" w:ascii="宋体" w:hAnsi="宋体"/>
                <w:b/>
                <w:bCs/>
                <w:szCs w:val="21"/>
                <w:highlight w:val="yellow"/>
              </w:rPr>
            </w:pPr>
            <w:r>
              <w:rPr>
                <w:rFonts w:hint="eastAsia" w:ascii="宋体" w:hAnsi="宋体"/>
                <w:b/>
                <w:bCs/>
                <w:szCs w:val="21"/>
                <w:highlight w:val="yellow"/>
              </w:rPr>
              <w:t>★</w:t>
            </w:r>
            <w:r>
              <w:rPr>
                <w:rFonts w:hint="eastAsia" w:ascii="宋体" w:hAnsi="宋体"/>
                <w:b/>
                <w:bCs/>
                <w:color w:val="auto"/>
                <w:szCs w:val="21"/>
                <w:highlight w:val="yellow"/>
              </w:rPr>
              <w:t>支持分次使用，余额不足以兑换一张电影票时，可按实际票价补足差额</w:t>
            </w:r>
          </w:p>
        </w:tc>
        <w:tc>
          <w:tcPr>
            <w:tcW w:w="1985" w:type="dxa"/>
          </w:tcPr>
          <w:p w14:paraId="3828E00C">
            <w:pPr>
              <w:rPr>
                <w:sz w:val="24"/>
              </w:rPr>
            </w:pPr>
          </w:p>
        </w:tc>
        <w:tc>
          <w:tcPr>
            <w:tcW w:w="1276" w:type="dxa"/>
          </w:tcPr>
          <w:p w14:paraId="69B09FBA">
            <w:pPr>
              <w:rPr>
                <w:sz w:val="24"/>
              </w:rPr>
            </w:pPr>
          </w:p>
        </w:tc>
        <w:tc>
          <w:tcPr>
            <w:tcW w:w="2551" w:type="dxa"/>
          </w:tcPr>
          <w:p w14:paraId="47C7CC1F">
            <w:pPr>
              <w:rPr>
                <w:sz w:val="24"/>
              </w:rPr>
            </w:pPr>
          </w:p>
        </w:tc>
      </w:tr>
      <w:tr w14:paraId="0B8D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20C00707">
            <w:pPr>
              <w:jc w:val="center"/>
              <w:rPr>
                <w:rFonts w:hint="default"/>
                <w:sz w:val="24"/>
                <w:lang w:val="en-US" w:eastAsia="zh-CN"/>
              </w:rPr>
            </w:pPr>
            <w:r>
              <w:rPr>
                <w:rFonts w:hint="eastAsia"/>
                <w:sz w:val="24"/>
                <w:lang w:val="en-US" w:eastAsia="zh-CN"/>
              </w:rPr>
              <w:t>7</w:t>
            </w:r>
          </w:p>
        </w:tc>
        <w:tc>
          <w:tcPr>
            <w:tcW w:w="2551" w:type="dxa"/>
          </w:tcPr>
          <w:p w14:paraId="6620E181">
            <w:pPr>
              <w:rPr>
                <w:rFonts w:hint="eastAsia" w:ascii="宋体" w:hAnsi="宋体"/>
                <w:b/>
                <w:bCs/>
                <w:szCs w:val="21"/>
                <w:highlight w:val="yellow"/>
              </w:rPr>
            </w:pPr>
            <w:r>
              <w:rPr>
                <w:rFonts w:hint="eastAsia" w:ascii="宋体" w:hAnsi="宋体"/>
                <w:b/>
                <w:bCs/>
                <w:szCs w:val="21"/>
                <w:highlight w:val="yellow"/>
              </w:rPr>
              <w:t>★</w:t>
            </w:r>
            <w:r>
              <w:rPr>
                <w:rFonts w:hint="eastAsia" w:ascii="宋体" w:hAnsi="宋体"/>
                <w:b/>
                <w:bCs/>
                <w:color w:val="auto"/>
                <w:szCs w:val="21"/>
                <w:highlight w:val="yellow"/>
              </w:rPr>
              <w:t>未经</w:t>
            </w:r>
            <w:r>
              <w:rPr>
                <w:rFonts w:hint="eastAsia" w:ascii="宋体" w:hAnsi="宋体"/>
                <w:b/>
                <w:bCs/>
                <w:color w:val="auto"/>
                <w:szCs w:val="21"/>
                <w:highlight w:val="yellow"/>
                <w:lang w:eastAsia="zh-CN"/>
              </w:rPr>
              <w:t>采购人</w:t>
            </w:r>
            <w:r>
              <w:rPr>
                <w:rFonts w:hint="eastAsia" w:ascii="宋体" w:hAnsi="宋体"/>
                <w:b/>
                <w:bCs/>
                <w:color w:val="auto"/>
                <w:szCs w:val="21"/>
                <w:highlight w:val="yellow"/>
              </w:rPr>
              <w:t>同意，不得擅自开通与观影无关的其他商城服务</w:t>
            </w:r>
          </w:p>
        </w:tc>
        <w:tc>
          <w:tcPr>
            <w:tcW w:w="1985" w:type="dxa"/>
          </w:tcPr>
          <w:p w14:paraId="60753F71">
            <w:pPr>
              <w:rPr>
                <w:sz w:val="24"/>
              </w:rPr>
            </w:pPr>
          </w:p>
        </w:tc>
        <w:tc>
          <w:tcPr>
            <w:tcW w:w="1276" w:type="dxa"/>
          </w:tcPr>
          <w:p w14:paraId="19ABBCC6">
            <w:pPr>
              <w:rPr>
                <w:sz w:val="24"/>
              </w:rPr>
            </w:pPr>
          </w:p>
        </w:tc>
        <w:tc>
          <w:tcPr>
            <w:tcW w:w="2551" w:type="dxa"/>
          </w:tcPr>
          <w:p w14:paraId="04611222">
            <w:pPr>
              <w:rPr>
                <w:sz w:val="24"/>
              </w:rPr>
            </w:pPr>
          </w:p>
        </w:tc>
      </w:tr>
      <w:tr w14:paraId="19A0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30CC4B00">
            <w:pPr>
              <w:jc w:val="center"/>
              <w:rPr>
                <w:rFonts w:hint="default"/>
                <w:sz w:val="24"/>
                <w:lang w:val="en-US" w:eastAsia="zh-CN"/>
              </w:rPr>
            </w:pPr>
            <w:r>
              <w:rPr>
                <w:rFonts w:hint="eastAsia"/>
                <w:sz w:val="24"/>
                <w:lang w:val="en-US" w:eastAsia="zh-CN"/>
              </w:rPr>
              <w:t>8</w:t>
            </w:r>
          </w:p>
        </w:tc>
        <w:tc>
          <w:tcPr>
            <w:tcW w:w="2551" w:type="dxa"/>
          </w:tcPr>
          <w:p w14:paraId="5F369779">
            <w:pPr>
              <w:rPr>
                <w:rFonts w:hint="eastAsia" w:ascii="宋体" w:hAnsi="宋体"/>
                <w:b/>
                <w:bCs/>
                <w:szCs w:val="21"/>
                <w:highlight w:val="yellow"/>
              </w:rPr>
            </w:pPr>
            <w:r>
              <w:rPr>
                <w:rFonts w:hint="eastAsia" w:ascii="宋体" w:hAnsi="宋体"/>
                <w:color w:val="auto"/>
                <w:szCs w:val="21"/>
              </w:rPr>
              <w:t>供应商定期发布运营活动，包括但不限于：特价影票，小食套餐，影视会员权益等（价格不得高于官方售价）</w:t>
            </w:r>
          </w:p>
        </w:tc>
        <w:tc>
          <w:tcPr>
            <w:tcW w:w="1985" w:type="dxa"/>
          </w:tcPr>
          <w:p w14:paraId="49AF61E5">
            <w:pPr>
              <w:rPr>
                <w:sz w:val="24"/>
              </w:rPr>
            </w:pPr>
          </w:p>
        </w:tc>
        <w:tc>
          <w:tcPr>
            <w:tcW w:w="1276" w:type="dxa"/>
          </w:tcPr>
          <w:p w14:paraId="6729EF43">
            <w:pPr>
              <w:rPr>
                <w:sz w:val="24"/>
              </w:rPr>
            </w:pPr>
          </w:p>
        </w:tc>
        <w:tc>
          <w:tcPr>
            <w:tcW w:w="2551" w:type="dxa"/>
          </w:tcPr>
          <w:p w14:paraId="4AD8493E">
            <w:pPr>
              <w:rPr>
                <w:sz w:val="24"/>
              </w:rPr>
            </w:pPr>
          </w:p>
        </w:tc>
      </w:tr>
      <w:tr w14:paraId="1F3B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7741661E">
            <w:pPr>
              <w:jc w:val="center"/>
              <w:rPr>
                <w:rFonts w:hint="default"/>
                <w:sz w:val="24"/>
                <w:lang w:val="en-US" w:eastAsia="zh-CN"/>
              </w:rPr>
            </w:pPr>
            <w:r>
              <w:rPr>
                <w:rFonts w:hint="eastAsia"/>
                <w:sz w:val="24"/>
                <w:lang w:val="en-US" w:eastAsia="zh-CN"/>
              </w:rPr>
              <w:t>9</w:t>
            </w:r>
          </w:p>
        </w:tc>
        <w:tc>
          <w:tcPr>
            <w:tcW w:w="2551" w:type="dxa"/>
          </w:tcPr>
          <w:p w14:paraId="4EF85F54">
            <w:pPr>
              <w:rPr>
                <w:rFonts w:hint="eastAsia" w:ascii="宋体" w:hAnsi="宋体"/>
                <w:color w:val="auto"/>
                <w:szCs w:val="21"/>
              </w:rPr>
            </w:pPr>
            <w:r>
              <w:rPr>
                <w:rFonts w:hint="eastAsia" w:ascii="宋体" w:hAnsi="宋体"/>
                <w:color w:val="auto"/>
                <w:szCs w:val="21"/>
              </w:rPr>
              <w:t>供应商须提供不少于1场次的</w:t>
            </w:r>
            <w:r>
              <w:rPr>
                <w:rFonts w:hint="eastAsia"/>
                <w:lang w:val="en-US" w:eastAsia="zh-CN"/>
              </w:rPr>
              <w:t>深圳市光明区区域内电影院</w:t>
            </w:r>
            <w:r>
              <w:rPr>
                <w:rFonts w:hint="eastAsia" w:ascii="宋体" w:hAnsi="宋体"/>
                <w:color w:val="auto"/>
                <w:szCs w:val="21"/>
              </w:rPr>
              <w:t>主题观影活动</w:t>
            </w:r>
            <w:r>
              <w:rPr>
                <w:rFonts w:hint="eastAsia" w:ascii="宋体" w:hAnsi="宋体"/>
                <w:color w:val="auto"/>
                <w:szCs w:val="21"/>
                <w:lang w:eastAsia="zh-CN"/>
              </w:rPr>
              <w:t>（</w:t>
            </w:r>
            <w:r>
              <w:rPr>
                <w:rFonts w:hint="eastAsia" w:ascii="宋体" w:hAnsi="宋体"/>
                <w:color w:val="auto"/>
                <w:szCs w:val="21"/>
                <w:lang w:val="en-US" w:eastAsia="zh-CN"/>
              </w:rPr>
              <w:t>100人左右）</w:t>
            </w:r>
            <w:r>
              <w:rPr>
                <w:rFonts w:hint="eastAsia" w:ascii="宋体" w:hAnsi="宋体"/>
                <w:color w:val="auto"/>
                <w:szCs w:val="21"/>
                <w:lang w:eastAsia="zh-CN"/>
              </w:rPr>
              <w:t>，</w:t>
            </w:r>
            <w:r>
              <w:rPr>
                <w:rFonts w:hint="eastAsia" w:ascii="宋体" w:hAnsi="宋体"/>
                <w:color w:val="auto"/>
                <w:szCs w:val="21"/>
                <w:lang w:val="en-US" w:eastAsia="zh-CN"/>
              </w:rPr>
              <w:t>不另外收取费用，相关费用已包含在响应报价内</w:t>
            </w:r>
          </w:p>
        </w:tc>
        <w:tc>
          <w:tcPr>
            <w:tcW w:w="1985" w:type="dxa"/>
          </w:tcPr>
          <w:p w14:paraId="39C13530">
            <w:pPr>
              <w:rPr>
                <w:sz w:val="24"/>
              </w:rPr>
            </w:pPr>
          </w:p>
        </w:tc>
        <w:tc>
          <w:tcPr>
            <w:tcW w:w="1276" w:type="dxa"/>
          </w:tcPr>
          <w:p w14:paraId="3F3520AF">
            <w:pPr>
              <w:rPr>
                <w:sz w:val="24"/>
              </w:rPr>
            </w:pPr>
          </w:p>
        </w:tc>
        <w:tc>
          <w:tcPr>
            <w:tcW w:w="2551" w:type="dxa"/>
          </w:tcPr>
          <w:p w14:paraId="766DCBE5">
            <w:pPr>
              <w:rPr>
                <w:sz w:val="24"/>
              </w:rPr>
            </w:pPr>
          </w:p>
        </w:tc>
      </w:tr>
      <w:tr w14:paraId="1F3F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40045559">
            <w:pPr>
              <w:jc w:val="center"/>
              <w:rPr>
                <w:rFonts w:hint="default"/>
                <w:sz w:val="24"/>
                <w:lang w:val="en-US" w:eastAsia="zh-CN"/>
              </w:rPr>
            </w:pPr>
            <w:r>
              <w:rPr>
                <w:rFonts w:hint="eastAsia"/>
                <w:sz w:val="24"/>
                <w:lang w:val="en-US" w:eastAsia="zh-CN"/>
              </w:rPr>
              <w:t>10</w:t>
            </w:r>
          </w:p>
        </w:tc>
        <w:tc>
          <w:tcPr>
            <w:tcW w:w="2551" w:type="dxa"/>
          </w:tcPr>
          <w:p w14:paraId="7057D576">
            <w:pPr>
              <w:rPr>
                <w:rFonts w:hint="eastAsia" w:ascii="宋体" w:hAnsi="宋体"/>
                <w:color w:val="auto"/>
                <w:szCs w:val="21"/>
              </w:rPr>
            </w:pPr>
            <w:r>
              <w:rPr>
                <w:rFonts w:hint="eastAsia" w:ascii="宋体" w:hAnsi="宋体"/>
                <w:b/>
                <w:bCs/>
                <w:szCs w:val="21"/>
                <w:highlight w:val="yellow"/>
              </w:rPr>
              <w:t>★</w:t>
            </w:r>
            <w:r>
              <w:rPr>
                <w:rFonts w:hint="eastAsia" w:ascii="宋体" w:hAnsi="宋体"/>
                <w:b/>
                <w:bCs/>
                <w:color w:val="auto"/>
                <w:szCs w:val="21"/>
                <w:highlight w:val="yellow"/>
              </w:rPr>
              <w:t>向采购人提供票券使用数据及情况，提醒及时使用</w:t>
            </w:r>
          </w:p>
        </w:tc>
        <w:tc>
          <w:tcPr>
            <w:tcW w:w="1985" w:type="dxa"/>
          </w:tcPr>
          <w:p w14:paraId="20D5B6D3">
            <w:pPr>
              <w:rPr>
                <w:sz w:val="24"/>
              </w:rPr>
            </w:pPr>
          </w:p>
        </w:tc>
        <w:tc>
          <w:tcPr>
            <w:tcW w:w="1276" w:type="dxa"/>
          </w:tcPr>
          <w:p w14:paraId="41EEE795">
            <w:pPr>
              <w:rPr>
                <w:sz w:val="24"/>
              </w:rPr>
            </w:pPr>
          </w:p>
        </w:tc>
        <w:tc>
          <w:tcPr>
            <w:tcW w:w="2551" w:type="dxa"/>
          </w:tcPr>
          <w:p w14:paraId="12F1DF3B">
            <w:pPr>
              <w:rPr>
                <w:sz w:val="24"/>
              </w:rPr>
            </w:pPr>
          </w:p>
        </w:tc>
      </w:tr>
      <w:tr w14:paraId="5854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12AF9436">
            <w:pPr>
              <w:jc w:val="center"/>
              <w:rPr>
                <w:rFonts w:hint="default"/>
                <w:sz w:val="24"/>
                <w:lang w:val="en-US" w:eastAsia="zh-CN"/>
              </w:rPr>
            </w:pPr>
            <w:r>
              <w:rPr>
                <w:rFonts w:hint="eastAsia"/>
                <w:sz w:val="24"/>
                <w:lang w:val="en-US" w:eastAsia="zh-CN"/>
              </w:rPr>
              <w:t>11</w:t>
            </w:r>
          </w:p>
        </w:tc>
        <w:tc>
          <w:tcPr>
            <w:tcW w:w="2551" w:type="dxa"/>
          </w:tcPr>
          <w:p w14:paraId="74388E87">
            <w:pPr>
              <w:rPr>
                <w:rFonts w:hint="eastAsia" w:ascii="宋体" w:hAnsi="宋体"/>
                <w:b/>
                <w:bCs/>
                <w:szCs w:val="21"/>
                <w:highlight w:val="yellow"/>
              </w:rPr>
            </w:pPr>
            <w:r>
              <w:rPr>
                <w:rFonts w:hint="eastAsia" w:ascii="宋体" w:hAnsi="宋体"/>
                <w:color w:val="auto"/>
                <w:szCs w:val="21"/>
              </w:rPr>
              <w:t>券面定制，宣传海报设计等</w:t>
            </w:r>
          </w:p>
        </w:tc>
        <w:tc>
          <w:tcPr>
            <w:tcW w:w="1985" w:type="dxa"/>
          </w:tcPr>
          <w:p w14:paraId="4088245A">
            <w:pPr>
              <w:rPr>
                <w:sz w:val="24"/>
              </w:rPr>
            </w:pPr>
          </w:p>
        </w:tc>
        <w:tc>
          <w:tcPr>
            <w:tcW w:w="1276" w:type="dxa"/>
          </w:tcPr>
          <w:p w14:paraId="199DEE1E">
            <w:pPr>
              <w:rPr>
                <w:sz w:val="24"/>
              </w:rPr>
            </w:pPr>
          </w:p>
        </w:tc>
        <w:tc>
          <w:tcPr>
            <w:tcW w:w="2551" w:type="dxa"/>
          </w:tcPr>
          <w:p w14:paraId="1FFC036E">
            <w:pPr>
              <w:rPr>
                <w:sz w:val="24"/>
              </w:rPr>
            </w:pPr>
          </w:p>
        </w:tc>
      </w:tr>
      <w:tr w14:paraId="3AB5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736792E4">
            <w:pPr>
              <w:jc w:val="center"/>
              <w:rPr>
                <w:rFonts w:hint="default"/>
                <w:sz w:val="24"/>
                <w:lang w:val="en-US" w:eastAsia="zh-CN"/>
              </w:rPr>
            </w:pPr>
            <w:r>
              <w:rPr>
                <w:rFonts w:hint="eastAsia"/>
                <w:sz w:val="24"/>
                <w:lang w:val="en-US" w:eastAsia="zh-CN"/>
              </w:rPr>
              <w:t>12</w:t>
            </w:r>
          </w:p>
        </w:tc>
        <w:tc>
          <w:tcPr>
            <w:tcW w:w="2551" w:type="dxa"/>
          </w:tcPr>
          <w:p w14:paraId="6ADF7FD4">
            <w:pPr>
              <w:rPr>
                <w:rFonts w:hint="eastAsia" w:ascii="宋体" w:hAnsi="宋体"/>
                <w:b/>
                <w:bCs/>
                <w:szCs w:val="21"/>
                <w:highlight w:val="yellow"/>
              </w:rPr>
            </w:pPr>
            <w:r>
              <w:rPr>
                <w:rFonts w:hint="eastAsia" w:ascii="宋体" w:hAnsi="宋体"/>
                <w:color w:val="auto"/>
                <w:szCs w:val="21"/>
                <w:lang w:val="en-US" w:eastAsia="zh-CN"/>
              </w:rPr>
              <w:t>有专人</w:t>
            </w:r>
            <w:r>
              <w:rPr>
                <w:rFonts w:hint="eastAsia" w:ascii="宋体" w:hAnsi="宋体"/>
                <w:color w:val="auto"/>
                <w:szCs w:val="21"/>
              </w:rPr>
              <w:t>售后服务</w:t>
            </w:r>
            <w:r>
              <w:rPr>
                <w:rFonts w:hint="eastAsia" w:ascii="宋体" w:hAnsi="宋体"/>
                <w:color w:val="auto"/>
                <w:szCs w:val="21"/>
                <w:lang w:val="en-US" w:eastAsia="zh-CN"/>
              </w:rPr>
              <w:t>及售后服务</w:t>
            </w:r>
            <w:r>
              <w:rPr>
                <w:rFonts w:hint="eastAsia" w:ascii="宋体" w:hAnsi="宋体"/>
                <w:color w:val="auto"/>
                <w:szCs w:val="21"/>
                <w:lang w:eastAsia="zh-CN"/>
              </w:rPr>
              <w:t>电话</w:t>
            </w:r>
            <w:r>
              <w:rPr>
                <w:rFonts w:hint="eastAsia" w:ascii="宋体" w:hAnsi="宋体"/>
                <w:color w:val="auto"/>
                <w:szCs w:val="21"/>
              </w:rPr>
              <w:t>，</w:t>
            </w:r>
            <w:r>
              <w:rPr>
                <w:rFonts w:hint="eastAsia" w:ascii="宋体" w:hAnsi="宋体"/>
                <w:color w:val="auto"/>
                <w:szCs w:val="21"/>
                <w:lang w:eastAsia="zh-CN"/>
              </w:rPr>
              <w:t>对于客户</w:t>
            </w:r>
            <w:r>
              <w:rPr>
                <w:rFonts w:hint="eastAsia" w:ascii="宋体" w:hAnsi="宋体"/>
                <w:color w:val="auto"/>
                <w:szCs w:val="21"/>
              </w:rPr>
              <w:t>投诉</w:t>
            </w:r>
            <w:r>
              <w:rPr>
                <w:rFonts w:hint="eastAsia" w:ascii="宋体" w:hAnsi="宋体"/>
                <w:color w:val="auto"/>
                <w:szCs w:val="21"/>
                <w:lang w:eastAsia="zh-CN"/>
              </w:rPr>
              <w:t>在</w:t>
            </w:r>
            <w:r>
              <w:rPr>
                <w:rFonts w:hint="eastAsia" w:ascii="宋体" w:hAnsi="宋体"/>
                <w:color w:val="auto"/>
                <w:szCs w:val="21"/>
              </w:rPr>
              <w:t>24</w:t>
            </w:r>
            <w:r>
              <w:rPr>
                <w:rFonts w:hint="eastAsia" w:ascii="宋体" w:hAnsi="宋体"/>
                <w:color w:val="auto"/>
                <w:szCs w:val="21"/>
                <w:lang w:eastAsia="zh-CN"/>
              </w:rPr>
              <w:t>小时</w:t>
            </w:r>
            <w:r>
              <w:rPr>
                <w:rFonts w:hint="eastAsia" w:ascii="宋体" w:hAnsi="宋体"/>
                <w:color w:val="auto"/>
                <w:szCs w:val="21"/>
              </w:rPr>
              <w:t>内响应，72</w:t>
            </w:r>
            <w:r>
              <w:rPr>
                <w:rFonts w:hint="eastAsia" w:ascii="宋体" w:hAnsi="宋体"/>
                <w:color w:val="auto"/>
                <w:szCs w:val="21"/>
                <w:lang w:eastAsia="zh-CN"/>
              </w:rPr>
              <w:t>小时</w:t>
            </w:r>
            <w:r>
              <w:rPr>
                <w:rFonts w:hint="eastAsia" w:ascii="宋体" w:hAnsi="宋体"/>
                <w:color w:val="auto"/>
                <w:szCs w:val="21"/>
              </w:rPr>
              <w:t>内反馈处理意见</w:t>
            </w:r>
          </w:p>
        </w:tc>
        <w:tc>
          <w:tcPr>
            <w:tcW w:w="1985" w:type="dxa"/>
          </w:tcPr>
          <w:p w14:paraId="7E6082A7">
            <w:pPr>
              <w:rPr>
                <w:sz w:val="24"/>
              </w:rPr>
            </w:pPr>
          </w:p>
        </w:tc>
        <w:tc>
          <w:tcPr>
            <w:tcW w:w="1276" w:type="dxa"/>
          </w:tcPr>
          <w:p w14:paraId="544A9DCC">
            <w:pPr>
              <w:rPr>
                <w:sz w:val="24"/>
              </w:rPr>
            </w:pPr>
          </w:p>
        </w:tc>
        <w:tc>
          <w:tcPr>
            <w:tcW w:w="2551" w:type="dxa"/>
          </w:tcPr>
          <w:p w14:paraId="27F42CB8">
            <w:pPr>
              <w:rPr>
                <w:sz w:val="24"/>
              </w:rPr>
            </w:pPr>
          </w:p>
        </w:tc>
      </w:tr>
      <w:tr w14:paraId="0F77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073908D0">
            <w:pPr>
              <w:jc w:val="center"/>
              <w:rPr>
                <w:rFonts w:hint="default"/>
                <w:sz w:val="24"/>
                <w:lang w:val="en-US" w:eastAsia="zh-CN"/>
              </w:rPr>
            </w:pPr>
            <w:r>
              <w:rPr>
                <w:rFonts w:hint="eastAsia"/>
                <w:sz w:val="24"/>
                <w:lang w:val="en-US" w:eastAsia="zh-CN"/>
              </w:rPr>
              <w:t>13</w:t>
            </w:r>
          </w:p>
        </w:tc>
        <w:tc>
          <w:tcPr>
            <w:tcW w:w="2551" w:type="dxa"/>
          </w:tcPr>
          <w:p w14:paraId="393455CF">
            <w:pPr>
              <w:rPr>
                <w:rFonts w:hint="eastAsia" w:ascii="宋体" w:hAnsi="宋体"/>
                <w:color w:val="auto"/>
                <w:szCs w:val="21"/>
                <w:lang w:val="en-US" w:eastAsia="zh-CN"/>
              </w:rPr>
            </w:pPr>
            <w:r>
              <w:rPr>
                <w:rFonts w:hint="eastAsia" w:ascii="宋体" w:hAnsi="宋体"/>
                <w:color w:val="auto"/>
                <w:szCs w:val="21"/>
              </w:rPr>
              <w:t>质量标准：符合中华人民共和国国家标准、行业标准及企业标准；若发现质量问题，无条件为采购人退货或换货</w:t>
            </w:r>
          </w:p>
        </w:tc>
        <w:tc>
          <w:tcPr>
            <w:tcW w:w="1985" w:type="dxa"/>
          </w:tcPr>
          <w:p w14:paraId="461BABBD">
            <w:pPr>
              <w:rPr>
                <w:sz w:val="24"/>
              </w:rPr>
            </w:pPr>
          </w:p>
        </w:tc>
        <w:tc>
          <w:tcPr>
            <w:tcW w:w="1276" w:type="dxa"/>
          </w:tcPr>
          <w:p w14:paraId="7FED8E74">
            <w:pPr>
              <w:rPr>
                <w:sz w:val="24"/>
              </w:rPr>
            </w:pPr>
          </w:p>
        </w:tc>
        <w:tc>
          <w:tcPr>
            <w:tcW w:w="2551" w:type="dxa"/>
          </w:tcPr>
          <w:p w14:paraId="1E9E3861">
            <w:pPr>
              <w:rPr>
                <w:sz w:val="24"/>
              </w:rPr>
            </w:pPr>
          </w:p>
        </w:tc>
      </w:tr>
      <w:tr w14:paraId="6633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0466E20E">
            <w:pPr>
              <w:jc w:val="center"/>
              <w:rPr>
                <w:rFonts w:hint="default"/>
                <w:sz w:val="24"/>
                <w:lang w:val="en-US" w:eastAsia="zh-CN"/>
              </w:rPr>
            </w:pPr>
            <w:r>
              <w:rPr>
                <w:rFonts w:hint="eastAsia"/>
                <w:sz w:val="24"/>
                <w:lang w:val="en-US" w:eastAsia="zh-CN"/>
              </w:rPr>
              <w:t>14</w:t>
            </w:r>
          </w:p>
        </w:tc>
        <w:tc>
          <w:tcPr>
            <w:tcW w:w="2551" w:type="dxa"/>
          </w:tcPr>
          <w:p w14:paraId="6D353803">
            <w:pPr>
              <w:rPr>
                <w:rFonts w:hint="eastAsia" w:ascii="宋体" w:hAnsi="宋体"/>
                <w:color w:val="auto"/>
                <w:szCs w:val="21"/>
                <w:lang w:val="en-US" w:eastAsia="zh-CN"/>
              </w:rPr>
            </w:pPr>
            <w:r>
              <w:rPr>
                <w:rFonts w:hint="eastAsia" w:ascii="宋体" w:hAnsi="宋体"/>
                <w:color w:val="auto"/>
                <w:szCs w:val="21"/>
              </w:rPr>
              <w:t>质量要求：电影票如发生因企业结业等情况导致无法使用，须提前通知采购人，并提供免费的退票服务</w:t>
            </w:r>
          </w:p>
        </w:tc>
        <w:tc>
          <w:tcPr>
            <w:tcW w:w="1985" w:type="dxa"/>
          </w:tcPr>
          <w:p w14:paraId="1B179D64">
            <w:pPr>
              <w:rPr>
                <w:sz w:val="24"/>
              </w:rPr>
            </w:pPr>
          </w:p>
        </w:tc>
        <w:tc>
          <w:tcPr>
            <w:tcW w:w="1276" w:type="dxa"/>
          </w:tcPr>
          <w:p w14:paraId="4396EDA5">
            <w:pPr>
              <w:rPr>
                <w:sz w:val="24"/>
              </w:rPr>
            </w:pPr>
          </w:p>
        </w:tc>
        <w:tc>
          <w:tcPr>
            <w:tcW w:w="2551" w:type="dxa"/>
          </w:tcPr>
          <w:p w14:paraId="292B92B5">
            <w:pPr>
              <w:rPr>
                <w:sz w:val="24"/>
              </w:rPr>
            </w:pPr>
          </w:p>
        </w:tc>
      </w:tr>
      <w:tr w14:paraId="5EA0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14:paraId="2E5B5B25">
            <w:pPr>
              <w:jc w:val="center"/>
              <w:rPr>
                <w:rFonts w:hint="default"/>
                <w:sz w:val="24"/>
                <w:lang w:val="en-US" w:eastAsia="zh-CN"/>
              </w:rPr>
            </w:pPr>
            <w:r>
              <w:rPr>
                <w:rFonts w:hint="eastAsia"/>
                <w:sz w:val="24"/>
                <w:lang w:val="en-US" w:eastAsia="zh-CN"/>
              </w:rPr>
              <w:t>15</w:t>
            </w:r>
          </w:p>
        </w:tc>
        <w:tc>
          <w:tcPr>
            <w:tcW w:w="2551" w:type="dxa"/>
          </w:tcPr>
          <w:p w14:paraId="55E76529">
            <w:pPr>
              <w:rPr>
                <w:rFonts w:hint="eastAsia" w:ascii="宋体" w:hAnsi="宋体"/>
                <w:color w:val="auto"/>
                <w:szCs w:val="21"/>
                <w:lang w:val="en-US" w:eastAsia="zh-CN"/>
              </w:rPr>
            </w:pPr>
            <w:r>
              <w:rPr>
                <w:rFonts w:hint="eastAsia" w:ascii="宋体" w:hAnsi="宋体"/>
                <w:color w:val="auto"/>
                <w:szCs w:val="21"/>
              </w:rPr>
              <w:t>如有其他增值服务</w:t>
            </w:r>
            <w:r>
              <w:rPr>
                <w:rFonts w:hint="eastAsia" w:ascii="宋体" w:hAnsi="宋体"/>
                <w:color w:val="auto"/>
                <w:szCs w:val="21"/>
                <w:lang w:eastAsia="zh-CN"/>
              </w:rPr>
              <w:t>（</w:t>
            </w:r>
            <w:r>
              <w:rPr>
                <w:rFonts w:hint="eastAsia" w:ascii="宋体" w:hAnsi="宋体"/>
                <w:color w:val="auto"/>
                <w:szCs w:val="21"/>
                <w:lang w:val="en-US" w:eastAsia="zh-CN"/>
              </w:rPr>
              <w:t>退换票服务等</w:t>
            </w:r>
            <w:r>
              <w:rPr>
                <w:rFonts w:hint="eastAsia" w:ascii="宋体" w:hAnsi="宋体"/>
                <w:color w:val="auto"/>
                <w:szCs w:val="21"/>
                <w:lang w:eastAsia="zh-CN"/>
              </w:rPr>
              <w:t>）</w:t>
            </w:r>
            <w:r>
              <w:rPr>
                <w:rFonts w:hint="eastAsia" w:ascii="宋体" w:hAnsi="宋体"/>
                <w:color w:val="auto"/>
                <w:szCs w:val="21"/>
              </w:rPr>
              <w:t>，可附说明（格式不限）</w:t>
            </w:r>
          </w:p>
        </w:tc>
        <w:tc>
          <w:tcPr>
            <w:tcW w:w="1985" w:type="dxa"/>
          </w:tcPr>
          <w:p w14:paraId="2E5BDD22">
            <w:pPr>
              <w:rPr>
                <w:sz w:val="24"/>
              </w:rPr>
            </w:pPr>
          </w:p>
        </w:tc>
        <w:tc>
          <w:tcPr>
            <w:tcW w:w="1276" w:type="dxa"/>
          </w:tcPr>
          <w:p w14:paraId="02C49B27">
            <w:pPr>
              <w:rPr>
                <w:sz w:val="24"/>
              </w:rPr>
            </w:pPr>
          </w:p>
        </w:tc>
        <w:tc>
          <w:tcPr>
            <w:tcW w:w="2551" w:type="dxa"/>
          </w:tcPr>
          <w:p w14:paraId="64EDB55B">
            <w:pPr>
              <w:rPr>
                <w:sz w:val="24"/>
              </w:rPr>
            </w:pPr>
          </w:p>
        </w:tc>
      </w:tr>
      <w:tr w14:paraId="2EC5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51" w:type="dxa"/>
          </w:tcPr>
          <w:p w14:paraId="4D151408">
            <w:pPr>
              <w:jc w:val="center"/>
              <w:rPr>
                <w:rFonts w:hint="default"/>
                <w:sz w:val="24"/>
                <w:lang w:val="en-US" w:eastAsia="zh-CN"/>
              </w:rPr>
            </w:pPr>
            <w:r>
              <w:rPr>
                <w:rFonts w:hint="eastAsia"/>
                <w:sz w:val="24"/>
                <w:lang w:val="en-US" w:eastAsia="zh-CN"/>
              </w:rPr>
              <w:t>16</w:t>
            </w:r>
          </w:p>
        </w:tc>
        <w:tc>
          <w:tcPr>
            <w:tcW w:w="2551" w:type="dxa"/>
          </w:tcPr>
          <w:p w14:paraId="4C115DF0">
            <w:pPr>
              <w:rPr>
                <w:rFonts w:hint="eastAsia" w:ascii="宋体" w:hAnsi="宋体"/>
                <w:color w:val="auto"/>
                <w:szCs w:val="21"/>
              </w:rPr>
            </w:pPr>
            <w:r>
              <w:rPr>
                <w:rFonts w:hint="eastAsia"/>
                <w:b w:val="0"/>
                <w:bCs w:val="0"/>
                <w:lang w:val="en-US" w:eastAsia="zh-CN"/>
              </w:rPr>
              <w:t>关于</w:t>
            </w:r>
            <w:r>
              <w:rPr>
                <w:rFonts w:hint="eastAsia"/>
                <w:lang w:val="en-US" w:eastAsia="zh-CN"/>
              </w:rPr>
              <w:t>电影券的使用，有详细操作指引及说明书</w:t>
            </w:r>
          </w:p>
        </w:tc>
        <w:tc>
          <w:tcPr>
            <w:tcW w:w="1985" w:type="dxa"/>
          </w:tcPr>
          <w:p w14:paraId="35C40C21">
            <w:pPr>
              <w:rPr>
                <w:sz w:val="24"/>
              </w:rPr>
            </w:pPr>
          </w:p>
        </w:tc>
        <w:tc>
          <w:tcPr>
            <w:tcW w:w="1276" w:type="dxa"/>
          </w:tcPr>
          <w:p w14:paraId="6EA08B29">
            <w:pPr>
              <w:rPr>
                <w:sz w:val="24"/>
              </w:rPr>
            </w:pPr>
          </w:p>
        </w:tc>
        <w:tc>
          <w:tcPr>
            <w:tcW w:w="2551" w:type="dxa"/>
          </w:tcPr>
          <w:p w14:paraId="0A6AF288">
            <w:pPr>
              <w:rPr>
                <w:sz w:val="24"/>
              </w:rPr>
            </w:pPr>
          </w:p>
        </w:tc>
      </w:tr>
    </w:tbl>
    <w:p w14:paraId="1609796F">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4202B5B6">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1</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lang w:eastAsia="zh-CN"/>
        </w:rPr>
        <w:t>采购文件</w:t>
      </w:r>
      <w:r>
        <w:rPr>
          <w:rFonts w:asciiTheme="minorEastAsia" w:hAnsiTheme="minorEastAsia" w:eastAsiaTheme="minorEastAsia"/>
          <w:bCs/>
          <w:kern w:val="0"/>
          <w:szCs w:val="21"/>
        </w:rPr>
        <w:t>服务要求”一栏填写</w:t>
      </w:r>
      <w:r>
        <w:rPr>
          <w:rFonts w:hint="eastAsia" w:asciiTheme="minorEastAsia" w:hAnsiTheme="minorEastAsia" w:eastAsiaTheme="minorEastAsia"/>
          <w:bCs/>
          <w:kern w:val="0"/>
          <w:szCs w:val="21"/>
          <w:lang w:eastAsia="zh-CN"/>
        </w:rPr>
        <w:t>采购文件</w:t>
      </w:r>
      <w:r>
        <w:rPr>
          <w:rFonts w:asciiTheme="minorEastAsia" w:hAnsiTheme="minorEastAsia" w:eastAsiaTheme="minorEastAsia"/>
          <w:bCs/>
          <w:kern w:val="0"/>
          <w:szCs w:val="21"/>
        </w:rPr>
        <w:t>第二章“项目需求”</w:t>
      </w:r>
      <w:r>
        <w:rPr>
          <w:rFonts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lang w:val="en-US" w:eastAsia="zh-CN"/>
        </w:rPr>
        <w:t>二</w:t>
      </w:r>
      <w:r>
        <w:rPr>
          <w:rFonts w:hint="eastAsia" w:asciiTheme="minorEastAsia" w:hAnsiTheme="minorEastAsia" w:eastAsiaTheme="minorEastAsia"/>
          <w:b/>
          <w:bCs/>
          <w:kern w:val="0"/>
          <w:szCs w:val="21"/>
          <w:highlight w:val="yellow"/>
        </w:rPr>
        <w:t>、项目</w:t>
      </w:r>
      <w:r>
        <w:rPr>
          <w:rFonts w:asciiTheme="minorEastAsia" w:hAnsiTheme="minorEastAsia" w:eastAsiaTheme="minorEastAsia"/>
          <w:b/>
          <w:bCs/>
          <w:kern w:val="0"/>
          <w:szCs w:val="21"/>
          <w:highlight w:val="yellow"/>
        </w:rPr>
        <w:t>服务</w:t>
      </w:r>
      <w:r>
        <w:rPr>
          <w:rFonts w:hint="eastAsia" w:asciiTheme="minorEastAsia" w:hAnsiTheme="minorEastAsia" w:eastAsiaTheme="minorEastAsia"/>
          <w:b/>
          <w:bCs/>
          <w:kern w:val="0"/>
          <w:szCs w:val="21"/>
          <w:highlight w:val="yellow"/>
        </w:rPr>
        <w:t>要求</w:t>
      </w:r>
      <w:r>
        <w:rPr>
          <w:rFonts w:asciiTheme="minorEastAsia" w:hAnsiTheme="minorEastAsia" w:eastAsiaTheme="minorEastAsia"/>
          <w:b/>
          <w:bCs/>
          <w:kern w:val="0"/>
          <w:szCs w:val="21"/>
          <w:highlight w:val="yellow"/>
        </w:rPr>
        <w:t>”</w:t>
      </w:r>
      <w:r>
        <w:rPr>
          <w:rFonts w:asciiTheme="minorEastAsia" w:hAnsiTheme="minorEastAsia" w:eastAsiaTheme="minorEastAsia"/>
          <w:bCs/>
          <w:kern w:val="0"/>
          <w:szCs w:val="21"/>
        </w:rPr>
        <w:t>的内容。</w:t>
      </w:r>
    </w:p>
    <w:p w14:paraId="1B5C3BAA">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lang w:eastAsia="zh-CN"/>
        </w:rPr>
        <w:t>响应文件</w:t>
      </w:r>
      <w:r>
        <w:rPr>
          <w:rFonts w:asciiTheme="minorEastAsia" w:hAnsiTheme="minorEastAsia" w:eastAsiaTheme="minorEastAsia"/>
          <w:bCs/>
          <w:kern w:val="0"/>
          <w:szCs w:val="21"/>
        </w:rPr>
        <w:t>服务</w:t>
      </w:r>
      <w:r>
        <w:rPr>
          <w:rFonts w:hint="eastAsia" w:asciiTheme="minorEastAsia" w:hAnsiTheme="minorEastAsia" w:eastAsiaTheme="minorEastAsia"/>
          <w:bCs/>
          <w:kern w:val="0"/>
          <w:szCs w:val="21"/>
        </w:rPr>
        <w:t>响应</w:t>
      </w:r>
      <w:r>
        <w:rPr>
          <w:rFonts w:asciiTheme="minorEastAsia" w:hAnsiTheme="minorEastAsia" w:eastAsiaTheme="minorEastAsia"/>
          <w:bCs/>
          <w:kern w:val="0"/>
          <w:szCs w:val="21"/>
        </w:rPr>
        <w:t>”一栏详细填写响应情况，并应对照</w:t>
      </w:r>
      <w:r>
        <w:rPr>
          <w:rFonts w:hint="eastAsia" w:asciiTheme="minorEastAsia" w:hAnsiTheme="minorEastAsia" w:eastAsiaTheme="minorEastAsia"/>
          <w:bCs/>
          <w:kern w:val="0"/>
          <w:szCs w:val="21"/>
          <w:lang w:eastAsia="zh-CN"/>
        </w:rPr>
        <w:t>采购文件</w:t>
      </w:r>
      <w:r>
        <w:rPr>
          <w:rFonts w:hint="eastAsia" w:asciiTheme="minorEastAsia" w:hAnsiTheme="minorEastAsia" w:eastAsiaTheme="minorEastAsia"/>
          <w:bCs/>
          <w:kern w:val="0"/>
          <w:szCs w:val="21"/>
        </w:rPr>
        <w:t>服务</w:t>
      </w:r>
      <w:r>
        <w:rPr>
          <w:rFonts w:asciiTheme="minorEastAsia" w:hAnsiTheme="minorEastAsia" w:eastAsiaTheme="minorEastAsia"/>
          <w:bCs/>
          <w:kern w:val="0"/>
          <w:szCs w:val="21"/>
        </w:rPr>
        <w:t>要求一一对应响应。</w:t>
      </w:r>
    </w:p>
    <w:p w14:paraId="31FBEC17">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3</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“偏离情况”一栏应如实填写“正偏离”、“负偏离”或“无偏离”。</w:t>
      </w:r>
    </w:p>
    <w:p w14:paraId="58020079">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w:t>
      </w:r>
      <w:r>
        <w:rPr>
          <w:rFonts w:hint="eastAsia" w:asciiTheme="minorEastAsia" w:hAnsiTheme="minorEastAsia" w:eastAsiaTheme="minorEastAsia"/>
          <w:bCs/>
          <w:kern w:val="0"/>
          <w:szCs w:val="21"/>
          <w:lang w:eastAsia="zh-CN"/>
        </w:rPr>
        <w:t>响应文件</w:t>
      </w:r>
      <w:r>
        <w:rPr>
          <w:rFonts w:hint="eastAsia" w:asciiTheme="minorEastAsia" w:hAnsiTheme="minorEastAsia" w:eastAsiaTheme="minorEastAsia"/>
          <w:bCs/>
          <w:kern w:val="0"/>
          <w:szCs w:val="21"/>
        </w:rPr>
        <w:t>响应为“负偏离”的，</w:t>
      </w:r>
      <w:r>
        <w:rPr>
          <w:rFonts w:hint="eastAsia" w:asciiTheme="minorEastAsia" w:hAnsiTheme="minorEastAsia" w:eastAsiaTheme="minorEastAsia"/>
          <w:bCs/>
          <w:kern w:val="0"/>
          <w:szCs w:val="21"/>
          <w:lang w:eastAsia="zh-CN"/>
        </w:rPr>
        <w:t>响应文件</w:t>
      </w:r>
      <w:r>
        <w:rPr>
          <w:rFonts w:hint="eastAsia" w:asciiTheme="minorEastAsia" w:hAnsiTheme="minorEastAsia" w:eastAsiaTheme="minorEastAsia"/>
          <w:bCs/>
          <w:kern w:val="0"/>
          <w:szCs w:val="21"/>
        </w:rPr>
        <w:t>将作</w:t>
      </w:r>
      <w:r>
        <w:rPr>
          <w:rFonts w:hint="eastAsia" w:asciiTheme="minorEastAsia" w:hAnsiTheme="minorEastAsia" w:eastAsiaTheme="minorEastAsia"/>
          <w:bCs/>
          <w:kern w:val="0"/>
          <w:szCs w:val="21"/>
          <w:lang w:val="en-US" w:eastAsia="zh-CN"/>
        </w:rPr>
        <w:t>响应</w:t>
      </w:r>
      <w:r>
        <w:rPr>
          <w:rFonts w:hint="eastAsia" w:asciiTheme="minorEastAsia" w:hAnsiTheme="minorEastAsia" w:eastAsiaTheme="minorEastAsia"/>
          <w:bCs/>
          <w:kern w:val="0"/>
          <w:szCs w:val="21"/>
        </w:rPr>
        <w:t>无效处理</w:t>
      </w:r>
      <w:r>
        <w:rPr>
          <w:rFonts w:asciiTheme="minorEastAsia" w:hAnsiTheme="minorEastAsia" w:eastAsiaTheme="minorEastAsia"/>
          <w:bCs/>
          <w:kern w:val="0"/>
          <w:szCs w:val="21"/>
        </w:rPr>
        <w:t>。</w:t>
      </w:r>
    </w:p>
    <w:p w14:paraId="465CB2A9">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w:t>
      </w:r>
      <w:r>
        <w:rPr>
          <w:rFonts w:hint="eastAsia" w:asciiTheme="minorEastAsia" w:hAnsiTheme="minorEastAsia" w:eastAsiaTheme="minorEastAsia"/>
          <w:bCs/>
          <w:kern w:val="0"/>
          <w:szCs w:val="21"/>
          <w:lang w:eastAsia="zh-CN"/>
        </w:rPr>
        <w:t>采购文件</w:t>
      </w:r>
      <w:r>
        <w:rPr>
          <w:rFonts w:hint="eastAsia" w:asciiTheme="minorEastAsia" w:hAnsiTheme="minorEastAsia" w:eastAsiaTheme="minorEastAsia"/>
          <w:bCs/>
          <w:kern w:val="0"/>
          <w:szCs w:val="21"/>
        </w:rPr>
        <w:t>要求提供证明材料的，</w:t>
      </w:r>
      <w:r>
        <w:rPr>
          <w:rFonts w:hint="eastAsia" w:asciiTheme="minorEastAsia" w:hAnsiTheme="minorEastAsia" w:eastAsiaTheme="minorEastAsia"/>
          <w:bCs/>
          <w:kern w:val="0"/>
          <w:szCs w:val="21"/>
          <w:lang w:eastAsia="zh-CN"/>
        </w:rPr>
        <w:t>响应文件</w:t>
      </w:r>
      <w:r>
        <w:rPr>
          <w:rFonts w:hint="eastAsia" w:asciiTheme="minorEastAsia" w:hAnsiTheme="minorEastAsia" w:eastAsiaTheme="minorEastAsia"/>
          <w:bCs/>
          <w:kern w:val="0"/>
          <w:szCs w:val="21"/>
        </w:rPr>
        <w:t>需提供相应证明材料扫描件（原件备查）并注明证明材料在</w:t>
      </w:r>
      <w:r>
        <w:rPr>
          <w:rFonts w:hint="eastAsia" w:asciiTheme="minorEastAsia" w:hAnsiTheme="minorEastAsia" w:eastAsiaTheme="minorEastAsia"/>
          <w:bCs/>
          <w:kern w:val="0"/>
          <w:szCs w:val="21"/>
          <w:lang w:eastAsia="zh-CN"/>
        </w:rPr>
        <w:t>响应文件</w:t>
      </w:r>
      <w:r>
        <w:rPr>
          <w:rFonts w:hint="eastAsia" w:asciiTheme="minorEastAsia" w:hAnsiTheme="minorEastAsia" w:eastAsiaTheme="minorEastAsia"/>
          <w:bCs/>
          <w:kern w:val="0"/>
          <w:szCs w:val="21"/>
        </w:rPr>
        <w:t>中的具体位置，未按要求提供证明材料或未注明证明材料的具体位置或提供的证明资料显示不符合</w:t>
      </w:r>
      <w:r>
        <w:rPr>
          <w:rFonts w:hint="eastAsia" w:asciiTheme="minorEastAsia" w:hAnsiTheme="minorEastAsia" w:eastAsiaTheme="minorEastAsia"/>
          <w:bCs/>
          <w:kern w:val="0"/>
          <w:szCs w:val="21"/>
          <w:lang w:eastAsia="zh-CN"/>
        </w:rPr>
        <w:t>采购文件</w:t>
      </w:r>
      <w:r>
        <w:rPr>
          <w:rFonts w:hint="eastAsia" w:asciiTheme="minorEastAsia" w:hAnsiTheme="minorEastAsia" w:eastAsiaTheme="minorEastAsia"/>
          <w:bCs/>
          <w:kern w:val="0"/>
          <w:szCs w:val="21"/>
        </w:rPr>
        <w:t>要求、模糊不清无法判断或未显示是否满足</w:t>
      </w:r>
      <w:r>
        <w:rPr>
          <w:rFonts w:hint="eastAsia" w:asciiTheme="minorEastAsia" w:hAnsiTheme="minorEastAsia" w:eastAsiaTheme="minorEastAsia"/>
          <w:bCs/>
          <w:kern w:val="0"/>
          <w:szCs w:val="21"/>
          <w:lang w:eastAsia="zh-CN"/>
        </w:rPr>
        <w:t>采购文件</w:t>
      </w:r>
      <w:r>
        <w:rPr>
          <w:rFonts w:hint="eastAsia" w:asciiTheme="minorEastAsia" w:hAnsiTheme="minorEastAsia" w:eastAsiaTheme="minorEastAsia"/>
          <w:bCs/>
          <w:kern w:val="0"/>
          <w:szCs w:val="21"/>
        </w:rPr>
        <w:t>要求的，均视为负偏离。</w:t>
      </w:r>
    </w:p>
    <w:p w14:paraId="0F2A077D">
      <w:pPr>
        <w:spacing w:afterLines="50"/>
        <w:jc w:val="center"/>
        <w:rPr>
          <w:rFonts w:hint="eastAsia" w:ascii="黑体" w:hAnsi="宋体" w:eastAsia="黑体"/>
          <w:bCs/>
          <w:kern w:val="0"/>
          <w:sz w:val="24"/>
          <w:szCs w:val="24"/>
        </w:rPr>
      </w:pPr>
    </w:p>
    <w:p w14:paraId="5682FF38">
      <w:pPr>
        <w:spacing w:afterLines="50"/>
        <w:jc w:val="center"/>
        <w:rPr>
          <w:rFonts w:hint="eastAsia" w:ascii="黑体" w:hAnsi="宋体" w:eastAsia="黑体"/>
          <w:bCs/>
          <w:kern w:val="0"/>
          <w:sz w:val="24"/>
          <w:szCs w:val="24"/>
        </w:rPr>
      </w:pPr>
    </w:p>
    <w:p w14:paraId="05B88391">
      <w:pPr>
        <w:spacing w:afterLines="50"/>
        <w:jc w:val="center"/>
        <w:rPr>
          <w:rFonts w:hint="eastAsia" w:ascii="黑体" w:hAnsi="宋体" w:eastAsia="黑体"/>
          <w:bCs/>
          <w:kern w:val="0"/>
          <w:sz w:val="24"/>
          <w:szCs w:val="24"/>
        </w:rPr>
      </w:pPr>
    </w:p>
    <w:p w14:paraId="0780F039">
      <w:pPr>
        <w:spacing w:afterLines="50"/>
        <w:jc w:val="center"/>
        <w:rPr>
          <w:rFonts w:hint="eastAsia" w:ascii="黑体" w:hAnsi="宋体" w:eastAsia="黑体"/>
          <w:bCs/>
          <w:kern w:val="0"/>
          <w:sz w:val="24"/>
          <w:szCs w:val="24"/>
        </w:rPr>
      </w:pPr>
    </w:p>
    <w:p w14:paraId="0F32C173">
      <w:pPr>
        <w:spacing w:afterLines="50"/>
        <w:jc w:val="center"/>
        <w:rPr>
          <w:rFonts w:ascii="黑体" w:hAnsi="宋体" w:eastAsia="黑体"/>
          <w:bCs/>
          <w:kern w:val="0"/>
          <w:sz w:val="24"/>
          <w:szCs w:val="24"/>
        </w:rPr>
      </w:pPr>
      <w:r>
        <w:rPr>
          <w:rFonts w:hint="eastAsia" w:ascii="黑体" w:hAnsi="宋体" w:eastAsia="黑体"/>
          <w:bCs/>
          <w:kern w:val="0"/>
          <w:sz w:val="24"/>
          <w:szCs w:val="24"/>
        </w:rPr>
        <w:t>商务要求偏离表</w:t>
      </w:r>
    </w:p>
    <w:tbl>
      <w:tblPr>
        <w:tblStyle w:val="50"/>
        <w:tblW w:w="9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551"/>
        <w:gridCol w:w="1344"/>
        <w:gridCol w:w="2008"/>
      </w:tblGrid>
      <w:tr w14:paraId="3FC2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2605160E">
            <w:pPr>
              <w:jc w:val="center"/>
              <w:rPr>
                <w:rFonts w:ascii="宋体" w:hAnsi="宋体"/>
                <w:szCs w:val="21"/>
              </w:rPr>
            </w:pPr>
            <w:r>
              <w:rPr>
                <w:rFonts w:hint="eastAsia" w:ascii="宋体" w:hAnsi="宋体"/>
                <w:szCs w:val="21"/>
              </w:rPr>
              <w:t>序号</w:t>
            </w:r>
          </w:p>
        </w:tc>
        <w:tc>
          <w:tcPr>
            <w:tcW w:w="2410" w:type="dxa"/>
            <w:vAlign w:val="center"/>
          </w:tcPr>
          <w:p w14:paraId="36EF6016">
            <w:pPr>
              <w:jc w:val="center"/>
              <w:rPr>
                <w:rFonts w:ascii="宋体" w:hAnsi="宋体"/>
                <w:szCs w:val="21"/>
              </w:rPr>
            </w:pPr>
            <w:r>
              <w:rPr>
                <w:rFonts w:hint="eastAsia" w:ascii="宋体" w:hAnsi="宋体"/>
                <w:szCs w:val="21"/>
                <w:lang w:eastAsia="zh-CN"/>
              </w:rPr>
              <w:t>采购文件</w:t>
            </w:r>
            <w:r>
              <w:rPr>
                <w:rFonts w:hint="eastAsia" w:ascii="宋体" w:hAnsi="宋体"/>
                <w:szCs w:val="21"/>
              </w:rPr>
              <w:t>商务要求</w:t>
            </w:r>
          </w:p>
        </w:tc>
        <w:tc>
          <w:tcPr>
            <w:tcW w:w="2551" w:type="dxa"/>
            <w:vAlign w:val="center"/>
          </w:tcPr>
          <w:p w14:paraId="5208F502">
            <w:pPr>
              <w:jc w:val="center"/>
              <w:rPr>
                <w:rFonts w:ascii="宋体" w:hAnsi="宋体"/>
                <w:szCs w:val="21"/>
              </w:rPr>
            </w:pPr>
            <w:r>
              <w:rPr>
                <w:rFonts w:hint="eastAsia" w:ascii="宋体" w:hAnsi="宋体"/>
                <w:szCs w:val="21"/>
                <w:lang w:eastAsia="zh-CN"/>
              </w:rPr>
              <w:t>响应文件</w:t>
            </w:r>
            <w:r>
              <w:rPr>
                <w:rFonts w:hint="eastAsia" w:ascii="宋体" w:hAnsi="宋体"/>
                <w:szCs w:val="21"/>
              </w:rPr>
              <w:t>商务响应</w:t>
            </w:r>
          </w:p>
        </w:tc>
        <w:tc>
          <w:tcPr>
            <w:tcW w:w="1344" w:type="dxa"/>
            <w:vAlign w:val="center"/>
          </w:tcPr>
          <w:p w14:paraId="3CDEA421">
            <w:pPr>
              <w:jc w:val="center"/>
              <w:rPr>
                <w:rFonts w:ascii="宋体" w:hAnsi="宋体"/>
                <w:szCs w:val="21"/>
              </w:rPr>
            </w:pPr>
            <w:r>
              <w:rPr>
                <w:rFonts w:hint="eastAsia" w:ascii="宋体" w:hAnsi="宋体"/>
                <w:szCs w:val="21"/>
              </w:rPr>
              <w:t>偏离情况</w:t>
            </w:r>
          </w:p>
        </w:tc>
        <w:tc>
          <w:tcPr>
            <w:tcW w:w="2008" w:type="dxa"/>
            <w:vAlign w:val="center"/>
          </w:tcPr>
          <w:p w14:paraId="570A3DB5">
            <w:pPr>
              <w:jc w:val="center"/>
              <w:rPr>
                <w:rFonts w:ascii="宋体" w:hAnsi="宋体"/>
                <w:szCs w:val="21"/>
              </w:rPr>
            </w:pPr>
            <w:r>
              <w:rPr>
                <w:rFonts w:hint="eastAsia" w:ascii="宋体" w:hAnsi="宋体"/>
                <w:szCs w:val="21"/>
              </w:rPr>
              <w:t>说明</w:t>
            </w:r>
          </w:p>
        </w:tc>
      </w:tr>
      <w:tr w14:paraId="1E29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tcPr>
          <w:p w14:paraId="31456F16">
            <w:pPr>
              <w:jc w:val="center"/>
              <w:rPr>
                <w:rFonts w:hint="eastAsia" w:eastAsia="宋体"/>
                <w:sz w:val="24"/>
                <w:lang w:val="en-US" w:eastAsia="zh-CN"/>
              </w:rPr>
            </w:pPr>
            <w:r>
              <w:rPr>
                <w:rFonts w:hint="eastAsia"/>
                <w:sz w:val="24"/>
                <w:lang w:val="en-US" w:eastAsia="zh-CN"/>
              </w:rPr>
              <w:t>1</w:t>
            </w:r>
          </w:p>
        </w:tc>
        <w:tc>
          <w:tcPr>
            <w:tcW w:w="2410" w:type="dxa"/>
          </w:tcPr>
          <w:p w14:paraId="2C9A7F4A">
            <w:pPr>
              <w:pStyle w:val="5"/>
              <w:adjustRightInd w:val="0"/>
              <w:snapToGrid w:val="0"/>
              <w:spacing w:before="0" w:after="0" w:line="360" w:lineRule="auto"/>
              <w:jc w:val="left"/>
              <w:rPr>
                <w:rFonts w:ascii="宋体" w:hAnsi="宋体" w:eastAsia="宋体" w:cs="宋体"/>
                <w:sz w:val="21"/>
                <w:szCs w:val="21"/>
                <w:highlight w:val="yellow"/>
              </w:rPr>
            </w:pPr>
            <w:r>
              <w:rPr>
                <w:rFonts w:hint="eastAsia" w:ascii="仿宋_GB2312" w:eastAsia="仿宋_GB2312"/>
                <w:b/>
                <w:sz w:val="24"/>
                <w:highlight w:val="yellow"/>
              </w:rPr>
              <w:t>★</w:t>
            </w:r>
            <w:r>
              <w:rPr>
                <w:rFonts w:hint="eastAsia" w:ascii="宋体" w:hAnsi="宋体" w:eastAsia="宋体" w:cs="宋体"/>
                <w:sz w:val="21"/>
                <w:szCs w:val="21"/>
                <w:highlight w:val="yellow"/>
              </w:rPr>
              <w:t>服务期限</w:t>
            </w:r>
          </w:p>
          <w:p w14:paraId="57FA4A6B">
            <w:pPr>
              <w:rPr>
                <w:rFonts w:hint="eastAsia" w:eastAsia="宋体"/>
                <w:sz w:val="24"/>
                <w:highlight w:val="yellow"/>
                <w:lang w:eastAsia="zh-CN"/>
              </w:rPr>
            </w:pPr>
            <w:r>
              <w:rPr>
                <w:rFonts w:hint="eastAsia" w:ascii="宋体" w:hAnsi="宋体" w:cs="宋体"/>
                <w:b w:val="0"/>
                <w:bCs/>
                <w:szCs w:val="21"/>
                <w:highlight w:val="yellow"/>
              </w:rPr>
              <w:t>自合同签订之日起一年</w:t>
            </w:r>
            <w:r>
              <w:rPr>
                <w:rFonts w:hint="eastAsia" w:ascii="宋体" w:hAnsi="宋体" w:cs="宋体"/>
                <w:b w:val="0"/>
                <w:bCs/>
                <w:szCs w:val="21"/>
                <w:highlight w:val="yellow"/>
                <w:lang w:eastAsia="zh-CN"/>
              </w:rPr>
              <w:t>。</w:t>
            </w:r>
            <w:r>
              <w:rPr>
                <w:rFonts w:hint="eastAsia" w:ascii="宋体" w:hAnsi="宋体" w:cs="宋体"/>
                <w:b w:val="0"/>
                <w:bCs/>
                <w:szCs w:val="21"/>
                <w:highlight w:val="yellow"/>
                <w:lang w:val="en-US" w:eastAsia="zh-CN"/>
              </w:rPr>
              <w:t>成交供应商须在</w:t>
            </w:r>
            <w:r>
              <w:rPr>
                <w:rFonts w:hint="eastAsia" w:ascii="宋体" w:hAnsi="宋体" w:cs="宋体"/>
                <w:b w:val="0"/>
                <w:bCs/>
                <w:szCs w:val="21"/>
                <w:highlight w:val="yellow"/>
                <w:lang w:eastAsia="zh-CN"/>
              </w:rPr>
              <w:t>合同签订后一周内将</w:t>
            </w:r>
            <w:r>
              <w:rPr>
                <w:rFonts w:hint="eastAsia" w:ascii="宋体" w:hAnsi="宋体" w:cs="宋体"/>
                <w:b w:val="0"/>
                <w:bCs/>
                <w:szCs w:val="21"/>
                <w:highlight w:val="yellow"/>
                <w:lang w:val="en-US" w:eastAsia="zh-CN"/>
              </w:rPr>
              <w:t>观</w:t>
            </w:r>
            <w:r>
              <w:rPr>
                <w:rFonts w:hint="eastAsia" w:ascii="宋体" w:hAnsi="宋体" w:cs="宋体"/>
                <w:b w:val="0"/>
                <w:bCs/>
                <w:szCs w:val="21"/>
                <w:highlight w:val="yellow"/>
                <w:lang w:eastAsia="zh-CN"/>
              </w:rPr>
              <w:t>影券送至采购人指定地点。</w:t>
            </w:r>
          </w:p>
        </w:tc>
        <w:tc>
          <w:tcPr>
            <w:tcW w:w="2551" w:type="dxa"/>
          </w:tcPr>
          <w:p w14:paraId="5CA44EA9">
            <w:pPr>
              <w:rPr>
                <w:sz w:val="24"/>
              </w:rPr>
            </w:pPr>
          </w:p>
        </w:tc>
        <w:tc>
          <w:tcPr>
            <w:tcW w:w="1344" w:type="dxa"/>
          </w:tcPr>
          <w:p w14:paraId="195D1AA0">
            <w:pPr>
              <w:rPr>
                <w:sz w:val="24"/>
              </w:rPr>
            </w:pPr>
          </w:p>
        </w:tc>
        <w:tc>
          <w:tcPr>
            <w:tcW w:w="2008" w:type="dxa"/>
          </w:tcPr>
          <w:p w14:paraId="554BE825">
            <w:pPr>
              <w:rPr>
                <w:sz w:val="24"/>
              </w:rPr>
            </w:pPr>
            <w:r>
              <w:rPr>
                <w:rFonts w:hint="eastAsia"/>
                <w:szCs w:val="21"/>
              </w:rPr>
              <w:t>如需附证明文件，应在“说明”栏填写证明文件对应名称和页码。</w:t>
            </w:r>
          </w:p>
        </w:tc>
      </w:tr>
      <w:tr w14:paraId="40BE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55A23791">
            <w:pPr>
              <w:jc w:val="center"/>
              <w:rPr>
                <w:rFonts w:hint="eastAsia" w:eastAsia="宋体"/>
                <w:sz w:val="24"/>
                <w:lang w:val="en-US" w:eastAsia="zh-CN"/>
              </w:rPr>
            </w:pPr>
            <w:r>
              <w:rPr>
                <w:rFonts w:hint="eastAsia"/>
                <w:sz w:val="24"/>
                <w:lang w:val="en-US" w:eastAsia="zh-CN"/>
              </w:rPr>
              <w:t>2</w:t>
            </w:r>
          </w:p>
          <w:p w14:paraId="597640D2">
            <w:pPr>
              <w:bidi w:val="0"/>
              <w:jc w:val="center"/>
              <w:rPr>
                <w:lang w:val="en-US" w:eastAsia="zh-CN"/>
              </w:rPr>
            </w:pPr>
          </w:p>
        </w:tc>
        <w:tc>
          <w:tcPr>
            <w:tcW w:w="2410" w:type="dxa"/>
          </w:tcPr>
          <w:p w14:paraId="0E33D80C">
            <w:pPr>
              <w:pStyle w:val="456"/>
              <w:spacing w:before="0" w:beforeAutospacing="0" w:after="0" w:afterAutospacing="0" w:line="360" w:lineRule="auto"/>
              <w:rPr>
                <w:rFonts w:hint="eastAsia"/>
                <w:sz w:val="21"/>
                <w:szCs w:val="21"/>
                <w:highlight w:val="yellow"/>
                <w:lang w:val="en-US" w:eastAsia="zh-CN"/>
              </w:rPr>
            </w:pPr>
            <w:r>
              <w:rPr>
                <w:rFonts w:hint="eastAsia" w:ascii="仿宋_GB2312" w:eastAsia="仿宋_GB2312"/>
                <w:b/>
                <w:sz w:val="24"/>
                <w:highlight w:val="yellow"/>
              </w:rPr>
              <w:t>★</w:t>
            </w:r>
            <w:r>
              <w:rPr>
                <w:rFonts w:hint="eastAsia"/>
                <w:b/>
                <w:bCs/>
                <w:sz w:val="21"/>
                <w:szCs w:val="21"/>
                <w:highlight w:val="yellow"/>
                <w:lang w:val="en-US" w:eastAsia="zh-CN"/>
              </w:rPr>
              <w:t>违约责任</w:t>
            </w:r>
          </w:p>
          <w:p w14:paraId="1892847F">
            <w:pPr>
              <w:rPr>
                <w:rFonts w:hint="eastAsia" w:ascii="宋体" w:hAnsi="宋体" w:eastAsia="宋体" w:cs="宋体"/>
                <w:b w:val="0"/>
                <w:bCs/>
                <w:szCs w:val="21"/>
                <w:highlight w:val="yellow"/>
                <w:lang w:val="en-US" w:eastAsia="zh-CN"/>
              </w:rPr>
            </w:pPr>
            <w:r>
              <w:rPr>
                <w:rFonts w:hint="eastAsia" w:ascii="宋体" w:hAnsi="宋体" w:eastAsia="宋体" w:cs="宋体"/>
                <w:b w:val="0"/>
                <w:bCs/>
                <w:szCs w:val="21"/>
                <w:highlight w:val="yellow"/>
                <w:lang w:val="en-US" w:eastAsia="zh-CN"/>
              </w:rPr>
              <w:t>合</w:t>
            </w:r>
            <w:r>
              <w:rPr>
                <w:rFonts w:hint="default" w:ascii="宋体" w:hAnsi="宋体" w:eastAsia="宋体" w:cs="宋体"/>
                <w:b w:val="0"/>
                <w:bCs/>
                <w:szCs w:val="21"/>
                <w:highlight w:val="yellow"/>
                <w:lang w:val="en-US" w:eastAsia="zh-CN"/>
              </w:rPr>
              <w:t>同签订后，如</w:t>
            </w:r>
            <w:r>
              <w:rPr>
                <w:rFonts w:hint="eastAsia" w:ascii="宋体" w:hAnsi="宋体" w:eastAsia="宋体" w:cs="宋体"/>
                <w:b w:val="0"/>
                <w:bCs/>
                <w:szCs w:val="21"/>
                <w:highlight w:val="yellow"/>
                <w:lang w:val="en-US" w:eastAsia="zh-CN"/>
              </w:rPr>
              <w:t>采购人</w:t>
            </w:r>
            <w:r>
              <w:rPr>
                <w:rFonts w:hint="default" w:ascii="宋体" w:hAnsi="宋体" w:eastAsia="宋体" w:cs="宋体"/>
                <w:b w:val="0"/>
                <w:bCs/>
                <w:szCs w:val="21"/>
                <w:highlight w:val="yellow"/>
                <w:lang w:val="en-US" w:eastAsia="zh-CN"/>
              </w:rPr>
              <w:t>发现</w:t>
            </w:r>
            <w:r>
              <w:rPr>
                <w:rFonts w:hint="eastAsia" w:ascii="宋体" w:hAnsi="宋体" w:eastAsia="宋体" w:cs="宋体"/>
                <w:b w:val="0"/>
                <w:bCs/>
                <w:szCs w:val="21"/>
                <w:highlight w:val="yellow"/>
                <w:lang w:val="en-US" w:eastAsia="zh-CN"/>
              </w:rPr>
              <w:t>成交供应商在合同履行过程中不能满足招标文件中项目需求的任一实质性条款，采购人有权解除合同。</w:t>
            </w:r>
          </w:p>
          <w:p w14:paraId="625DA917">
            <w:pPr>
              <w:rPr>
                <w:sz w:val="24"/>
                <w:highlight w:val="yellow"/>
              </w:rPr>
            </w:pPr>
            <w:r>
              <w:rPr>
                <w:rFonts w:hint="eastAsia" w:ascii="宋体" w:hAnsi="宋体" w:eastAsia="宋体" w:cs="宋体"/>
                <w:b w:val="0"/>
                <w:bCs/>
                <w:szCs w:val="21"/>
                <w:highlight w:val="yellow"/>
                <w:lang w:val="en-US" w:eastAsia="zh-CN"/>
              </w:rPr>
              <w:t>在合同履约过程中，成交供应商累计被投诉次数达3次及以上的，采购人有权终止合同。</w:t>
            </w:r>
          </w:p>
        </w:tc>
        <w:tc>
          <w:tcPr>
            <w:tcW w:w="2551" w:type="dxa"/>
          </w:tcPr>
          <w:p w14:paraId="0D804159">
            <w:pPr>
              <w:rPr>
                <w:sz w:val="24"/>
              </w:rPr>
            </w:pPr>
          </w:p>
        </w:tc>
        <w:tc>
          <w:tcPr>
            <w:tcW w:w="1344" w:type="dxa"/>
          </w:tcPr>
          <w:p w14:paraId="3DD4445A">
            <w:pPr>
              <w:rPr>
                <w:sz w:val="24"/>
              </w:rPr>
            </w:pPr>
          </w:p>
        </w:tc>
        <w:tc>
          <w:tcPr>
            <w:tcW w:w="2008" w:type="dxa"/>
          </w:tcPr>
          <w:p w14:paraId="66237FFC">
            <w:pPr>
              <w:rPr>
                <w:sz w:val="24"/>
              </w:rPr>
            </w:pPr>
          </w:p>
        </w:tc>
      </w:tr>
      <w:tr w14:paraId="1AE5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39EB9829">
            <w:pPr>
              <w:bidi w:val="0"/>
              <w:jc w:val="center"/>
              <w:rPr>
                <w:rFonts w:hint="default"/>
                <w:lang w:val="en-US" w:eastAsia="zh-CN"/>
              </w:rPr>
            </w:pPr>
            <w:r>
              <w:rPr>
                <w:rFonts w:hint="eastAsia"/>
                <w:sz w:val="28"/>
                <w:szCs w:val="28"/>
                <w:lang w:val="en-US" w:eastAsia="zh-CN"/>
              </w:rPr>
              <w:t>3</w:t>
            </w:r>
          </w:p>
        </w:tc>
        <w:tc>
          <w:tcPr>
            <w:tcW w:w="2410" w:type="dxa"/>
          </w:tcPr>
          <w:p w14:paraId="5C66C93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bCs/>
                <w:kern w:val="0"/>
                <w:sz w:val="21"/>
                <w:szCs w:val="21"/>
                <w:highlight w:val="yellow"/>
                <w:lang w:val="en-US" w:eastAsia="zh-CN" w:bidi="ar-SA"/>
              </w:rPr>
            </w:pPr>
            <w:r>
              <w:rPr>
                <w:rFonts w:hint="eastAsia" w:ascii="仿宋_GB2312" w:eastAsia="仿宋_GB2312"/>
                <w:b/>
                <w:sz w:val="24"/>
                <w:highlight w:val="yellow"/>
              </w:rPr>
              <w:t>★</w:t>
            </w:r>
            <w:r>
              <w:rPr>
                <w:rFonts w:hint="eastAsia" w:ascii="宋体" w:hAnsi="宋体" w:eastAsia="宋体" w:cs="宋体"/>
                <w:b/>
                <w:bCs/>
                <w:kern w:val="0"/>
                <w:sz w:val="21"/>
                <w:szCs w:val="21"/>
                <w:highlight w:val="yellow"/>
                <w:lang w:val="en-US" w:eastAsia="zh-CN" w:bidi="ar-SA"/>
              </w:rPr>
              <w:t>报价方式</w:t>
            </w:r>
          </w:p>
          <w:p w14:paraId="759148D2">
            <w:pPr>
              <w:rPr>
                <w:rFonts w:hint="eastAsia" w:ascii="宋体" w:hAnsi="宋体" w:eastAsia="宋体" w:cs="宋体"/>
                <w:lang w:val="en-US" w:eastAsia="zh-CN"/>
              </w:rPr>
            </w:pPr>
            <w:r>
              <w:rPr>
                <w:rFonts w:hint="eastAsia"/>
                <w:highlight w:val="yellow"/>
                <w:lang w:val="en-US" w:eastAsia="zh-CN"/>
              </w:rPr>
              <w:t>本项目</w:t>
            </w:r>
            <w:r>
              <w:rPr>
                <w:rFonts w:hint="default"/>
                <w:highlight w:val="yellow"/>
                <w:lang w:val="en-US" w:eastAsia="zh-CN"/>
              </w:rPr>
              <w:t>以折扣率的形式报价，即每券以</w:t>
            </w:r>
            <w:r>
              <w:rPr>
                <w:rFonts w:hint="eastAsia"/>
                <w:highlight w:val="yellow"/>
                <w:lang w:val="en-US" w:eastAsia="zh-CN"/>
              </w:rPr>
              <w:t>4</w:t>
            </w:r>
            <w:r>
              <w:rPr>
                <w:rFonts w:hint="default"/>
                <w:highlight w:val="yellow"/>
                <w:lang w:val="en-US" w:eastAsia="zh-CN"/>
              </w:rPr>
              <w:t>00元为基准数报折扣率，得出的金额为采购人最终每张券实际可使用金额。</w:t>
            </w:r>
            <w:r>
              <w:rPr>
                <w:rFonts w:hint="eastAsia"/>
                <w:highlight w:val="yellow"/>
                <w:lang w:val="en-US" w:eastAsia="zh-CN"/>
              </w:rPr>
              <w:t>响应供应商</w:t>
            </w:r>
            <w:r>
              <w:rPr>
                <w:rFonts w:hint="default"/>
                <w:highlight w:val="yellow"/>
                <w:lang w:val="en-US" w:eastAsia="zh-CN"/>
              </w:rPr>
              <w:t>需同时在</w:t>
            </w:r>
            <w:r>
              <w:rPr>
                <w:rFonts w:hint="eastAsia"/>
                <w:highlight w:val="yellow"/>
                <w:lang w:val="en-US" w:eastAsia="zh-CN"/>
              </w:rPr>
              <w:t>“</w:t>
            </w:r>
            <w:r>
              <w:rPr>
                <w:rFonts w:hint="default"/>
                <w:highlight w:val="yellow"/>
                <w:lang w:val="en-US" w:eastAsia="zh-CN"/>
              </w:rPr>
              <w:t>开标一览表</w:t>
            </w:r>
            <w:r>
              <w:rPr>
                <w:rFonts w:hint="eastAsia"/>
                <w:highlight w:val="yellow"/>
                <w:lang w:val="en-US" w:eastAsia="zh-CN"/>
              </w:rPr>
              <w:t>”和“报价表”</w:t>
            </w:r>
            <w:r>
              <w:rPr>
                <w:rFonts w:hint="default"/>
                <w:highlight w:val="yellow"/>
                <w:lang w:val="en-US" w:eastAsia="zh-CN"/>
              </w:rPr>
              <w:t>中填写折扣率。</w:t>
            </w:r>
            <w:r>
              <w:rPr>
                <w:rFonts w:hint="eastAsia"/>
                <w:b/>
                <w:bCs/>
                <w:highlight w:val="yellow"/>
                <w:lang w:val="en-US" w:eastAsia="zh-CN"/>
              </w:rPr>
              <w:t>响应</w:t>
            </w:r>
            <w:r>
              <w:rPr>
                <w:rFonts w:hint="default"/>
                <w:b/>
                <w:bCs/>
                <w:highlight w:val="yellow"/>
                <w:lang w:val="en-US" w:eastAsia="zh-CN"/>
              </w:rPr>
              <w:t>折扣率按百分比报价，并且为1%的整数倍，最高报价上限为100%，未按要求报价或超过上限报价的将导致</w:t>
            </w:r>
            <w:r>
              <w:rPr>
                <w:rFonts w:hint="eastAsia"/>
                <w:b/>
                <w:bCs/>
                <w:highlight w:val="yellow"/>
                <w:lang w:val="en-US" w:eastAsia="zh-CN"/>
              </w:rPr>
              <w:t>响应</w:t>
            </w:r>
            <w:r>
              <w:rPr>
                <w:rFonts w:hint="default"/>
                <w:b/>
                <w:bCs/>
                <w:highlight w:val="yellow"/>
                <w:lang w:val="en-US" w:eastAsia="zh-CN"/>
              </w:rPr>
              <w:t>无效。</w:t>
            </w:r>
            <w:r>
              <w:rPr>
                <w:rFonts w:hint="eastAsia"/>
                <w:highlight w:val="yellow"/>
                <w:lang w:val="en-US" w:eastAsia="zh-CN"/>
              </w:rPr>
              <w:t>观影</w:t>
            </w:r>
            <w:r>
              <w:rPr>
                <w:rFonts w:hint="default"/>
                <w:highlight w:val="yellow"/>
                <w:lang w:val="en-US" w:eastAsia="zh-CN"/>
              </w:rPr>
              <w:t>券面额计算公式为：</w:t>
            </w:r>
            <w:r>
              <w:rPr>
                <w:rFonts w:hint="eastAsia"/>
                <w:highlight w:val="yellow"/>
                <w:lang w:val="en-US" w:eastAsia="zh-CN"/>
              </w:rPr>
              <w:t>4</w:t>
            </w:r>
            <w:r>
              <w:rPr>
                <w:rFonts w:hint="default"/>
                <w:highlight w:val="yellow"/>
                <w:lang w:val="en-US" w:eastAsia="zh-CN"/>
              </w:rPr>
              <w:t>00元÷</w:t>
            </w:r>
            <w:r>
              <w:rPr>
                <w:rFonts w:hint="eastAsia"/>
                <w:highlight w:val="yellow"/>
                <w:lang w:val="en-US" w:eastAsia="zh-CN"/>
              </w:rPr>
              <w:t>响应</w:t>
            </w:r>
            <w:r>
              <w:rPr>
                <w:rFonts w:hint="default"/>
                <w:highlight w:val="yellow"/>
                <w:lang w:val="en-US" w:eastAsia="zh-CN"/>
              </w:rPr>
              <w:t>折扣率，并四舍五入取整数。举例说明：如</w:t>
            </w:r>
            <w:r>
              <w:rPr>
                <w:rFonts w:hint="eastAsia"/>
                <w:highlight w:val="yellow"/>
                <w:lang w:val="en-US" w:eastAsia="zh-CN"/>
              </w:rPr>
              <w:t>响应</w:t>
            </w:r>
            <w:r>
              <w:rPr>
                <w:rFonts w:hint="default"/>
                <w:highlight w:val="yellow"/>
                <w:lang w:val="en-US" w:eastAsia="zh-CN"/>
              </w:rPr>
              <w:t>折扣率为81%，则</w:t>
            </w:r>
            <w:r>
              <w:rPr>
                <w:rFonts w:hint="eastAsia"/>
                <w:highlight w:val="yellow"/>
                <w:lang w:val="en-US" w:eastAsia="zh-CN"/>
              </w:rPr>
              <w:t>观</w:t>
            </w:r>
            <w:r>
              <w:rPr>
                <w:rFonts w:hint="default"/>
                <w:highlight w:val="yellow"/>
                <w:lang w:val="en-US" w:eastAsia="zh-CN"/>
              </w:rPr>
              <w:t>影票券面额为：</w:t>
            </w:r>
            <w:r>
              <w:rPr>
                <w:rFonts w:hint="eastAsia"/>
                <w:highlight w:val="yellow"/>
                <w:lang w:val="en-US" w:eastAsia="zh-CN"/>
              </w:rPr>
              <w:t>4</w:t>
            </w:r>
            <w:r>
              <w:rPr>
                <w:rFonts w:hint="default"/>
                <w:highlight w:val="yellow"/>
                <w:lang w:val="en-US" w:eastAsia="zh-CN"/>
              </w:rPr>
              <w:t>00元÷81%=</w:t>
            </w:r>
            <w:r>
              <w:rPr>
                <w:rFonts w:hint="eastAsia"/>
                <w:highlight w:val="yellow"/>
                <w:lang w:val="en-US" w:eastAsia="zh-CN"/>
              </w:rPr>
              <w:t>494</w:t>
            </w:r>
            <w:r>
              <w:rPr>
                <w:rFonts w:hint="default"/>
                <w:highlight w:val="yellow"/>
                <w:lang w:val="en-US" w:eastAsia="zh-CN"/>
              </w:rPr>
              <w:t>元（采购人实付</w:t>
            </w:r>
            <w:r>
              <w:rPr>
                <w:rFonts w:hint="eastAsia"/>
                <w:highlight w:val="yellow"/>
                <w:lang w:val="en-US" w:eastAsia="zh-CN"/>
              </w:rPr>
              <w:t>响应供应商</w:t>
            </w:r>
            <w:r>
              <w:rPr>
                <w:rFonts w:hint="default"/>
                <w:highlight w:val="yellow"/>
                <w:lang w:val="en-US" w:eastAsia="zh-CN"/>
              </w:rPr>
              <w:t>金额为</w:t>
            </w:r>
            <w:r>
              <w:rPr>
                <w:rFonts w:hint="eastAsia"/>
                <w:highlight w:val="yellow"/>
                <w:lang w:val="en-US" w:eastAsia="zh-CN"/>
              </w:rPr>
              <w:t>4</w:t>
            </w:r>
            <w:r>
              <w:rPr>
                <w:rFonts w:hint="default"/>
                <w:highlight w:val="yellow"/>
                <w:lang w:val="en-US" w:eastAsia="zh-CN"/>
              </w:rPr>
              <w:t>00元/张券）</w:t>
            </w:r>
            <w:r>
              <w:rPr>
                <w:rFonts w:hint="eastAsia"/>
                <w:highlight w:val="yellow"/>
                <w:lang w:val="en-US" w:eastAsia="zh-CN"/>
              </w:rPr>
              <w:t>。响应</w:t>
            </w:r>
            <w:r>
              <w:rPr>
                <w:rFonts w:hint="default"/>
                <w:highlight w:val="yellow"/>
                <w:lang w:val="en-US" w:eastAsia="zh-CN"/>
              </w:rPr>
              <w:t>报价为全包价，采购人不再支付其他任何费用。</w:t>
            </w:r>
          </w:p>
        </w:tc>
        <w:tc>
          <w:tcPr>
            <w:tcW w:w="2551" w:type="dxa"/>
          </w:tcPr>
          <w:p w14:paraId="0C54139B">
            <w:pPr>
              <w:rPr>
                <w:sz w:val="24"/>
              </w:rPr>
            </w:pPr>
          </w:p>
        </w:tc>
        <w:tc>
          <w:tcPr>
            <w:tcW w:w="1344" w:type="dxa"/>
          </w:tcPr>
          <w:p w14:paraId="07F56554">
            <w:pPr>
              <w:rPr>
                <w:sz w:val="24"/>
              </w:rPr>
            </w:pPr>
          </w:p>
        </w:tc>
        <w:tc>
          <w:tcPr>
            <w:tcW w:w="2008" w:type="dxa"/>
          </w:tcPr>
          <w:p w14:paraId="13BFA79C">
            <w:pPr>
              <w:rPr>
                <w:sz w:val="24"/>
              </w:rPr>
            </w:pPr>
          </w:p>
        </w:tc>
      </w:tr>
      <w:tr w14:paraId="298C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7276CAE7">
            <w:pPr>
              <w:bidi w:val="0"/>
              <w:jc w:val="center"/>
              <w:rPr>
                <w:rFonts w:hint="default"/>
                <w:lang w:val="en-US" w:eastAsia="zh-CN"/>
              </w:rPr>
            </w:pPr>
            <w:r>
              <w:rPr>
                <w:rFonts w:hint="eastAsia"/>
                <w:sz w:val="28"/>
                <w:szCs w:val="28"/>
                <w:lang w:val="en-US" w:eastAsia="zh-CN"/>
              </w:rPr>
              <w:t>4</w:t>
            </w:r>
          </w:p>
        </w:tc>
        <w:tc>
          <w:tcPr>
            <w:tcW w:w="2410" w:type="dxa"/>
          </w:tcPr>
          <w:p w14:paraId="5F11E3F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highlight w:val="yellow"/>
                <w:lang w:val="en-US" w:eastAsia="zh-CN"/>
              </w:rPr>
            </w:pPr>
            <w:r>
              <w:rPr>
                <w:rFonts w:hint="eastAsia" w:ascii="仿宋_GB2312" w:eastAsia="仿宋_GB2312"/>
                <w:b/>
                <w:sz w:val="24"/>
                <w:highlight w:val="yellow"/>
              </w:rPr>
              <w:t>★</w:t>
            </w:r>
            <w:r>
              <w:rPr>
                <w:rFonts w:hint="eastAsia" w:ascii="宋体" w:hAnsi="宋体" w:eastAsia="宋体" w:cs="宋体"/>
                <w:b/>
                <w:bCs/>
                <w:kern w:val="0"/>
                <w:sz w:val="21"/>
                <w:szCs w:val="21"/>
                <w:highlight w:val="yellow"/>
                <w:lang w:val="en-US" w:eastAsia="zh-CN" w:bidi="ar-SA"/>
              </w:rPr>
              <w:t>付款方式</w:t>
            </w:r>
          </w:p>
          <w:p w14:paraId="3318BCB2">
            <w:pPr>
              <w:rPr>
                <w:rFonts w:hint="eastAsia" w:eastAsia="宋体"/>
                <w:highlight w:val="yellow"/>
                <w:lang w:val="en-US" w:eastAsia="zh-CN"/>
              </w:rPr>
            </w:pPr>
            <w:r>
              <w:rPr>
                <w:rFonts w:hint="eastAsia" w:eastAsia="宋体"/>
                <w:highlight w:val="yellow"/>
                <w:lang w:val="en-US" w:eastAsia="zh-CN"/>
              </w:rPr>
              <w:t>首期款：响应供应商按采购人提供的实际人员名单发放观影券后，采购人支付发放票券总价款（即实际发放观影券人数*400元）的【70%】；</w:t>
            </w:r>
          </w:p>
          <w:p w14:paraId="57DFAD95">
            <w:pPr>
              <w:rPr>
                <w:rFonts w:hint="eastAsia" w:eastAsia="宋体"/>
                <w:highlight w:val="yellow"/>
                <w:lang w:val="en-US" w:eastAsia="zh-CN"/>
              </w:rPr>
            </w:pPr>
            <w:r>
              <w:rPr>
                <w:rFonts w:hint="eastAsia" w:eastAsia="宋体"/>
                <w:highlight w:val="yellow"/>
                <w:lang w:val="en-US" w:eastAsia="zh-CN"/>
              </w:rPr>
              <w:t>尾款：采购人验收通过后三个月内，采购人支付剩余的30%价款。</w:t>
            </w:r>
          </w:p>
          <w:p w14:paraId="100D2479">
            <w:pPr>
              <w:rPr>
                <w:rFonts w:hint="eastAsia" w:ascii="宋体" w:hAnsi="宋体" w:eastAsia="宋体" w:cs="宋体"/>
                <w:lang w:val="en-US" w:eastAsia="zh-CN"/>
              </w:rPr>
            </w:pPr>
            <w:r>
              <w:rPr>
                <w:rFonts w:hint="eastAsia" w:eastAsia="宋体"/>
                <w:highlight w:val="yellow"/>
                <w:lang w:val="en-US" w:eastAsia="zh-CN"/>
              </w:rPr>
              <w:t>每次支付款项前，成交供应商应向采购人提供与支付金额相符的有效发票，且收款方、出具发票方、合同乙方均必须与成交供应商名称一致。采购人在收到发票后10个工作日内付款。</w:t>
            </w:r>
          </w:p>
        </w:tc>
        <w:tc>
          <w:tcPr>
            <w:tcW w:w="2551" w:type="dxa"/>
          </w:tcPr>
          <w:p w14:paraId="4C448895">
            <w:pPr>
              <w:rPr>
                <w:sz w:val="24"/>
              </w:rPr>
            </w:pPr>
          </w:p>
        </w:tc>
        <w:tc>
          <w:tcPr>
            <w:tcW w:w="1344" w:type="dxa"/>
          </w:tcPr>
          <w:p w14:paraId="5E840B54">
            <w:pPr>
              <w:rPr>
                <w:sz w:val="24"/>
              </w:rPr>
            </w:pPr>
          </w:p>
        </w:tc>
        <w:tc>
          <w:tcPr>
            <w:tcW w:w="2008" w:type="dxa"/>
          </w:tcPr>
          <w:p w14:paraId="04BFF28C">
            <w:pPr>
              <w:rPr>
                <w:sz w:val="24"/>
              </w:rPr>
            </w:pPr>
          </w:p>
        </w:tc>
      </w:tr>
    </w:tbl>
    <w:p w14:paraId="0C5E7ADF">
      <w:pPr>
        <w:keepNext/>
        <w:keepLines/>
        <w:pageBreakBefore w:val="0"/>
        <w:widowControl w:val="0"/>
        <w:tabs>
          <w:tab w:val="left" w:pos="765"/>
        </w:tabs>
        <w:kinsoku/>
        <w:wordWrap/>
        <w:overflowPunct/>
        <w:topLinePunct w:val="0"/>
        <w:autoSpaceDE/>
        <w:autoSpaceDN/>
        <w:bidi w:val="0"/>
        <w:adjustRightInd/>
        <w:snapToGrid/>
        <w:spacing w:line="377"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445F8FAF">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1、“</w:t>
      </w:r>
      <w:r>
        <w:rPr>
          <w:rFonts w:hint="eastAsia" w:asciiTheme="minorEastAsia" w:hAnsiTheme="minorEastAsia" w:eastAsiaTheme="minorEastAsia"/>
          <w:bCs/>
          <w:kern w:val="0"/>
          <w:szCs w:val="21"/>
          <w:lang w:eastAsia="zh-CN"/>
        </w:rPr>
        <w:t>采购文件</w:t>
      </w:r>
      <w:r>
        <w:rPr>
          <w:rFonts w:hint="eastAsia" w:asciiTheme="minorEastAsia" w:hAnsiTheme="minorEastAsia" w:eastAsiaTheme="minorEastAsia"/>
          <w:bCs/>
          <w:kern w:val="0"/>
          <w:szCs w:val="21"/>
        </w:rPr>
        <w:t>商务服务要求”一栏填写</w:t>
      </w:r>
      <w:r>
        <w:rPr>
          <w:rFonts w:hint="eastAsia" w:asciiTheme="minorEastAsia" w:hAnsiTheme="minorEastAsia" w:eastAsiaTheme="minorEastAsia"/>
          <w:bCs/>
          <w:kern w:val="0"/>
          <w:szCs w:val="21"/>
          <w:lang w:eastAsia="zh-CN"/>
        </w:rPr>
        <w:t>采购文件</w:t>
      </w:r>
      <w:r>
        <w:rPr>
          <w:rFonts w:hint="eastAsia" w:asciiTheme="minorEastAsia" w:hAnsiTheme="minorEastAsia" w:eastAsiaTheme="minorEastAsia"/>
          <w:bCs/>
          <w:kern w:val="0"/>
          <w:szCs w:val="21"/>
        </w:rPr>
        <w:t>第二章“项目需求”</w:t>
      </w:r>
      <w:r>
        <w:rPr>
          <w:rFonts w:hint="eastAsia"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lang w:val="en-US" w:eastAsia="zh-CN"/>
        </w:rPr>
        <w:t>三</w:t>
      </w:r>
      <w:r>
        <w:rPr>
          <w:rFonts w:hint="eastAsia" w:asciiTheme="minorEastAsia" w:hAnsiTheme="minorEastAsia" w:eastAsiaTheme="minorEastAsia"/>
          <w:b/>
          <w:bCs/>
          <w:kern w:val="0"/>
          <w:szCs w:val="21"/>
          <w:highlight w:val="yellow"/>
        </w:rPr>
        <w:t>、项目商务要求”</w:t>
      </w:r>
      <w:r>
        <w:rPr>
          <w:rFonts w:hint="eastAsia" w:asciiTheme="minorEastAsia" w:hAnsiTheme="minorEastAsia" w:eastAsiaTheme="minorEastAsia"/>
          <w:bCs/>
          <w:kern w:val="0"/>
          <w:szCs w:val="21"/>
        </w:rPr>
        <w:t>的内容</w:t>
      </w:r>
      <w:r>
        <w:rPr>
          <w:rFonts w:asciiTheme="minorEastAsia" w:hAnsiTheme="minorEastAsia" w:eastAsiaTheme="minorEastAsia"/>
          <w:bCs/>
          <w:kern w:val="0"/>
          <w:szCs w:val="21"/>
        </w:rPr>
        <w:t>。</w:t>
      </w:r>
    </w:p>
    <w:p w14:paraId="0BE03BDF">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w:t>
      </w:r>
      <w:r>
        <w:rPr>
          <w:rFonts w:hint="eastAsia" w:asciiTheme="minorEastAsia" w:hAnsiTheme="minorEastAsia" w:eastAsiaTheme="minorEastAsia"/>
          <w:bCs/>
          <w:kern w:val="0"/>
          <w:szCs w:val="21"/>
          <w:lang w:eastAsia="zh-CN"/>
        </w:rPr>
        <w:t>响应文件</w:t>
      </w:r>
      <w:r>
        <w:rPr>
          <w:rFonts w:hint="eastAsia" w:asciiTheme="minorEastAsia" w:hAnsiTheme="minorEastAsia" w:eastAsiaTheme="minorEastAsia"/>
          <w:bCs/>
          <w:kern w:val="0"/>
          <w:szCs w:val="21"/>
        </w:rPr>
        <w:t>商务响应”一栏详细填写投标商务条款的内容</w:t>
      </w:r>
      <w:r>
        <w:rPr>
          <w:rFonts w:asciiTheme="minorEastAsia" w:hAnsiTheme="minorEastAsia" w:eastAsiaTheme="minorEastAsia"/>
          <w:bCs/>
          <w:kern w:val="0"/>
          <w:szCs w:val="21"/>
        </w:rPr>
        <w:t>。</w:t>
      </w:r>
    </w:p>
    <w:p w14:paraId="6B2C3BC9">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3、“偏离情况”栏中应如实填写“正偏离”、“负偏离”或“无偏离”</w:t>
      </w:r>
      <w:r>
        <w:rPr>
          <w:rFonts w:asciiTheme="minorEastAsia" w:hAnsiTheme="minorEastAsia" w:eastAsiaTheme="minorEastAsia"/>
          <w:bCs/>
          <w:kern w:val="0"/>
          <w:szCs w:val="21"/>
        </w:rPr>
        <w:t>。</w:t>
      </w:r>
    </w:p>
    <w:p w14:paraId="362612C7">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w:t>
      </w:r>
      <w:r>
        <w:rPr>
          <w:rFonts w:hint="eastAsia" w:asciiTheme="minorEastAsia" w:hAnsiTheme="minorEastAsia" w:eastAsiaTheme="minorEastAsia"/>
          <w:bCs/>
          <w:kern w:val="0"/>
          <w:szCs w:val="21"/>
          <w:lang w:eastAsia="zh-CN"/>
        </w:rPr>
        <w:t>响应文件</w:t>
      </w:r>
      <w:r>
        <w:rPr>
          <w:rFonts w:hint="eastAsia" w:asciiTheme="minorEastAsia" w:hAnsiTheme="minorEastAsia" w:eastAsiaTheme="minorEastAsia"/>
          <w:bCs/>
          <w:kern w:val="0"/>
          <w:szCs w:val="21"/>
        </w:rPr>
        <w:t>响应为“负偏离”的，</w:t>
      </w:r>
      <w:r>
        <w:rPr>
          <w:rFonts w:hint="eastAsia" w:asciiTheme="minorEastAsia" w:hAnsiTheme="minorEastAsia" w:eastAsiaTheme="minorEastAsia"/>
          <w:bCs/>
          <w:kern w:val="0"/>
          <w:szCs w:val="21"/>
          <w:lang w:eastAsia="zh-CN"/>
        </w:rPr>
        <w:t>响应文件</w:t>
      </w:r>
      <w:r>
        <w:rPr>
          <w:rFonts w:hint="eastAsia" w:asciiTheme="minorEastAsia" w:hAnsiTheme="minorEastAsia" w:eastAsiaTheme="minorEastAsia"/>
          <w:bCs/>
          <w:kern w:val="0"/>
          <w:szCs w:val="21"/>
        </w:rPr>
        <w:t>将作投标无效处理</w:t>
      </w:r>
      <w:r>
        <w:rPr>
          <w:rFonts w:asciiTheme="minorEastAsia" w:hAnsiTheme="minorEastAsia" w:eastAsiaTheme="minorEastAsia"/>
          <w:bCs/>
          <w:kern w:val="0"/>
          <w:szCs w:val="21"/>
        </w:rPr>
        <w:t>。</w:t>
      </w:r>
    </w:p>
    <w:p w14:paraId="318F6564">
      <w:pPr>
        <w:keepNext/>
        <w:keepLines/>
        <w:tabs>
          <w:tab w:val="left" w:pos="765"/>
        </w:tabs>
        <w:spacing w:line="376" w:lineRule="auto"/>
        <w:outlineLvl w:val="3"/>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5、如</w:t>
      </w:r>
      <w:r>
        <w:rPr>
          <w:rFonts w:hint="eastAsia" w:asciiTheme="minorEastAsia" w:hAnsiTheme="minorEastAsia" w:eastAsiaTheme="minorEastAsia"/>
          <w:bCs/>
          <w:kern w:val="0"/>
          <w:szCs w:val="21"/>
          <w:lang w:eastAsia="zh-CN"/>
        </w:rPr>
        <w:t>采购文件</w:t>
      </w:r>
      <w:r>
        <w:rPr>
          <w:rFonts w:hint="eastAsia" w:asciiTheme="minorEastAsia" w:hAnsiTheme="minorEastAsia" w:eastAsiaTheme="minorEastAsia"/>
          <w:bCs/>
          <w:kern w:val="0"/>
          <w:szCs w:val="21"/>
        </w:rPr>
        <w:t>要求提供证明材料的，</w:t>
      </w:r>
      <w:r>
        <w:rPr>
          <w:rFonts w:hint="eastAsia" w:asciiTheme="minorEastAsia" w:hAnsiTheme="minorEastAsia" w:eastAsiaTheme="minorEastAsia"/>
          <w:bCs/>
          <w:kern w:val="0"/>
          <w:szCs w:val="21"/>
          <w:lang w:eastAsia="zh-CN"/>
        </w:rPr>
        <w:t>响应文件</w:t>
      </w:r>
      <w:r>
        <w:rPr>
          <w:rFonts w:hint="eastAsia" w:asciiTheme="minorEastAsia" w:hAnsiTheme="minorEastAsia" w:eastAsiaTheme="minorEastAsia"/>
          <w:bCs/>
          <w:kern w:val="0"/>
          <w:szCs w:val="21"/>
        </w:rPr>
        <w:t>需提供相应证明材料扫描件（原件备查）并注明证明材料在</w:t>
      </w:r>
      <w:r>
        <w:rPr>
          <w:rFonts w:hint="eastAsia" w:asciiTheme="minorEastAsia" w:hAnsiTheme="minorEastAsia" w:eastAsiaTheme="minorEastAsia"/>
          <w:bCs/>
          <w:kern w:val="0"/>
          <w:szCs w:val="21"/>
          <w:lang w:eastAsia="zh-CN"/>
        </w:rPr>
        <w:t>响应文件</w:t>
      </w:r>
      <w:r>
        <w:rPr>
          <w:rFonts w:hint="eastAsia" w:asciiTheme="minorEastAsia" w:hAnsiTheme="minorEastAsia" w:eastAsiaTheme="minorEastAsia"/>
          <w:bCs/>
          <w:kern w:val="0"/>
          <w:szCs w:val="21"/>
        </w:rPr>
        <w:t>中的具体位置，未按要求提供证明材料或未注明证明材料的具体位置或提供的证明资料显示不符合</w:t>
      </w:r>
      <w:r>
        <w:rPr>
          <w:rFonts w:hint="eastAsia" w:asciiTheme="minorEastAsia" w:hAnsiTheme="minorEastAsia" w:eastAsiaTheme="minorEastAsia"/>
          <w:bCs/>
          <w:kern w:val="0"/>
          <w:szCs w:val="21"/>
          <w:lang w:eastAsia="zh-CN"/>
        </w:rPr>
        <w:t>采购文件</w:t>
      </w:r>
      <w:r>
        <w:rPr>
          <w:rFonts w:hint="eastAsia" w:asciiTheme="minorEastAsia" w:hAnsiTheme="minorEastAsia" w:eastAsiaTheme="minorEastAsia"/>
          <w:bCs/>
          <w:kern w:val="0"/>
          <w:szCs w:val="21"/>
        </w:rPr>
        <w:t>要求、模糊不清无法判断或未显示是否满足</w:t>
      </w:r>
      <w:r>
        <w:rPr>
          <w:rFonts w:hint="eastAsia" w:asciiTheme="minorEastAsia" w:hAnsiTheme="minorEastAsia" w:eastAsiaTheme="minorEastAsia"/>
          <w:bCs/>
          <w:kern w:val="0"/>
          <w:szCs w:val="21"/>
          <w:lang w:eastAsia="zh-CN"/>
        </w:rPr>
        <w:t>采购文件</w:t>
      </w:r>
      <w:r>
        <w:rPr>
          <w:rFonts w:hint="eastAsia" w:asciiTheme="minorEastAsia" w:hAnsiTheme="minorEastAsia" w:eastAsiaTheme="minorEastAsia"/>
          <w:bCs/>
          <w:kern w:val="0"/>
          <w:szCs w:val="21"/>
        </w:rPr>
        <w:t>要求的，均视为负偏离。</w:t>
      </w:r>
    </w:p>
    <w:p w14:paraId="3EC3F145">
      <w:pPr>
        <w:adjustRightInd w:val="0"/>
        <w:snapToGrid w:val="0"/>
        <w:spacing w:line="300" w:lineRule="auto"/>
        <w:jc w:val="left"/>
        <w:rPr>
          <w:snapToGrid w:val="0"/>
          <w:kern w:val="0"/>
        </w:rPr>
      </w:pPr>
    </w:p>
    <w:p w14:paraId="25C5589A">
      <w:pPr>
        <w:pStyle w:val="8"/>
        <w:ind w:left="0" w:leftChars="0" w:firstLine="0" w:firstLineChars="0"/>
        <w:rPr>
          <w:rFonts w:hint="eastAsia" w:asciiTheme="minorEastAsia" w:hAnsiTheme="minorEastAsia" w:eastAsiaTheme="minorEastAsia"/>
          <w:sz w:val="24"/>
          <w:lang w:val="en-US" w:eastAsia="zh-CN"/>
        </w:rPr>
      </w:pPr>
      <w:bookmarkStart w:id="70" w:name="_格式3__"/>
      <w:bookmarkEnd w:id="70"/>
      <w:bookmarkStart w:id="71" w:name="_格式5__"/>
      <w:bookmarkEnd w:id="71"/>
      <w:bookmarkStart w:id="72" w:name="_格式4__"/>
      <w:bookmarkEnd w:id="72"/>
      <w:bookmarkStart w:id="73" w:name="_格式2__投标保证金凭证"/>
      <w:bookmarkEnd w:id="73"/>
      <w:bookmarkStart w:id="74" w:name="q15"/>
      <w:bookmarkEnd w:id="74"/>
      <w:bookmarkStart w:id="75" w:name="q17"/>
      <w:bookmarkEnd w:id="75"/>
      <w:bookmarkStart w:id="76" w:name="q16"/>
      <w:bookmarkEnd w:id="76"/>
    </w:p>
    <w:p w14:paraId="6B52497E">
      <w:pPr>
        <w:pStyle w:val="7"/>
        <w:numPr>
          <w:ilvl w:val="0"/>
          <w:numId w:val="0"/>
        </w:numPr>
        <w:tabs>
          <w:tab w:val="clear" w:pos="2111"/>
        </w:tabs>
        <w:spacing w:before="120" w:after="120"/>
        <w:ind w:left="-1" w:leftChars="-1" w:hanging="1"/>
        <w:jc w:val="center"/>
        <w:rPr>
          <w:rFonts w:hint="eastAsia" w:asciiTheme="minorEastAsia" w:hAnsiTheme="minorEastAsia" w:eastAsiaTheme="minorEastAsia"/>
          <w:sz w:val="24"/>
          <w:lang w:val="en-US" w:eastAsia="zh-CN"/>
        </w:rPr>
      </w:pPr>
    </w:p>
    <w:p w14:paraId="1789FFE2">
      <w:pPr>
        <w:pStyle w:val="7"/>
        <w:numPr>
          <w:ilvl w:val="0"/>
          <w:numId w:val="0"/>
        </w:numPr>
        <w:tabs>
          <w:tab w:val="clear" w:pos="2111"/>
        </w:tabs>
        <w:spacing w:before="120" w:after="120"/>
        <w:ind w:left="-1" w:leftChars="-1" w:hanging="1"/>
        <w:jc w:val="center"/>
        <w:rPr>
          <w:rFonts w:hint="eastAsia" w:asciiTheme="minorEastAsia" w:hAnsiTheme="minorEastAsia" w:eastAsiaTheme="minorEastAsia"/>
          <w:sz w:val="24"/>
          <w:lang w:val="en-US" w:eastAsia="zh-CN"/>
        </w:rPr>
      </w:pPr>
    </w:p>
    <w:p w14:paraId="2CBF8B11">
      <w:pPr>
        <w:pStyle w:val="7"/>
        <w:numPr>
          <w:ilvl w:val="0"/>
          <w:numId w:val="0"/>
        </w:numPr>
        <w:tabs>
          <w:tab w:val="clear" w:pos="2111"/>
        </w:tabs>
        <w:spacing w:before="120" w:after="120"/>
        <w:ind w:left="-1" w:leftChars="-1" w:hanging="1"/>
        <w:jc w:val="center"/>
        <w:rPr>
          <w:rFonts w:hint="eastAsia" w:asciiTheme="minorEastAsia" w:hAnsiTheme="minorEastAsia" w:eastAsiaTheme="minorEastAsia"/>
          <w:sz w:val="24"/>
          <w:lang w:val="en-US" w:eastAsia="zh-CN"/>
        </w:rPr>
      </w:pPr>
    </w:p>
    <w:p w14:paraId="783BD42B">
      <w:pPr>
        <w:pStyle w:val="7"/>
        <w:numPr>
          <w:ilvl w:val="0"/>
          <w:numId w:val="0"/>
        </w:numPr>
        <w:tabs>
          <w:tab w:val="clear" w:pos="2111"/>
        </w:tabs>
        <w:spacing w:before="120" w:after="120"/>
        <w:ind w:left="-1" w:leftChars="-1" w:hanging="1"/>
        <w:jc w:val="center"/>
        <w:rPr>
          <w:rFonts w:hint="eastAsia" w:asciiTheme="minorEastAsia" w:hAnsiTheme="minorEastAsia" w:eastAsiaTheme="minorEastAsia"/>
          <w:sz w:val="24"/>
          <w:lang w:val="en-US" w:eastAsia="zh-CN"/>
        </w:rPr>
      </w:pPr>
    </w:p>
    <w:p w14:paraId="299FCBB8">
      <w:pPr>
        <w:pStyle w:val="7"/>
        <w:numPr>
          <w:ilvl w:val="0"/>
          <w:numId w:val="0"/>
        </w:numPr>
        <w:tabs>
          <w:tab w:val="clear" w:pos="2111"/>
        </w:tabs>
        <w:spacing w:before="120" w:after="120"/>
        <w:ind w:left="-1" w:leftChars="-1" w:hanging="1"/>
        <w:jc w:val="center"/>
        <w:rPr>
          <w:rFonts w:hint="eastAsia" w:asciiTheme="minorEastAsia" w:hAnsiTheme="minorEastAsia" w:eastAsiaTheme="minorEastAsia"/>
          <w:sz w:val="24"/>
          <w:lang w:val="en-US" w:eastAsia="zh-CN"/>
        </w:rPr>
      </w:pPr>
    </w:p>
    <w:p w14:paraId="3FF17DD7">
      <w:pPr>
        <w:pStyle w:val="7"/>
        <w:numPr>
          <w:ilvl w:val="0"/>
          <w:numId w:val="0"/>
        </w:numPr>
        <w:tabs>
          <w:tab w:val="clear" w:pos="2111"/>
        </w:tabs>
        <w:spacing w:before="120" w:after="120"/>
        <w:ind w:left="-1" w:leftChars="-1" w:hanging="1"/>
        <w:jc w:val="center"/>
        <w:rPr>
          <w:rFonts w:hint="eastAsia" w:asciiTheme="minorEastAsia" w:hAnsiTheme="minorEastAsia" w:eastAsiaTheme="minorEastAsia"/>
          <w:sz w:val="24"/>
          <w:lang w:val="en-US" w:eastAsia="zh-CN"/>
        </w:rPr>
      </w:pPr>
    </w:p>
    <w:p w14:paraId="6FC881A8">
      <w:pPr>
        <w:pStyle w:val="7"/>
        <w:numPr>
          <w:ilvl w:val="0"/>
          <w:numId w:val="0"/>
        </w:numPr>
        <w:tabs>
          <w:tab w:val="clear" w:pos="2111"/>
        </w:tabs>
        <w:spacing w:before="120" w:after="120"/>
        <w:ind w:left="-1" w:leftChars="-1" w:hanging="1"/>
        <w:jc w:val="center"/>
        <w:rPr>
          <w:rFonts w:hint="eastAsia" w:asciiTheme="minorEastAsia" w:hAnsiTheme="minorEastAsia" w:eastAsiaTheme="minorEastAsia"/>
          <w:sz w:val="24"/>
          <w:lang w:val="en-US" w:eastAsia="zh-CN"/>
        </w:rPr>
      </w:pPr>
    </w:p>
    <w:p w14:paraId="5DBB7D31">
      <w:pPr>
        <w:pStyle w:val="7"/>
        <w:numPr>
          <w:ilvl w:val="0"/>
          <w:numId w:val="0"/>
        </w:numPr>
        <w:tabs>
          <w:tab w:val="clear" w:pos="2111"/>
        </w:tabs>
        <w:spacing w:before="120" w:after="120"/>
        <w:ind w:left="-1" w:leftChars="-1" w:hanging="1"/>
        <w:jc w:val="center"/>
        <w:rPr>
          <w:rFonts w:hint="eastAsia" w:asciiTheme="minorEastAsia" w:hAnsiTheme="minorEastAsia" w:eastAsiaTheme="minorEastAsia"/>
          <w:sz w:val="24"/>
          <w:lang w:val="en-US" w:eastAsia="zh-CN"/>
        </w:rPr>
      </w:pPr>
    </w:p>
    <w:p w14:paraId="1344419B">
      <w:pPr>
        <w:pStyle w:val="7"/>
        <w:numPr>
          <w:ilvl w:val="0"/>
          <w:numId w:val="0"/>
        </w:numPr>
        <w:tabs>
          <w:tab w:val="clear" w:pos="2111"/>
        </w:tabs>
        <w:spacing w:before="120" w:after="120"/>
        <w:ind w:left="-1" w:leftChars="-1" w:hanging="1"/>
        <w:jc w:val="center"/>
        <w:rPr>
          <w:rFonts w:hint="eastAsia" w:asciiTheme="minorEastAsia" w:hAnsiTheme="minorEastAsia" w:eastAsiaTheme="minorEastAsia"/>
          <w:sz w:val="24"/>
          <w:lang w:val="en-US" w:eastAsia="zh-CN"/>
        </w:rPr>
      </w:pPr>
    </w:p>
    <w:p w14:paraId="7D27AB49">
      <w:pPr>
        <w:pStyle w:val="7"/>
        <w:numPr>
          <w:ilvl w:val="0"/>
          <w:numId w:val="0"/>
        </w:numPr>
        <w:tabs>
          <w:tab w:val="clear" w:pos="2111"/>
        </w:tabs>
        <w:spacing w:before="120" w:after="120"/>
        <w:ind w:left="-1" w:leftChars="-1" w:hanging="1"/>
        <w:jc w:val="center"/>
        <w:rPr>
          <w:rFonts w:hint="eastAsia" w:asciiTheme="minorEastAsia" w:hAnsiTheme="minorEastAsia" w:eastAsiaTheme="minorEastAsia"/>
          <w:sz w:val="24"/>
          <w:lang w:val="en-US" w:eastAsia="zh-CN"/>
        </w:rPr>
      </w:pPr>
    </w:p>
    <w:p w14:paraId="69672C60">
      <w:pPr>
        <w:pStyle w:val="7"/>
        <w:numPr>
          <w:ilvl w:val="0"/>
          <w:numId w:val="0"/>
        </w:numPr>
        <w:tabs>
          <w:tab w:val="clear" w:pos="2111"/>
        </w:tabs>
        <w:spacing w:before="120" w:after="120"/>
        <w:jc w:val="both"/>
        <w:rPr>
          <w:rFonts w:hint="eastAsia" w:asciiTheme="minorEastAsia" w:hAnsiTheme="minorEastAsia" w:eastAsiaTheme="minorEastAsia"/>
          <w:sz w:val="24"/>
          <w:lang w:val="en-US" w:eastAsia="zh-CN"/>
        </w:rPr>
      </w:pPr>
    </w:p>
    <w:p w14:paraId="7552FCB5">
      <w:pPr>
        <w:pStyle w:val="8"/>
        <w:rPr>
          <w:rFonts w:hint="eastAsia"/>
          <w:lang w:val="en-US" w:eastAsia="zh-CN"/>
        </w:rPr>
      </w:pPr>
    </w:p>
    <w:p w14:paraId="2C61C004">
      <w:pPr>
        <w:pStyle w:val="7"/>
        <w:numPr>
          <w:ilvl w:val="0"/>
          <w:numId w:val="0"/>
        </w:numPr>
        <w:tabs>
          <w:tab w:val="clear" w:pos="2111"/>
        </w:tabs>
        <w:spacing w:before="120" w:after="120"/>
        <w:ind w:left="-1" w:leftChars="-1" w:hanging="1"/>
        <w:jc w:val="center"/>
        <w:rPr>
          <w:rFonts w:hint="eastAsia" w:asciiTheme="minorEastAsia" w:hAnsiTheme="minorEastAsia" w:eastAsiaTheme="minorEastAsia"/>
          <w:sz w:val="24"/>
          <w:lang w:val="en-US" w:eastAsia="zh-CN"/>
        </w:rPr>
      </w:pPr>
    </w:p>
    <w:p w14:paraId="498E49A9">
      <w:pPr>
        <w:pStyle w:val="7"/>
        <w:numPr>
          <w:ilvl w:val="0"/>
          <w:numId w:val="0"/>
        </w:numPr>
        <w:tabs>
          <w:tab w:val="clear" w:pos="2111"/>
        </w:tabs>
        <w:spacing w:before="120" w:after="120"/>
        <w:jc w:val="both"/>
        <w:rPr>
          <w:rFonts w:hint="eastAsia" w:asciiTheme="minorEastAsia" w:hAnsiTheme="minorEastAsia" w:eastAsiaTheme="minorEastAsia"/>
          <w:sz w:val="24"/>
          <w:lang w:val="en-US" w:eastAsia="zh-CN"/>
        </w:rPr>
      </w:pPr>
    </w:p>
    <w:p w14:paraId="556CB060">
      <w:pPr>
        <w:pStyle w:val="8"/>
        <w:rPr>
          <w:rFonts w:hint="eastAsia" w:asciiTheme="minorEastAsia" w:hAnsiTheme="minorEastAsia" w:eastAsiaTheme="minorEastAsia"/>
          <w:sz w:val="24"/>
          <w:lang w:val="en-US" w:eastAsia="zh-CN"/>
        </w:rPr>
      </w:pPr>
    </w:p>
    <w:p w14:paraId="419DD441">
      <w:pPr>
        <w:pStyle w:val="8"/>
        <w:rPr>
          <w:rFonts w:hint="eastAsia" w:asciiTheme="minorEastAsia" w:hAnsiTheme="minorEastAsia" w:eastAsiaTheme="minorEastAsia"/>
          <w:sz w:val="24"/>
          <w:lang w:val="en-US" w:eastAsia="zh-CN"/>
        </w:rPr>
      </w:pPr>
    </w:p>
    <w:p w14:paraId="34667F3D">
      <w:pPr>
        <w:pStyle w:val="7"/>
        <w:numPr>
          <w:ilvl w:val="0"/>
          <w:numId w:val="0"/>
        </w:numPr>
        <w:tabs>
          <w:tab w:val="clear" w:pos="2111"/>
        </w:tabs>
        <w:spacing w:before="120" w:after="120"/>
        <w:ind w:left="-1" w:leftChars="-1" w:hanging="1"/>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格式10 附件1</w:t>
      </w:r>
    </w:p>
    <w:p w14:paraId="7991CF3B">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b/>
          <w:bCs/>
          <w:color w:val="auto"/>
          <w:szCs w:val="21"/>
        </w:rPr>
      </w:pPr>
      <w:r>
        <w:rPr>
          <w:rFonts w:hint="eastAsia" w:ascii="宋体" w:hAnsi="宋体"/>
          <w:b/>
          <w:bCs/>
          <w:color w:val="auto"/>
          <w:szCs w:val="21"/>
          <w:lang w:val="en-US" w:eastAsia="zh-CN"/>
        </w:rPr>
        <w:t>附件1：</w:t>
      </w:r>
    </w:p>
    <w:p w14:paraId="767B30B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1.深圳可支持的电影院名录</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2254"/>
        <w:gridCol w:w="1156"/>
      </w:tblGrid>
      <w:tr w14:paraId="4B36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3132B57">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序号</w:t>
            </w:r>
          </w:p>
        </w:tc>
        <w:tc>
          <w:tcPr>
            <w:tcW w:w="1704" w:type="dxa"/>
          </w:tcPr>
          <w:p w14:paraId="0D01D54C">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行政区</w:t>
            </w:r>
          </w:p>
        </w:tc>
        <w:tc>
          <w:tcPr>
            <w:tcW w:w="1704" w:type="dxa"/>
          </w:tcPr>
          <w:p w14:paraId="3461C445">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影院数量</w:t>
            </w:r>
          </w:p>
        </w:tc>
        <w:tc>
          <w:tcPr>
            <w:tcW w:w="2254" w:type="dxa"/>
          </w:tcPr>
          <w:p w14:paraId="1633A271">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olor w:val="auto"/>
                <w:szCs w:val="21"/>
                <w:lang w:eastAsia="zh-CN"/>
              </w:rPr>
            </w:pPr>
            <w:r>
              <w:rPr>
                <w:rFonts w:hint="eastAsia" w:ascii="宋体" w:hAnsi="宋体"/>
                <w:color w:val="auto"/>
                <w:szCs w:val="21"/>
              </w:rPr>
              <w:t>可支持影院</w:t>
            </w:r>
            <w:r>
              <w:rPr>
                <w:rFonts w:hint="eastAsia" w:ascii="宋体" w:hAnsi="宋体"/>
                <w:color w:val="auto"/>
                <w:szCs w:val="21"/>
                <w:lang w:val="en-US" w:eastAsia="zh-CN"/>
              </w:rPr>
              <w:t>品牌</w:t>
            </w:r>
          </w:p>
          <w:p w14:paraId="20A7674A">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Cs w:val="21"/>
              </w:rPr>
            </w:pPr>
            <w:r>
              <w:rPr>
                <w:rFonts w:hint="eastAsia" w:ascii="宋体" w:hAnsi="宋体"/>
                <w:szCs w:val="21"/>
                <w:highlight w:val="yellow"/>
                <w:lang w:eastAsia="zh-CN"/>
              </w:rPr>
              <w:t>（</w:t>
            </w:r>
            <w:r>
              <w:rPr>
                <w:rFonts w:hint="eastAsia" w:ascii="宋体" w:hAnsi="宋体"/>
                <w:szCs w:val="21"/>
                <w:highlight w:val="yellow"/>
              </w:rPr>
              <w:t>须含万达、中影、IMAX</w:t>
            </w:r>
            <w:r>
              <w:rPr>
                <w:rFonts w:hint="eastAsia" w:ascii="宋体" w:hAnsi="宋体"/>
                <w:szCs w:val="21"/>
                <w:highlight w:val="yellow"/>
                <w:lang w:val="en-US" w:eastAsia="zh-CN"/>
              </w:rPr>
              <w:t>影院品牌</w:t>
            </w:r>
            <w:r>
              <w:rPr>
                <w:rFonts w:hint="eastAsia" w:ascii="宋体" w:hAnsi="宋体"/>
                <w:szCs w:val="21"/>
                <w:highlight w:val="yellow"/>
                <w:lang w:eastAsia="zh-CN"/>
              </w:rPr>
              <w:t>）</w:t>
            </w:r>
          </w:p>
        </w:tc>
        <w:tc>
          <w:tcPr>
            <w:tcW w:w="1156" w:type="dxa"/>
          </w:tcPr>
          <w:p w14:paraId="48B16594">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备注</w:t>
            </w:r>
          </w:p>
        </w:tc>
      </w:tr>
      <w:tr w14:paraId="7B70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04" w:type="dxa"/>
          </w:tcPr>
          <w:p w14:paraId="40C627C5">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1</w:t>
            </w:r>
          </w:p>
        </w:tc>
        <w:tc>
          <w:tcPr>
            <w:tcW w:w="1704" w:type="dxa"/>
          </w:tcPr>
          <w:p w14:paraId="60CA01C5">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光明区</w:t>
            </w:r>
          </w:p>
        </w:tc>
        <w:tc>
          <w:tcPr>
            <w:tcW w:w="1704" w:type="dxa"/>
          </w:tcPr>
          <w:p w14:paraId="48E42912">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xxxx</w:t>
            </w:r>
          </w:p>
        </w:tc>
        <w:tc>
          <w:tcPr>
            <w:tcW w:w="2254" w:type="dxa"/>
          </w:tcPr>
          <w:p w14:paraId="2F4F1594">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textAlignment w:val="auto"/>
              <w:rPr>
                <w:rFonts w:hint="eastAsia" w:ascii="宋体" w:hAnsi="宋体"/>
                <w:color w:val="auto"/>
                <w:szCs w:val="21"/>
              </w:rPr>
            </w:pPr>
            <w:r>
              <w:rPr>
                <w:rFonts w:hint="eastAsia" w:ascii="宋体" w:hAnsi="宋体"/>
                <w:color w:val="auto"/>
                <w:szCs w:val="21"/>
              </w:rPr>
              <w:t>万达、中影、IMAX</w:t>
            </w:r>
            <w:r>
              <w:rPr>
                <w:rFonts w:hint="default" w:ascii="Arial" w:hAnsi="Arial" w:cs="Arial"/>
                <w:color w:val="auto"/>
                <w:szCs w:val="21"/>
              </w:rPr>
              <w:t>……</w:t>
            </w:r>
          </w:p>
        </w:tc>
        <w:tc>
          <w:tcPr>
            <w:tcW w:w="1156" w:type="dxa"/>
          </w:tcPr>
          <w:p w14:paraId="13C1FC82">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r>
      <w:tr w14:paraId="41E0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435FB40">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704" w:type="dxa"/>
          </w:tcPr>
          <w:p w14:paraId="463884E6">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704" w:type="dxa"/>
          </w:tcPr>
          <w:p w14:paraId="689D714E">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2254" w:type="dxa"/>
          </w:tcPr>
          <w:p w14:paraId="04489586">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156" w:type="dxa"/>
          </w:tcPr>
          <w:p w14:paraId="40320505">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r>
      <w:tr w14:paraId="4F16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BECE1D5">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合计总数</w:t>
            </w:r>
          </w:p>
        </w:tc>
        <w:tc>
          <w:tcPr>
            <w:tcW w:w="1704" w:type="dxa"/>
          </w:tcPr>
          <w:p w14:paraId="2A59AC5C">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1704" w:type="dxa"/>
          </w:tcPr>
          <w:p w14:paraId="0B819438">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2254" w:type="dxa"/>
          </w:tcPr>
          <w:p w14:paraId="48E4798D">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1156" w:type="dxa"/>
          </w:tcPr>
          <w:p w14:paraId="734DF573">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r>
    </w:tbl>
    <w:p w14:paraId="2510E16D">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p w14:paraId="09EE5675">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2.全国可支持的电影院名录</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2277"/>
        <w:gridCol w:w="1133"/>
      </w:tblGrid>
      <w:tr w14:paraId="4126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0499B17">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序号</w:t>
            </w:r>
          </w:p>
        </w:tc>
        <w:tc>
          <w:tcPr>
            <w:tcW w:w="1704" w:type="dxa"/>
          </w:tcPr>
          <w:p w14:paraId="701F04B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城市名称</w:t>
            </w:r>
          </w:p>
        </w:tc>
        <w:tc>
          <w:tcPr>
            <w:tcW w:w="1704" w:type="dxa"/>
          </w:tcPr>
          <w:p w14:paraId="0C3BC374">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影院数量</w:t>
            </w:r>
          </w:p>
        </w:tc>
        <w:tc>
          <w:tcPr>
            <w:tcW w:w="2277" w:type="dxa"/>
          </w:tcPr>
          <w:p w14:paraId="436E7473">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olor w:val="auto"/>
                <w:szCs w:val="21"/>
                <w:lang w:eastAsia="zh-CN"/>
              </w:rPr>
            </w:pPr>
            <w:r>
              <w:rPr>
                <w:rFonts w:hint="eastAsia" w:ascii="宋体" w:hAnsi="宋体"/>
                <w:color w:val="auto"/>
                <w:szCs w:val="21"/>
              </w:rPr>
              <w:t>可支持影院</w:t>
            </w:r>
            <w:r>
              <w:rPr>
                <w:rFonts w:hint="eastAsia" w:ascii="宋体" w:hAnsi="宋体"/>
                <w:color w:val="auto"/>
                <w:szCs w:val="21"/>
                <w:lang w:val="en-US" w:eastAsia="zh-CN"/>
              </w:rPr>
              <w:t>品牌</w:t>
            </w:r>
          </w:p>
          <w:p w14:paraId="3A860E1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textAlignment w:val="auto"/>
              <w:rPr>
                <w:rFonts w:hint="eastAsia" w:ascii="宋体" w:hAnsi="宋体" w:eastAsia="宋体"/>
                <w:color w:val="auto"/>
                <w:szCs w:val="21"/>
                <w:lang w:eastAsia="zh-CN"/>
              </w:rPr>
            </w:pPr>
            <w:r>
              <w:rPr>
                <w:rFonts w:hint="eastAsia" w:ascii="宋体" w:hAnsi="宋体"/>
                <w:szCs w:val="21"/>
                <w:highlight w:val="yellow"/>
                <w:lang w:eastAsia="zh-CN"/>
              </w:rPr>
              <w:t>（</w:t>
            </w:r>
            <w:r>
              <w:rPr>
                <w:rFonts w:hint="eastAsia" w:ascii="宋体" w:hAnsi="宋体"/>
                <w:szCs w:val="21"/>
                <w:highlight w:val="yellow"/>
              </w:rPr>
              <w:t>须含万达、中影、IMAX</w:t>
            </w:r>
            <w:r>
              <w:rPr>
                <w:rFonts w:hint="eastAsia" w:ascii="宋体" w:hAnsi="宋体"/>
                <w:szCs w:val="21"/>
                <w:highlight w:val="yellow"/>
                <w:lang w:val="en-US" w:eastAsia="zh-CN"/>
              </w:rPr>
              <w:t>影院品牌</w:t>
            </w:r>
            <w:r>
              <w:rPr>
                <w:rFonts w:hint="eastAsia" w:ascii="宋体" w:hAnsi="宋体"/>
                <w:szCs w:val="21"/>
                <w:highlight w:val="yellow"/>
                <w:lang w:eastAsia="zh-CN"/>
              </w:rPr>
              <w:t>）</w:t>
            </w:r>
          </w:p>
        </w:tc>
        <w:tc>
          <w:tcPr>
            <w:tcW w:w="1133" w:type="dxa"/>
          </w:tcPr>
          <w:p w14:paraId="6F1ADD4D">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备注</w:t>
            </w:r>
          </w:p>
        </w:tc>
      </w:tr>
      <w:tr w14:paraId="5C7C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04" w:type="dxa"/>
          </w:tcPr>
          <w:p w14:paraId="595359D9">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1</w:t>
            </w:r>
          </w:p>
        </w:tc>
        <w:tc>
          <w:tcPr>
            <w:tcW w:w="1704" w:type="dxa"/>
          </w:tcPr>
          <w:p w14:paraId="115173B0">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深圳</w:t>
            </w:r>
          </w:p>
        </w:tc>
        <w:tc>
          <w:tcPr>
            <w:tcW w:w="1704" w:type="dxa"/>
          </w:tcPr>
          <w:p w14:paraId="7D942D73">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xxxx</w:t>
            </w:r>
          </w:p>
        </w:tc>
        <w:tc>
          <w:tcPr>
            <w:tcW w:w="2277" w:type="dxa"/>
          </w:tcPr>
          <w:p w14:paraId="45429C4C">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textAlignment w:val="auto"/>
              <w:rPr>
                <w:rFonts w:hint="eastAsia" w:ascii="宋体" w:hAnsi="宋体"/>
                <w:color w:val="auto"/>
                <w:szCs w:val="21"/>
              </w:rPr>
            </w:pPr>
            <w:r>
              <w:rPr>
                <w:rFonts w:hint="eastAsia" w:ascii="宋体" w:hAnsi="宋体"/>
                <w:color w:val="auto"/>
                <w:szCs w:val="21"/>
              </w:rPr>
              <w:t>万达、中影、IMAX……</w:t>
            </w:r>
          </w:p>
        </w:tc>
        <w:tc>
          <w:tcPr>
            <w:tcW w:w="1133" w:type="dxa"/>
          </w:tcPr>
          <w:p w14:paraId="7BD024D9">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r>
      <w:tr w14:paraId="1F1C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5254875">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704" w:type="dxa"/>
          </w:tcPr>
          <w:p w14:paraId="6503B454">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704" w:type="dxa"/>
          </w:tcPr>
          <w:p w14:paraId="17F7210E">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2277" w:type="dxa"/>
          </w:tcPr>
          <w:p w14:paraId="694952F0">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c>
          <w:tcPr>
            <w:tcW w:w="1133" w:type="dxa"/>
          </w:tcPr>
          <w:p w14:paraId="2B189032">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w:t>
            </w:r>
          </w:p>
        </w:tc>
      </w:tr>
      <w:tr w14:paraId="1D85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8C4CDCD">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1704" w:type="dxa"/>
          </w:tcPr>
          <w:p w14:paraId="1E8707AA">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1704" w:type="dxa"/>
          </w:tcPr>
          <w:p w14:paraId="4F2DA4A4">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2277" w:type="dxa"/>
          </w:tcPr>
          <w:p w14:paraId="22DBFFC7">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1133" w:type="dxa"/>
          </w:tcPr>
          <w:p w14:paraId="7EB6C9CC">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r>
      <w:tr w14:paraId="277D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BBE912B">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合计总数</w:t>
            </w:r>
          </w:p>
        </w:tc>
        <w:tc>
          <w:tcPr>
            <w:tcW w:w="1704" w:type="dxa"/>
          </w:tcPr>
          <w:p w14:paraId="3E19B7D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1704" w:type="dxa"/>
          </w:tcPr>
          <w:p w14:paraId="3B7C23CC">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2277" w:type="dxa"/>
          </w:tcPr>
          <w:p w14:paraId="76A2991F">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c>
          <w:tcPr>
            <w:tcW w:w="1133" w:type="dxa"/>
          </w:tcPr>
          <w:p w14:paraId="451023F9">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tc>
      </w:tr>
    </w:tbl>
    <w:p w14:paraId="4FE88690">
      <w:pPr>
        <w:pStyle w:val="7"/>
        <w:numPr>
          <w:ilvl w:val="0"/>
          <w:numId w:val="0"/>
        </w:numPr>
        <w:tabs>
          <w:tab w:val="clear" w:pos="2111"/>
        </w:tabs>
        <w:spacing w:before="120" w:after="120"/>
        <w:jc w:val="both"/>
        <w:rPr>
          <w:rFonts w:asciiTheme="minorEastAsia" w:hAnsiTheme="minorEastAsia" w:eastAsiaTheme="minorEastAsia"/>
          <w:sz w:val="24"/>
        </w:rPr>
      </w:pPr>
    </w:p>
    <w:p w14:paraId="2D9FB0DE">
      <w:pPr>
        <w:pStyle w:val="8"/>
      </w:pPr>
    </w:p>
    <w:p w14:paraId="5B7F3E83">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ab/>
      </w:r>
      <w:bookmarkStart w:id="77" w:name="_Toc44691401"/>
      <w:bookmarkStart w:id="78" w:name="_Toc44691169"/>
      <w:bookmarkStart w:id="79" w:name="_Toc44690437"/>
      <w:bookmarkStart w:id="80" w:name="_Toc44690710"/>
    </w:p>
    <w:p w14:paraId="54191629">
      <w:pPr>
        <w:pStyle w:val="7"/>
        <w:numPr>
          <w:ilvl w:val="0"/>
          <w:numId w:val="0"/>
        </w:numPr>
        <w:tabs>
          <w:tab w:val="clear" w:pos="2111"/>
        </w:tabs>
        <w:spacing w:before="120" w:after="120"/>
        <w:jc w:val="both"/>
        <w:rPr>
          <w:rFonts w:asciiTheme="minorEastAsia" w:hAnsiTheme="minorEastAsia" w:eastAsiaTheme="minorEastAsia"/>
          <w:sz w:val="24"/>
        </w:rPr>
      </w:pPr>
    </w:p>
    <w:p w14:paraId="70E2EFFA">
      <w:pPr>
        <w:pStyle w:val="8"/>
        <w:rPr>
          <w:rFonts w:asciiTheme="minorEastAsia" w:hAnsiTheme="minorEastAsia" w:eastAsiaTheme="minorEastAsia"/>
          <w:sz w:val="24"/>
        </w:rPr>
      </w:pPr>
    </w:p>
    <w:p w14:paraId="22BA2A17">
      <w:pPr>
        <w:pStyle w:val="8"/>
        <w:rPr>
          <w:rFonts w:asciiTheme="minorEastAsia" w:hAnsiTheme="minorEastAsia" w:eastAsiaTheme="minorEastAsia"/>
          <w:sz w:val="24"/>
        </w:rPr>
      </w:pPr>
    </w:p>
    <w:p w14:paraId="52B59DD0">
      <w:pPr>
        <w:pStyle w:val="8"/>
        <w:rPr>
          <w:rFonts w:asciiTheme="minorEastAsia" w:hAnsiTheme="minorEastAsia" w:eastAsiaTheme="minorEastAsia"/>
          <w:sz w:val="24"/>
        </w:rPr>
      </w:pPr>
    </w:p>
    <w:p w14:paraId="7F213AD4">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14:paraId="5C09E9C8">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 xml:space="preserve">  </w:t>
      </w:r>
      <w:bookmarkEnd w:id="77"/>
      <w:bookmarkEnd w:id="78"/>
      <w:bookmarkEnd w:id="79"/>
      <w:bookmarkEnd w:id="80"/>
      <w:r>
        <w:rPr>
          <w:rFonts w:hint="eastAsia" w:asciiTheme="minorEastAsia" w:hAnsiTheme="minorEastAsia" w:eastAsiaTheme="minorEastAsia"/>
          <w:sz w:val="24"/>
        </w:rPr>
        <w:t>采购文件要求的其他资料或供应商认为需要补充的资料</w:t>
      </w:r>
    </w:p>
    <w:p w14:paraId="3B0EA52B">
      <w:pPr>
        <w:spacing w:line="360" w:lineRule="auto"/>
        <w:jc w:val="center"/>
      </w:pPr>
    </w:p>
    <w:p w14:paraId="4650E3DF">
      <w:pPr>
        <w:spacing w:line="360" w:lineRule="auto"/>
        <w:ind w:firstLine="420" w:firstLineChars="200"/>
      </w:pPr>
      <w:r>
        <w:rPr>
          <w:szCs w:val="20"/>
        </w:rPr>
        <w:t>供应商</w:t>
      </w:r>
      <w:r>
        <w:rPr>
          <w:rFonts w:hint="eastAsia"/>
          <w:szCs w:val="20"/>
        </w:rPr>
        <w:t>须</w:t>
      </w:r>
      <w:r>
        <w:rPr>
          <w:szCs w:val="20"/>
        </w:rPr>
        <w:t>按要求编制响应文件，提供的内容要详细、真实、可靠。若提供的资料不齐，将导致扣分；若严重缺项、漏项，其响应将被拒绝。</w:t>
      </w:r>
    </w:p>
    <w:p w14:paraId="5FD89C0E">
      <w:pPr>
        <w:adjustRightInd w:val="0"/>
        <w:snapToGrid w:val="0"/>
        <w:spacing w:line="360" w:lineRule="auto"/>
        <w:ind w:firstLine="420" w:firstLineChars="200"/>
        <w:rPr>
          <w:bCs/>
          <w:snapToGrid w:val="0"/>
          <w:kern w:val="0"/>
        </w:rPr>
      </w:pPr>
    </w:p>
    <w:p w14:paraId="0CDB9834">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注：如需提供补充资料，本部分资料格式不做统一规定，由供应商自行设计。</w:t>
      </w:r>
    </w:p>
    <w:p w14:paraId="7441613B">
      <w:pPr>
        <w:pStyle w:val="3"/>
        <w:keepNext w:val="0"/>
        <w:rPr>
          <w:b w:val="0"/>
          <w:snapToGrid w:val="0"/>
          <w:kern w:val="0"/>
          <w:sz w:val="52"/>
          <w:szCs w:val="52"/>
        </w:rPr>
      </w:pPr>
    </w:p>
    <w:p w14:paraId="3D40EE4F"/>
    <w:p w14:paraId="517219E1"/>
    <w:p w14:paraId="2BBE8A93"/>
    <w:p w14:paraId="77E40797"/>
    <w:p w14:paraId="2B2E4B57"/>
    <w:p w14:paraId="153B03F5"/>
    <w:p w14:paraId="5E604E5B"/>
    <w:p w14:paraId="7BC0A642"/>
    <w:p w14:paraId="0A4CEEC5"/>
    <w:p w14:paraId="34C79D5C"/>
    <w:p w14:paraId="374AD1CB"/>
    <w:p w14:paraId="4DA24088"/>
    <w:p w14:paraId="7E8EA043"/>
    <w:p w14:paraId="46C52314"/>
    <w:p w14:paraId="47A12764"/>
    <w:p w14:paraId="3FA183D3"/>
    <w:p w14:paraId="334ACE38"/>
    <w:p w14:paraId="242F418A"/>
    <w:p w14:paraId="4B6DA0B1">
      <w:pPr>
        <w:tabs>
          <w:tab w:val="left" w:pos="1875"/>
        </w:tabs>
      </w:pPr>
      <w:r>
        <w:tab/>
      </w:r>
    </w:p>
    <w:p w14:paraId="42CC4196">
      <w:pPr>
        <w:tabs>
          <w:tab w:val="left" w:pos="1875"/>
        </w:tabs>
      </w:pPr>
    </w:p>
    <w:p w14:paraId="0D9ACA02">
      <w:pPr>
        <w:pStyle w:val="3"/>
        <w:jc w:val="both"/>
        <w:rPr>
          <w:rFonts w:hint="eastAsia"/>
        </w:rPr>
      </w:pPr>
      <w:bookmarkStart w:id="81" w:name="_Toc73613642"/>
    </w:p>
    <w:p w14:paraId="1F101887">
      <w:pPr>
        <w:pStyle w:val="3"/>
        <w:rPr>
          <w:rFonts w:hint="eastAsia"/>
        </w:rPr>
      </w:pPr>
    </w:p>
    <w:p w14:paraId="74960D20">
      <w:pPr>
        <w:rPr>
          <w:rFonts w:hint="eastAsia"/>
        </w:rPr>
      </w:pPr>
    </w:p>
    <w:p w14:paraId="329A0D85">
      <w:pPr>
        <w:pStyle w:val="3"/>
      </w:pPr>
      <w:r>
        <w:rPr>
          <w:rFonts w:hint="eastAsia"/>
        </w:rPr>
        <w:t>第八章  合同条款</w:t>
      </w:r>
      <w:bookmarkEnd w:id="81"/>
    </w:p>
    <w:p w14:paraId="38759D63">
      <w:pPr>
        <w:jc w:val="center"/>
        <w:rPr>
          <w:b/>
          <w:szCs w:val="21"/>
        </w:rPr>
      </w:pPr>
    </w:p>
    <w:p w14:paraId="6CF418EA">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1875900D">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重要说明：采购人在签订合同前有权依据采购文件要求和项目实际情况对以下合同内容进行删改或补充。</w:t>
      </w:r>
    </w:p>
    <w:p w14:paraId="20A1259D">
      <w:pPr>
        <w:pStyle w:val="26"/>
        <w:spacing w:line="360" w:lineRule="auto"/>
        <w:ind w:firstLine="482" w:firstLineChars="200"/>
        <w:rPr>
          <w:rFonts w:ascii="Times New Roman" w:hAnsi="Times New Roman"/>
          <w:b/>
          <w:sz w:val="24"/>
        </w:rPr>
      </w:pPr>
    </w:p>
    <w:p w14:paraId="482AFAB6">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4E38069D">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成交供应商（乙方）：                                       </w:t>
      </w:r>
    </w:p>
    <w:p w14:paraId="5474BB19">
      <w:pPr>
        <w:adjustRightInd w:val="0"/>
        <w:snapToGrid w:val="0"/>
        <w:spacing w:line="360" w:lineRule="auto"/>
        <w:rPr>
          <w:rFonts w:ascii="宋体" w:hAnsi="宋体"/>
          <w:szCs w:val="21"/>
        </w:rPr>
      </w:pPr>
    </w:p>
    <w:p w14:paraId="4CD3C81E">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采购项目（项目编号__________________）的成交结果，由_______________________单位为成交供应商。</w:t>
      </w:r>
      <w:r>
        <w:rPr>
          <w:rFonts w:hint="eastAsia" w:asciiTheme="minorEastAsia" w:hAnsiTheme="minorEastAsia"/>
          <w:szCs w:val="21"/>
        </w:rPr>
        <w:t>根据《</w:t>
      </w:r>
      <w:r>
        <w:rPr>
          <w:rFonts w:hint="eastAsia" w:ascii="宋体" w:hAnsi="宋体" w:cs="Courier New"/>
          <w:snapToGrid w:val="0"/>
          <w:szCs w:val="18"/>
        </w:rPr>
        <w:t>中华人民共和国民法典</w:t>
      </w:r>
      <w:r>
        <w:rPr>
          <w:rFonts w:hint="eastAsia" w:asciiTheme="minorEastAsia" w:hAnsiTheme="minorEastAsia"/>
          <w:szCs w:val="21"/>
        </w:rPr>
        <w:t>》等规定</w:t>
      </w:r>
      <w:r>
        <w:rPr>
          <w:rFonts w:hint="eastAsia" w:ascii="宋体" w:hAnsi="宋体"/>
          <w:szCs w:val="21"/>
        </w:rPr>
        <w:t>，经_______________________（以下简称采购人）和_______________________（以下简称成交供应商）协商，就_______________________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3A970970">
      <w:pPr>
        <w:pStyle w:val="26"/>
        <w:snapToGrid w:val="0"/>
        <w:spacing w:line="360" w:lineRule="auto"/>
        <w:ind w:firstLine="422" w:firstLineChars="200"/>
        <w:rPr>
          <w:rFonts w:hAnsi="宋体"/>
          <w:b/>
          <w:szCs w:val="21"/>
        </w:rPr>
      </w:pPr>
      <w:r>
        <w:rPr>
          <w:rFonts w:hint="eastAsia" w:hAnsi="宋体"/>
          <w:b/>
          <w:szCs w:val="21"/>
        </w:rPr>
        <w:t>一、服务内容</w:t>
      </w:r>
    </w:p>
    <w:p w14:paraId="35D909A9">
      <w:pPr>
        <w:spacing w:line="360" w:lineRule="auto"/>
        <w:ind w:firstLine="422" w:firstLineChars="201"/>
        <w:rPr>
          <w:rFonts w:ascii="宋体" w:hAnsi="宋体"/>
          <w:szCs w:val="21"/>
        </w:rPr>
      </w:pPr>
      <w:r>
        <w:rPr>
          <w:rFonts w:hint="eastAsia" w:ascii="宋体" w:hAnsi="宋体"/>
          <w:szCs w:val="21"/>
        </w:rPr>
        <w:t>______________________</w:t>
      </w:r>
    </w:p>
    <w:p w14:paraId="53E5CE88">
      <w:pPr>
        <w:pStyle w:val="26"/>
        <w:snapToGrid w:val="0"/>
        <w:spacing w:line="360" w:lineRule="auto"/>
        <w:ind w:firstLine="422" w:firstLineChars="200"/>
        <w:rPr>
          <w:rFonts w:hAnsi="宋体"/>
          <w:b/>
          <w:szCs w:val="21"/>
        </w:rPr>
      </w:pPr>
      <w:r>
        <w:rPr>
          <w:rFonts w:hint="eastAsia" w:hAnsi="宋体"/>
          <w:b/>
          <w:szCs w:val="21"/>
        </w:rPr>
        <w:t>二、合同金额</w:t>
      </w:r>
    </w:p>
    <w:p w14:paraId="5E5458FE">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5386D97">
      <w:pPr>
        <w:pStyle w:val="26"/>
        <w:snapToGrid w:val="0"/>
        <w:spacing w:line="360" w:lineRule="auto"/>
        <w:ind w:firstLine="422" w:firstLineChars="200"/>
        <w:rPr>
          <w:rFonts w:hAnsi="宋体"/>
          <w:b/>
          <w:szCs w:val="21"/>
        </w:rPr>
      </w:pPr>
      <w:r>
        <w:rPr>
          <w:rFonts w:hint="eastAsia" w:hAnsi="宋体"/>
          <w:b/>
          <w:szCs w:val="21"/>
        </w:rPr>
        <w:t>三、技术资料</w:t>
      </w:r>
    </w:p>
    <w:p w14:paraId="43EEC430">
      <w:pPr>
        <w:pStyle w:val="26"/>
        <w:snapToGrid w:val="0"/>
        <w:spacing w:line="360" w:lineRule="auto"/>
        <w:ind w:firstLine="420" w:firstLineChars="200"/>
        <w:rPr>
          <w:rFonts w:hAnsi="宋体"/>
          <w:szCs w:val="21"/>
        </w:rPr>
      </w:pPr>
      <w:r>
        <w:rPr>
          <w:rFonts w:hint="eastAsia" w:hAnsi="宋体"/>
          <w:szCs w:val="21"/>
        </w:rPr>
        <w:t>1、成交供应商应按采购文件规定的时间向采购人提供有关技术资料。</w:t>
      </w:r>
    </w:p>
    <w:p w14:paraId="15BDF7E9">
      <w:pPr>
        <w:pStyle w:val="26"/>
        <w:snapToGrid w:val="0"/>
        <w:spacing w:line="360" w:lineRule="auto"/>
        <w:ind w:firstLine="420" w:firstLineChars="200"/>
        <w:rPr>
          <w:rFonts w:hAnsi="宋体"/>
          <w:szCs w:val="21"/>
        </w:rPr>
      </w:pPr>
      <w:r>
        <w:rPr>
          <w:rFonts w:hint="eastAsia" w:hAnsi="宋体"/>
          <w:szCs w:val="21"/>
        </w:rPr>
        <w:t>2、没有采购人事先书面同意，成交供应商不得将由采购人提供的有关合同或任何合同条文、项目资料提供给与履行本合同无关的任何其他人。即使向履行本合同有关的人员提供，也应注意保密并限于履行合同的必需范围。</w:t>
      </w:r>
    </w:p>
    <w:p w14:paraId="7667118C">
      <w:pPr>
        <w:pStyle w:val="26"/>
        <w:snapToGrid w:val="0"/>
        <w:spacing w:line="360" w:lineRule="auto"/>
        <w:ind w:firstLine="420" w:firstLineChars="200"/>
        <w:rPr>
          <w:rFonts w:hAnsi="宋体"/>
          <w:szCs w:val="21"/>
        </w:rPr>
      </w:pPr>
      <w:r>
        <w:rPr>
          <w:rFonts w:hint="eastAsia" w:hAnsi="宋体"/>
          <w:szCs w:val="21"/>
        </w:rPr>
        <w:t>3、合同履行完毕，未经采购人的书面同意，成交供应商不得保存在履行合同过程中所获得或接触到的任何内部数据资料。</w:t>
      </w:r>
    </w:p>
    <w:p w14:paraId="7AEBEDDC">
      <w:pPr>
        <w:pStyle w:val="26"/>
        <w:snapToGrid w:val="0"/>
        <w:spacing w:line="360" w:lineRule="auto"/>
        <w:ind w:firstLine="422" w:firstLineChars="200"/>
        <w:rPr>
          <w:rFonts w:hAnsi="宋体"/>
          <w:b/>
          <w:szCs w:val="21"/>
        </w:rPr>
      </w:pPr>
      <w:r>
        <w:rPr>
          <w:rFonts w:hint="eastAsia" w:hAnsi="宋体"/>
          <w:b/>
          <w:szCs w:val="21"/>
        </w:rPr>
        <w:t>四、知识产权</w:t>
      </w:r>
    </w:p>
    <w:p w14:paraId="26937940">
      <w:pPr>
        <w:pStyle w:val="26"/>
        <w:snapToGrid w:val="0"/>
        <w:spacing w:line="360" w:lineRule="auto"/>
        <w:ind w:firstLine="420" w:firstLineChars="200"/>
        <w:rPr>
          <w:rFonts w:hAnsi="宋体"/>
          <w:bCs/>
          <w:szCs w:val="21"/>
        </w:rPr>
      </w:pPr>
      <w:r>
        <w:rPr>
          <w:rFonts w:hint="eastAsia" w:hAnsi="宋体"/>
          <w:szCs w:val="21"/>
        </w:rPr>
        <w:t>成交供应商应保证提供服务过程中不会侵犯任何第三方的知识产权</w:t>
      </w:r>
      <w:r>
        <w:rPr>
          <w:rFonts w:hint="eastAsia" w:hAnsi="宋体"/>
          <w:bCs/>
          <w:szCs w:val="21"/>
        </w:rPr>
        <w:t>。</w:t>
      </w:r>
    </w:p>
    <w:p w14:paraId="045C595C">
      <w:pPr>
        <w:pStyle w:val="26"/>
        <w:snapToGrid w:val="0"/>
        <w:spacing w:line="360" w:lineRule="auto"/>
        <w:ind w:firstLine="422" w:firstLineChars="200"/>
        <w:rPr>
          <w:rFonts w:hAnsi="宋体"/>
          <w:b/>
          <w:szCs w:val="21"/>
        </w:rPr>
      </w:pPr>
      <w:r>
        <w:rPr>
          <w:rFonts w:hint="eastAsia" w:hAnsi="宋体"/>
          <w:b/>
          <w:szCs w:val="21"/>
        </w:rPr>
        <w:t>五、履约保证金</w:t>
      </w:r>
    </w:p>
    <w:p w14:paraId="090E9501">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2C892881">
      <w:pPr>
        <w:snapToGrid w:val="0"/>
        <w:spacing w:line="360" w:lineRule="auto"/>
        <w:ind w:firstLine="420" w:firstLineChars="200"/>
        <w:rPr>
          <w:rFonts w:ascii="宋体" w:hAnsi="宋体"/>
          <w:szCs w:val="21"/>
        </w:rPr>
      </w:pPr>
      <w:r>
        <w:rPr>
          <w:rFonts w:hint="eastAsia" w:ascii="宋体" w:hAnsi="宋体"/>
          <w:szCs w:val="21"/>
        </w:rPr>
        <w:t>1、_______________________</w:t>
      </w:r>
    </w:p>
    <w:p w14:paraId="2DDCEA5D">
      <w:pPr>
        <w:snapToGrid w:val="0"/>
        <w:spacing w:line="360" w:lineRule="auto"/>
        <w:ind w:firstLine="420" w:firstLineChars="200"/>
        <w:rPr>
          <w:rFonts w:ascii="宋体" w:hAnsi="宋体"/>
          <w:szCs w:val="21"/>
        </w:rPr>
      </w:pPr>
      <w:r>
        <w:rPr>
          <w:rFonts w:hint="eastAsia" w:ascii="宋体" w:hAnsi="宋体"/>
          <w:szCs w:val="21"/>
        </w:rPr>
        <w:t>2、_______________________</w:t>
      </w:r>
    </w:p>
    <w:p w14:paraId="52624967">
      <w:pPr>
        <w:snapToGrid w:val="0"/>
        <w:spacing w:line="360" w:lineRule="auto"/>
        <w:ind w:firstLine="420" w:firstLineChars="200"/>
        <w:rPr>
          <w:rFonts w:ascii="宋体" w:hAnsi="宋体"/>
          <w:szCs w:val="21"/>
        </w:rPr>
      </w:pPr>
      <w:r>
        <w:rPr>
          <w:rFonts w:hint="eastAsia" w:ascii="宋体" w:hAnsi="宋体"/>
          <w:szCs w:val="21"/>
        </w:rPr>
        <w:t>3、_______________________</w:t>
      </w:r>
    </w:p>
    <w:p w14:paraId="155248B6">
      <w:pPr>
        <w:snapToGrid w:val="0"/>
        <w:spacing w:line="360" w:lineRule="auto"/>
        <w:ind w:firstLine="420" w:firstLineChars="200"/>
        <w:rPr>
          <w:rFonts w:ascii="宋体" w:hAnsi="宋体"/>
          <w:szCs w:val="21"/>
        </w:rPr>
      </w:pPr>
      <w:r>
        <w:rPr>
          <w:rFonts w:hint="eastAsia" w:ascii="宋体" w:hAnsi="宋体"/>
          <w:szCs w:val="21"/>
        </w:rPr>
        <w:t>4、_______________________</w:t>
      </w:r>
    </w:p>
    <w:p w14:paraId="172E5123">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3C57ED98">
      <w:pPr>
        <w:snapToGrid w:val="0"/>
        <w:spacing w:line="360" w:lineRule="auto"/>
        <w:ind w:firstLine="422" w:firstLineChars="200"/>
        <w:rPr>
          <w:rFonts w:ascii="宋体" w:hAnsi="宋体"/>
          <w:b/>
          <w:szCs w:val="21"/>
        </w:rPr>
      </w:pPr>
      <w:r>
        <w:rPr>
          <w:rFonts w:hint="eastAsia" w:ascii="宋体" w:hAnsi="宋体"/>
          <w:b/>
          <w:szCs w:val="21"/>
        </w:rPr>
        <w:t>七、成交供应商的权利与义务</w:t>
      </w:r>
    </w:p>
    <w:p w14:paraId="3A489491">
      <w:pPr>
        <w:snapToGrid w:val="0"/>
        <w:spacing w:line="360" w:lineRule="auto"/>
        <w:ind w:firstLine="420" w:firstLineChars="200"/>
        <w:rPr>
          <w:rFonts w:ascii="宋体" w:hAnsi="宋体"/>
          <w:szCs w:val="21"/>
        </w:rPr>
      </w:pPr>
      <w:r>
        <w:rPr>
          <w:rFonts w:hint="eastAsia" w:ascii="宋体" w:hAnsi="宋体"/>
          <w:szCs w:val="21"/>
        </w:rPr>
        <w:t>1、_______________________</w:t>
      </w:r>
    </w:p>
    <w:p w14:paraId="6593CDAB">
      <w:pPr>
        <w:snapToGrid w:val="0"/>
        <w:spacing w:line="360" w:lineRule="auto"/>
        <w:ind w:firstLine="420" w:firstLineChars="200"/>
        <w:rPr>
          <w:rFonts w:ascii="宋体" w:hAnsi="宋体"/>
          <w:szCs w:val="21"/>
        </w:rPr>
      </w:pPr>
      <w:r>
        <w:rPr>
          <w:rFonts w:hint="eastAsia" w:ascii="宋体" w:hAnsi="宋体"/>
          <w:szCs w:val="21"/>
        </w:rPr>
        <w:t>2、_______________________</w:t>
      </w:r>
    </w:p>
    <w:p w14:paraId="12890F7D">
      <w:pPr>
        <w:snapToGrid w:val="0"/>
        <w:spacing w:line="360" w:lineRule="auto"/>
        <w:ind w:firstLine="420" w:firstLineChars="200"/>
        <w:rPr>
          <w:rFonts w:ascii="宋体" w:hAnsi="宋体"/>
          <w:szCs w:val="21"/>
        </w:rPr>
      </w:pPr>
      <w:r>
        <w:rPr>
          <w:rFonts w:hint="eastAsia" w:ascii="宋体" w:hAnsi="宋体"/>
          <w:szCs w:val="21"/>
        </w:rPr>
        <w:t>3、_______________________</w:t>
      </w:r>
    </w:p>
    <w:p w14:paraId="35CAAED1">
      <w:pPr>
        <w:snapToGrid w:val="0"/>
        <w:spacing w:line="360" w:lineRule="auto"/>
        <w:ind w:firstLine="420" w:firstLineChars="200"/>
        <w:rPr>
          <w:rFonts w:ascii="宋体" w:hAnsi="宋体"/>
          <w:szCs w:val="21"/>
        </w:rPr>
      </w:pPr>
      <w:r>
        <w:rPr>
          <w:rFonts w:hint="eastAsia" w:ascii="宋体" w:hAnsi="宋体"/>
          <w:szCs w:val="21"/>
        </w:rPr>
        <w:t>4、_______________________</w:t>
      </w:r>
    </w:p>
    <w:p w14:paraId="027AF6F1">
      <w:pPr>
        <w:snapToGrid w:val="0"/>
        <w:spacing w:line="360" w:lineRule="auto"/>
        <w:ind w:firstLine="420" w:firstLineChars="200"/>
        <w:rPr>
          <w:rFonts w:ascii="宋体" w:hAnsi="宋体"/>
          <w:szCs w:val="21"/>
        </w:rPr>
      </w:pPr>
      <w:r>
        <w:rPr>
          <w:rFonts w:hint="eastAsia" w:ascii="宋体" w:hAnsi="宋体"/>
          <w:szCs w:val="21"/>
        </w:rPr>
        <w:t>5、成交供应商的其它权利与义务_______________________</w:t>
      </w:r>
    </w:p>
    <w:p w14:paraId="0AE43A10">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01651C06">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380CDC2F">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5BE5CE6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195503A6">
      <w:pPr>
        <w:snapToGrid w:val="0"/>
        <w:spacing w:line="360" w:lineRule="auto"/>
        <w:ind w:firstLine="422" w:firstLineChars="200"/>
        <w:rPr>
          <w:rFonts w:ascii="宋体" w:hAnsi="宋体"/>
          <w:b/>
          <w:szCs w:val="21"/>
        </w:rPr>
      </w:pPr>
      <w:r>
        <w:rPr>
          <w:rFonts w:hint="eastAsia" w:ascii="宋体" w:hAnsi="宋体"/>
          <w:b/>
          <w:szCs w:val="21"/>
        </w:rPr>
        <w:t>九、验收</w:t>
      </w:r>
    </w:p>
    <w:p w14:paraId="34630B6B">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11C32AC1">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DB19C9E">
      <w:pPr>
        <w:snapToGrid w:val="0"/>
        <w:spacing w:line="360" w:lineRule="auto"/>
        <w:ind w:firstLine="420" w:firstLineChars="200"/>
        <w:rPr>
          <w:rFonts w:ascii="宋体" w:hAnsi="宋体"/>
          <w:szCs w:val="21"/>
        </w:rPr>
      </w:pPr>
      <w:r>
        <w:rPr>
          <w:rFonts w:hint="eastAsia" w:ascii="宋体" w:hAnsi="宋体"/>
          <w:szCs w:val="21"/>
        </w:rPr>
        <w:t>3、验收依据为采购文件、成交供应商响应文件，国家和行业有关规范、规程和标准。</w:t>
      </w:r>
    </w:p>
    <w:p w14:paraId="6387B927">
      <w:pPr>
        <w:pStyle w:val="26"/>
        <w:snapToGrid w:val="0"/>
        <w:spacing w:line="360" w:lineRule="auto"/>
        <w:ind w:firstLine="422" w:firstLineChars="200"/>
        <w:rPr>
          <w:rFonts w:hAnsi="宋体"/>
          <w:b/>
          <w:szCs w:val="21"/>
        </w:rPr>
      </w:pPr>
      <w:r>
        <w:rPr>
          <w:rFonts w:hint="eastAsia" w:hAnsi="宋体"/>
          <w:b/>
          <w:szCs w:val="21"/>
        </w:rPr>
        <w:t>十、付款方式和税费</w:t>
      </w:r>
    </w:p>
    <w:p w14:paraId="119F1B25">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57516F1E">
      <w:pPr>
        <w:snapToGrid w:val="0"/>
        <w:spacing w:line="360" w:lineRule="auto"/>
        <w:ind w:firstLine="420" w:firstLineChars="200"/>
        <w:rPr>
          <w:rFonts w:ascii="宋体" w:hAnsi="宋体"/>
          <w:szCs w:val="21"/>
        </w:rPr>
      </w:pPr>
      <w:r>
        <w:rPr>
          <w:rFonts w:hint="eastAsia" w:ascii="宋体" w:hAnsi="宋体"/>
          <w:szCs w:val="21"/>
        </w:rPr>
        <w:t>本合同执行中相关的一切税费均由成交供应商负担。</w:t>
      </w:r>
    </w:p>
    <w:p w14:paraId="670276A3">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02D931F1">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4065963B">
      <w:pPr>
        <w:pStyle w:val="26"/>
        <w:snapToGrid w:val="0"/>
        <w:spacing w:line="360" w:lineRule="auto"/>
        <w:ind w:firstLine="422" w:firstLineChars="200"/>
        <w:rPr>
          <w:rFonts w:hAnsi="宋体"/>
          <w:b/>
          <w:szCs w:val="21"/>
        </w:rPr>
      </w:pPr>
      <w:r>
        <w:rPr>
          <w:rFonts w:hint="eastAsia" w:hAnsi="宋体"/>
          <w:b/>
          <w:szCs w:val="21"/>
        </w:rPr>
        <w:t>十二、违约责任</w:t>
      </w:r>
    </w:p>
    <w:p w14:paraId="17A78A37">
      <w:pPr>
        <w:pStyle w:val="26"/>
        <w:snapToGrid w:val="0"/>
        <w:spacing w:line="360" w:lineRule="auto"/>
        <w:ind w:firstLine="420" w:firstLineChars="200"/>
        <w:rPr>
          <w:rFonts w:hAnsi="宋体"/>
          <w:szCs w:val="21"/>
        </w:rPr>
      </w:pPr>
      <w:r>
        <w:rPr>
          <w:rFonts w:hint="eastAsia" w:hAnsi="宋体"/>
          <w:szCs w:val="21"/>
        </w:rPr>
        <w:t>1、因成交供应商原因，未能按规定完成本项目有关工作的，采购人可在支付合同余款中扣除合同价款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540E0925">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773E4437">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合同生效及其他</w:t>
      </w:r>
    </w:p>
    <w:p w14:paraId="0FDDF9F0">
      <w:pPr>
        <w:snapToGrid w:val="0"/>
        <w:spacing w:line="360" w:lineRule="auto"/>
        <w:ind w:firstLine="420" w:firstLineChars="200"/>
        <w:rPr>
          <w:rFonts w:ascii="宋体" w:hAnsi="宋体"/>
          <w:szCs w:val="21"/>
        </w:rPr>
      </w:pPr>
      <w:r>
        <w:rPr>
          <w:rFonts w:hint="eastAsia" w:ascii="宋体" w:hAnsi="宋体"/>
          <w:szCs w:val="21"/>
        </w:rPr>
        <w:t>1、本合同与采购文件、成交供应商响应文件如有抵触之处，以本合同条款为准。</w:t>
      </w:r>
    </w:p>
    <w:p w14:paraId="37588DF9">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2252FFAF">
      <w:pPr>
        <w:snapToGrid w:val="0"/>
        <w:spacing w:line="360" w:lineRule="auto"/>
        <w:ind w:firstLine="420" w:firstLineChars="200"/>
        <w:rPr>
          <w:rFonts w:ascii="宋体" w:hAnsi="宋体"/>
          <w:szCs w:val="21"/>
        </w:rPr>
      </w:pPr>
      <w:r>
        <w:rPr>
          <w:rFonts w:hint="eastAsia" w:ascii="宋体" w:hAnsi="宋体"/>
          <w:szCs w:val="21"/>
        </w:rPr>
        <w:t>（1）采购文件、答疑及补充通知；</w:t>
      </w:r>
    </w:p>
    <w:p w14:paraId="29B2AFBF">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响应文件；</w:t>
      </w:r>
    </w:p>
    <w:p w14:paraId="02CA2187">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3F5827F">
      <w:pPr>
        <w:snapToGrid w:val="0"/>
        <w:spacing w:line="360" w:lineRule="auto"/>
        <w:ind w:firstLine="420" w:firstLineChars="200"/>
        <w:rPr>
          <w:rFonts w:ascii="宋体" w:hAnsi="宋体"/>
          <w:szCs w:val="21"/>
        </w:rPr>
      </w:pPr>
      <w:r>
        <w:rPr>
          <w:rFonts w:hint="eastAsia" w:ascii="宋体" w:hAnsi="宋体"/>
          <w:szCs w:val="21"/>
        </w:rPr>
        <w:t>3、本合同一式_____份，甲、成交供应商双方各执_____份，具有同等法律效力。本合同自双方法定代表人签字（盖章）认可之日起生效。</w:t>
      </w:r>
    </w:p>
    <w:p w14:paraId="716BCA96">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AB918C5">
      <w:pPr>
        <w:pStyle w:val="26"/>
        <w:snapToGrid w:val="0"/>
        <w:spacing w:line="360" w:lineRule="auto"/>
        <w:ind w:firstLine="420" w:firstLineChars="200"/>
        <w:rPr>
          <w:rFonts w:hAnsi="宋体"/>
          <w:szCs w:val="21"/>
        </w:rPr>
      </w:pPr>
      <w:r>
        <w:rPr>
          <w:rFonts w:hint="eastAsia" w:hAnsi="宋体"/>
          <w:szCs w:val="21"/>
        </w:rPr>
        <w:t>附件：</w:t>
      </w:r>
    </w:p>
    <w:p w14:paraId="06857529">
      <w:pPr>
        <w:snapToGrid w:val="0"/>
        <w:spacing w:line="360" w:lineRule="auto"/>
        <w:ind w:firstLine="420" w:firstLineChars="200"/>
        <w:rPr>
          <w:rFonts w:ascii="宋体" w:hAnsi="宋体"/>
          <w:szCs w:val="21"/>
        </w:rPr>
      </w:pPr>
      <w:r>
        <w:rPr>
          <w:rFonts w:hint="eastAsia" w:ascii="宋体" w:hAnsi="宋体"/>
          <w:szCs w:val="21"/>
        </w:rPr>
        <w:t>1、《成交通知书》</w:t>
      </w:r>
    </w:p>
    <w:p w14:paraId="4B2F96F1">
      <w:pPr>
        <w:snapToGrid w:val="0"/>
        <w:spacing w:line="360" w:lineRule="auto"/>
        <w:ind w:firstLine="420" w:firstLineChars="200"/>
        <w:rPr>
          <w:rFonts w:ascii="宋体" w:hAnsi="宋体"/>
          <w:szCs w:val="21"/>
        </w:rPr>
      </w:pPr>
      <w:r>
        <w:rPr>
          <w:rFonts w:hint="eastAsia" w:ascii="宋体" w:hAnsi="宋体"/>
          <w:szCs w:val="21"/>
        </w:rPr>
        <w:t>2、《响应文件》</w:t>
      </w:r>
    </w:p>
    <w:p w14:paraId="4ADBCFDF">
      <w:pPr>
        <w:snapToGrid w:val="0"/>
        <w:spacing w:line="360" w:lineRule="auto"/>
        <w:ind w:firstLine="420" w:firstLineChars="200"/>
        <w:rPr>
          <w:rFonts w:ascii="宋体" w:hAnsi="宋体"/>
          <w:szCs w:val="21"/>
        </w:rPr>
      </w:pPr>
      <w:r>
        <w:rPr>
          <w:rFonts w:hint="eastAsia" w:ascii="宋体" w:hAnsi="宋体"/>
          <w:szCs w:val="21"/>
        </w:rPr>
        <w:t>3、《采购文件》</w:t>
      </w:r>
    </w:p>
    <w:p w14:paraId="09179A74">
      <w:pPr>
        <w:snapToGrid w:val="0"/>
        <w:spacing w:line="360" w:lineRule="auto"/>
        <w:rPr>
          <w:rFonts w:ascii="宋体" w:hAnsi="宋体"/>
          <w:szCs w:val="21"/>
        </w:rPr>
      </w:pPr>
    </w:p>
    <w:p w14:paraId="34A1E133">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成交供应商</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0B8B50F7">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1E9FFEC2">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6C8D413F">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5E6CE06C">
      <w:pPr>
        <w:jc w:val="center"/>
        <w:rPr>
          <w:b/>
          <w:sz w:val="52"/>
          <w:szCs w:val="52"/>
        </w:rPr>
      </w:pPr>
    </w:p>
    <w:p w14:paraId="10074F56">
      <w:pPr>
        <w:tabs>
          <w:tab w:val="left" w:pos="1875"/>
        </w:tabs>
      </w:pPr>
    </w:p>
    <w:p w14:paraId="28F027FA">
      <w:pPr>
        <w:tabs>
          <w:tab w:val="left" w:pos="1875"/>
        </w:tabs>
      </w:pPr>
    </w:p>
    <w:p w14:paraId="5CCB2A86">
      <w:pPr>
        <w:tabs>
          <w:tab w:val="left" w:pos="1875"/>
        </w:tabs>
      </w:pPr>
    </w:p>
    <w:p w14:paraId="15599D0F">
      <w:pPr>
        <w:tabs>
          <w:tab w:val="left" w:pos="1875"/>
        </w:tabs>
      </w:pPr>
    </w:p>
    <w:p w14:paraId="383C51B6">
      <w:pPr>
        <w:tabs>
          <w:tab w:val="left" w:pos="1875"/>
        </w:tabs>
      </w:pPr>
    </w:p>
    <w:p w14:paraId="64484333">
      <w:pPr>
        <w:tabs>
          <w:tab w:val="left" w:pos="1875"/>
        </w:tabs>
      </w:pPr>
    </w:p>
    <w:p w14:paraId="50EFDDA7">
      <w:pPr>
        <w:tabs>
          <w:tab w:val="left" w:pos="1875"/>
        </w:tabs>
      </w:pPr>
    </w:p>
    <w:p w14:paraId="52255511">
      <w:pPr>
        <w:tabs>
          <w:tab w:val="left" w:pos="1875"/>
        </w:tabs>
      </w:pPr>
    </w:p>
    <w:p w14:paraId="46527D4C">
      <w:pPr>
        <w:tabs>
          <w:tab w:val="left" w:pos="1875"/>
        </w:tabs>
      </w:pPr>
    </w:p>
    <w:p w14:paraId="03F19E5C">
      <w:pPr>
        <w:tabs>
          <w:tab w:val="left" w:pos="1875"/>
        </w:tabs>
      </w:pPr>
    </w:p>
    <w:p w14:paraId="67FC78BA">
      <w:pPr>
        <w:tabs>
          <w:tab w:val="left" w:pos="1875"/>
        </w:tabs>
      </w:pPr>
    </w:p>
    <w:p w14:paraId="43AECD83">
      <w:pPr>
        <w:tabs>
          <w:tab w:val="left" w:pos="1875"/>
        </w:tabs>
      </w:pPr>
    </w:p>
    <w:p w14:paraId="51DDB2F7">
      <w:pPr>
        <w:tabs>
          <w:tab w:val="left" w:pos="1875"/>
        </w:tabs>
      </w:pPr>
    </w:p>
    <w:p w14:paraId="71210629">
      <w:pPr>
        <w:tabs>
          <w:tab w:val="left" w:pos="1875"/>
        </w:tabs>
      </w:pPr>
    </w:p>
    <w:p w14:paraId="67638C35">
      <w:pPr>
        <w:tabs>
          <w:tab w:val="left" w:pos="1875"/>
        </w:tabs>
      </w:pPr>
    </w:p>
    <w:p w14:paraId="112DCA62">
      <w:pPr>
        <w:tabs>
          <w:tab w:val="left" w:pos="1875"/>
        </w:tabs>
      </w:pPr>
    </w:p>
    <w:p w14:paraId="78755412">
      <w:pPr>
        <w:tabs>
          <w:tab w:val="left" w:pos="1875"/>
        </w:tabs>
      </w:pPr>
    </w:p>
    <w:p w14:paraId="1FD7F55B">
      <w:pPr>
        <w:tabs>
          <w:tab w:val="left" w:pos="1875"/>
        </w:tabs>
      </w:pPr>
    </w:p>
    <w:p w14:paraId="0237DEBD">
      <w:pPr>
        <w:tabs>
          <w:tab w:val="left" w:pos="1875"/>
        </w:tabs>
      </w:pPr>
    </w:p>
    <w:p w14:paraId="2464B425">
      <w:pPr>
        <w:tabs>
          <w:tab w:val="left" w:pos="1875"/>
        </w:tabs>
      </w:pPr>
    </w:p>
    <w:p w14:paraId="55F15DCD">
      <w:pPr>
        <w:tabs>
          <w:tab w:val="left" w:pos="1875"/>
        </w:tabs>
      </w:pPr>
    </w:p>
    <w:p w14:paraId="37BBEE9C">
      <w:pPr>
        <w:tabs>
          <w:tab w:val="left" w:pos="1875"/>
        </w:tabs>
      </w:pPr>
    </w:p>
    <w:p w14:paraId="66AB81D3">
      <w:pPr>
        <w:pStyle w:val="3"/>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C3E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4</w:t>
    </w:r>
    <w:r>
      <w:rPr>
        <w:rStyle w:val="54"/>
      </w:rPr>
      <w:fldChar w:fldCharType="end"/>
    </w:r>
  </w:p>
  <w:p w14:paraId="2E099C07">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C58A8">
    <w:pPr>
      <w:pStyle w:val="32"/>
      <w:tabs>
        <w:tab w:val="center" w:pos="4819"/>
        <w:tab w:val="right" w:pos="9638"/>
      </w:tabs>
      <w:jc w:val="left"/>
      <w:rPr>
        <w:rFonts w:hint="eastAsia" w:eastAsia="宋体"/>
        <w:lang w:eastAsia="zh-CN"/>
      </w:rPr>
    </w:pPr>
    <w:r>
      <w:tab/>
    </w:r>
    <w:r>
      <w:rPr>
        <w:rFonts w:hint="eastAsia"/>
      </w:rPr>
      <w:t>项目名称：</w:t>
    </w:r>
    <w:r>
      <w:rPr>
        <w:rFonts w:hint="eastAsia" w:asciiTheme="minorEastAsia" w:hAnsiTheme="minorEastAsia" w:eastAsiaTheme="minorEastAsia"/>
        <w:lang w:eastAsia="zh-CN"/>
      </w:rPr>
      <w:t>深圳湾实验室工会2024年员工观影券采购</w:t>
    </w:r>
    <w:r>
      <w:rPr>
        <w:rFonts w:hint="eastAsia" w:asciiTheme="minorEastAsia" w:hAnsiTheme="minorEastAsia" w:eastAsiaTheme="minorEastAsia"/>
      </w:rPr>
      <w:t xml:space="preserve">        </w:t>
    </w:r>
    <w:r>
      <w:rPr>
        <w:rFonts w:hint="eastAsia"/>
      </w:rPr>
      <w:t xml:space="preserve">                          项目编号：</w:t>
    </w:r>
    <w:r>
      <w:rPr>
        <w:rFonts w:hint="eastAsia" w:asciiTheme="minorEastAsia" w:hAnsiTheme="minorEastAsia" w:eastAsiaTheme="minorEastAsia"/>
        <w:lang w:eastAsia="zh-CN"/>
      </w:rPr>
      <w:t>SZZZ2025-QC0013</w:t>
    </w:r>
  </w:p>
  <w:p w14:paraId="4BDCC353">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6965ABED"/>
    <w:multiLevelType w:val="singleLevel"/>
    <w:tmpl w:val="6965ABE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34D"/>
    <w:rsid w:val="00001912"/>
    <w:rsid w:val="00001F1C"/>
    <w:rsid w:val="000036D6"/>
    <w:rsid w:val="00003A46"/>
    <w:rsid w:val="000042A3"/>
    <w:rsid w:val="000045B3"/>
    <w:rsid w:val="00004906"/>
    <w:rsid w:val="00004AF7"/>
    <w:rsid w:val="00004FC4"/>
    <w:rsid w:val="00005751"/>
    <w:rsid w:val="00005C27"/>
    <w:rsid w:val="000060E5"/>
    <w:rsid w:val="0000670A"/>
    <w:rsid w:val="00006922"/>
    <w:rsid w:val="00006E2A"/>
    <w:rsid w:val="000074B0"/>
    <w:rsid w:val="000079C5"/>
    <w:rsid w:val="000103E3"/>
    <w:rsid w:val="00010746"/>
    <w:rsid w:val="00010B8D"/>
    <w:rsid w:val="00010DC3"/>
    <w:rsid w:val="00011A45"/>
    <w:rsid w:val="00011A56"/>
    <w:rsid w:val="00011AAF"/>
    <w:rsid w:val="00011F69"/>
    <w:rsid w:val="00012297"/>
    <w:rsid w:val="00012A6E"/>
    <w:rsid w:val="00012BC4"/>
    <w:rsid w:val="00012F81"/>
    <w:rsid w:val="00014515"/>
    <w:rsid w:val="000145C2"/>
    <w:rsid w:val="00014625"/>
    <w:rsid w:val="00014DBB"/>
    <w:rsid w:val="00015940"/>
    <w:rsid w:val="00015AF5"/>
    <w:rsid w:val="00016458"/>
    <w:rsid w:val="000165EF"/>
    <w:rsid w:val="00016FC3"/>
    <w:rsid w:val="0001728F"/>
    <w:rsid w:val="000208F8"/>
    <w:rsid w:val="00021304"/>
    <w:rsid w:val="0002197F"/>
    <w:rsid w:val="00022C27"/>
    <w:rsid w:val="00022F4F"/>
    <w:rsid w:val="00022FA9"/>
    <w:rsid w:val="000247CC"/>
    <w:rsid w:val="00024E93"/>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4ABC"/>
    <w:rsid w:val="0003524E"/>
    <w:rsid w:val="000356F7"/>
    <w:rsid w:val="00035FE0"/>
    <w:rsid w:val="000367ED"/>
    <w:rsid w:val="0003688B"/>
    <w:rsid w:val="000372E9"/>
    <w:rsid w:val="00037359"/>
    <w:rsid w:val="0003762A"/>
    <w:rsid w:val="0003795A"/>
    <w:rsid w:val="00040A6E"/>
    <w:rsid w:val="00042758"/>
    <w:rsid w:val="00043D2B"/>
    <w:rsid w:val="000447F6"/>
    <w:rsid w:val="0004550B"/>
    <w:rsid w:val="00045923"/>
    <w:rsid w:val="00045EB5"/>
    <w:rsid w:val="00046595"/>
    <w:rsid w:val="0004741F"/>
    <w:rsid w:val="00047612"/>
    <w:rsid w:val="00047852"/>
    <w:rsid w:val="00050B8C"/>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60BD"/>
    <w:rsid w:val="00066813"/>
    <w:rsid w:val="000668F4"/>
    <w:rsid w:val="0006745C"/>
    <w:rsid w:val="00067D3F"/>
    <w:rsid w:val="00067DC4"/>
    <w:rsid w:val="000700C5"/>
    <w:rsid w:val="00070384"/>
    <w:rsid w:val="00071507"/>
    <w:rsid w:val="0007211D"/>
    <w:rsid w:val="00072CCC"/>
    <w:rsid w:val="000730F3"/>
    <w:rsid w:val="00073A35"/>
    <w:rsid w:val="00073B23"/>
    <w:rsid w:val="00073EE2"/>
    <w:rsid w:val="00074554"/>
    <w:rsid w:val="00074BEF"/>
    <w:rsid w:val="00075AD5"/>
    <w:rsid w:val="00077461"/>
    <w:rsid w:val="0007759A"/>
    <w:rsid w:val="00077E62"/>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127F"/>
    <w:rsid w:val="0009133A"/>
    <w:rsid w:val="0009145A"/>
    <w:rsid w:val="00091526"/>
    <w:rsid w:val="0009187B"/>
    <w:rsid w:val="00091CAC"/>
    <w:rsid w:val="00092BD5"/>
    <w:rsid w:val="00095198"/>
    <w:rsid w:val="00095806"/>
    <w:rsid w:val="00095F61"/>
    <w:rsid w:val="000965CC"/>
    <w:rsid w:val="00096CE6"/>
    <w:rsid w:val="00096FD6"/>
    <w:rsid w:val="00097B04"/>
    <w:rsid w:val="000A0ABE"/>
    <w:rsid w:val="000A0DC0"/>
    <w:rsid w:val="000A1075"/>
    <w:rsid w:val="000A24AF"/>
    <w:rsid w:val="000A274D"/>
    <w:rsid w:val="000A2B5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268"/>
    <w:rsid w:val="000B0817"/>
    <w:rsid w:val="000B10D9"/>
    <w:rsid w:val="000B1ED2"/>
    <w:rsid w:val="000B20FC"/>
    <w:rsid w:val="000B3202"/>
    <w:rsid w:val="000B493E"/>
    <w:rsid w:val="000B4F60"/>
    <w:rsid w:val="000B5B6D"/>
    <w:rsid w:val="000B5CC8"/>
    <w:rsid w:val="000B5DFC"/>
    <w:rsid w:val="000B61BF"/>
    <w:rsid w:val="000B620E"/>
    <w:rsid w:val="000B67E1"/>
    <w:rsid w:val="000C1B95"/>
    <w:rsid w:val="000C299D"/>
    <w:rsid w:val="000C3573"/>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032"/>
    <w:rsid w:val="000E4186"/>
    <w:rsid w:val="000E52FA"/>
    <w:rsid w:val="000E6437"/>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0B63"/>
    <w:rsid w:val="001018E6"/>
    <w:rsid w:val="00101DFC"/>
    <w:rsid w:val="00102684"/>
    <w:rsid w:val="00102A12"/>
    <w:rsid w:val="00102CC6"/>
    <w:rsid w:val="00102F0D"/>
    <w:rsid w:val="0010348D"/>
    <w:rsid w:val="00103BB6"/>
    <w:rsid w:val="00104130"/>
    <w:rsid w:val="001048BE"/>
    <w:rsid w:val="0010529C"/>
    <w:rsid w:val="001072EB"/>
    <w:rsid w:val="001075C1"/>
    <w:rsid w:val="00107924"/>
    <w:rsid w:val="001079CD"/>
    <w:rsid w:val="00107DD4"/>
    <w:rsid w:val="00110036"/>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0E72"/>
    <w:rsid w:val="0012174B"/>
    <w:rsid w:val="00121A55"/>
    <w:rsid w:val="00121C20"/>
    <w:rsid w:val="00121DE5"/>
    <w:rsid w:val="00123367"/>
    <w:rsid w:val="00123AC2"/>
    <w:rsid w:val="00123EA6"/>
    <w:rsid w:val="00123F89"/>
    <w:rsid w:val="00124206"/>
    <w:rsid w:val="0012537B"/>
    <w:rsid w:val="0012558C"/>
    <w:rsid w:val="0012714F"/>
    <w:rsid w:val="00127691"/>
    <w:rsid w:val="001277A6"/>
    <w:rsid w:val="00127915"/>
    <w:rsid w:val="0013021F"/>
    <w:rsid w:val="001305BE"/>
    <w:rsid w:val="00130693"/>
    <w:rsid w:val="00130801"/>
    <w:rsid w:val="00130A8C"/>
    <w:rsid w:val="001310AA"/>
    <w:rsid w:val="00132670"/>
    <w:rsid w:val="001328E9"/>
    <w:rsid w:val="00132C2F"/>
    <w:rsid w:val="00133E88"/>
    <w:rsid w:val="0013411A"/>
    <w:rsid w:val="001349F3"/>
    <w:rsid w:val="001365AF"/>
    <w:rsid w:val="00136615"/>
    <w:rsid w:val="00136BA5"/>
    <w:rsid w:val="00137077"/>
    <w:rsid w:val="00137241"/>
    <w:rsid w:val="00137B1E"/>
    <w:rsid w:val="00137BBA"/>
    <w:rsid w:val="001403D0"/>
    <w:rsid w:val="00141229"/>
    <w:rsid w:val="00141E96"/>
    <w:rsid w:val="00142681"/>
    <w:rsid w:val="00142BD9"/>
    <w:rsid w:val="00142FDD"/>
    <w:rsid w:val="00143392"/>
    <w:rsid w:val="001438E5"/>
    <w:rsid w:val="00143AB1"/>
    <w:rsid w:val="00143D73"/>
    <w:rsid w:val="00143EA2"/>
    <w:rsid w:val="001441C5"/>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5460"/>
    <w:rsid w:val="00156E27"/>
    <w:rsid w:val="001570A5"/>
    <w:rsid w:val="001571E8"/>
    <w:rsid w:val="0015749F"/>
    <w:rsid w:val="00160375"/>
    <w:rsid w:val="00160A2A"/>
    <w:rsid w:val="00160D4E"/>
    <w:rsid w:val="00160F50"/>
    <w:rsid w:val="00161522"/>
    <w:rsid w:val="001617AE"/>
    <w:rsid w:val="00161890"/>
    <w:rsid w:val="00161B0C"/>
    <w:rsid w:val="00161BD0"/>
    <w:rsid w:val="00161E4F"/>
    <w:rsid w:val="00161FBE"/>
    <w:rsid w:val="0016263C"/>
    <w:rsid w:val="00162AE8"/>
    <w:rsid w:val="00162C56"/>
    <w:rsid w:val="00162DB2"/>
    <w:rsid w:val="00163295"/>
    <w:rsid w:val="00164924"/>
    <w:rsid w:val="00164A55"/>
    <w:rsid w:val="001657B1"/>
    <w:rsid w:val="00165B02"/>
    <w:rsid w:val="00166DCC"/>
    <w:rsid w:val="00166DE3"/>
    <w:rsid w:val="00167789"/>
    <w:rsid w:val="00167927"/>
    <w:rsid w:val="0017073E"/>
    <w:rsid w:val="00170C17"/>
    <w:rsid w:val="0017173E"/>
    <w:rsid w:val="00171CA3"/>
    <w:rsid w:val="00171E66"/>
    <w:rsid w:val="001722D8"/>
    <w:rsid w:val="0017279D"/>
    <w:rsid w:val="00172A27"/>
    <w:rsid w:val="00172AE3"/>
    <w:rsid w:val="00172C34"/>
    <w:rsid w:val="00173149"/>
    <w:rsid w:val="00173759"/>
    <w:rsid w:val="001739A3"/>
    <w:rsid w:val="00173D26"/>
    <w:rsid w:val="00174424"/>
    <w:rsid w:val="00174B45"/>
    <w:rsid w:val="001755E9"/>
    <w:rsid w:val="00175A5E"/>
    <w:rsid w:val="00176553"/>
    <w:rsid w:val="00177212"/>
    <w:rsid w:val="001774D4"/>
    <w:rsid w:val="00177549"/>
    <w:rsid w:val="00177744"/>
    <w:rsid w:val="001778BE"/>
    <w:rsid w:val="00177F89"/>
    <w:rsid w:val="00180B0D"/>
    <w:rsid w:val="00180E3E"/>
    <w:rsid w:val="00181FEA"/>
    <w:rsid w:val="00182706"/>
    <w:rsid w:val="0018284B"/>
    <w:rsid w:val="00183836"/>
    <w:rsid w:val="001845E9"/>
    <w:rsid w:val="00184630"/>
    <w:rsid w:val="001846D7"/>
    <w:rsid w:val="00184815"/>
    <w:rsid w:val="001848F5"/>
    <w:rsid w:val="001850A4"/>
    <w:rsid w:val="001864FF"/>
    <w:rsid w:val="00187B3E"/>
    <w:rsid w:val="0019153B"/>
    <w:rsid w:val="001915A3"/>
    <w:rsid w:val="001919EB"/>
    <w:rsid w:val="00191B94"/>
    <w:rsid w:val="0019227B"/>
    <w:rsid w:val="00192390"/>
    <w:rsid w:val="001925EC"/>
    <w:rsid w:val="00192D08"/>
    <w:rsid w:val="0019368B"/>
    <w:rsid w:val="001938D2"/>
    <w:rsid w:val="00193917"/>
    <w:rsid w:val="001941C8"/>
    <w:rsid w:val="00195B8B"/>
    <w:rsid w:val="00195DCB"/>
    <w:rsid w:val="00195F14"/>
    <w:rsid w:val="001961A2"/>
    <w:rsid w:val="00196787"/>
    <w:rsid w:val="00196B4C"/>
    <w:rsid w:val="001970AD"/>
    <w:rsid w:val="00197204"/>
    <w:rsid w:val="001A173C"/>
    <w:rsid w:val="001A1844"/>
    <w:rsid w:val="001A1998"/>
    <w:rsid w:val="001A1BE9"/>
    <w:rsid w:val="001A1BFF"/>
    <w:rsid w:val="001A20CA"/>
    <w:rsid w:val="001A2B9F"/>
    <w:rsid w:val="001A3B13"/>
    <w:rsid w:val="001A3CF6"/>
    <w:rsid w:val="001A3E35"/>
    <w:rsid w:val="001A3EE7"/>
    <w:rsid w:val="001A4420"/>
    <w:rsid w:val="001A46F2"/>
    <w:rsid w:val="001A68EC"/>
    <w:rsid w:val="001A6C49"/>
    <w:rsid w:val="001A7C91"/>
    <w:rsid w:val="001B0220"/>
    <w:rsid w:val="001B0850"/>
    <w:rsid w:val="001B1281"/>
    <w:rsid w:val="001B1D39"/>
    <w:rsid w:val="001B2126"/>
    <w:rsid w:val="001B23F5"/>
    <w:rsid w:val="001B2666"/>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67"/>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4E"/>
    <w:rsid w:val="001E11B1"/>
    <w:rsid w:val="001E208F"/>
    <w:rsid w:val="001E233C"/>
    <w:rsid w:val="001E4950"/>
    <w:rsid w:val="001E5014"/>
    <w:rsid w:val="001E630A"/>
    <w:rsid w:val="001E758B"/>
    <w:rsid w:val="001E7838"/>
    <w:rsid w:val="001E7A22"/>
    <w:rsid w:val="001E7D19"/>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5F95"/>
    <w:rsid w:val="001F64C1"/>
    <w:rsid w:val="002001F1"/>
    <w:rsid w:val="00201348"/>
    <w:rsid w:val="00201A4E"/>
    <w:rsid w:val="00201C8A"/>
    <w:rsid w:val="00202525"/>
    <w:rsid w:val="00202B43"/>
    <w:rsid w:val="002035A2"/>
    <w:rsid w:val="00203887"/>
    <w:rsid w:val="002046D6"/>
    <w:rsid w:val="00204D09"/>
    <w:rsid w:val="00204F5C"/>
    <w:rsid w:val="00205C71"/>
    <w:rsid w:val="002070C1"/>
    <w:rsid w:val="0020717B"/>
    <w:rsid w:val="00207262"/>
    <w:rsid w:val="00207468"/>
    <w:rsid w:val="00207844"/>
    <w:rsid w:val="00207DE5"/>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1"/>
    <w:rsid w:val="0021647A"/>
    <w:rsid w:val="00216ABB"/>
    <w:rsid w:val="00216DB2"/>
    <w:rsid w:val="00217057"/>
    <w:rsid w:val="002170FD"/>
    <w:rsid w:val="0021781A"/>
    <w:rsid w:val="00217A9E"/>
    <w:rsid w:val="00217EA0"/>
    <w:rsid w:val="002201AC"/>
    <w:rsid w:val="0022064D"/>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207C"/>
    <w:rsid w:val="0023316C"/>
    <w:rsid w:val="00233EA8"/>
    <w:rsid w:val="00233EE9"/>
    <w:rsid w:val="002344D9"/>
    <w:rsid w:val="00234650"/>
    <w:rsid w:val="00235237"/>
    <w:rsid w:val="00235CCD"/>
    <w:rsid w:val="0023602F"/>
    <w:rsid w:val="00236048"/>
    <w:rsid w:val="002362ED"/>
    <w:rsid w:val="00237036"/>
    <w:rsid w:val="002372AC"/>
    <w:rsid w:val="00237A33"/>
    <w:rsid w:val="00237F7F"/>
    <w:rsid w:val="002402E8"/>
    <w:rsid w:val="00240B0F"/>
    <w:rsid w:val="00240E54"/>
    <w:rsid w:val="00241314"/>
    <w:rsid w:val="00241BD9"/>
    <w:rsid w:val="00242B67"/>
    <w:rsid w:val="00243381"/>
    <w:rsid w:val="00243756"/>
    <w:rsid w:val="00243EFD"/>
    <w:rsid w:val="002442A5"/>
    <w:rsid w:val="00244AF3"/>
    <w:rsid w:val="00244EFB"/>
    <w:rsid w:val="00245008"/>
    <w:rsid w:val="002451ED"/>
    <w:rsid w:val="002458E4"/>
    <w:rsid w:val="00245DD8"/>
    <w:rsid w:val="00250411"/>
    <w:rsid w:val="002506EE"/>
    <w:rsid w:val="00250E42"/>
    <w:rsid w:val="00250E89"/>
    <w:rsid w:val="00252845"/>
    <w:rsid w:val="00252912"/>
    <w:rsid w:val="00252D49"/>
    <w:rsid w:val="00253956"/>
    <w:rsid w:val="00253C51"/>
    <w:rsid w:val="002548D3"/>
    <w:rsid w:val="00254E85"/>
    <w:rsid w:val="0025568B"/>
    <w:rsid w:val="002561B7"/>
    <w:rsid w:val="00256EDB"/>
    <w:rsid w:val="00257131"/>
    <w:rsid w:val="0025733E"/>
    <w:rsid w:val="00257F6B"/>
    <w:rsid w:val="00261B4C"/>
    <w:rsid w:val="00261C50"/>
    <w:rsid w:val="00261C71"/>
    <w:rsid w:val="00261E06"/>
    <w:rsid w:val="0026249A"/>
    <w:rsid w:val="002625B4"/>
    <w:rsid w:val="00263090"/>
    <w:rsid w:val="00263146"/>
    <w:rsid w:val="00263500"/>
    <w:rsid w:val="00264D98"/>
    <w:rsid w:val="00265054"/>
    <w:rsid w:val="00265229"/>
    <w:rsid w:val="0026523F"/>
    <w:rsid w:val="0026696D"/>
    <w:rsid w:val="00266BE6"/>
    <w:rsid w:val="00267127"/>
    <w:rsid w:val="00267325"/>
    <w:rsid w:val="002674F1"/>
    <w:rsid w:val="00267935"/>
    <w:rsid w:val="00270B8F"/>
    <w:rsid w:val="00271B39"/>
    <w:rsid w:val="00271C92"/>
    <w:rsid w:val="0027280E"/>
    <w:rsid w:val="0027313B"/>
    <w:rsid w:val="00273CF6"/>
    <w:rsid w:val="00273F3E"/>
    <w:rsid w:val="00274F13"/>
    <w:rsid w:val="002752E7"/>
    <w:rsid w:val="00275567"/>
    <w:rsid w:val="00275D52"/>
    <w:rsid w:val="002762E2"/>
    <w:rsid w:val="00276536"/>
    <w:rsid w:val="002766A1"/>
    <w:rsid w:val="00276BC6"/>
    <w:rsid w:val="0027723E"/>
    <w:rsid w:val="002772D9"/>
    <w:rsid w:val="002772EA"/>
    <w:rsid w:val="00277FDA"/>
    <w:rsid w:val="0028026F"/>
    <w:rsid w:val="0028028C"/>
    <w:rsid w:val="002805C7"/>
    <w:rsid w:val="00280915"/>
    <w:rsid w:val="002814FA"/>
    <w:rsid w:val="00281BFC"/>
    <w:rsid w:val="00281DA0"/>
    <w:rsid w:val="002820D1"/>
    <w:rsid w:val="0028242D"/>
    <w:rsid w:val="00282D45"/>
    <w:rsid w:val="00283253"/>
    <w:rsid w:val="002836C6"/>
    <w:rsid w:val="00284F48"/>
    <w:rsid w:val="0028615B"/>
    <w:rsid w:val="00286DFC"/>
    <w:rsid w:val="00287102"/>
    <w:rsid w:val="00290002"/>
    <w:rsid w:val="00290218"/>
    <w:rsid w:val="0029069C"/>
    <w:rsid w:val="0029244F"/>
    <w:rsid w:val="00293B82"/>
    <w:rsid w:val="00293DA4"/>
    <w:rsid w:val="0029479A"/>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903"/>
    <w:rsid w:val="002A3C88"/>
    <w:rsid w:val="002A41C2"/>
    <w:rsid w:val="002A4C00"/>
    <w:rsid w:val="002A50DC"/>
    <w:rsid w:val="002A52CC"/>
    <w:rsid w:val="002A55AD"/>
    <w:rsid w:val="002A588A"/>
    <w:rsid w:val="002A58FF"/>
    <w:rsid w:val="002A5C6C"/>
    <w:rsid w:val="002A5E86"/>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804"/>
    <w:rsid w:val="002B2E09"/>
    <w:rsid w:val="002B366D"/>
    <w:rsid w:val="002B3938"/>
    <w:rsid w:val="002B39EC"/>
    <w:rsid w:val="002B3C7C"/>
    <w:rsid w:val="002B4B5E"/>
    <w:rsid w:val="002B4D16"/>
    <w:rsid w:val="002B4F70"/>
    <w:rsid w:val="002B51D5"/>
    <w:rsid w:val="002B6528"/>
    <w:rsid w:val="002B6DB3"/>
    <w:rsid w:val="002C065B"/>
    <w:rsid w:val="002C08AB"/>
    <w:rsid w:val="002C183E"/>
    <w:rsid w:val="002C1AA0"/>
    <w:rsid w:val="002C1D83"/>
    <w:rsid w:val="002C237E"/>
    <w:rsid w:val="002C24DC"/>
    <w:rsid w:val="002C3057"/>
    <w:rsid w:val="002C32DE"/>
    <w:rsid w:val="002C365A"/>
    <w:rsid w:val="002C44A2"/>
    <w:rsid w:val="002C467A"/>
    <w:rsid w:val="002C4AC6"/>
    <w:rsid w:val="002C526F"/>
    <w:rsid w:val="002C55AB"/>
    <w:rsid w:val="002C588A"/>
    <w:rsid w:val="002C5EEF"/>
    <w:rsid w:val="002C6527"/>
    <w:rsid w:val="002C7D44"/>
    <w:rsid w:val="002D0724"/>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737"/>
    <w:rsid w:val="002E6A58"/>
    <w:rsid w:val="002E6D98"/>
    <w:rsid w:val="002E7881"/>
    <w:rsid w:val="002E7975"/>
    <w:rsid w:val="002E7A31"/>
    <w:rsid w:val="002F01F2"/>
    <w:rsid w:val="002F104B"/>
    <w:rsid w:val="002F11D5"/>
    <w:rsid w:val="002F21EF"/>
    <w:rsid w:val="002F2741"/>
    <w:rsid w:val="002F2B63"/>
    <w:rsid w:val="002F2BBA"/>
    <w:rsid w:val="002F3765"/>
    <w:rsid w:val="002F3F28"/>
    <w:rsid w:val="002F44A0"/>
    <w:rsid w:val="002F471C"/>
    <w:rsid w:val="002F4F44"/>
    <w:rsid w:val="002F50DA"/>
    <w:rsid w:val="002F56B1"/>
    <w:rsid w:val="002F584B"/>
    <w:rsid w:val="002F5EEE"/>
    <w:rsid w:val="002F5FC3"/>
    <w:rsid w:val="002F6EF2"/>
    <w:rsid w:val="002F793E"/>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BEE"/>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08E"/>
    <w:rsid w:val="00323373"/>
    <w:rsid w:val="003242E5"/>
    <w:rsid w:val="00324DD8"/>
    <w:rsid w:val="003256E0"/>
    <w:rsid w:val="00325E6C"/>
    <w:rsid w:val="00326A13"/>
    <w:rsid w:val="00327114"/>
    <w:rsid w:val="00327983"/>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50A3"/>
    <w:rsid w:val="003352DC"/>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4D7"/>
    <w:rsid w:val="00346772"/>
    <w:rsid w:val="00346E05"/>
    <w:rsid w:val="003504F6"/>
    <w:rsid w:val="0035055E"/>
    <w:rsid w:val="00351F42"/>
    <w:rsid w:val="00352BC1"/>
    <w:rsid w:val="00352F19"/>
    <w:rsid w:val="003536EE"/>
    <w:rsid w:val="00353939"/>
    <w:rsid w:val="00354BDF"/>
    <w:rsid w:val="00354FA4"/>
    <w:rsid w:val="00355855"/>
    <w:rsid w:val="00356902"/>
    <w:rsid w:val="003571E8"/>
    <w:rsid w:val="00357CBA"/>
    <w:rsid w:val="003602AF"/>
    <w:rsid w:val="00360714"/>
    <w:rsid w:val="003619E8"/>
    <w:rsid w:val="00361FC9"/>
    <w:rsid w:val="00363CCB"/>
    <w:rsid w:val="003640EA"/>
    <w:rsid w:val="003642A2"/>
    <w:rsid w:val="003646C5"/>
    <w:rsid w:val="00365006"/>
    <w:rsid w:val="00365258"/>
    <w:rsid w:val="00365ABF"/>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C39"/>
    <w:rsid w:val="003A3CAC"/>
    <w:rsid w:val="003A4065"/>
    <w:rsid w:val="003A407A"/>
    <w:rsid w:val="003A44F3"/>
    <w:rsid w:val="003A505C"/>
    <w:rsid w:val="003A574F"/>
    <w:rsid w:val="003A5807"/>
    <w:rsid w:val="003A58D0"/>
    <w:rsid w:val="003A6E62"/>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C6408"/>
    <w:rsid w:val="003D06D4"/>
    <w:rsid w:val="003D16D0"/>
    <w:rsid w:val="003D27FB"/>
    <w:rsid w:val="003D3FDB"/>
    <w:rsid w:val="003D482D"/>
    <w:rsid w:val="003D53DC"/>
    <w:rsid w:val="003D589A"/>
    <w:rsid w:val="003D5A2F"/>
    <w:rsid w:val="003D61C8"/>
    <w:rsid w:val="003D6826"/>
    <w:rsid w:val="003D6E2F"/>
    <w:rsid w:val="003D7964"/>
    <w:rsid w:val="003D7BA8"/>
    <w:rsid w:val="003D7E59"/>
    <w:rsid w:val="003E0E08"/>
    <w:rsid w:val="003E1C2F"/>
    <w:rsid w:val="003E1EDB"/>
    <w:rsid w:val="003E2286"/>
    <w:rsid w:val="003E27AC"/>
    <w:rsid w:val="003E2AFF"/>
    <w:rsid w:val="003E3074"/>
    <w:rsid w:val="003E3167"/>
    <w:rsid w:val="003E3214"/>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2CB1"/>
    <w:rsid w:val="003F3ED0"/>
    <w:rsid w:val="003F4095"/>
    <w:rsid w:val="003F42DB"/>
    <w:rsid w:val="003F447B"/>
    <w:rsid w:val="003F50A1"/>
    <w:rsid w:val="003F5132"/>
    <w:rsid w:val="003F5437"/>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9E4"/>
    <w:rsid w:val="00403DA9"/>
    <w:rsid w:val="00404258"/>
    <w:rsid w:val="00404F25"/>
    <w:rsid w:val="00405A2A"/>
    <w:rsid w:val="00405AF2"/>
    <w:rsid w:val="00405C91"/>
    <w:rsid w:val="00405E73"/>
    <w:rsid w:val="00405FD0"/>
    <w:rsid w:val="004061A4"/>
    <w:rsid w:val="004061E0"/>
    <w:rsid w:val="0040632D"/>
    <w:rsid w:val="00407B04"/>
    <w:rsid w:val="00407BC7"/>
    <w:rsid w:val="00410BE7"/>
    <w:rsid w:val="00410D26"/>
    <w:rsid w:val="0041105B"/>
    <w:rsid w:val="004124E8"/>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432"/>
    <w:rsid w:val="00422A18"/>
    <w:rsid w:val="00422B01"/>
    <w:rsid w:val="00423668"/>
    <w:rsid w:val="00423C36"/>
    <w:rsid w:val="00423D46"/>
    <w:rsid w:val="004242E7"/>
    <w:rsid w:val="00424697"/>
    <w:rsid w:val="00424B8A"/>
    <w:rsid w:val="00425A62"/>
    <w:rsid w:val="00425DDC"/>
    <w:rsid w:val="00426433"/>
    <w:rsid w:val="00427383"/>
    <w:rsid w:val="00427BF1"/>
    <w:rsid w:val="004304D3"/>
    <w:rsid w:val="00430640"/>
    <w:rsid w:val="00430E30"/>
    <w:rsid w:val="00431315"/>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006"/>
    <w:rsid w:val="004434AB"/>
    <w:rsid w:val="00443DFB"/>
    <w:rsid w:val="0044493B"/>
    <w:rsid w:val="00444C0A"/>
    <w:rsid w:val="00444CD2"/>
    <w:rsid w:val="0044510F"/>
    <w:rsid w:val="00445FD0"/>
    <w:rsid w:val="00446573"/>
    <w:rsid w:val="0044696A"/>
    <w:rsid w:val="00446E5F"/>
    <w:rsid w:val="004470D3"/>
    <w:rsid w:val="00447207"/>
    <w:rsid w:val="004477FF"/>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6EB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1EE7"/>
    <w:rsid w:val="0047365F"/>
    <w:rsid w:val="00474CD6"/>
    <w:rsid w:val="004751E7"/>
    <w:rsid w:val="0047562B"/>
    <w:rsid w:val="00475D1D"/>
    <w:rsid w:val="00477276"/>
    <w:rsid w:val="004776B9"/>
    <w:rsid w:val="00477C17"/>
    <w:rsid w:val="00480837"/>
    <w:rsid w:val="004813C6"/>
    <w:rsid w:val="00481B7C"/>
    <w:rsid w:val="00482A85"/>
    <w:rsid w:val="00482DF6"/>
    <w:rsid w:val="00485168"/>
    <w:rsid w:val="0048578C"/>
    <w:rsid w:val="00485872"/>
    <w:rsid w:val="00485915"/>
    <w:rsid w:val="00485EA4"/>
    <w:rsid w:val="00486C08"/>
    <w:rsid w:val="0048757E"/>
    <w:rsid w:val="00487C54"/>
    <w:rsid w:val="00487F2E"/>
    <w:rsid w:val="00490561"/>
    <w:rsid w:val="0049059F"/>
    <w:rsid w:val="00490DDD"/>
    <w:rsid w:val="00492CA8"/>
    <w:rsid w:val="004932D3"/>
    <w:rsid w:val="00493783"/>
    <w:rsid w:val="00493CC7"/>
    <w:rsid w:val="00493EFE"/>
    <w:rsid w:val="004940C3"/>
    <w:rsid w:val="004945B1"/>
    <w:rsid w:val="00494C12"/>
    <w:rsid w:val="0049523D"/>
    <w:rsid w:val="00495625"/>
    <w:rsid w:val="00496420"/>
    <w:rsid w:val="004969E9"/>
    <w:rsid w:val="00496B30"/>
    <w:rsid w:val="00496BCB"/>
    <w:rsid w:val="00496C58"/>
    <w:rsid w:val="004975A9"/>
    <w:rsid w:val="004977A8"/>
    <w:rsid w:val="00497E2B"/>
    <w:rsid w:val="004A002C"/>
    <w:rsid w:val="004A0AD0"/>
    <w:rsid w:val="004A0F14"/>
    <w:rsid w:val="004A1539"/>
    <w:rsid w:val="004A1D55"/>
    <w:rsid w:val="004A262B"/>
    <w:rsid w:val="004A2B58"/>
    <w:rsid w:val="004A2E82"/>
    <w:rsid w:val="004A3080"/>
    <w:rsid w:val="004A3B0D"/>
    <w:rsid w:val="004A4862"/>
    <w:rsid w:val="004A4E10"/>
    <w:rsid w:val="004A51B0"/>
    <w:rsid w:val="004A565E"/>
    <w:rsid w:val="004A59A4"/>
    <w:rsid w:val="004A6727"/>
    <w:rsid w:val="004A6981"/>
    <w:rsid w:val="004A6E06"/>
    <w:rsid w:val="004A73C9"/>
    <w:rsid w:val="004A7475"/>
    <w:rsid w:val="004A7F95"/>
    <w:rsid w:val="004B261D"/>
    <w:rsid w:val="004B35DD"/>
    <w:rsid w:val="004B4608"/>
    <w:rsid w:val="004B4FF1"/>
    <w:rsid w:val="004C1447"/>
    <w:rsid w:val="004C15CD"/>
    <w:rsid w:val="004C262D"/>
    <w:rsid w:val="004C2758"/>
    <w:rsid w:val="004C2921"/>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3448"/>
    <w:rsid w:val="004E345A"/>
    <w:rsid w:val="004E3F06"/>
    <w:rsid w:val="004E433E"/>
    <w:rsid w:val="004E4394"/>
    <w:rsid w:val="004E44AF"/>
    <w:rsid w:val="004E52D5"/>
    <w:rsid w:val="004E59C7"/>
    <w:rsid w:val="004E5CA5"/>
    <w:rsid w:val="004E67BD"/>
    <w:rsid w:val="004E67CC"/>
    <w:rsid w:val="004E6BED"/>
    <w:rsid w:val="004F0094"/>
    <w:rsid w:val="004F091C"/>
    <w:rsid w:val="004F1150"/>
    <w:rsid w:val="004F1279"/>
    <w:rsid w:val="004F1517"/>
    <w:rsid w:val="004F1DD7"/>
    <w:rsid w:val="004F266B"/>
    <w:rsid w:val="004F2CF9"/>
    <w:rsid w:val="004F3163"/>
    <w:rsid w:val="004F3D2E"/>
    <w:rsid w:val="004F3E76"/>
    <w:rsid w:val="004F4097"/>
    <w:rsid w:val="004F4B8F"/>
    <w:rsid w:val="004F5901"/>
    <w:rsid w:val="004F59D0"/>
    <w:rsid w:val="004F5B1F"/>
    <w:rsid w:val="004F5E09"/>
    <w:rsid w:val="004F644E"/>
    <w:rsid w:val="004F6B7C"/>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3A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2D67"/>
    <w:rsid w:val="00523995"/>
    <w:rsid w:val="00523BBD"/>
    <w:rsid w:val="00523C82"/>
    <w:rsid w:val="005241B2"/>
    <w:rsid w:val="00524351"/>
    <w:rsid w:val="00524414"/>
    <w:rsid w:val="005244D3"/>
    <w:rsid w:val="00524A47"/>
    <w:rsid w:val="00524A65"/>
    <w:rsid w:val="00524D1C"/>
    <w:rsid w:val="00525027"/>
    <w:rsid w:val="005265E5"/>
    <w:rsid w:val="005266E1"/>
    <w:rsid w:val="00526D2E"/>
    <w:rsid w:val="00527307"/>
    <w:rsid w:val="00527637"/>
    <w:rsid w:val="00527E4A"/>
    <w:rsid w:val="00530122"/>
    <w:rsid w:val="00530202"/>
    <w:rsid w:val="00530617"/>
    <w:rsid w:val="00530B1B"/>
    <w:rsid w:val="00531C5E"/>
    <w:rsid w:val="0053266F"/>
    <w:rsid w:val="00532A52"/>
    <w:rsid w:val="00532E69"/>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D7B"/>
    <w:rsid w:val="00545FC1"/>
    <w:rsid w:val="00546C0C"/>
    <w:rsid w:val="00547260"/>
    <w:rsid w:val="00547A02"/>
    <w:rsid w:val="00547A8E"/>
    <w:rsid w:val="00550163"/>
    <w:rsid w:val="00550BD7"/>
    <w:rsid w:val="00550FF4"/>
    <w:rsid w:val="0055118C"/>
    <w:rsid w:val="00551A35"/>
    <w:rsid w:val="005531EF"/>
    <w:rsid w:val="0055408C"/>
    <w:rsid w:val="00555289"/>
    <w:rsid w:val="00557BE8"/>
    <w:rsid w:val="00557FF2"/>
    <w:rsid w:val="00560045"/>
    <w:rsid w:val="00560452"/>
    <w:rsid w:val="0056097F"/>
    <w:rsid w:val="00560E39"/>
    <w:rsid w:val="0056137A"/>
    <w:rsid w:val="005622D6"/>
    <w:rsid w:val="00562AD4"/>
    <w:rsid w:val="00563583"/>
    <w:rsid w:val="005635DB"/>
    <w:rsid w:val="00563722"/>
    <w:rsid w:val="005637B6"/>
    <w:rsid w:val="005644D2"/>
    <w:rsid w:val="00565126"/>
    <w:rsid w:val="0056605B"/>
    <w:rsid w:val="005664D0"/>
    <w:rsid w:val="00566509"/>
    <w:rsid w:val="00566C96"/>
    <w:rsid w:val="0056736F"/>
    <w:rsid w:val="00567D0F"/>
    <w:rsid w:val="005705DB"/>
    <w:rsid w:val="005709EF"/>
    <w:rsid w:val="0057109F"/>
    <w:rsid w:val="00571971"/>
    <w:rsid w:val="005721D9"/>
    <w:rsid w:val="00572770"/>
    <w:rsid w:val="0057299C"/>
    <w:rsid w:val="00572A16"/>
    <w:rsid w:val="00572D02"/>
    <w:rsid w:val="00572F10"/>
    <w:rsid w:val="005731E7"/>
    <w:rsid w:val="00573255"/>
    <w:rsid w:val="00573836"/>
    <w:rsid w:val="00573C96"/>
    <w:rsid w:val="00574200"/>
    <w:rsid w:val="00574776"/>
    <w:rsid w:val="00574ADD"/>
    <w:rsid w:val="00574BF4"/>
    <w:rsid w:val="00575FD0"/>
    <w:rsid w:val="00576547"/>
    <w:rsid w:val="005766D7"/>
    <w:rsid w:val="00576ED0"/>
    <w:rsid w:val="00576F87"/>
    <w:rsid w:val="00577B69"/>
    <w:rsid w:val="00577B7D"/>
    <w:rsid w:val="005800A3"/>
    <w:rsid w:val="00581587"/>
    <w:rsid w:val="00581F5A"/>
    <w:rsid w:val="00582B82"/>
    <w:rsid w:val="00582EF6"/>
    <w:rsid w:val="00583464"/>
    <w:rsid w:val="00583A9B"/>
    <w:rsid w:val="00585A48"/>
    <w:rsid w:val="00585D80"/>
    <w:rsid w:val="0058619C"/>
    <w:rsid w:val="00586A60"/>
    <w:rsid w:val="00587847"/>
    <w:rsid w:val="00587868"/>
    <w:rsid w:val="00587E0C"/>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8F3"/>
    <w:rsid w:val="005A5C02"/>
    <w:rsid w:val="005A6430"/>
    <w:rsid w:val="005A6614"/>
    <w:rsid w:val="005A66D1"/>
    <w:rsid w:val="005A708D"/>
    <w:rsid w:val="005A7559"/>
    <w:rsid w:val="005A7587"/>
    <w:rsid w:val="005B0942"/>
    <w:rsid w:val="005B1ADB"/>
    <w:rsid w:val="005B1BDC"/>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53C"/>
    <w:rsid w:val="005C5F97"/>
    <w:rsid w:val="005C6799"/>
    <w:rsid w:val="005C7036"/>
    <w:rsid w:val="005C7053"/>
    <w:rsid w:val="005C753C"/>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545"/>
    <w:rsid w:val="005E6788"/>
    <w:rsid w:val="005E78D5"/>
    <w:rsid w:val="005F048A"/>
    <w:rsid w:val="005F0DF2"/>
    <w:rsid w:val="005F1192"/>
    <w:rsid w:val="005F12D2"/>
    <w:rsid w:val="005F1569"/>
    <w:rsid w:val="005F1684"/>
    <w:rsid w:val="005F186F"/>
    <w:rsid w:val="005F2A09"/>
    <w:rsid w:val="005F3287"/>
    <w:rsid w:val="005F354D"/>
    <w:rsid w:val="005F36B8"/>
    <w:rsid w:val="005F3DA6"/>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68A3"/>
    <w:rsid w:val="00607D49"/>
    <w:rsid w:val="00607E9C"/>
    <w:rsid w:val="00610586"/>
    <w:rsid w:val="00610A0E"/>
    <w:rsid w:val="00610D9A"/>
    <w:rsid w:val="00611ED2"/>
    <w:rsid w:val="00613239"/>
    <w:rsid w:val="006133AF"/>
    <w:rsid w:val="00614D9F"/>
    <w:rsid w:val="0061600A"/>
    <w:rsid w:val="00616417"/>
    <w:rsid w:val="0061657A"/>
    <w:rsid w:val="00616CA8"/>
    <w:rsid w:val="00617620"/>
    <w:rsid w:val="006177C3"/>
    <w:rsid w:val="00620141"/>
    <w:rsid w:val="006203C2"/>
    <w:rsid w:val="0062090B"/>
    <w:rsid w:val="00620C29"/>
    <w:rsid w:val="00620CCA"/>
    <w:rsid w:val="0062159C"/>
    <w:rsid w:val="00621C46"/>
    <w:rsid w:val="00622077"/>
    <w:rsid w:val="00622880"/>
    <w:rsid w:val="00622A7B"/>
    <w:rsid w:val="00623647"/>
    <w:rsid w:val="00623D4B"/>
    <w:rsid w:val="006246EF"/>
    <w:rsid w:val="00624C5D"/>
    <w:rsid w:val="00625599"/>
    <w:rsid w:val="00625C14"/>
    <w:rsid w:val="006270DA"/>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834"/>
    <w:rsid w:val="006379A7"/>
    <w:rsid w:val="00637EA1"/>
    <w:rsid w:val="00640237"/>
    <w:rsid w:val="0064124F"/>
    <w:rsid w:val="00641AB6"/>
    <w:rsid w:val="00642173"/>
    <w:rsid w:val="00642997"/>
    <w:rsid w:val="006436D0"/>
    <w:rsid w:val="00643F7D"/>
    <w:rsid w:val="00645DD3"/>
    <w:rsid w:val="0064650B"/>
    <w:rsid w:val="00646641"/>
    <w:rsid w:val="00646B2F"/>
    <w:rsid w:val="00646FF5"/>
    <w:rsid w:val="006471D4"/>
    <w:rsid w:val="00647CD3"/>
    <w:rsid w:val="0065022E"/>
    <w:rsid w:val="00650398"/>
    <w:rsid w:val="0065047A"/>
    <w:rsid w:val="006510E7"/>
    <w:rsid w:val="00651D1E"/>
    <w:rsid w:val="006524CF"/>
    <w:rsid w:val="00652AB2"/>
    <w:rsid w:val="00652E71"/>
    <w:rsid w:val="006531B1"/>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4D7C"/>
    <w:rsid w:val="00665461"/>
    <w:rsid w:val="00666308"/>
    <w:rsid w:val="00666BB7"/>
    <w:rsid w:val="00666C4C"/>
    <w:rsid w:val="00667298"/>
    <w:rsid w:val="00667518"/>
    <w:rsid w:val="00670342"/>
    <w:rsid w:val="00670D33"/>
    <w:rsid w:val="00671AFA"/>
    <w:rsid w:val="006722F6"/>
    <w:rsid w:val="006725F0"/>
    <w:rsid w:val="00672A00"/>
    <w:rsid w:val="00673E88"/>
    <w:rsid w:val="00674DCE"/>
    <w:rsid w:val="00675104"/>
    <w:rsid w:val="00675A8E"/>
    <w:rsid w:val="00675D1F"/>
    <w:rsid w:val="00675F27"/>
    <w:rsid w:val="00676955"/>
    <w:rsid w:val="00676D3E"/>
    <w:rsid w:val="00677048"/>
    <w:rsid w:val="0068046C"/>
    <w:rsid w:val="006812C0"/>
    <w:rsid w:val="006816FD"/>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AE1"/>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B59"/>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B23"/>
    <w:rsid w:val="006C1D0E"/>
    <w:rsid w:val="006C1FFC"/>
    <w:rsid w:val="006C2192"/>
    <w:rsid w:val="006C2227"/>
    <w:rsid w:val="006C2237"/>
    <w:rsid w:val="006C2A33"/>
    <w:rsid w:val="006C3391"/>
    <w:rsid w:val="006C3957"/>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2D8E"/>
    <w:rsid w:val="006F4258"/>
    <w:rsid w:val="006F4A3B"/>
    <w:rsid w:val="006F6278"/>
    <w:rsid w:val="006F66FA"/>
    <w:rsid w:val="006F7BB8"/>
    <w:rsid w:val="00700FC6"/>
    <w:rsid w:val="00701022"/>
    <w:rsid w:val="00701092"/>
    <w:rsid w:val="007016CB"/>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4146"/>
    <w:rsid w:val="00715151"/>
    <w:rsid w:val="00716559"/>
    <w:rsid w:val="007166B8"/>
    <w:rsid w:val="00716C9E"/>
    <w:rsid w:val="007170B6"/>
    <w:rsid w:val="00717A18"/>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30966"/>
    <w:rsid w:val="00730B23"/>
    <w:rsid w:val="00731614"/>
    <w:rsid w:val="00732369"/>
    <w:rsid w:val="007325D2"/>
    <w:rsid w:val="00732711"/>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B52"/>
    <w:rsid w:val="00755213"/>
    <w:rsid w:val="0075523F"/>
    <w:rsid w:val="00755E79"/>
    <w:rsid w:val="00756916"/>
    <w:rsid w:val="00756A61"/>
    <w:rsid w:val="00756F86"/>
    <w:rsid w:val="0075777A"/>
    <w:rsid w:val="0076013E"/>
    <w:rsid w:val="0076128E"/>
    <w:rsid w:val="0076266C"/>
    <w:rsid w:val="00762D6B"/>
    <w:rsid w:val="007645ED"/>
    <w:rsid w:val="00765002"/>
    <w:rsid w:val="007675F7"/>
    <w:rsid w:val="0077091F"/>
    <w:rsid w:val="00770FCE"/>
    <w:rsid w:val="00771266"/>
    <w:rsid w:val="00771B21"/>
    <w:rsid w:val="00772036"/>
    <w:rsid w:val="0077203D"/>
    <w:rsid w:val="00772114"/>
    <w:rsid w:val="00772150"/>
    <w:rsid w:val="007721E3"/>
    <w:rsid w:val="00772B31"/>
    <w:rsid w:val="00773747"/>
    <w:rsid w:val="00773B71"/>
    <w:rsid w:val="00773EE4"/>
    <w:rsid w:val="00774BE0"/>
    <w:rsid w:val="007753B7"/>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306"/>
    <w:rsid w:val="00784365"/>
    <w:rsid w:val="00784450"/>
    <w:rsid w:val="00784DDD"/>
    <w:rsid w:val="00785434"/>
    <w:rsid w:val="007854AB"/>
    <w:rsid w:val="00785789"/>
    <w:rsid w:val="007857B5"/>
    <w:rsid w:val="00785923"/>
    <w:rsid w:val="00785F9C"/>
    <w:rsid w:val="007860FC"/>
    <w:rsid w:val="007863E9"/>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4153"/>
    <w:rsid w:val="007A46C9"/>
    <w:rsid w:val="007A530D"/>
    <w:rsid w:val="007A5CE6"/>
    <w:rsid w:val="007A6113"/>
    <w:rsid w:val="007A6DFA"/>
    <w:rsid w:val="007A7B86"/>
    <w:rsid w:val="007B081D"/>
    <w:rsid w:val="007B1DED"/>
    <w:rsid w:val="007B3EEC"/>
    <w:rsid w:val="007B3F83"/>
    <w:rsid w:val="007B3FFF"/>
    <w:rsid w:val="007B4636"/>
    <w:rsid w:val="007B47BA"/>
    <w:rsid w:val="007B4B17"/>
    <w:rsid w:val="007B62F5"/>
    <w:rsid w:val="007B7652"/>
    <w:rsid w:val="007B7ACF"/>
    <w:rsid w:val="007C0243"/>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4C37"/>
    <w:rsid w:val="007D52F4"/>
    <w:rsid w:val="007D53E8"/>
    <w:rsid w:val="007D5CFE"/>
    <w:rsid w:val="007D5FFC"/>
    <w:rsid w:val="007D6A53"/>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5E67"/>
    <w:rsid w:val="007F6A3A"/>
    <w:rsid w:val="007F6AC2"/>
    <w:rsid w:val="007F78F1"/>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2C4"/>
    <w:rsid w:val="00813405"/>
    <w:rsid w:val="0081357E"/>
    <w:rsid w:val="00813C9D"/>
    <w:rsid w:val="0081455A"/>
    <w:rsid w:val="00814F99"/>
    <w:rsid w:val="008155EC"/>
    <w:rsid w:val="00815C51"/>
    <w:rsid w:val="008169BD"/>
    <w:rsid w:val="00816BEF"/>
    <w:rsid w:val="00816D29"/>
    <w:rsid w:val="008179EA"/>
    <w:rsid w:val="00817A9A"/>
    <w:rsid w:val="00817F99"/>
    <w:rsid w:val="0082025A"/>
    <w:rsid w:val="008207E2"/>
    <w:rsid w:val="0082096A"/>
    <w:rsid w:val="00820DEF"/>
    <w:rsid w:val="008210EA"/>
    <w:rsid w:val="00821B46"/>
    <w:rsid w:val="00821FE3"/>
    <w:rsid w:val="008222AD"/>
    <w:rsid w:val="00822512"/>
    <w:rsid w:val="00822561"/>
    <w:rsid w:val="008225F9"/>
    <w:rsid w:val="00822D3C"/>
    <w:rsid w:val="00822FFE"/>
    <w:rsid w:val="00823691"/>
    <w:rsid w:val="008239AF"/>
    <w:rsid w:val="00824123"/>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1FCE"/>
    <w:rsid w:val="00832458"/>
    <w:rsid w:val="00832601"/>
    <w:rsid w:val="00832DD9"/>
    <w:rsid w:val="00833045"/>
    <w:rsid w:val="0083478D"/>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610C6"/>
    <w:rsid w:val="00861804"/>
    <w:rsid w:val="00862584"/>
    <w:rsid w:val="00862D18"/>
    <w:rsid w:val="0086312A"/>
    <w:rsid w:val="008632E4"/>
    <w:rsid w:val="008637BB"/>
    <w:rsid w:val="008638B0"/>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32C"/>
    <w:rsid w:val="00874AFA"/>
    <w:rsid w:val="00874BE6"/>
    <w:rsid w:val="00874BEF"/>
    <w:rsid w:val="00874C43"/>
    <w:rsid w:val="00875044"/>
    <w:rsid w:val="008752CF"/>
    <w:rsid w:val="008752D5"/>
    <w:rsid w:val="00875D1B"/>
    <w:rsid w:val="00876093"/>
    <w:rsid w:val="008774B2"/>
    <w:rsid w:val="00877570"/>
    <w:rsid w:val="00880B68"/>
    <w:rsid w:val="008815C0"/>
    <w:rsid w:val="0088250C"/>
    <w:rsid w:val="008832BB"/>
    <w:rsid w:val="00884182"/>
    <w:rsid w:val="008844CC"/>
    <w:rsid w:val="00884DE8"/>
    <w:rsid w:val="0088512A"/>
    <w:rsid w:val="00885776"/>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1D1"/>
    <w:rsid w:val="008935B1"/>
    <w:rsid w:val="00894579"/>
    <w:rsid w:val="00894649"/>
    <w:rsid w:val="00895364"/>
    <w:rsid w:val="008959FD"/>
    <w:rsid w:val="00895C6B"/>
    <w:rsid w:val="008966F0"/>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5FAE"/>
    <w:rsid w:val="008A6308"/>
    <w:rsid w:val="008A636F"/>
    <w:rsid w:val="008A6F31"/>
    <w:rsid w:val="008A7065"/>
    <w:rsid w:val="008A78FE"/>
    <w:rsid w:val="008A79F4"/>
    <w:rsid w:val="008A7EC2"/>
    <w:rsid w:val="008B0E4F"/>
    <w:rsid w:val="008B11DE"/>
    <w:rsid w:val="008B1807"/>
    <w:rsid w:val="008B1874"/>
    <w:rsid w:val="008B2637"/>
    <w:rsid w:val="008B2706"/>
    <w:rsid w:val="008B2D1E"/>
    <w:rsid w:val="008B2DA3"/>
    <w:rsid w:val="008B3114"/>
    <w:rsid w:val="008B319C"/>
    <w:rsid w:val="008B31E9"/>
    <w:rsid w:val="008B3E6B"/>
    <w:rsid w:val="008B4F99"/>
    <w:rsid w:val="008B5768"/>
    <w:rsid w:val="008B591C"/>
    <w:rsid w:val="008B5B1F"/>
    <w:rsid w:val="008B5F93"/>
    <w:rsid w:val="008B5FD5"/>
    <w:rsid w:val="008B63BB"/>
    <w:rsid w:val="008B6759"/>
    <w:rsid w:val="008B6948"/>
    <w:rsid w:val="008B6DA0"/>
    <w:rsid w:val="008B6E0E"/>
    <w:rsid w:val="008B6E85"/>
    <w:rsid w:val="008B761D"/>
    <w:rsid w:val="008B7C4A"/>
    <w:rsid w:val="008C0190"/>
    <w:rsid w:val="008C01FF"/>
    <w:rsid w:val="008C0A9D"/>
    <w:rsid w:val="008C17E1"/>
    <w:rsid w:val="008C1961"/>
    <w:rsid w:val="008C32C7"/>
    <w:rsid w:val="008C43C6"/>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0BF"/>
    <w:rsid w:val="008D587B"/>
    <w:rsid w:val="008D5D67"/>
    <w:rsid w:val="008D5F2F"/>
    <w:rsid w:val="008D6448"/>
    <w:rsid w:val="008D682A"/>
    <w:rsid w:val="008D751E"/>
    <w:rsid w:val="008D7E7E"/>
    <w:rsid w:val="008E02A6"/>
    <w:rsid w:val="008E02FA"/>
    <w:rsid w:val="008E1922"/>
    <w:rsid w:val="008E1CD3"/>
    <w:rsid w:val="008E1F25"/>
    <w:rsid w:val="008E224C"/>
    <w:rsid w:val="008E27CB"/>
    <w:rsid w:val="008E2AE3"/>
    <w:rsid w:val="008E364C"/>
    <w:rsid w:val="008E449D"/>
    <w:rsid w:val="008E57B4"/>
    <w:rsid w:val="008E58A8"/>
    <w:rsid w:val="008E6374"/>
    <w:rsid w:val="008E6791"/>
    <w:rsid w:val="008E72A7"/>
    <w:rsid w:val="008E7C43"/>
    <w:rsid w:val="008F0232"/>
    <w:rsid w:val="008F04AE"/>
    <w:rsid w:val="008F0682"/>
    <w:rsid w:val="008F06E3"/>
    <w:rsid w:val="008F23FE"/>
    <w:rsid w:val="008F2C96"/>
    <w:rsid w:val="008F2CFD"/>
    <w:rsid w:val="008F2FD3"/>
    <w:rsid w:val="008F3767"/>
    <w:rsid w:val="008F3AB4"/>
    <w:rsid w:val="008F432B"/>
    <w:rsid w:val="008F43F9"/>
    <w:rsid w:val="008F4452"/>
    <w:rsid w:val="008F4F69"/>
    <w:rsid w:val="008F4FFD"/>
    <w:rsid w:val="008F53DF"/>
    <w:rsid w:val="008F54DD"/>
    <w:rsid w:val="008F6237"/>
    <w:rsid w:val="008F6E39"/>
    <w:rsid w:val="008F777A"/>
    <w:rsid w:val="00900473"/>
    <w:rsid w:val="00900ED9"/>
    <w:rsid w:val="009013F6"/>
    <w:rsid w:val="00901880"/>
    <w:rsid w:val="009018CE"/>
    <w:rsid w:val="00901D16"/>
    <w:rsid w:val="00901EB2"/>
    <w:rsid w:val="0090268C"/>
    <w:rsid w:val="00902AA5"/>
    <w:rsid w:val="00903B8E"/>
    <w:rsid w:val="00904000"/>
    <w:rsid w:val="00904F14"/>
    <w:rsid w:val="0090562E"/>
    <w:rsid w:val="00905A66"/>
    <w:rsid w:val="00905DB4"/>
    <w:rsid w:val="00906446"/>
    <w:rsid w:val="00906459"/>
    <w:rsid w:val="009068B9"/>
    <w:rsid w:val="00906C94"/>
    <w:rsid w:val="009071BB"/>
    <w:rsid w:val="00911100"/>
    <w:rsid w:val="00911F3B"/>
    <w:rsid w:val="009130F8"/>
    <w:rsid w:val="00913249"/>
    <w:rsid w:val="00913494"/>
    <w:rsid w:val="00913699"/>
    <w:rsid w:val="00913C46"/>
    <w:rsid w:val="00913F80"/>
    <w:rsid w:val="009144AB"/>
    <w:rsid w:val="00914654"/>
    <w:rsid w:val="00914EC1"/>
    <w:rsid w:val="00914F50"/>
    <w:rsid w:val="009152A9"/>
    <w:rsid w:val="00915CC4"/>
    <w:rsid w:val="00916161"/>
    <w:rsid w:val="00916292"/>
    <w:rsid w:val="009175C2"/>
    <w:rsid w:val="0091789A"/>
    <w:rsid w:val="00917D64"/>
    <w:rsid w:val="009219E8"/>
    <w:rsid w:val="0092251C"/>
    <w:rsid w:val="009226C5"/>
    <w:rsid w:val="009229C9"/>
    <w:rsid w:val="0092357A"/>
    <w:rsid w:val="00923D27"/>
    <w:rsid w:val="0092402B"/>
    <w:rsid w:val="00924996"/>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454"/>
    <w:rsid w:val="00953D69"/>
    <w:rsid w:val="00953D95"/>
    <w:rsid w:val="00954226"/>
    <w:rsid w:val="00954658"/>
    <w:rsid w:val="00954C0A"/>
    <w:rsid w:val="0095569B"/>
    <w:rsid w:val="00956153"/>
    <w:rsid w:val="009561B4"/>
    <w:rsid w:val="0095622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9AE"/>
    <w:rsid w:val="00971021"/>
    <w:rsid w:val="00972177"/>
    <w:rsid w:val="00973DF4"/>
    <w:rsid w:val="00974624"/>
    <w:rsid w:val="00975087"/>
    <w:rsid w:val="0097594F"/>
    <w:rsid w:val="00975C59"/>
    <w:rsid w:val="00976215"/>
    <w:rsid w:val="00976309"/>
    <w:rsid w:val="009773D6"/>
    <w:rsid w:val="00977491"/>
    <w:rsid w:val="00977C0C"/>
    <w:rsid w:val="00980C2C"/>
    <w:rsid w:val="00982626"/>
    <w:rsid w:val="00983210"/>
    <w:rsid w:val="009833D1"/>
    <w:rsid w:val="0098376A"/>
    <w:rsid w:val="009838FA"/>
    <w:rsid w:val="00983D24"/>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5F15"/>
    <w:rsid w:val="00996363"/>
    <w:rsid w:val="00997309"/>
    <w:rsid w:val="009977D8"/>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301"/>
    <w:rsid w:val="009B2576"/>
    <w:rsid w:val="009B297F"/>
    <w:rsid w:val="009B31C1"/>
    <w:rsid w:val="009B3D52"/>
    <w:rsid w:val="009B4548"/>
    <w:rsid w:val="009B4699"/>
    <w:rsid w:val="009B4E55"/>
    <w:rsid w:val="009B55EE"/>
    <w:rsid w:val="009B5882"/>
    <w:rsid w:val="009B6452"/>
    <w:rsid w:val="009C0631"/>
    <w:rsid w:val="009C0933"/>
    <w:rsid w:val="009C1008"/>
    <w:rsid w:val="009C1809"/>
    <w:rsid w:val="009C1AFF"/>
    <w:rsid w:val="009C218C"/>
    <w:rsid w:val="009C21E3"/>
    <w:rsid w:val="009C222F"/>
    <w:rsid w:val="009C25F1"/>
    <w:rsid w:val="009C2722"/>
    <w:rsid w:val="009C2C60"/>
    <w:rsid w:val="009C3B12"/>
    <w:rsid w:val="009C3EC8"/>
    <w:rsid w:val="009C4186"/>
    <w:rsid w:val="009C47F5"/>
    <w:rsid w:val="009C4996"/>
    <w:rsid w:val="009C4C4F"/>
    <w:rsid w:val="009C59C1"/>
    <w:rsid w:val="009C5AD0"/>
    <w:rsid w:val="009C6134"/>
    <w:rsid w:val="009C69CD"/>
    <w:rsid w:val="009C6C20"/>
    <w:rsid w:val="009C6D2B"/>
    <w:rsid w:val="009C7301"/>
    <w:rsid w:val="009C788F"/>
    <w:rsid w:val="009C79AB"/>
    <w:rsid w:val="009C7ACB"/>
    <w:rsid w:val="009C7EF2"/>
    <w:rsid w:val="009D135A"/>
    <w:rsid w:val="009D1A50"/>
    <w:rsid w:val="009D2F15"/>
    <w:rsid w:val="009D321C"/>
    <w:rsid w:val="009D3F25"/>
    <w:rsid w:val="009D4134"/>
    <w:rsid w:val="009D4A53"/>
    <w:rsid w:val="009D4B3F"/>
    <w:rsid w:val="009D500B"/>
    <w:rsid w:val="009D57AF"/>
    <w:rsid w:val="009D5899"/>
    <w:rsid w:val="009D5EFF"/>
    <w:rsid w:val="009D648F"/>
    <w:rsid w:val="009D737C"/>
    <w:rsid w:val="009D7811"/>
    <w:rsid w:val="009D7EC6"/>
    <w:rsid w:val="009E0313"/>
    <w:rsid w:val="009E0647"/>
    <w:rsid w:val="009E1E04"/>
    <w:rsid w:val="009E1FF9"/>
    <w:rsid w:val="009E4179"/>
    <w:rsid w:val="009E4732"/>
    <w:rsid w:val="009E50B4"/>
    <w:rsid w:val="009E57E8"/>
    <w:rsid w:val="009E59F4"/>
    <w:rsid w:val="009E5D79"/>
    <w:rsid w:val="009E7107"/>
    <w:rsid w:val="009E7266"/>
    <w:rsid w:val="009E7B1E"/>
    <w:rsid w:val="009E7D74"/>
    <w:rsid w:val="009F0190"/>
    <w:rsid w:val="009F01B8"/>
    <w:rsid w:val="009F047C"/>
    <w:rsid w:val="009F09FD"/>
    <w:rsid w:val="009F0B0F"/>
    <w:rsid w:val="009F0F0E"/>
    <w:rsid w:val="009F1217"/>
    <w:rsid w:val="009F1D5A"/>
    <w:rsid w:val="009F1DEF"/>
    <w:rsid w:val="009F2418"/>
    <w:rsid w:val="009F2588"/>
    <w:rsid w:val="009F36C5"/>
    <w:rsid w:val="009F3B08"/>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253"/>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954"/>
    <w:rsid w:val="00A172BA"/>
    <w:rsid w:val="00A17BA4"/>
    <w:rsid w:val="00A207DC"/>
    <w:rsid w:val="00A20CEB"/>
    <w:rsid w:val="00A21118"/>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ADE"/>
    <w:rsid w:val="00A31C7D"/>
    <w:rsid w:val="00A320DB"/>
    <w:rsid w:val="00A321F5"/>
    <w:rsid w:val="00A3249C"/>
    <w:rsid w:val="00A32A75"/>
    <w:rsid w:val="00A33C93"/>
    <w:rsid w:val="00A3410E"/>
    <w:rsid w:val="00A342B1"/>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4DA0"/>
    <w:rsid w:val="00A450A0"/>
    <w:rsid w:val="00A45B2B"/>
    <w:rsid w:val="00A45CC2"/>
    <w:rsid w:val="00A50E22"/>
    <w:rsid w:val="00A51121"/>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4807"/>
    <w:rsid w:val="00A6560B"/>
    <w:rsid w:val="00A65A0D"/>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77663"/>
    <w:rsid w:val="00A80CBE"/>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4D2"/>
    <w:rsid w:val="00A87BAE"/>
    <w:rsid w:val="00A90590"/>
    <w:rsid w:val="00A90976"/>
    <w:rsid w:val="00A913A1"/>
    <w:rsid w:val="00A91ACB"/>
    <w:rsid w:val="00A91AF5"/>
    <w:rsid w:val="00A91C5E"/>
    <w:rsid w:val="00A92584"/>
    <w:rsid w:val="00A925A7"/>
    <w:rsid w:val="00A925DB"/>
    <w:rsid w:val="00A93DC6"/>
    <w:rsid w:val="00A94354"/>
    <w:rsid w:val="00A94796"/>
    <w:rsid w:val="00A94CEF"/>
    <w:rsid w:val="00A9501F"/>
    <w:rsid w:val="00A951AC"/>
    <w:rsid w:val="00A951C2"/>
    <w:rsid w:val="00A95452"/>
    <w:rsid w:val="00A95EE0"/>
    <w:rsid w:val="00A9628F"/>
    <w:rsid w:val="00A96EF6"/>
    <w:rsid w:val="00AA096E"/>
    <w:rsid w:val="00AA1293"/>
    <w:rsid w:val="00AA14C3"/>
    <w:rsid w:val="00AA188D"/>
    <w:rsid w:val="00AA29FD"/>
    <w:rsid w:val="00AA3427"/>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897"/>
    <w:rsid w:val="00AB1B38"/>
    <w:rsid w:val="00AB217D"/>
    <w:rsid w:val="00AB2581"/>
    <w:rsid w:val="00AB2643"/>
    <w:rsid w:val="00AB2761"/>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1F2"/>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B"/>
    <w:rsid w:val="00B011BD"/>
    <w:rsid w:val="00B01283"/>
    <w:rsid w:val="00B0153C"/>
    <w:rsid w:val="00B02A46"/>
    <w:rsid w:val="00B035B9"/>
    <w:rsid w:val="00B03EBB"/>
    <w:rsid w:val="00B04DD4"/>
    <w:rsid w:val="00B05993"/>
    <w:rsid w:val="00B060CD"/>
    <w:rsid w:val="00B0686C"/>
    <w:rsid w:val="00B06E97"/>
    <w:rsid w:val="00B07E8A"/>
    <w:rsid w:val="00B102AD"/>
    <w:rsid w:val="00B10681"/>
    <w:rsid w:val="00B10B50"/>
    <w:rsid w:val="00B1149B"/>
    <w:rsid w:val="00B116D4"/>
    <w:rsid w:val="00B119E5"/>
    <w:rsid w:val="00B134E7"/>
    <w:rsid w:val="00B13A79"/>
    <w:rsid w:val="00B14FC0"/>
    <w:rsid w:val="00B15568"/>
    <w:rsid w:val="00B159F7"/>
    <w:rsid w:val="00B16524"/>
    <w:rsid w:val="00B165E7"/>
    <w:rsid w:val="00B16E86"/>
    <w:rsid w:val="00B170A8"/>
    <w:rsid w:val="00B175EA"/>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951"/>
    <w:rsid w:val="00B25CBD"/>
    <w:rsid w:val="00B26391"/>
    <w:rsid w:val="00B26A06"/>
    <w:rsid w:val="00B27AD5"/>
    <w:rsid w:val="00B27F3D"/>
    <w:rsid w:val="00B30E74"/>
    <w:rsid w:val="00B3108F"/>
    <w:rsid w:val="00B3114E"/>
    <w:rsid w:val="00B3148D"/>
    <w:rsid w:val="00B31CC5"/>
    <w:rsid w:val="00B33D79"/>
    <w:rsid w:val="00B33F59"/>
    <w:rsid w:val="00B34483"/>
    <w:rsid w:val="00B34A00"/>
    <w:rsid w:val="00B34DAE"/>
    <w:rsid w:val="00B350D5"/>
    <w:rsid w:val="00B358BB"/>
    <w:rsid w:val="00B365CA"/>
    <w:rsid w:val="00B36CA1"/>
    <w:rsid w:val="00B3715A"/>
    <w:rsid w:val="00B3737F"/>
    <w:rsid w:val="00B40514"/>
    <w:rsid w:val="00B41534"/>
    <w:rsid w:val="00B4154B"/>
    <w:rsid w:val="00B41784"/>
    <w:rsid w:val="00B41BEE"/>
    <w:rsid w:val="00B42E68"/>
    <w:rsid w:val="00B43462"/>
    <w:rsid w:val="00B43910"/>
    <w:rsid w:val="00B43BFB"/>
    <w:rsid w:val="00B4420E"/>
    <w:rsid w:val="00B45669"/>
    <w:rsid w:val="00B46554"/>
    <w:rsid w:val="00B466F0"/>
    <w:rsid w:val="00B467BB"/>
    <w:rsid w:val="00B46AD1"/>
    <w:rsid w:val="00B47E3B"/>
    <w:rsid w:val="00B50892"/>
    <w:rsid w:val="00B51057"/>
    <w:rsid w:val="00B511ED"/>
    <w:rsid w:val="00B51602"/>
    <w:rsid w:val="00B51F21"/>
    <w:rsid w:val="00B52273"/>
    <w:rsid w:val="00B52540"/>
    <w:rsid w:val="00B52FC3"/>
    <w:rsid w:val="00B53392"/>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581"/>
    <w:rsid w:val="00B65CB5"/>
    <w:rsid w:val="00B65D4A"/>
    <w:rsid w:val="00B668FC"/>
    <w:rsid w:val="00B66B65"/>
    <w:rsid w:val="00B67E57"/>
    <w:rsid w:val="00B70EBF"/>
    <w:rsid w:val="00B70EF2"/>
    <w:rsid w:val="00B70F06"/>
    <w:rsid w:val="00B7145B"/>
    <w:rsid w:val="00B71881"/>
    <w:rsid w:val="00B72FA4"/>
    <w:rsid w:val="00B7374F"/>
    <w:rsid w:val="00B74500"/>
    <w:rsid w:val="00B749EB"/>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2940"/>
    <w:rsid w:val="00B83280"/>
    <w:rsid w:val="00B83638"/>
    <w:rsid w:val="00B839BC"/>
    <w:rsid w:val="00B84738"/>
    <w:rsid w:val="00B84B83"/>
    <w:rsid w:val="00B85057"/>
    <w:rsid w:val="00B85087"/>
    <w:rsid w:val="00B853F9"/>
    <w:rsid w:val="00B860D7"/>
    <w:rsid w:val="00B868DC"/>
    <w:rsid w:val="00B915EA"/>
    <w:rsid w:val="00B9190B"/>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6FF"/>
    <w:rsid w:val="00BA0AC7"/>
    <w:rsid w:val="00BA1434"/>
    <w:rsid w:val="00BA1865"/>
    <w:rsid w:val="00BA3017"/>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21C"/>
    <w:rsid w:val="00BB133D"/>
    <w:rsid w:val="00BB1924"/>
    <w:rsid w:val="00BB2401"/>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4F2C"/>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5C9"/>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E7D9A"/>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BF782F"/>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269"/>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2A5"/>
    <w:rsid w:val="00C21801"/>
    <w:rsid w:val="00C21EE3"/>
    <w:rsid w:val="00C21FAE"/>
    <w:rsid w:val="00C2304D"/>
    <w:rsid w:val="00C236EB"/>
    <w:rsid w:val="00C23BE9"/>
    <w:rsid w:val="00C24016"/>
    <w:rsid w:val="00C248A7"/>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2FF6"/>
    <w:rsid w:val="00C438C0"/>
    <w:rsid w:val="00C43C61"/>
    <w:rsid w:val="00C441C2"/>
    <w:rsid w:val="00C4421D"/>
    <w:rsid w:val="00C455FE"/>
    <w:rsid w:val="00C4792D"/>
    <w:rsid w:val="00C47B24"/>
    <w:rsid w:val="00C50040"/>
    <w:rsid w:val="00C507A3"/>
    <w:rsid w:val="00C50F85"/>
    <w:rsid w:val="00C5183A"/>
    <w:rsid w:val="00C51B9C"/>
    <w:rsid w:val="00C51BEC"/>
    <w:rsid w:val="00C521AE"/>
    <w:rsid w:val="00C52B13"/>
    <w:rsid w:val="00C54A87"/>
    <w:rsid w:val="00C55428"/>
    <w:rsid w:val="00C55DE1"/>
    <w:rsid w:val="00C56679"/>
    <w:rsid w:val="00C56A7A"/>
    <w:rsid w:val="00C56BC5"/>
    <w:rsid w:val="00C56DB7"/>
    <w:rsid w:val="00C572FF"/>
    <w:rsid w:val="00C57991"/>
    <w:rsid w:val="00C60B64"/>
    <w:rsid w:val="00C60D23"/>
    <w:rsid w:val="00C613E0"/>
    <w:rsid w:val="00C6158F"/>
    <w:rsid w:val="00C615B8"/>
    <w:rsid w:val="00C61AFD"/>
    <w:rsid w:val="00C62D67"/>
    <w:rsid w:val="00C6356B"/>
    <w:rsid w:val="00C652E2"/>
    <w:rsid w:val="00C653FB"/>
    <w:rsid w:val="00C656E5"/>
    <w:rsid w:val="00C657A2"/>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285"/>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54BD"/>
    <w:rsid w:val="00C95545"/>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F5E"/>
    <w:rsid w:val="00CC319E"/>
    <w:rsid w:val="00CC336D"/>
    <w:rsid w:val="00CC340A"/>
    <w:rsid w:val="00CC3566"/>
    <w:rsid w:val="00CC36E9"/>
    <w:rsid w:val="00CC43DA"/>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D3E"/>
    <w:rsid w:val="00CE3E07"/>
    <w:rsid w:val="00CE3FEE"/>
    <w:rsid w:val="00CE455E"/>
    <w:rsid w:val="00CE5372"/>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9BF"/>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813"/>
    <w:rsid w:val="00D40D79"/>
    <w:rsid w:val="00D4117C"/>
    <w:rsid w:val="00D41258"/>
    <w:rsid w:val="00D42FC4"/>
    <w:rsid w:val="00D43430"/>
    <w:rsid w:val="00D43441"/>
    <w:rsid w:val="00D439C3"/>
    <w:rsid w:val="00D43F3D"/>
    <w:rsid w:val="00D449C6"/>
    <w:rsid w:val="00D44A3B"/>
    <w:rsid w:val="00D451A0"/>
    <w:rsid w:val="00D451C2"/>
    <w:rsid w:val="00D45385"/>
    <w:rsid w:val="00D45C34"/>
    <w:rsid w:val="00D46B25"/>
    <w:rsid w:val="00D4777F"/>
    <w:rsid w:val="00D478D3"/>
    <w:rsid w:val="00D5062B"/>
    <w:rsid w:val="00D50B46"/>
    <w:rsid w:val="00D50B72"/>
    <w:rsid w:val="00D51867"/>
    <w:rsid w:val="00D51AC9"/>
    <w:rsid w:val="00D51AD4"/>
    <w:rsid w:val="00D5268E"/>
    <w:rsid w:val="00D52DBB"/>
    <w:rsid w:val="00D531B6"/>
    <w:rsid w:val="00D54B76"/>
    <w:rsid w:val="00D54E08"/>
    <w:rsid w:val="00D54E2D"/>
    <w:rsid w:val="00D5508A"/>
    <w:rsid w:val="00D55828"/>
    <w:rsid w:val="00D55BD9"/>
    <w:rsid w:val="00D55C1D"/>
    <w:rsid w:val="00D55FD4"/>
    <w:rsid w:val="00D56305"/>
    <w:rsid w:val="00D563C4"/>
    <w:rsid w:val="00D566F1"/>
    <w:rsid w:val="00D57388"/>
    <w:rsid w:val="00D5765B"/>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17"/>
    <w:rsid w:val="00D71EB9"/>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2D0"/>
    <w:rsid w:val="00D82533"/>
    <w:rsid w:val="00D82A59"/>
    <w:rsid w:val="00D8359E"/>
    <w:rsid w:val="00D8512B"/>
    <w:rsid w:val="00D852FD"/>
    <w:rsid w:val="00D857FE"/>
    <w:rsid w:val="00D86F69"/>
    <w:rsid w:val="00D86F82"/>
    <w:rsid w:val="00D87458"/>
    <w:rsid w:val="00D87A74"/>
    <w:rsid w:val="00D901F7"/>
    <w:rsid w:val="00D90311"/>
    <w:rsid w:val="00D907F2"/>
    <w:rsid w:val="00D910E2"/>
    <w:rsid w:val="00D913F3"/>
    <w:rsid w:val="00D915FF"/>
    <w:rsid w:val="00D91CC6"/>
    <w:rsid w:val="00D92BBF"/>
    <w:rsid w:val="00D92C35"/>
    <w:rsid w:val="00D933F6"/>
    <w:rsid w:val="00D93F68"/>
    <w:rsid w:val="00D94010"/>
    <w:rsid w:val="00D948C4"/>
    <w:rsid w:val="00D94E85"/>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357"/>
    <w:rsid w:val="00DA542C"/>
    <w:rsid w:val="00DA5A21"/>
    <w:rsid w:val="00DA5B16"/>
    <w:rsid w:val="00DA6B9A"/>
    <w:rsid w:val="00DA6CF1"/>
    <w:rsid w:val="00DA77DE"/>
    <w:rsid w:val="00DB2AEF"/>
    <w:rsid w:val="00DB2B51"/>
    <w:rsid w:val="00DB341C"/>
    <w:rsid w:val="00DB382B"/>
    <w:rsid w:val="00DB4525"/>
    <w:rsid w:val="00DB47A5"/>
    <w:rsid w:val="00DB4D17"/>
    <w:rsid w:val="00DB6DD3"/>
    <w:rsid w:val="00DB79CB"/>
    <w:rsid w:val="00DB7CED"/>
    <w:rsid w:val="00DC02B7"/>
    <w:rsid w:val="00DC09FC"/>
    <w:rsid w:val="00DC102C"/>
    <w:rsid w:val="00DC1E1B"/>
    <w:rsid w:val="00DC1EC8"/>
    <w:rsid w:val="00DC2E18"/>
    <w:rsid w:val="00DC30FE"/>
    <w:rsid w:val="00DC3512"/>
    <w:rsid w:val="00DC385E"/>
    <w:rsid w:val="00DC3EC8"/>
    <w:rsid w:val="00DC4068"/>
    <w:rsid w:val="00DC4145"/>
    <w:rsid w:val="00DC493B"/>
    <w:rsid w:val="00DC4D48"/>
    <w:rsid w:val="00DC759F"/>
    <w:rsid w:val="00DC7620"/>
    <w:rsid w:val="00DD0A6C"/>
    <w:rsid w:val="00DD0B51"/>
    <w:rsid w:val="00DD0BE6"/>
    <w:rsid w:val="00DD1707"/>
    <w:rsid w:val="00DD1963"/>
    <w:rsid w:val="00DD1C59"/>
    <w:rsid w:val="00DD3272"/>
    <w:rsid w:val="00DD3467"/>
    <w:rsid w:val="00DD45B5"/>
    <w:rsid w:val="00DD474F"/>
    <w:rsid w:val="00DD4834"/>
    <w:rsid w:val="00DD4A1A"/>
    <w:rsid w:val="00DD52FC"/>
    <w:rsid w:val="00DD5C3A"/>
    <w:rsid w:val="00DD5C56"/>
    <w:rsid w:val="00DD64C8"/>
    <w:rsid w:val="00DD674D"/>
    <w:rsid w:val="00DD6B52"/>
    <w:rsid w:val="00DD701C"/>
    <w:rsid w:val="00DD718A"/>
    <w:rsid w:val="00DD7926"/>
    <w:rsid w:val="00DD7DA4"/>
    <w:rsid w:val="00DE0CC3"/>
    <w:rsid w:val="00DE0F83"/>
    <w:rsid w:val="00DE2C73"/>
    <w:rsid w:val="00DE3136"/>
    <w:rsid w:val="00DE32F7"/>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FAA"/>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6EC6"/>
    <w:rsid w:val="00E2796A"/>
    <w:rsid w:val="00E30003"/>
    <w:rsid w:val="00E30FAC"/>
    <w:rsid w:val="00E313CE"/>
    <w:rsid w:val="00E31F09"/>
    <w:rsid w:val="00E320DB"/>
    <w:rsid w:val="00E32733"/>
    <w:rsid w:val="00E331D5"/>
    <w:rsid w:val="00E33AB2"/>
    <w:rsid w:val="00E33E69"/>
    <w:rsid w:val="00E3497F"/>
    <w:rsid w:val="00E34E6A"/>
    <w:rsid w:val="00E34F1E"/>
    <w:rsid w:val="00E35931"/>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496D"/>
    <w:rsid w:val="00E4579A"/>
    <w:rsid w:val="00E46771"/>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3C48"/>
    <w:rsid w:val="00E564A7"/>
    <w:rsid w:val="00E5696B"/>
    <w:rsid w:val="00E60221"/>
    <w:rsid w:val="00E6098E"/>
    <w:rsid w:val="00E60A5A"/>
    <w:rsid w:val="00E61389"/>
    <w:rsid w:val="00E61780"/>
    <w:rsid w:val="00E62796"/>
    <w:rsid w:val="00E6301A"/>
    <w:rsid w:val="00E65663"/>
    <w:rsid w:val="00E659A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6621"/>
    <w:rsid w:val="00E87BD5"/>
    <w:rsid w:val="00E87C5D"/>
    <w:rsid w:val="00E87D03"/>
    <w:rsid w:val="00E90B12"/>
    <w:rsid w:val="00E90D43"/>
    <w:rsid w:val="00E912B1"/>
    <w:rsid w:val="00E921EF"/>
    <w:rsid w:val="00E927FD"/>
    <w:rsid w:val="00E92BF5"/>
    <w:rsid w:val="00E93EAB"/>
    <w:rsid w:val="00E9411C"/>
    <w:rsid w:val="00E95897"/>
    <w:rsid w:val="00E95DDA"/>
    <w:rsid w:val="00E972A2"/>
    <w:rsid w:val="00E97A7D"/>
    <w:rsid w:val="00EA03AA"/>
    <w:rsid w:val="00EA0837"/>
    <w:rsid w:val="00EA12EA"/>
    <w:rsid w:val="00EA141E"/>
    <w:rsid w:val="00EA1B41"/>
    <w:rsid w:val="00EA1DF6"/>
    <w:rsid w:val="00EA2134"/>
    <w:rsid w:val="00EA23AC"/>
    <w:rsid w:val="00EA2563"/>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224"/>
    <w:rsid w:val="00EB7570"/>
    <w:rsid w:val="00EB76BD"/>
    <w:rsid w:val="00EC05A9"/>
    <w:rsid w:val="00EC12D9"/>
    <w:rsid w:val="00EC2103"/>
    <w:rsid w:val="00EC27C8"/>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25BD"/>
    <w:rsid w:val="00ED3605"/>
    <w:rsid w:val="00ED3C86"/>
    <w:rsid w:val="00ED3CE8"/>
    <w:rsid w:val="00ED47E4"/>
    <w:rsid w:val="00ED4B01"/>
    <w:rsid w:val="00ED4DA3"/>
    <w:rsid w:val="00ED5511"/>
    <w:rsid w:val="00ED58AD"/>
    <w:rsid w:val="00ED5E13"/>
    <w:rsid w:val="00ED6A91"/>
    <w:rsid w:val="00ED6C71"/>
    <w:rsid w:val="00ED71AE"/>
    <w:rsid w:val="00ED71B0"/>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D74"/>
    <w:rsid w:val="00EF0F38"/>
    <w:rsid w:val="00EF12CC"/>
    <w:rsid w:val="00EF1613"/>
    <w:rsid w:val="00EF21B8"/>
    <w:rsid w:val="00EF21F3"/>
    <w:rsid w:val="00EF2355"/>
    <w:rsid w:val="00EF3011"/>
    <w:rsid w:val="00EF3786"/>
    <w:rsid w:val="00EF3BE1"/>
    <w:rsid w:val="00EF4351"/>
    <w:rsid w:val="00EF4927"/>
    <w:rsid w:val="00EF4B23"/>
    <w:rsid w:val="00EF4BAA"/>
    <w:rsid w:val="00EF5363"/>
    <w:rsid w:val="00EF59B1"/>
    <w:rsid w:val="00EF59F2"/>
    <w:rsid w:val="00EF6E4E"/>
    <w:rsid w:val="00EF713B"/>
    <w:rsid w:val="00EF780A"/>
    <w:rsid w:val="00EF7B3E"/>
    <w:rsid w:val="00F0069B"/>
    <w:rsid w:val="00F01C37"/>
    <w:rsid w:val="00F01D44"/>
    <w:rsid w:val="00F01D6C"/>
    <w:rsid w:val="00F01F24"/>
    <w:rsid w:val="00F02BF0"/>
    <w:rsid w:val="00F03C49"/>
    <w:rsid w:val="00F03F33"/>
    <w:rsid w:val="00F0432C"/>
    <w:rsid w:val="00F04516"/>
    <w:rsid w:val="00F06034"/>
    <w:rsid w:val="00F07A6D"/>
    <w:rsid w:val="00F1097C"/>
    <w:rsid w:val="00F121F0"/>
    <w:rsid w:val="00F123F4"/>
    <w:rsid w:val="00F12A87"/>
    <w:rsid w:val="00F12DCF"/>
    <w:rsid w:val="00F12F63"/>
    <w:rsid w:val="00F1310D"/>
    <w:rsid w:val="00F133D6"/>
    <w:rsid w:val="00F13522"/>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46D"/>
    <w:rsid w:val="00F1756F"/>
    <w:rsid w:val="00F176E9"/>
    <w:rsid w:val="00F201FD"/>
    <w:rsid w:val="00F204E4"/>
    <w:rsid w:val="00F2085A"/>
    <w:rsid w:val="00F2227C"/>
    <w:rsid w:val="00F23548"/>
    <w:rsid w:val="00F2359A"/>
    <w:rsid w:val="00F2404C"/>
    <w:rsid w:val="00F2429E"/>
    <w:rsid w:val="00F25371"/>
    <w:rsid w:val="00F25545"/>
    <w:rsid w:val="00F265B9"/>
    <w:rsid w:val="00F266AA"/>
    <w:rsid w:val="00F2685A"/>
    <w:rsid w:val="00F2701E"/>
    <w:rsid w:val="00F27661"/>
    <w:rsid w:val="00F279BD"/>
    <w:rsid w:val="00F27FFD"/>
    <w:rsid w:val="00F3079C"/>
    <w:rsid w:val="00F31B8F"/>
    <w:rsid w:val="00F3223F"/>
    <w:rsid w:val="00F3267F"/>
    <w:rsid w:val="00F32F3D"/>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24C0"/>
    <w:rsid w:val="00F52A72"/>
    <w:rsid w:val="00F53379"/>
    <w:rsid w:val="00F53483"/>
    <w:rsid w:val="00F53548"/>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715"/>
    <w:rsid w:val="00F6497A"/>
    <w:rsid w:val="00F65403"/>
    <w:rsid w:val="00F658BB"/>
    <w:rsid w:val="00F6598F"/>
    <w:rsid w:val="00F65E41"/>
    <w:rsid w:val="00F65FF3"/>
    <w:rsid w:val="00F66292"/>
    <w:rsid w:val="00F6694F"/>
    <w:rsid w:val="00F67026"/>
    <w:rsid w:val="00F70012"/>
    <w:rsid w:val="00F700E9"/>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B36"/>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030D"/>
    <w:rsid w:val="00F9196A"/>
    <w:rsid w:val="00F921E9"/>
    <w:rsid w:val="00F92790"/>
    <w:rsid w:val="00F92920"/>
    <w:rsid w:val="00F92989"/>
    <w:rsid w:val="00F92A63"/>
    <w:rsid w:val="00F92ACA"/>
    <w:rsid w:val="00F92E7C"/>
    <w:rsid w:val="00F92EAB"/>
    <w:rsid w:val="00F93083"/>
    <w:rsid w:val="00F930D9"/>
    <w:rsid w:val="00F9322C"/>
    <w:rsid w:val="00F93EEE"/>
    <w:rsid w:val="00F954CA"/>
    <w:rsid w:val="00F95676"/>
    <w:rsid w:val="00F96280"/>
    <w:rsid w:val="00F96E84"/>
    <w:rsid w:val="00F97914"/>
    <w:rsid w:val="00FA01D4"/>
    <w:rsid w:val="00FA0B24"/>
    <w:rsid w:val="00FA2BD7"/>
    <w:rsid w:val="00FA3BAD"/>
    <w:rsid w:val="00FA3F06"/>
    <w:rsid w:val="00FA4744"/>
    <w:rsid w:val="00FA6DE6"/>
    <w:rsid w:val="00FA6F37"/>
    <w:rsid w:val="00FA6FA7"/>
    <w:rsid w:val="00FA77CA"/>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0A74"/>
    <w:rsid w:val="00FE1703"/>
    <w:rsid w:val="00FE18B4"/>
    <w:rsid w:val="00FE2C5C"/>
    <w:rsid w:val="00FE2F0E"/>
    <w:rsid w:val="00FE2F48"/>
    <w:rsid w:val="00FE37C2"/>
    <w:rsid w:val="00FE3F28"/>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396E1E"/>
    <w:rsid w:val="017E2A82"/>
    <w:rsid w:val="01C761D7"/>
    <w:rsid w:val="01EC3E90"/>
    <w:rsid w:val="01F0299B"/>
    <w:rsid w:val="026E4F91"/>
    <w:rsid w:val="027F2F56"/>
    <w:rsid w:val="02FE3E7B"/>
    <w:rsid w:val="031A67DB"/>
    <w:rsid w:val="032338E1"/>
    <w:rsid w:val="03645050"/>
    <w:rsid w:val="037B54CB"/>
    <w:rsid w:val="03B24C65"/>
    <w:rsid w:val="03CE020C"/>
    <w:rsid w:val="03D4315A"/>
    <w:rsid w:val="04096F7B"/>
    <w:rsid w:val="041D095D"/>
    <w:rsid w:val="04656FC2"/>
    <w:rsid w:val="057743B8"/>
    <w:rsid w:val="05972365"/>
    <w:rsid w:val="05A54A82"/>
    <w:rsid w:val="05C87DB9"/>
    <w:rsid w:val="06475B39"/>
    <w:rsid w:val="06AD3AE2"/>
    <w:rsid w:val="06B331CE"/>
    <w:rsid w:val="06D870D9"/>
    <w:rsid w:val="070752C8"/>
    <w:rsid w:val="075E313A"/>
    <w:rsid w:val="07A7730B"/>
    <w:rsid w:val="08C54842"/>
    <w:rsid w:val="08E04023"/>
    <w:rsid w:val="091A7535"/>
    <w:rsid w:val="09265ED9"/>
    <w:rsid w:val="0961739E"/>
    <w:rsid w:val="098E6083"/>
    <w:rsid w:val="09C0632E"/>
    <w:rsid w:val="0A2D7BC8"/>
    <w:rsid w:val="0A8A693C"/>
    <w:rsid w:val="0A8C4462"/>
    <w:rsid w:val="0AAF1EFF"/>
    <w:rsid w:val="0B205B2B"/>
    <w:rsid w:val="0B574A70"/>
    <w:rsid w:val="0B782559"/>
    <w:rsid w:val="0C37664F"/>
    <w:rsid w:val="0C85421C"/>
    <w:rsid w:val="0CEE6D0E"/>
    <w:rsid w:val="0D0B69B8"/>
    <w:rsid w:val="0D5374B9"/>
    <w:rsid w:val="0D566BC9"/>
    <w:rsid w:val="0D6B4803"/>
    <w:rsid w:val="0D961154"/>
    <w:rsid w:val="0DBC505E"/>
    <w:rsid w:val="0E180322"/>
    <w:rsid w:val="0E7073C0"/>
    <w:rsid w:val="0E8353D4"/>
    <w:rsid w:val="0E8C4995"/>
    <w:rsid w:val="0EAF4BC3"/>
    <w:rsid w:val="0EF27BFB"/>
    <w:rsid w:val="0F28114E"/>
    <w:rsid w:val="0F732EE8"/>
    <w:rsid w:val="0F985E01"/>
    <w:rsid w:val="0FBC50EF"/>
    <w:rsid w:val="101051ED"/>
    <w:rsid w:val="10765998"/>
    <w:rsid w:val="10C20BDE"/>
    <w:rsid w:val="110C1984"/>
    <w:rsid w:val="115F3FD7"/>
    <w:rsid w:val="116F23E8"/>
    <w:rsid w:val="11A259DD"/>
    <w:rsid w:val="11B36778"/>
    <w:rsid w:val="120474A0"/>
    <w:rsid w:val="12EC0194"/>
    <w:rsid w:val="13102ABE"/>
    <w:rsid w:val="13B943AB"/>
    <w:rsid w:val="13D66F07"/>
    <w:rsid w:val="13F53078"/>
    <w:rsid w:val="141F00F5"/>
    <w:rsid w:val="14585930"/>
    <w:rsid w:val="15064E11"/>
    <w:rsid w:val="15293EDB"/>
    <w:rsid w:val="159B37AB"/>
    <w:rsid w:val="167D280D"/>
    <w:rsid w:val="16924BAE"/>
    <w:rsid w:val="16B66FE2"/>
    <w:rsid w:val="16C3120C"/>
    <w:rsid w:val="16EB42BE"/>
    <w:rsid w:val="17047766"/>
    <w:rsid w:val="17935895"/>
    <w:rsid w:val="17F52C18"/>
    <w:rsid w:val="183F48C2"/>
    <w:rsid w:val="184530EF"/>
    <w:rsid w:val="18BA663E"/>
    <w:rsid w:val="191E4E1F"/>
    <w:rsid w:val="19227A4B"/>
    <w:rsid w:val="193C7053"/>
    <w:rsid w:val="19C332D1"/>
    <w:rsid w:val="1A381F10"/>
    <w:rsid w:val="1B3E182A"/>
    <w:rsid w:val="1B4B5195"/>
    <w:rsid w:val="1B66485B"/>
    <w:rsid w:val="1C174C6F"/>
    <w:rsid w:val="1C4A5F2B"/>
    <w:rsid w:val="1C7C020D"/>
    <w:rsid w:val="1C8F78BA"/>
    <w:rsid w:val="1C907DE2"/>
    <w:rsid w:val="1C9B0D84"/>
    <w:rsid w:val="1CDD3F3B"/>
    <w:rsid w:val="1CE417D5"/>
    <w:rsid w:val="1CF0262F"/>
    <w:rsid w:val="1D24677C"/>
    <w:rsid w:val="1D4A4435"/>
    <w:rsid w:val="1D4D6869"/>
    <w:rsid w:val="1EE16AA9"/>
    <w:rsid w:val="1F204D21"/>
    <w:rsid w:val="1F2760B0"/>
    <w:rsid w:val="1FC80A8F"/>
    <w:rsid w:val="20346CD6"/>
    <w:rsid w:val="204D5FEA"/>
    <w:rsid w:val="205171A7"/>
    <w:rsid w:val="20855784"/>
    <w:rsid w:val="20C242E2"/>
    <w:rsid w:val="20FB77F4"/>
    <w:rsid w:val="21760101"/>
    <w:rsid w:val="21E40288"/>
    <w:rsid w:val="225278E7"/>
    <w:rsid w:val="225C59A2"/>
    <w:rsid w:val="22625D7D"/>
    <w:rsid w:val="22B25284"/>
    <w:rsid w:val="22C07D9F"/>
    <w:rsid w:val="23056CBA"/>
    <w:rsid w:val="232C75D1"/>
    <w:rsid w:val="234C1E42"/>
    <w:rsid w:val="23502079"/>
    <w:rsid w:val="2369313B"/>
    <w:rsid w:val="237A0EA4"/>
    <w:rsid w:val="23860F43"/>
    <w:rsid w:val="23C6059E"/>
    <w:rsid w:val="23C95079"/>
    <w:rsid w:val="23DA7B95"/>
    <w:rsid w:val="24031A53"/>
    <w:rsid w:val="240353A6"/>
    <w:rsid w:val="24307C26"/>
    <w:rsid w:val="24791B67"/>
    <w:rsid w:val="248E5D4C"/>
    <w:rsid w:val="24C47897"/>
    <w:rsid w:val="24C90335"/>
    <w:rsid w:val="24E24F53"/>
    <w:rsid w:val="24E337F8"/>
    <w:rsid w:val="258D3B57"/>
    <w:rsid w:val="25983863"/>
    <w:rsid w:val="262336EE"/>
    <w:rsid w:val="269E4C0C"/>
    <w:rsid w:val="27024D1A"/>
    <w:rsid w:val="27411080"/>
    <w:rsid w:val="28A748C4"/>
    <w:rsid w:val="28C80903"/>
    <w:rsid w:val="294B3810"/>
    <w:rsid w:val="296C6F65"/>
    <w:rsid w:val="296D5007"/>
    <w:rsid w:val="298F13F3"/>
    <w:rsid w:val="29A94291"/>
    <w:rsid w:val="2A331A0F"/>
    <w:rsid w:val="2A816FBC"/>
    <w:rsid w:val="2AD85037"/>
    <w:rsid w:val="2B177920"/>
    <w:rsid w:val="2B3C66BE"/>
    <w:rsid w:val="2BD0253B"/>
    <w:rsid w:val="2C002162"/>
    <w:rsid w:val="2C444480"/>
    <w:rsid w:val="2C564DC3"/>
    <w:rsid w:val="2CA90A4C"/>
    <w:rsid w:val="2CB05936"/>
    <w:rsid w:val="2CE33F5E"/>
    <w:rsid w:val="2CFE2B46"/>
    <w:rsid w:val="2D6C141D"/>
    <w:rsid w:val="2EB64B4B"/>
    <w:rsid w:val="2ED3590C"/>
    <w:rsid w:val="2EDB590A"/>
    <w:rsid w:val="2EF80699"/>
    <w:rsid w:val="2F0A29E3"/>
    <w:rsid w:val="2F261EE0"/>
    <w:rsid w:val="2F3445FD"/>
    <w:rsid w:val="2F7470EF"/>
    <w:rsid w:val="2FFA3A98"/>
    <w:rsid w:val="30022185"/>
    <w:rsid w:val="30253B0C"/>
    <w:rsid w:val="3047087F"/>
    <w:rsid w:val="30817D6A"/>
    <w:rsid w:val="3138634D"/>
    <w:rsid w:val="3157114E"/>
    <w:rsid w:val="31BC6B2B"/>
    <w:rsid w:val="31F2037F"/>
    <w:rsid w:val="323B2146"/>
    <w:rsid w:val="32805DAB"/>
    <w:rsid w:val="329A6E6D"/>
    <w:rsid w:val="329B11F6"/>
    <w:rsid w:val="336E087E"/>
    <w:rsid w:val="338A353C"/>
    <w:rsid w:val="33925D96"/>
    <w:rsid w:val="33C3087D"/>
    <w:rsid w:val="33FE167D"/>
    <w:rsid w:val="341C1B03"/>
    <w:rsid w:val="35270BC6"/>
    <w:rsid w:val="353239C4"/>
    <w:rsid w:val="3575771D"/>
    <w:rsid w:val="35961B12"/>
    <w:rsid w:val="35CF270F"/>
    <w:rsid w:val="35F9642F"/>
    <w:rsid w:val="364523AD"/>
    <w:rsid w:val="364610BA"/>
    <w:rsid w:val="36700D38"/>
    <w:rsid w:val="367C7561"/>
    <w:rsid w:val="36C4673D"/>
    <w:rsid w:val="375165C4"/>
    <w:rsid w:val="376637C1"/>
    <w:rsid w:val="37B10B63"/>
    <w:rsid w:val="37D17C49"/>
    <w:rsid w:val="37E62B54"/>
    <w:rsid w:val="38E25DC2"/>
    <w:rsid w:val="390721D7"/>
    <w:rsid w:val="390D5FAC"/>
    <w:rsid w:val="393B510C"/>
    <w:rsid w:val="393F4767"/>
    <w:rsid w:val="39A97E97"/>
    <w:rsid w:val="3A14088D"/>
    <w:rsid w:val="3A260C29"/>
    <w:rsid w:val="3A3E4582"/>
    <w:rsid w:val="3ABD5E67"/>
    <w:rsid w:val="3AD76784"/>
    <w:rsid w:val="3B57268D"/>
    <w:rsid w:val="3B6176CE"/>
    <w:rsid w:val="3B8B7C9A"/>
    <w:rsid w:val="3BF9504C"/>
    <w:rsid w:val="3C2E0626"/>
    <w:rsid w:val="3C485B8B"/>
    <w:rsid w:val="3C6D4C78"/>
    <w:rsid w:val="3C81109D"/>
    <w:rsid w:val="3C9B3CC3"/>
    <w:rsid w:val="3CF11603"/>
    <w:rsid w:val="3CFB2BFE"/>
    <w:rsid w:val="3D7507FB"/>
    <w:rsid w:val="3E0F0BA0"/>
    <w:rsid w:val="3E2B306F"/>
    <w:rsid w:val="3E3F114A"/>
    <w:rsid w:val="3E4B54BF"/>
    <w:rsid w:val="3E4E4FAF"/>
    <w:rsid w:val="3E791D47"/>
    <w:rsid w:val="3EB5127A"/>
    <w:rsid w:val="3EF90405"/>
    <w:rsid w:val="3F503E5E"/>
    <w:rsid w:val="3F632CDC"/>
    <w:rsid w:val="3FC16214"/>
    <w:rsid w:val="3FE14EBB"/>
    <w:rsid w:val="40041DC9"/>
    <w:rsid w:val="40A329DE"/>
    <w:rsid w:val="41173D7E"/>
    <w:rsid w:val="41576FF8"/>
    <w:rsid w:val="41D9164E"/>
    <w:rsid w:val="41DD521D"/>
    <w:rsid w:val="423B7022"/>
    <w:rsid w:val="42537038"/>
    <w:rsid w:val="42925DB2"/>
    <w:rsid w:val="430271DE"/>
    <w:rsid w:val="433429C6"/>
    <w:rsid w:val="4389060E"/>
    <w:rsid w:val="43C8028A"/>
    <w:rsid w:val="43D51667"/>
    <w:rsid w:val="43E066A9"/>
    <w:rsid w:val="443B2C25"/>
    <w:rsid w:val="448421F1"/>
    <w:rsid w:val="45967968"/>
    <w:rsid w:val="45D37D9B"/>
    <w:rsid w:val="46CB2631"/>
    <w:rsid w:val="47CC34D9"/>
    <w:rsid w:val="47D418F1"/>
    <w:rsid w:val="48194FD5"/>
    <w:rsid w:val="482239C5"/>
    <w:rsid w:val="482254E2"/>
    <w:rsid w:val="484514CB"/>
    <w:rsid w:val="486914F4"/>
    <w:rsid w:val="48C77E38"/>
    <w:rsid w:val="48C86EE1"/>
    <w:rsid w:val="497A134E"/>
    <w:rsid w:val="49A23110"/>
    <w:rsid w:val="49FA6EF8"/>
    <w:rsid w:val="4A784961"/>
    <w:rsid w:val="4A8F3C24"/>
    <w:rsid w:val="4ACF3A3C"/>
    <w:rsid w:val="4B1700DF"/>
    <w:rsid w:val="4B2E11F7"/>
    <w:rsid w:val="4B447808"/>
    <w:rsid w:val="4C577725"/>
    <w:rsid w:val="4C702C52"/>
    <w:rsid w:val="4C934C01"/>
    <w:rsid w:val="4CD15729"/>
    <w:rsid w:val="4D0258E3"/>
    <w:rsid w:val="4D9A1FBF"/>
    <w:rsid w:val="4DB90697"/>
    <w:rsid w:val="4E092CA1"/>
    <w:rsid w:val="4F0A4F22"/>
    <w:rsid w:val="4F0F6A19"/>
    <w:rsid w:val="4FA64C4B"/>
    <w:rsid w:val="4FB37368"/>
    <w:rsid w:val="512D6CA6"/>
    <w:rsid w:val="516F6000"/>
    <w:rsid w:val="51D10A66"/>
    <w:rsid w:val="51EE28D9"/>
    <w:rsid w:val="528A390F"/>
    <w:rsid w:val="528C6991"/>
    <w:rsid w:val="54054633"/>
    <w:rsid w:val="540605E4"/>
    <w:rsid w:val="544B5DC1"/>
    <w:rsid w:val="547F0032"/>
    <w:rsid w:val="54817A35"/>
    <w:rsid w:val="54A02A20"/>
    <w:rsid w:val="55C87B3E"/>
    <w:rsid w:val="56075D18"/>
    <w:rsid w:val="56513437"/>
    <w:rsid w:val="56717635"/>
    <w:rsid w:val="56BC4D54"/>
    <w:rsid w:val="574A05B2"/>
    <w:rsid w:val="575E6DC0"/>
    <w:rsid w:val="57DB745C"/>
    <w:rsid w:val="58D67D8C"/>
    <w:rsid w:val="58DA3440"/>
    <w:rsid w:val="58E10577"/>
    <w:rsid w:val="59165EF7"/>
    <w:rsid w:val="59702A12"/>
    <w:rsid w:val="59822285"/>
    <w:rsid w:val="5A33357F"/>
    <w:rsid w:val="5A8A5C64"/>
    <w:rsid w:val="5AED2A9C"/>
    <w:rsid w:val="5AF26F96"/>
    <w:rsid w:val="5B3E042E"/>
    <w:rsid w:val="5B4776CD"/>
    <w:rsid w:val="5B6836FC"/>
    <w:rsid w:val="5BC746C9"/>
    <w:rsid w:val="5C1E3DBB"/>
    <w:rsid w:val="5C657C3C"/>
    <w:rsid w:val="5CAA3F9F"/>
    <w:rsid w:val="5CC61F72"/>
    <w:rsid w:val="5CF206F7"/>
    <w:rsid w:val="5E0A0A9B"/>
    <w:rsid w:val="5EA0340D"/>
    <w:rsid w:val="5ED66C3C"/>
    <w:rsid w:val="5EDF3CD6"/>
    <w:rsid w:val="5FC058B5"/>
    <w:rsid w:val="5FDD643B"/>
    <w:rsid w:val="60566219"/>
    <w:rsid w:val="60BA3E42"/>
    <w:rsid w:val="6194383B"/>
    <w:rsid w:val="61CB5375"/>
    <w:rsid w:val="61FF7E1B"/>
    <w:rsid w:val="62127F1E"/>
    <w:rsid w:val="623348CA"/>
    <w:rsid w:val="629D1EDE"/>
    <w:rsid w:val="62A0552A"/>
    <w:rsid w:val="635F53E5"/>
    <w:rsid w:val="63CA3077"/>
    <w:rsid w:val="64F30EC9"/>
    <w:rsid w:val="65075D34"/>
    <w:rsid w:val="65CA685B"/>
    <w:rsid w:val="65CF34A7"/>
    <w:rsid w:val="65E804F3"/>
    <w:rsid w:val="65F52031"/>
    <w:rsid w:val="65F660EF"/>
    <w:rsid w:val="662653AD"/>
    <w:rsid w:val="6664381A"/>
    <w:rsid w:val="6673798C"/>
    <w:rsid w:val="66914838"/>
    <w:rsid w:val="66EC04E1"/>
    <w:rsid w:val="670C6949"/>
    <w:rsid w:val="67177D85"/>
    <w:rsid w:val="673905B6"/>
    <w:rsid w:val="674768BC"/>
    <w:rsid w:val="674A63AC"/>
    <w:rsid w:val="67A45ABC"/>
    <w:rsid w:val="681C3942"/>
    <w:rsid w:val="68460AAC"/>
    <w:rsid w:val="685A665E"/>
    <w:rsid w:val="68AC1CFE"/>
    <w:rsid w:val="693469CC"/>
    <w:rsid w:val="69424C47"/>
    <w:rsid w:val="69605A13"/>
    <w:rsid w:val="69676DA1"/>
    <w:rsid w:val="6A097E59"/>
    <w:rsid w:val="6A114F5F"/>
    <w:rsid w:val="6A647785"/>
    <w:rsid w:val="6AD246EE"/>
    <w:rsid w:val="6BBB5183"/>
    <w:rsid w:val="6BCD1DE6"/>
    <w:rsid w:val="6C180827"/>
    <w:rsid w:val="6C505023"/>
    <w:rsid w:val="6D14299F"/>
    <w:rsid w:val="6D672A1E"/>
    <w:rsid w:val="6DC237D1"/>
    <w:rsid w:val="6F40725E"/>
    <w:rsid w:val="6F6B79D9"/>
    <w:rsid w:val="6FA80114"/>
    <w:rsid w:val="70875F7B"/>
    <w:rsid w:val="710F0089"/>
    <w:rsid w:val="711172CF"/>
    <w:rsid w:val="71B738DD"/>
    <w:rsid w:val="71FD54DD"/>
    <w:rsid w:val="72135D18"/>
    <w:rsid w:val="72AA7CFF"/>
    <w:rsid w:val="7410294D"/>
    <w:rsid w:val="7548217D"/>
    <w:rsid w:val="7577036C"/>
    <w:rsid w:val="762F1005"/>
    <w:rsid w:val="767E1BCE"/>
    <w:rsid w:val="76A038F3"/>
    <w:rsid w:val="76D71644"/>
    <w:rsid w:val="77383298"/>
    <w:rsid w:val="776A2672"/>
    <w:rsid w:val="776C2FB6"/>
    <w:rsid w:val="77903967"/>
    <w:rsid w:val="779A6594"/>
    <w:rsid w:val="78986F77"/>
    <w:rsid w:val="79982284"/>
    <w:rsid w:val="7998662D"/>
    <w:rsid w:val="79AB4A88"/>
    <w:rsid w:val="79B3393D"/>
    <w:rsid w:val="79C63670"/>
    <w:rsid w:val="7A75104E"/>
    <w:rsid w:val="7A8C5878"/>
    <w:rsid w:val="7AD324E9"/>
    <w:rsid w:val="7B471854"/>
    <w:rsid w:val="7B617FF9"/>
    <w:rsid w:val="7C552333"/>
    <w:rsid w:val="7C585AB8"/>
    <w:rsid w:val="7CA86C55"/>
    <w:rsid w:val="7CC04CEF"/>
    <w:rsid w:val="7CD1007B"/>
    <w:rsid w:val="7CF019C1"/>
    <w:rsid w:val="7D1D5748"/>
    <w:rsid w:val="7D461CAD"/>
    <w:rsid w:val="7DAE4B47"/>
    <w:rsid w:val="7DD00F61"/>
    <w:rsid w:val="7DED1B13"/>
    <w:rsid w:val="7E28286A"/>
    <w:rsid w:val="7E321AC6"/>
    <w:rsid w:val="7E4515FE"/>
    <w:rsid w:val="7E5A3857"/>
    <w:rsid w:val="7EAD59B2"/>
    <w:rsid w:val="7EB3166A"/>
    <w:rsid w:val="7EB834CD"/>
    <w:rsid w:val="7F403EC5"/>
    <w:rsid w:val="7F6556D9"/>
    <w:rsid w:val="7F885137"/>
    <w:rsid w:val="7F91273C"/>
    <w:rsid w:val="7F9D4E73"/>
    <w:rsid w:val="7FB16B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spacing w:after="120"/>
    </w:p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99"/>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99"/>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character" w:customStyle="1" w:styleId="509">
    <w:name w:val="NormalCharacter"/>
    <w:qFormat/>
    <w:uiPriority w:val="0"/>
  </w:style>
  <w:style w:type="paragraph" w:customStyle="1" w:styleId="510">
    <w:name w:val="表格内文字"/>
    <w:basedOn w:val="1"/>
    <w:qFormat/>
    <w:uiPriority w:val="0"/>
    <w:rPr>
      <w:sz w:val="24"/>
      <w:szCs w:val="20"/>
    </w:rPr>
  </w:style>
  <w:style w:type="paragraph" w:customStyle="1" w:styleId="511">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52</Pages>
  <Words>12500</Words>
  <Characters>13372</Characters>
  <Lines>198</Lines>
  <Paragraphs>55</Paragraphs>
  <TotalTime>9</TotalTime>
  <ScaleCrop>false</ScaleCrop>
  <LinksUpToDate>false</LinksUpToDate>
  <CharactersWithSpaces>13760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中正招标-梁工</cp:lastModifiedBy>
  <cp:lastPrinted>2020-05-26T01:03:00Z</cp:lastPrinted>
  <dcterms:modified xsi:type="dcterms:W3CDTF">2025-01-13T02:41:00Z</dcterms:modified>
  <dc:title>招标编号：UHO2010-G0029</dc:title>
  <cp:revision>548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F33F0E246BA24EF1BDB9EE58E2E1CDBF_13</vt:lpwstr>
  </property>
  <property fmtid="{D5CDD505-2E9C-101B-9397-08002B2CF9AE}" pid="4" name="KSOTemplateDocerSaveRecord">
    <vt:lpwstr>eyJoZGlkIjoiNDc0YmEwMTg1N2RmMDliYTM5MGI2MzY5YjY3MWUyNDUiLCJ1c2VySWQiOiIxMTQ4MzA1MjkxIn0=</vt:lpwstr>
  </property>
</Properties>
</file>