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24851">
      <w:pPr>
        <w:pStyle w:val="37"/>
        <w:jc w:val="center"/>
        <w:outlineLvl w:val="1"/>
        <w:rPr>
          <w:rFonts w:ascii="黑体" w:hAnsi="黑体" w:eastAsia="黑体"/>
          <w:sz w:val="40"/>
          <w:szCs w:val="40"/>
        </w:rPr>
      </w:pPr>
      <w:r>
        <w:rPr>
          <w:rFonts w:hint="eastAsia" w:ascii="黑体" w:hAnsi="黑体" w:eastAsia="黑体"/>
          <w:sz w:val="40"/>
          <w:szCs w:val="40"/>
        </w:rPr>
        <w:t>评标信息</w:t>
      </w:r>
    </w:p>
    <w:tbl>
      <w:tblPr>
        <w:tblStyle w:val="42"/>
        <w:tblW w:w="9249"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136"/>
        <w:gridCol w:w="397"/>
        <w:gridCol w:w="533"/>
        <w:gridCol w:w="1464"/>
        <w:gridCol w:w="636"/>
        <w:gridCol w:w="5843"/>
        <w:gridCol w:w="63"/>
        <w:gridCol w:w="177"/>
      </w:tblGrid>
      <w:tr w14:paraId="7C51EF1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gridBefore w:val="1"/>
          <w:wBefore w:w="136" w:type="dxa"/>
          <w:tblCellSpacing w:w="0" w:type="dxa"/>
          <w:jc w:val="center"/>
        </w:trPr>
        <w:tc>
          <w:tcPr>
            <w:tcW w:w="8873" w:type="dxa"/>
            <w:gridSpan w:val="5"/>
            <w:shd w:val="clear" w:color="auto" w:fill="auto"/>
            <w:vAlign w:val="center"/>
          </w:tcPr>
          <w:p w14:paraId="4AEF00DD">
            <w:pPr>
              <w:widowControl/>
              <w:jc w:val="left"/>
              <w:rPr>
                <w:b/>
                <w:bCs/>
                <w:sz w:val="24"/>
              </w:rPr>
            </w:pPr>
            <w:r>
              <w:rPr>
                <w:b/>
                <w:bCs/>
              </w:rPr>
              <w:t>评标方法：综合评分法</w:t>
            </w:r>
          </w:p>
        </w:tc>
        <w:tc>
          <w:tcPr>
            <w:tcW w:w="240" w:type="dxa"/>
            <w:gridSpan w:val="2"/>
            <w:shd w:val="clear" w:color="auto" w:fill="auto"/>
            <w:vAlign w:val="center"/>
          </w:tcPr>
          <w:p w14:paraId="5338A6E6">
            <w:pPr>
              <w:jc w:val="right"/>
              <w:rPr>
                <w:rFonts w:ascii="宋体"/>
                <w:b/>
                <w:bCs/>
                <w:sz w:val="24"/>
              </w:rPr>
            </w:pPr>
          </w:p>
        </w:tc>
      </w:tr>
      <w:tr w14:paraId="70ED938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gridBefore w:val="1"/>
          <w:wBefore w:w="136" w:type="dxa"/>
          <w:tblCellSpacing w:w="0" w:type="dxa"/>
          <w:jc w:val="center"/>
        </w:trPr>
        <w:tc>
          <w:tcPr>
            <w:tcW w:w="9113" w:type="dxa"/>
            <w:gridSpan w:val="7"/>
            <w:shd w:val="clear" w:color="auto" w:fill="auto"/>
            <w:vAlign w:val="center"/>
          </w:tcPr>
          <w:p w14:paraId="36DE75AE">
            <w:pPr>
              <w:ind w:firstLine="420"/>
              <w:rPr>
                <w:szCs w:val="21"/>
              </w:rPr>
            </w:pPr>
            <w:r>
              <w:rPr>
                <w:rFonts w:hint="eastAsia"/>
                <w:szCs w:val="21"/>
              </w:rPr>
              <w:t>综合评分法，是指投标文件满足招标文件全部实质性要求，且按照评审因素的量化指标评审得分排名前列的投标人为中标候选人的评标方法。</w:t>
            </w:r>
          </w:p>
          <w:p w14:paraId="7EA86D41">
            <w:pPr>
              <w:ind w:firstLine="420"/>
              <w:rPr>
                <w:szCs w:val="21"/>
              </w:rPr>
            </w:pPr>
          </w:p>
          <w:p w14:paraId="601185C0">
            <w:pPr>
              <w:ind w:firstLine="420"/>
              <w:rPr>
                <w:szCs w:val="21"/>
              </w:rPr>
            </w:pPr>
            <w:r>
              <w:rPr>
                <w:szCs w:val="21"/>
              </w:rPr>
              <w:t>价格分计算方法：</w:t>
            </w:r>
          </w:p>
          <w:p w14:paraId="70D1CC11">
            <w:pPr>
              <w:widowControl/>
              <w:ind w:left="420"/>
              <w:jc w:val="left"/>
              <w:rPr>
                <w:szCs w:val="21"/>
              </w:rPr>
            </w:pPr>
            <w:r>
              <w:rPr>
                <w:szCs w:val="21"/>
              </w:rPr>
              <w:t xml:space="preserve">采用低价优先法计算，即满足招标文件要求且投标价格最低的投标报价为评标基准价，其价格分为满分。其他投标人的价格分统一按照下列公式计算： </w:t>
            </w:r>
            <w:r>
              <w:rPr>
                <w:szCs w:val="21"/>
              </w:rPr>
              <w:br w:type="textWrapping"/>
            </w:r>
            <w:r>
              <w:rPr>
                <w:szCs w:val="21"/>
              </w:rPr>
              <w:t xml:space="preserve">投标报价得分=(评标基准价／投标报价)×100 </w:t>
            </w:r>
            <w:r>
              <w:rPr>
                <w:szCs w:val="21"/>
              </w:rPr>
              <w:br w:type="textWrapping"/>
            </w:r>
            <w:r>
              <w:rPr>
                <w:szCs w:val="21"/>
              </w:rPr>
              <w:t xml:space="preserve">评标总得分＝F1×A1＋F2×A2＋……＋Fn×An </w:t>
            </w:r>
            <w:r>
              <w:rPr>
                <w:szCs w:val="21"/>
              </w:rPr>
              <w:br w:type="textWrapping"/>
            </w:r>
            <w:r>
              <w:rPr>
                <w:szCs w:val="21"/>
              </w:rPr>
              <w:t xml:space="preserve">F1、F2……Fn分别为各项评审因素的得分； </w:t>
            </w:r>
            <w:r>
              <w:rPr>
                <w:szCs w:val="21"/>
              </w:rPr>
              <w:br w:type="textWrapping"/>
            </w:r>
            <w:r>
              <w:rPr>
                <w:szCs w:val="21"/>
              </w:rPr>
              <w:t xml:space="preserve">A1、A2、……An 分别为各项评审因素所占的权重(A1＋A2＋……＋An＝1)。 </w:t>
            </w:r>
            <w:r>
              <w:rPr>
                <w:szCs w:val="21"/>
              </w:rPr>
              <w:br w:type="textWrapping"/>
            </w:r>
            <w:r>
              <w:rPr>
                <w:szCs w:val="21"/>
              </w:rPr>
              <w:t>评标过程中，不得去掉报价中的最高报价和最低报价。</w:t>
            </w:r>
          </w:p>
          <w:p w14:paraId="5CC1EB71">
            <w:pPr>
              <w:widowControl/>
              <w:ind w:left="420"/>
              <w:jc w:val="left"/>
              <w:rPr>
                <w:szCs w:val="21"/>
              </w:rPr>
            </w:pPr>
            <w:r>
              <w:rPr>
                <w:rFonts w:hint="eastAsia"/>
                <w:szCs w:val="21"/>
              </w:rPr>
              <w:t>因落实政府采购政策进行价格调整的，以调整后的价格计算评标基准价和投标报价。</w:t>
            </w:r>
          </w:p>
          <w:p w14:paraId="0EF7E55E">
            <w:pPr>
              <w:pStyle w:val="9"/>
            </w:pPr>
          </w:p>
          <w:p w14:paraId="05DEC59A">
            <w:pPr>
              <w:pStyle w:val="9"/>
            </w:pPr>
            <w:r>
              <w:rPr>
                <w:rFonts w:hint="eastAsia"/>
              </w:rPr>
              <w:t>注：投标人的“投标技术响应”“技术要求偏离表中偏离情况”等必须与客观实际保持一致，响应不实且情节严重的，经查实，将依法记入供应商诚信档案或受到行政处罚。</w:t>
            </w:r>
          </w:p>
        </w:tc>
      </w:tr>
      <w:tr w14:paraId="48B09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177" w:type="dxa"/>
          <w:tblCellSpacing w:w="0" w:type="dxa"/>
          <w:jc w:val="center"/>
        </w:trPr>
        <w:tc>
          <w:tcPr>
            <w:tcW w:w="533" w:type="dxa"/>
            <w:gridSpan w:val="2"/>
            <w:shd w:val="clear" w:color="auto" w:fill="E6EFFA"/>
            <w:vAlign w:val="center"/>
          </w:tcPr>
          <w:p w14:paraId="52AF5438">
            <w:pPr>
              <w:wordWrap w:val="0"/>
              <w:jc w:val="center"/>
              <w:rPr>
                <w:rFonts w:ascii="宋体" w:hAnsi="宋体" w:cs="宋体"/>
                <w:b/>
                <w:bCs/>
                <w:sz w:val="24"/>
              </w:rPr>
            </w:pPr>
            <w:r>
              <w:rPr>
                <w:b/>
                <w:bCs/>
              </w:rPr>
              <w:t>序号</w:t>
            </w:r>
          </w:p>
        </w:tc>
        <w:tc>
          <w:tcPr>
            <w:tcW w:w="2633" w:type="dxa"/>
            <w:gridSpan w:val="3"/>
            <w:shd w:val="clear" w:color="auto" w:fill="E6EFFA"/>
            <w:vAlign w:val="center"/>
          </w:tcPr>
          <w:p w14:paraId="2ECA6496">
            <w:pPr>
              <w:wordWrap w:val="0"/>
              <w:jc w:val="center"/>
              <w:rPr>
                <w:rFonts w:ascii="宋体" w:hAnsi="宋体" w:cs="宋体"/>
                <w:b/>
                <w:bCs/>
                <w:sz w:val="24"/>
              </w:rPr>
            </w:pPr>
            <w:r>
              <w:rPr>
                <w:b/>
                <w:bCs/>
              </w:rPr>
              <w:t>评分项</w:t>
            </w:r>
          </w:p>
        </w:tc>
        <w:tc>
          <w:tcPr>
            <w:tcW w:w="5906" w:type="dxa"/>
            <w:gridSpan w:val="2"/>
            <w:shd w:val="clear" w:color="auto" w:fill="E6EFFA"/>
            <w:vAlign w:val="center"/>
          </w:tcPr>
          <w:p w14:paraId="194181EE">
            <w:pPr>
              <w:wordWrap w:val="0"/>
              <w:jc w:val="center"/>
              <w:rPr>
                <w:rFonts w:ascii="宋体" w:hAnsi="宋体" w:cs="宋体"/>
                <w:b/>
                <w:bCs/>
                <w:sz w:val="24"/>
              </w:rPr>
            </w:pPr>
            <w:r>
              <w:rPr>
                <w:b/>
                <w:bCs/>
              </w:rPr>
              <w:t>权重(%)</w:t>
            </w:r>
          </w:p>
        </w:tc>
      </w:tr>
      <w:tr w14:paraId="14A4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177" w:type="dxa"/>
          <w:tblCellSpacing w:w="0" w:type="dxa"/>
          <w:jc w:val="center"/>
        </w:trPr>
        <w:tc>
          <w:tcPr>
            <w:tcW w:w="533" w:type="dxa"/>
            <w:gridSpan w:val="2"/>
            <w:vMerge w:val="restart"/>
          </w:tcPr>
          <w:p w14:paraId="0F3FD5C5">
            <w:pPr>
              <w:wordWrap w:val="0"/>
              <w:jc w:val="center"/>
              <w:rPr>
                <w:rFonts w:ascii="宋体" w:hAnsi="宋体" w:cs="宋体"/>
                <w:b/>
                <w:bCs/>
                <w:color w:val="0000FF"/>
                <w:sz w:val="24"/>
              </w:rPr>
            </w:pPr>
            <w:r>
              <w:rPr>
                <w:b/>
                <w:bCs/>
                <w:color w:val="0000FF"/>
              </w:rPr>
              <w:t>1</w:t>
            </w:r>
          </w:p>
        </w:tc>
        <w:tc>
          <w:tcPr>
            <w:tcW w:w="2633" w:type="dxa"/>
            <w:gridSpan w:val="3"/>
          </w:tcPr>
          <w:p w14:paraId="277026C8">
            <w:pPr>
              <w:wordWrap w:val="0"/>
              <w:jc w:val="center"/>
              <w:rPr>
                <w:rFonts w:ascii="宋体" w:hAnsi="宋体" w:cs="宋体"/>
                <w:b/>
                <w:bCs/>
                <w:color w:val="0000FF"/>
                <w:sz w:val="24"/>
              </w:rPr>
            </w:pPr>
            <w:r>
              <w:rPr>
                <w:b/>
                <w:bCs/>
                <w:color w:val="0000FF"/>
              </w:rPr>
              <w:t>价格</w:t>
            </w:r>
          </w:p>
        </w:tc>
        <w:tc>
          <w:tcPr>
            <w:tcW w:w="5906" w:type="dxa"/>
            <w:gridSpan w:val="2"/>
          </w:tcPr>
          <w:p w14:paraId="1BB78BD5">
            <w:pPr>
              <w:wordWrap w:val="0"/>
              <w:jc w:val="center"/>
              <w:rPr>
                <w:rFonts w:ascii="宋体" w:hAnsi="宋体" w:cs="宋体"/>
                <w:b/>
                <w:bCs/>
                <w:color w:val="0000FF"/>
                <w:sz w:val="24"/>
              </w:rPr>
            </w:pPr>
            <w:r>
              <w:rPr>
                <w:b/>
                <w:bCs/>
                <w:color w:val="0000FF"/>
              </w:rPr>
              <w:t>1</w:t>
            </w:r>
            <w:r>
              <w:rPr>
                <w:rFonts w:hint="eastAsia"/>
                <w:b/>
                <w:bCs/>
                <w:color w:val="0000FF"/>
              </w:rPr>
              <w:t>0</w:t>
            </w:r>
          </w:p>
        </w:tc>
      </w:tr>
      <w:tr w14:paraId="1886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177" w:type="dxa"/>
          <w:tblCellSpacing w:w="0" w:type="dxa"/>
          <w:jc w:val="center"/>
        </w:trPr>
        <w:tc>
          <w:tcPr>
            <w:tcW w:w="533" w:type="dxa"/>
            <w:gridSpan w:val="2"/>
            <w:vMerge w:val="continue"/>
            <w:vAlign w:val="center"/>
          </w:tcPr>
          <w:p w14:paraId="186E40CB">
            <w:pPr>
              <w:rPr>
                <w:rFonts w:ascii="宋体" w:hAnsi="宋体" w:cs="宋体"/>
                <w:b/>
                <w:bCs/>
                <w:color w:val="0000FF"/>
                <w:sz w:val="24"/>
              </w:rPr>
            </w:pPr>
          </w:p>
        </w:tc>
        <w:tc>
          <w:tcPr>
            <w:tcW w:w="8539" w:type="dxa"/>
            <w:gridSpan w:val="5"/>
          </w:tcPr>
          <w:p w14:paraId="49E71559">
            <w:pPr>
              <w:wordWrap w:val="0"/>
              <w:rPr>
                <w:rFonts w:ascii="宋体" w:hAnsi="宋体" w:cs="宋体"/>
                <w:szCs w:val="21"/>
              </w:rPr>
            </w:pPr>
          </w:p>
        </w:tc>
      </w:tr>
      <w:tr w14:paraId="01FA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177" w:type="dxa"/>
          <w:tblCellSpacing w:w="0" w:type="dxa"/>
          <w:jc w:val="center"/>
        </w:trPr>
        <w:tc>
          <w:tcPr>
            <w:tcW w:w="533" w:type="dxa"/>
            <w:gridSpan w:val="2"/>
            <w:vMerge w:val="restart"/>
          </w:tcPr>
          <w:p w14:paraId="5B6A3224">
            <w:pPr>
              <w:wordWrap w:val="0"/>
              <w:jc w:val="center"/>
              <w:rPr>
                <w:rFonts w:ascii="宋体" w:hAnsi="宋体" w:cs="宋体"/>
                <w:b/>
                <w:bCs/>
                <w:color w:val="0000FF"/>
                <w:sz w:val="24"/>
              </w:rPr>
            </w:pPr>
            <w:r>
              <w:rPr>
                <w:b/>
                <w:bCs/>
                <w:color w:val="0000FF"/>
              </w:rPr>
              <w:t>2</w:t>
            </w:r>
          </w:p>
        </w:tc>
        <w:tc>
          <w:tcPr>
            <w:tcW w:w="2633" w:type="dxa"/>
            <w:gridSpan w:val="3"/>
          </w:tcPr>
          <w:p w14:paraId="441692F3">
            <w:pPr>
              <w:wordWrap w:val="0"/>
              <w:jc w:val="center"/>
              <w:rPr>
                <w:rFonts w:ascii="宋体" w:hAnsi="宋体" w:cs="宋体"/>
                <w:b/>
                <w:bCs/>
                <w:color w:val="0000FF"/>
                <w:sz w:val="24"/>
              </w:rPr>
            </w:pPr>
            <w:r>
              <w:rPr>
                <w:b/>
                <w:bCs/>
                <w:color w:val="0000FF"/>
              </w:rPr>
              <w:t>技术</w:t>
            </w:r>
            <w:r>
              <w:rPr>
                <w:rFonts w:hint="eastAsia"/>
                <w:b/>
                <w:bCs/>
                <w:color w:val="0000FF"/>
              </w:rPr>
              <w:t>部分</w:t>
            </w:r>
          </w:p>
        </w:tc>
        <w:tc>
          <w:tcPr>
            <w:tcW w:w="5906" w:type="dxa"/>
            <w:gridSpan w:val="2"/>
          </w:tcPr>
          <w:p w14:paraId="4E5C64EE">
            <w:pPr>
              <w:wordWrap w:val="0"/>
              <w:jc w:val="center"/>
              <w:rPr>
                <w:rFonts w:ascii="宋体" w:hAnsi="宋体" w:cs="宋体"/>
                <w:b/>
                <w:bCs/>
                <w:color w:val="0000FF"/>
                <w:sz w:val="24"/>
              </w:rPr>
            </w:pPr>
            <w:r>
              <w:rPr>
                <w:b/>
                <w:bCs/>
                <w:color w:val="0000FF"/>
              </w:rPr>
              <w:t>55</w:t>
            </w:r>
          </w:p>
        </w:tc>
      </w:tr>
      <w:tr w14:paraId="03DB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177" w:type="dxa"/>
          <w:tblCellSpacing w:w="0" w:type="dxa"/>
          <w:jc w:val="center"/>
        </w:trPr>
        <w:tc>
          <w:tcPr>
            <w:tcW w:w="533" w:type="dxa"/>
            <w:gridSpan w:val="2"/>
            <w:vMerge w:val="continue"/>
            <w:vAlign w:val="center"/>
          </w:tcPr>
          <w:p w14:paraId="4A0223E1">
            <w:pPr>
              <w:rPr>
                <w:rFonts w:ascii="宋体" w:hAnsi="宋体" w:cs="宋体"/>
                <w:b/>
                <w:bCs/>
                <w:color w:val="0000FF"/>
                <w:sz w:val="24"/>
              </w:rPr>
            </w:pPr>
          </w:p>
        </w:tc>
        <w:tc>
          <w:tcPr>
            <w:tcW w:w="8539" w:type="dxa"/>
            <w:gridSpan w:val="5"/>
          </w:tcPr>
          <w:p w14:paraId="7605EDD9">
            <w:pPr>
              <w:wordWrap w:val="0"/>
              <w:rPr>
                <w:rFonts w:ascii="宋体" w:hAnsi="宋体" w:cs="宋体"/>
                <w:szCs w:val="21"/>
              </w:rPr>
            </w:pPr>
          </w:p>
        </w:tc>
      </w:tr>
      <w:tr w14:paraId="6A72C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177" w:type="dxa"/>
          <w:tblCellSpacing w:w="0" w:type="dxa"/>
          <w:jc w:val="center"/>
        </w:trPr>
        <w:tc>
          <w:tcPr>
            <w:tcW w:w="533" w:type="dxa"/>
            <w:gridSpan w:val="2"/>
            <w:vMerge w:val="continue"/>
            <w:shd w:val="clear" w:color="auto" w:fill="E6EFFA"/>
            <w:vAlign w:val="center"/>
          </w:tcPr>
          <w:p w14:paraId="6A57831F">
            <w:pPr>
              <w:rPr>
                <w:rFonts w:ascii="宋体" w:hAnsi="宋体" w:cs="宋体"/>
                <w:b/>
                <w:bCs/>
                <w:color w:val="0000FF"/>
                <w:sz w:val="24"/>
              </w:rPr>
            </w:pPr>
          </w:p>
        </w:tc>
        <w:tc>
          <w:tcPr>
            <w:tcW w:w="533" w:type="dxa"/>
            <w:shd w:val="clear" w:color="auto" w:fill="E6EFFA"/>
            <w:vAlign w:val="center"/>
          </w:tcPr>
          <w:p w14:paraId="082E5EB2">
            <w:pPr>
              <w:wordWrap w:val="0"/>
              <w:jc w:val="center"/>
              <w:rPr>
                <w:rFonts w:ascii="宋体" w:hAnsi="宋体" w:cs="宋体"/>
                <w:szCs w:val="21"/>
              </w:rPr>
            </w:pPr>
            <w:r>
              <w:rPr>
                <w:szCs w:val="21"/>
              </w:rPr>
              <w:t>序号</w:t>
            </w:r>
          </w:p>
        </w:tc>
        <w:tc>
          <w:tcPr>
            <w:tcW w:w="1464" w:type="dxa"/>
            <w:shd w:val="clear" w:color="auto" w:fill="E6EFFA"/>
            <w:vAlign w:val="center"/>
          </w:tcPr>
          <w:p w14:paraId="1F4C23AD">
            <w:pPr>
              <w:wordWrap w:val="0"/>
              <w:jc w:val="center"/>
              <w:rPr>
                <w:rFonts w:ascii="宋体" w:hAnsi="宋体" w:cs="宋体"/>
                <w:szCs w:val="21"/>
              </w:rPr>
            </w:pPr>
            <w:r>
              <w:rPr>
                <w:rFonts w:hint="eastAsia"/>
                <w:szCs w:val="21"/>
              </w:rPr>
              <w:t>评审因素</w:t>
            </w:r>
          </w:p>
        </w:tc>
        <w:tc>
          <w:tcPr>
            <w:tcW w:w="636" w:type="dxa"/>
            <w:shd w:val="clear" w:color="auto" w:fill="E6EFFA"/>
            <w:vAlign w:val="center"/>
          </w:tcPr>
          <w:p w14:paraId="7A793C5B">
            <w:pPr>
              <w:wordWrap w:val="0"/>
              <w:jc w:val="center"/>
              <w:rPr>
                <w:rFonts w:ascii="宋体" w:hAnsi="宋体" w:cs="宋体"/>
                <w:szCs w:val="21"/>
              </w:rPr>
            </w:pPr>
            <w:r>
              <w:rPr>
                <w:szCs w:val="21"/>
              </w:rPr>
              <w:t>权重(%)</w:t>
            </w:r>
          </w:p>
        </w:tc>
        <w:tc>
          <w:tcPr>
            <w:tcW w:w="5906" w:type="dxa"/>
            <w:gridSpan w:val="2"/>
            <w:shd w:val="clear" w:color="auto" w:fill="E6EFFA"/>
            <w:vAlign w:val="center"/>
          </w:tcPr>
          <w:p w14:paraId="7CADAF3B">
            <w:pPr>
              <w:wordWrap w:val="0"/>
              <w:jc w:val="center"/>
              <w:rPr>
                <w:rFonts w:ascii="宋体" w:hAnsi="宋体" w:cs="宋体"/>
                <w:szCs w:val="21"/>
              </w:rPr>
            </w:pPr>
            <w:r>
              <w:rPr>
                <w:szCs w:val="21"/>
              </w:rPr>
              <w:t>评分准则</w:t>
            </w:r>
          </w:p>
        </w:tc>
      </w:tr>
      <w:tr w14:paraId="772C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177" w:type="dxa"/>
          <w:tblCellSpacing w:w="0" w:type="dxa"/>
          <w:jc w:val="center"/>
        </w:trPr>
        <w:tc>
          <w:tcPr>
            <w:tcW w:w="533" w:type="dxa"/>
            <w:gridSpan w:val="2"/>
            <w:vMerge w:val="continue"/>
            <w:vAlign w:val="center"/>
          </w:tcPr>
          <w:p w14:paraId="6B051D4F">
            <w:pPr>
              <w:rPr>
                <w:rFonts w:ascii="宋体" w:hAnsi="宋体" w:cs="宋体"/>
                <w:b/>
                <w:bCs/>
                <w:color w:val="0000FF"/>
                <w:sz w:val="24"/>
              </w:rPr>
            </w:pPr>
          </w:p>
        </w:tc>
        <w:tc>
          <w:tcPr>
            <w:tcW w:w="533" w:type="dxa"/>
            <w:vAlign w:val="center"/>
          </w:tcPr>
          <w:p w14:paraId="7595E2E8">
            <w:pPr>
              <w:wordWrap w:val="0"/>
              <w:jc w:val="center"/>
              <w:rPr>
                <w:rFonts w:ascii="宋体" w:hAnsi="宋体" w:cs="宋体"/>
                <w:szCs w:val="21"/>
              </w:rPr>
            </w:pPr>
            <w:r>
              <w:rPr>
                <w:rFonts w:ascii="宋体" w:hAnsi="宋体"/>
                <w:szCs w:val="21"/>
              </w:rPr>
              <w:t>1</w:t>
            </w:r>
          </w:p>
        </w:tc>
        <w:tc>
          <w:tcPr>
            <w:tcW w:w="1464" w:type="dxa"/>
            <w:vAlign w:val="center"/>
          </w:tcPr>
          <w:p w14:paraId="0C111242">
            <w:pPr>
              <w:spacing w:line="288" w:lineRule="auto"/>
              <w:jc w:val="center"/>
              <w:rPr>
                <w:rFonts w:ascii="宋体" w:hAnsi="宋体" w:cs="宋体"/>
                <w:szCs w:val="21"/>
              </w:rPr>
            </w:pPr>
            <w:r>
              <w:rPr>
                <w:rFonts w:hint="eastAsia" w:ascii="宋体" w:hAnsi="宋体"/>
                <w:szCs w:val="21"/>
              </w:rPr>
              <w:t>实施方案（工作措施、工作方法、工作手段、工作流程）</w:t>
            </w:r>
          </w:p>
        </w:tc>
        <w:tc>
          <w:tcPr>
            <w:tcW w:w="636" w:type="dxa"/>
            <w:vAlign w:val="center"/>
          </w:tcPr>
          <w:p w14:paraId="713586EE">
            <w:pPr>
              <w:spacing w:line="288" w:lineRule="auto"/>
              <w:jc w:val="center"/>
              <w:rPr>
                <w:rFonts w:ascii="宋体" w:hAnsi="宋体" w:cs="宋体"/>
                <w:szCs w:val="21"/>
              </w:rPr>
            </w:pPr>
            <w:r>
              <w:rPr>
                <w:rFonts w:hint="eastAsia" w:ascii="宋体" w:hAnsi="宋体"/>
                <w:szCs w:val="21"/>
              </w:rPr>
              <w:t>10</w:t>
            </w:r>
          </w:p>
        </w:tc>
        <w:tc>
          <w:tcPr>
            <w:tcW w:w="5906" w:type="dxa"/>
            <w:gridSpan w:val="2"/>
          </w:tcPr>
          <w:p w14:paraId="50F14EFD">
            <w:pPr>
              <w:spacing w:line="288" w:lineRule="auto"/>
              <w:jc w:val="left"/>
              <w:rPr>
                <w:rFonts w:ascii="宋体" w:hAnsi="宋体" w:cs="宋体"/>
                <w:szCs w:val="21"/>
              </w:rPr>
            </w:pPr>
            <w:r>
              <w:rPr>
                <w:rFonts w:hint="eastAsia" w:ascii="宋体" w:hAnsi="宋体"/>
                <w:b/>
                <w:bCs/>
                <w:szCs w:val="21"/>
              </w:rPr>
              <w:t>考察内容：</w:t>
            </w:r>
            <w:r>
              <w:rPr>
                <w:rFonts w:hint="eastAsia" w:ascii="宋体" w:hAnsi="宋体" w:cs="宋体"/>
                <w:szCs w:val="21"/>
              </w:rPr>
              <w:t>在投标文件中</w:t>
            </w:r>
            <w:r>
              <w:rPr>
                <w:rFonts w:hint="eastAsia" w:ascii="宋体" w:hAnsi="宋体"/>
                <w:szCs w:val="21"/>
              </w:rPr>
              <w:t>深入理解采购人在本项目建设的构想和需要解决的问题，</w:t>
            </w:r>
            <w:r>
              <w:rPr>
                <w:rFonts w:hint="eastAsia" w:ascii="宋体" w:hAnsi="宋体" w:cs="宋体"/>
                <w:szCs w:val="21"/>
              </w:rPr>
              <w:t>内容包括，但不限于以下内容：</w:t>
            </w:r>
          </w:p>
          <w:p w14:paraId="28B96BF8">
            <w:pPr>
              <w:spacing w:line="288" w:lineRule="auto"/>
              <w:jc w:val="left"/>
              <w:rPr>
                <w:rFonts w:ascii="宋体" w:hAnsi="宋体"/>
                <w:szCs w:val="21"/>
              </w:rPr>
            </w:pPr>
            <w:r>
              <w:rPr>
                <w:rFonts w:hint="eastAsia" w:ascii="宋体" w:hAnsi="宋体"/>
                <w:szCs w:val="21"/>
              </w:rPr>
              <w:t>（1）工作措施、工作方法、工作手段；</w:t>
            </w:r>
          </w:p>
          <w:p w14:paraId="3B52A087">
            <w:pPr>
              <w:spacing w:line="288" w:lineRule="auto"/>
              <w:jc w:val="left"/>
              <w:rPr>
                <w:rFonts w:ascii="宋体" w:hAnsi="宋体"/>
                <w:szCs w:val="21"/>
              </w:rPr>
            </w:pPr>
            <w:r>
              <w:rPr>
                <w:rFonts w:hint="eastAsia" w:ascii="宋体" w:hAnsi="宋体"/>
                <w:szCs w:val="21"/>
              </w:rPr>
              <w:t>（2）实施内容、实施流程；</w:t>
            </w:r>
          </w:p>
          <w:p w14:paraId="2CCEE552">
            <w:pPr>
              <w:spacing w:line="288" w:lineRule="auto"/>
              <w:jc w:val="left"/>
              <w:rPr>
                <w:rFonts w:ascii="宋体" w:hAnsi="宋体"/>
                <w:szCs w:val="21"/>
              </w:rPr>
            </w:pPr>
            <w:r>
              <w:rPr>
                <w:rFonts w:hint="eastAsia" w:ascii="宋体" w:hAnsi="宋体"/>
                <w:szCs w:val="21"/>
              </w:rPr>
              <w:t>（3）项目沟通管理、风险管理、文档管理;</w:t>
            </w:r>
          </w:p>
          <w:p w14:paraId="4D9BE884">
            <w:pPr>
              <w:spacing w:line="288" w:lineRule="auto"/>
              <w:jc w:val="left"/>
              <w:rPr>
                <w:szCs w:val="21"/>
              </w:rPr>
            </w:pPr>
            <w:r>
              <w:rPr>
                <w:rFonts w:hint="eastAsia" w:ascii="宋体" w:hAnsi="宋体"/>
                <w:szCs w:val="21"/>
              </w:rPr>
              <w:t>（4）建设方案等；</w:t>
            </w:r>
          </w:p>
          <w:p w14:paraId="1B5077F5">
            <w:pPr>
              <w:spacing w:line="288" w:lineRule="auto"/>
              <w:jc w:val="left"/>
              <w:rPr>
                <w:rFonts w:ascii="宋体" w:hAnsi="宋体"/>
                <w:b/>
                <w:szCs w:val="21"/>
              </w:rPr>
            </w:pPr>
            <w:r>
              <w:rPr>
                <w:rFonts w:hint="eastAsia" w:ascii="宋体" w:hAnsi="宋体"/>
                <w:b/>
                <w:szCs w:val="21"/>
              </w:rPr>
              <w:t>评分标准：</w:t>
            </w:r>
          </w:p>
          <w:p w14:paraId="200DC493">
            <w:pPr>
              <w:spacing w:line="288" w:lineRule="auto"/>
              <w:rPr>
                <w:rFonts w:ascii="宋体" w:hAnsi="宋体" w:cs="宋体"/>
                <w:szCs w:val="21"/>
              </w:rPr>
            </w:pPr>
            <w:r>
              <w:rPr>
                <w:rFonts w:hint="eastAsia" w:ascii="宋体" w:hAnsi="宋体" w:cs="宋体"/>
                <w:szCs w:val="21"/>
              </w:rPr>
              <w:t>1.考察以上要求，每达到1项得15分，反之不得分，满分60分。未提供的不得分。</w:t>
            </w:r>
          </w:p>
          <w:p w14:paraId="15EE3FF5">
            <w:pPr>
              <w:spacing w:line="288" w:lineRule="auto"/>
              <w:rPr>
                <w:rFonts w:ascii="宋体" w:hAnsi="宋体" w:cs="宋体"/>
                <w:szCs w:val="21"/>
              </w:rPr>
            </w:pPr>
            <w:r>
              <w:rPr>
                <w:rFonts w:hint="eastAsia" w:ascii="宋体" w:hAnsi="宋体" w:cs="宋体"/>
                <w:szCs w:val="21"/>
              </w:rPr>
              <w:t>2.在此基础上，根据方案整体全面性、具体性、针对性、合理性、可操作性进行评分。</w:t>
            </w:r>
          </w:p>
          <w:p w14:paraId="6CB42DD9">
            <w:pPr>
              <w:spacing w:line="288" w:lineRule="auto"/>
              <w:rPr>
                <w:rFonts w:ascii="宋体" w:hAnsi="宋体" w:cs="宋体"/>
                <w:szCs w:val="21"/>
              </w:rPr>
            </w:pPr>
            <w:r>
              <w:rPr>
                <w:rFonts w:hint="eastAsia" w:ascii="宋体" w:hAnsi="宋体" w:cs="宋体"/>
                <w:szCs w:val="21"/>
              </w:rPr>
              <w:t>（1）投标文件响应内容全面；</w:t>
            </w:r>
          </w:p>
          <w:p w14:paraId="166C99E4">
            <w:pPr>
              <w:spacing w:line="288" w:lineRule="auto"/>
              <w:rPr>
                <w:rFonts w:ascii="宋体" w:hAnsi="宋体" w:cs="宋体"/>
                <w:szCs w:val="21"/>
              </w:rPr>
            </w:pPr>
            <w:r>
              <w:rPr>
                <w:rFonts w:hint="eastAsia" w:ascii="宋体" w:hAnsi="宋体" w:cs="宋体"/>
                <w:szCs w:val="21"/>
              </w:rPr>
              <w:t>（2）投标文件响应内容具体；</w:t>
            </w:r>
          </w:p>
          <w:p w14:paraId="7E658AF8">
            <w:pPr>
              <w:spacing w:line="288" w:lineRule="auto"/>
              <w:rPr>
                <w:rFonts w:ascii="宋体" w:hAnsi="宋体" w:cs="宋体"/>
                <w:szCs w:val="21"/>
              </w:rPr>
            </w:pPr>
            <w:r>
              <w:rPr>
                <w:rFonts w:hint="eastAsia" w:ascii="宋体" w:hAnsi="宋体" w:cs="宋体"/>
                <w:szCs w:val="21"/>
              </w:rPr>
              <w:t>（3）投标文件响应内容针对性强；</w:t>
            </w:r>
          </w:p>
          <w:p w14:paraId="6ECBBDB4">
            <w:pPr>
              <w:spacing w:line="288" w:lineRule="auto"/>
              <w:rPr>
                <w:rFonts w:ascii="宋体" w:hAnsi="宋体" w:cs="宋体"/>
                <w:szCs w:val="21"/>
              </w:rPr>
            </w:pPr>
            <w:r>
              <w:rPr>
                <w:rFonts w:hint="eastAsia" w:ascii="宋体" w:hAnsi="宋体" w:cs="宋体"/>
                <w:szCs w:val="21"/>
              </w:rPr>
              <w:t>（4）投标文件响应内容科学合理；</w:t>
            </w:r>
          </w:p>
          <w:p w14:paraId="28E6B51F">
            <w:pPr>
              <w:spacing w:line="288" w:lineRule="auto"/>
              <w:rPr>
                <w:rFonts w:ascii="宋体" w:hAnsi="宋体" w:cs="宋体"/>
                <w:szCs w:val="21"/>
              </w:rPr>
            </w:pPr>
            <w:r>
              <w:rPr>
                <w:rFonts w:hint="eastAsia" w:ascii="宋体" w:hAnsi="宋体" w:cs="宋体"/>
                <w:szCs w:val="21"/>
              </w:rPr>
              <w:t>（5）投标文件响应内容可操作性强。</w:t>
            </w:r>
          </w:p>
          <w:p w14:paraId="51F8B887">
            <w:pPr>
              <w:spacing w:line="288" w:lineRule="auto"/>
              <w:rPr>
                <w:rFonts w:ascii="宋体" w:hAnsi="宋体" w:cs="宋体"/>
                <w:szCs w:val="21"/>
              </w:rPr>
            </w:pPr>
            <w:r>
              <w:rPr>
                <w:rFonts w:hint="eastAsia" w:ascii="宋体" w:hAnsi="宋体" w:cs="宋体"/>
                <w:szCs w:val="21"/>
              </w:rPr>
              <w:t>满足以上五项要求的评价为优，得40分。</w:t>
            </w:r>
          </w:p>
          <w:p w14:paraId="37BADEE2">
            <w:pPr>
              <w:spacing w:line="288" w:lineRule="auto"/>
              <w:rPr>
                <w:rFonts w:ascii="宋体" w:hAnsi="宋体" w:cs="宋体"/>
                <w:szCs w:val="21"/>
              </w:rPr>
            </w:pPr>
            <w:r>
              <w:rPr>
                <w:rFonts w:hint="eastAsia" w:ascii="宋体" w:hAnsi="宋体" w:cs="宋体"/>
                <w:szCs w:val="21"/>
              </w:rPr>
              <w:t>满足以上四项要求的评价为良，得20分。</w:t>
            </w:r>
          </w:p>
          <w:p w14:paraId="2157D170">
            <w:pPr>
              <w:spacing w:line="288" w:lineRule="auto"/>
              <w:rPr>
                <w:rFonts w:ascii="宋体" w:hAnsi="宋体" w:cs="宋体"/>
                <w:szCs w:val="21"/>
              </w:rPr>
            </w:pPr>
            <w:r>
              <w:rPr>
                <w:rFonts w:hint="eastAsia" w:ascii="宋体" w:hAnsi="宋体" w:cs="宋体"/>
                <w:szCs w:val="21"/>
              </w:rPr>
              <w:t>满足以上三项要求的评价为中，得10分。</w:t>
            </w:r>
          </w:p>
          <w:p w14:paraId="216F3E11">
            <w:pPr>
              <w:spacing w:line="288" w:lineRule="auto"/>
              <w:jc w:val="left"/>
              <w:rPr>
                <w:rFonts w:ascii="宋体" w:hAnsi="宋体" w:cs="宋体"/>
                <w:szCs w:val="21"/>
              </w:rPr>
            </w:pPr>
            <w:r>
              <w:rPr>
                <w:rFonts w:hint="eastAsia" w:ascii="宋体" w:hAnsi="宋体" w:cs="宋体"/>
                <w:szCs w:val="21"/>
              </w:rPr>
              <w:t>其它情况的评价为差，不加分。如果评审为差，要求专家书面说明理由，并记录在档。</w:t>
            </w:r>
          </w:p>
        </w:tc>
      </w:tr>
      <w:tr w14:paraId="7BFEA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177" w:type="dxa"/>
          <w:tblCellSpacing w:w="0" w:type="dxa"/>
          <w:jc w:val="center"/>
        </w:trPr>
        <w:tc>
          <w:tcPr>
            <w:tcW w:w="533" w:type="dxa"/>
            <w:gridSpan w:val="2"/>
            <w:vMerge w:val="continue"/>
            <w:vAlign w:val="center"/>
          </w:tcPr>
          <w:p w14:paraId="57E60F01">
            <w:pPr>
              <w:rPr>
                <w:rFonts w:ascii="宋体" w:hAnsi="宋体" w:cs="宋体"/>
                <w:b/>
                <w:bCs/>
                <w:color w:val="0000FF"/>
                <w:sz w:val="24"/>
              </w:rPr>
            </w:pPr>
          </w:p>
        </w:tc>
        <w:tc>
          <w:tcPr>
            <w:tcW w:w="533" w:type="dxa"/>
            <w:vAlign w:val="center"/>
          </w:tcPr>
          <w:p w14:paraId="5347B5CD">
            <w:pPr>
              <w:wordWrap w:val="0"/>
              <w:jc w:val="center"/>
              <w:rPr>
                <w:rFonts w:ascii="宋体" w:hAnsi="宋体" w:cs="宋体"/>
                <w:szCs w:val="21"/>
              </w:rPr>
            </w:pPr>
            <w:r>
              <w:rPr>
                <w:rFonts w:ascii="宋体" w:hAnsi="宋体"/>
                <w:szCs w:val="21"/>
              </w:rPr>
              <w:t>2</w:t>
            </w:r>
          </w:p>
        </w:tc>
        <w:tc>
          <w:tcPr>
            <w:tcW w:w="1464" w:type="dxa"/>
            <w:vAlign w:val="center"/>
          </w:tcPr>
          <w:p w14:paraId="0160E415">
            <w:pPr>
              <w:spacing w:line="288" w:lineRule="auto"/>
              <w:jc w:val="center"/>
              <w:rPr>
                <w:rFonts w:ascii="宋体" w:hAnsi="宋体" w:cs="宋体"/>
                <w:szCs w:val="21"/>
              </w:rPr>
            </w:pPr>
            <w:r>
              <w:rPr>
                <w:rFonts w:hint="eastAsia" w:ascii="宋体" w:hAnsi="宋体"/>
                <w:szCs w:val="21"/>
              </w:rPr>
              <w:t>项目重点难点分析、应对措施及相关的合理化建议</w:t>
            </w:r>
          </w:p>
        </w:tc>
        <w:tc>
          <w:tcPr>
            <w:tcW w:w="636" w:type="dxa"/>
            <w:vAlign w:val="center"/>
          </w:tcPr>
          <w:p w14:paraId="62D46F69">
            <w:pPr>
              <w:spacing w:line="288" w:lineRule="auto"/>
              <w:jc w:val="center"/>
              <w:rPr>
                <w:rFonts w:ascii="宋体" w:hAnsi="宋体" w:cs="宋体"/>
                <w:szCs w:val="21"/>
              </w:rPr>
            </w:pPr>
            <w:r>
              <w:rPr>
                <w:rFonts w:hint="eastAsia" w:ascii="宋体" w:hAnsi="宋体"/>
                <w:szCs w:val="21"/>
              </w:rPr>
              <w:t>10</w:t>
            </w:r>
          </w:p>
        </w:tc>
        <w:tc>
          <w:tcPr>
            <w:tcW w:w="5906" w:type="dxa"/>
            <w:gridSpan w:val="2"/>
          </w:tcPr>
          <w:p w14:paraId="450D3A1F">
            <w:pPr>
              <w:spacing w:line="288" w:lineRule="auto"/>
              <w:jc w:val="left"/>
              <w:rPr>
                <w:rFonts w:ascii="宋体" w:hAnsi="宋体" w:cs="宋体"/>
                <w:szCs w:val="21"/>
              </w:rPr>
            </w:pPr>
            <w:r>
              <w:rPr>
                <w:rFonts w:hint="eastAsia" w:ascii="宋体" w:hAnsi="宋体"/>
                <w:b/>
                <w:bCs/>
                <w:szCs w:val="21"/>
              </w:rPr>
              <w:t>考察内容：</w:t>
            </w:r>
            <w:r>
              <w:rPr>
                <w:rFonts w:hint="eastAsia" w:ascii="宋体" w:hAnsi="宋体"/>
                <w:szCs w:val="21"/>
              </w:rPr>
              <w:t>考察投标人对本项目重点难点分析、应对措施</w:t>
            </w:r>
            <w:r>
              <w:rPr>
                <w:rFonts w:hint="eastAsia" w:ascii="宋体" w:hAnsi="宋体" w:cs="宋体"/>
                <w:szCs w:val="21"/>
              </w:rPr>
              <w:t>及相关的合理化建议，内容包括，但不限于以下内容：</w:t>
            </w:r>
          </w:p>
          <w:p w14:paraId="712EA119">
            <w:pPr>
              <w:spacing w:line="288" w:lineRule="auto"/>
              <w:jc w:val="left"/>
              <w:rPr>
                <w:rFonts w:ascii="宋体" w:hAnsi="宋体" w:cs="宋体"/>
                <w:szCs w:val="21"/>
              </w:rPr>
            </w:pPr>
            <w:r>
              <w:rPr>
                <w:rFonts w:hint="eastAsia" w:ascii="宋体" w:hAnsi="宋体" w:cs="宋体"/>
                <w:szCs w:val="21"/>
              </w:rPr>
              <w:t>（1）项目重点、难点的分析；</w:t>
            </w:r>
          </w:p>
          <w:p w14:paraId="4D4BB4C0">
            <w:pPr>
              <w:spacing w:line="288" w:lineRule="auto"/>
              <w:jc w:val="left"/>
              <w:rPr>
                <w:rFonts w:ascii="宋体" w:hAnsi="宋体" w:cs="宋体"/>
                <w:szCs w:val="21"/>
              </w:rPr>
            </w:pPr>
            <w:r>
              <w:rPr>
                <w:rFonts w:hint="eastAsia" w:ascii="宋体" w:hAnsi="宋体" w:cs="宋体"/>
                <w:szCs w:val="21"/>
              </w:rPr>
              <w:t>（2）项目重点、难点的应对措施；</w:t>
            </w:r>
          </w:p>
          <w:p w14:paraId="1602CA20">
            <w:pPr>
              <w:spacing w:line="288" w:lineRule="auto"/>
              <w:jc w:val="left"/>
              <w:rPr>
                <w:rFonts w:ascii="宋体" w:hAnsi="宋体" w:cs="宋体"/>
                <w:szCs w:val="21"/>
              </w:rPr>
            </w:pPr>
            <w:r>
              <w:rPr>
                <w:rFonts w:hint="eastAsia" w:ascii="宋体" w:hAnsi="宋体" w:cs="宋体"/>
                <w:szCs w:val="21"/>
              </w:rPr>
              <w:t>（3）相关的合理化建议。</w:t>
            </w:r>
          </w:p>
          <w:p w14:paraId="1788DDE5">
            <w:pPr>
              <w:spacing w:line="288" w:lineRule="auto"/>
              <w:jc w:val="left"/>
              <w:rPr>
                <w:rFonts w:ascii="宋体" w:hAnsi="宋体"/>
                <w:b/>
                <w:szCs w:val="21"/>
              </w:rPr>
            </w:pPr>
            <w:r>
              <w:rPr>
                <w:rFonts w:hint="eastAsia" w:ascii="宋体" w:hAnsi="宋体"/>
                <w:b/>
                <w:szCs w:val="21"/>
              </w:rPr>
              <w:t>评分标准：</w:t>
            </w:r>
          </w:p>
          <w:p w14:paraId="668EC72E">
            <w:pPr>
              <w:spacing w:line="288" w:lineRule="auto"/>
              <w:rPr>
                <w:rFonts w:ascii="宋体" w:hAnsi="宋体" w:cs="宋体"/>
                <w:szCs w:val="21"/>
              </w:rPr>
            </w:pPr>
            <w:r>
              <w:rPr>
                <w:rFonts w:hint="eastAsia" w:ascii="宋体" w:hAnsi="宋体" w:cs="宋体"/>
                <w:szCs w:val="21"/>
              </w:rPr>
              <w:t>1.考察以上要求，每达到1项得20分，反之不得分，满分60分。未提供的不得分。</w:t>
            </w:r>
          </w:p>
          <w:p w14:paraId="0CF09331">
            <w:pPr>
              <w:spacing w:line="288" w:lineRule="auto"/>
              <w:rPr>
                <w:rFonts w:ascii="宋体" w:hAnsi="宋体" w:cs="宋体"/>
                <w:szCs w:val="21"/>
              </w:rPr>
            </w:pPr>
            <w:r>
              <w:rPr>
                <w:rFonts w:hint="eastAsia" w:ascii="宋体" w:hAnsi="宋体" w:cs="宋体"/>
                <w:szCs w:val="21"/>
              </w:rPr>
              <w:t>2.在此基础上，根据方案整体全面性、具体性、针对性、合理性、可操作性进行评分。</w:t>
            </w:r>
          </w:p>
          <w:p w14:paraId="052A8309">
            <w:pPr>
              <w:spacing w:line="288" w:lineRule="auto"/>
              <w:rPr>
                <w:rFonts w:ascii="宋体" w:hAnsi="宋体" w:cs="宋体"/>
                <w:szCs w:val="21"/>
              </w:rPr>
            </w:pPr>
            <w:r>
              <w:rPr>
                <w:rFonts w:hint="eastAsia" w:ascii="宋体" w:hAnsi="宋体" w:cs="宋体"/>
                <w:szCs w:val="21"/>
              </w:rPr>
              <w:t>（1）投标文件响应内容全面；</w:t>
            </w:r>
          </w:p>
          <w:p w14:paraId="1B03357E">
            <w:pPr>
              <w:spacing w:line="288" w:lineRule="auto"/>
              <w:rPr>
                <w:rFonts w:ascii="宋体" w:hAnsi="宋体" w:cs="宋体"/>
                <w:szCs w:val="21"/>
              </w:rPr>
            </w:pPr>
            <w:r>
              <w:rPr>
                <w:rFonts w:hint="eastAsia" w:ascii="宋体" w:hAnsi="宋体" w:cs="宋体"/>
                <w:szCs w:val="21"/>
              </w:rPr>
              <w:t>（2）投标文件响应内容具体；</w:t>
            </w:r>
          </w:p>
          <w:p w14:paraId="4CFD40C4">
            <w:pPr>
              <w:spacing w:line="288" w:lineRule="auto"/>
              <w:rPr>
                <w:rFonts w:ascii="宋体" w:hAnsi="宋体" w:cs="宋体"/>
                <w:szCs w:val="21"/>
              </w:rPr>
            </w:pPr>
            <w:r>
              <w:rPr>
                <w:rFonts w:hint="eastAsia" w:ascii="宋体" w:hAnsi="宋体" w:cs="宋体"/>
                <w:szCs w:val="21"/>
              </w:rPr>
              <w:t>（3）投标文件响应内容针对性强；</w:t>
            </w:r>
          </w:p>
          <w:p w14:paraId="0380CE50">
            <w:pPr>
              <w:spacing w:line="288" w:lineRule="auto"/>
              <w:rPr>
                <w:rFonts w:ascii="宋体" w:hAnsi="宋体" w:cs="宋体"/>
                <w:szCs w:val="21"/>
              </w:rPr>
            </w:pPr>
            <w:r>
              <w:rPr>
                <w:rFonts w:hint="eastAsia" w:ascii="宋体" w:hAnsi="宋体" w:cs="宋体"/>
                <w:szCs w:val="21"/>
              </w:rPr>
              <w:t>（4）投标文件响应内容科学合理；</w:t>
            </w:r>
          </w:p>
          <w:p w14:paraId="192DD1E0">
            <w:pPr>
              <w:spacing w:line="288" w:lineRule="auto"/>
              <w:rPr>
                <w:rFonts w:ascii="宋体" w:hAnsi="宋体" w:cs="宋体"/>
                <w:szCs w:val="21"/>
              </w:rPr>
            </w:pPr>
            <w:r>
              <w:rPr>
                <w:rFonts w:hint="eastAsia" w:ascii="宋体" w:hAnsi="宋体" w:cs="宋体"/>
                <w:szCs w:val="21"/>
              </w:rPr>
              <w:t>（5）投标文件响应内容可操作性强。</w:t>
            </w:r>
          </w:p>
          <w:p w14:paraId="36644663">
            <w:pPr>
              <w:spacing w:line="288" w:lineRule="auto"/>
              <w:rPr>
                <w:rFonts w:ascii="宋体" w:hAnsi="宋体" w:cs="宋体"/>
                <w:szCs w:val="21"/>
              </w:rPr>
            </w:pPr>
            <w:r>
              <w:rPr>
                <w:rFonts w:hint="eastAsia" w:ascii="宋体" w:hAnsi="宋体" w:cs="宋体"/>
                <w:szCs w:val="21"/>
              </w:rPr>
              <w:t>满足以上五项要求的评价为优，得40分。</w:t>
            </w:r>
          </w:p>
          <w:p w14:paraId="18E54713">
            <w:pPr>
              <w:spacing w:line="288" w:lineRule="auto"/>
              <w:rPr>
                <w:rFonts w:ascii="宋体" w:hAnsi="宋体" w:cs="宋体"/>
                <w:szCs w:val="21"/>
              </w:rPr>
            </w:pPr>
            <w:r>
              <w:rPr>
                <w:rFonts w:hint="eastAsia" w:ascii="宋体" w:hAnsi="宋体" w:cs="宋体"/>
                <w:szCs w:val="21"/>
              </w:rPr>
              <w:t>满足以上四项要求的评价为良，得20分。</w:t>
            </w:r>
          </w:p>
          <w:p w14:paraId="617D427B">
            <w:pPr>
              <w:spacing w:line="288" w:lineRule="auto"/>
              <w:rPr>
                <w:rFonts w:ascii="宋体" w:hAnsi="宋体" w:cs="宋体"/>
                <w:szCs w:val="21"/>
              </w:rPr>
            </w:pPr>
            <w:r>
              <w:rPr>
                <w:rFonts w:hint="eastAsia" w:ascii="宋体" w:hAnsi="宋体" w:cs="宋体"/>
                <w:szCs w:val="21"/>
              </w:rPr>
              <w:t>满足以上三项要求的评价为中，得10分。</w:t>
            </w:r>
          </w:p>
          <w:p w14:paraId="2F6E64E7">
            <w:pPr>
              <w:spacing w:line="288" w:lineRule="auto"/>
              <w:jc w:val="left"/>
              <w:rPr>
                <w:rFonts w:ascii="宋体" w:hAnsi="宋体" w:cs="宋体"/>
                <w:szCs w:val="21"/>
              </w:rPr>
            </w:pPr>
            <w:r>
              <w:rPr>
                <w:rFonts w:hint="eastAsia" w:ascii="宋体" w:hAnsi="宋体" w:cs="宋体"/>
                <w:szCs w:val="21"/>
              </w:rPr>
              <w:t>其它情况的评价为差，不加分。如果评审为差，要求专家书面说明理由，并记录在档。</w:t>
            </w:r>
          </w:p>
        </w:tc>
      </w:tr>
      <w:tr w14:paraId="6984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177" w:type="dxa"/>
          <w:tblCellSpacing w:w="0" w:type="dxa"/>
          <w:jc w:val="center"/>
        </w:trPr>
        <w:tc>
          <w:tcPr>
            <w:tcW w:w="533" w:type="dxa"/>
            <w:gridSpan w:val="2"/>
            <w:vMerge w:val="continue"/>
            <w:vAlign w:val="center"/>
          </w:tcPr>
          <w:p w14:paraId="0C9CBA0A">
            <w:pPr>
              <w:rPr>
                <w:rFonts w:ascii="宋体" w:hAnsi="宋体" w:cs="宋体"/>
                <w:b/>
                <w:bCs/>
                <w:color w:val="0000FF"/>
                <w:sz w:val="24"/>
              </w:rPr>
            </w:pPr>
          </w:p>
        </w:tc>
        <w:tc>
          <w:tcPr>
            <w:tcW w:w="533" w:type="dxa"/>
            <w:vAlign w:val="center"/>
          </w:tcPr>
          <w:p w14:paraId="387A1E32">
            <w:pPr>
              <w:wordWrap w:val="0"/>
              <w:jc w:val="center"/>
              <w:rPr>
                <w:rFonts w:ascii="宋体" w:hAnsi="宋体" w:cs="宋体"/>
                <w:szCs w:val="21"/>
              </w:rPr>
            </w:pPr>
            <w:r>
              <w:rPr>
                <w:rFonts w:ascii="宋体" w:hAnsi="宋体"/>
                <w:szCs w:val="21"/>
              </w:rPr>
              <w:t>3</w:t>
            </w:r>
          </w:p>
        </w:tc>
        <w:tc>
          <w:tcPr>
            <w:tcW w:w="1464" w:type="dxa"/>
            <w:vAlign w:val="center"/>
          </w:tcPr>
          <w:p w14:paraId="3F72BC4A">
            <w:pPr>
              <w:spacing w:line="288" w:lineRule="auto"/>
              <w:jc w:val="center"/>
              <w:rPr>
                <w:rFonts w:ascii="宋体" w:hAnsi="宋体" w:cs="宋体"/>
                <w:szCs w:val="21"/>
              </w:rPr>
            </w:pPr>
            <w:r>
              <w:rPr>
                <w:rFonts w:hint="eastAsia" w:ascii="宋体" w:hAnsi="宋体"/>
                <w:szCs w:val="21"/>
              </w:rPr>
              <w:t>质量（完成时间、安全）保障措施及方案</w:t>
            </w:r>
          </w:p>
        </w:tc>
        <w:tc>
          <w:tcPr>
            <w:tcW w:w="636" w:type="dxa"/>
            <w:vAlign w:val="center"/>
          </w:tcPr>
          <w:p w14:paraId="1B073145">
            <w:pPr>
              <w:spacing w:line="288" w:lineRule="auto"/>
              <w:jc w:val="center"/>
              <w:rPr>
                <w:rFonts w:ascii="宋体" w:hAnsi="宋体" w:cs="宋体"/>
                <w:szCs w:val="21"/>
              </w:rPr>
            </w:pPr>
            <w:r>
              <w:rPr>
                <w:rFonts w:hint="eastAsia" w:ascii="宋体" w:hAnsi="宋体"/>
                <w:szCs w:val="21"/>
              </w:rPr>
              <w:t>10</w:t>
            </w:r>
          </w:p>
        </w:tc>
        <w:tc>
          <w:tcPr>
            <w:tcW w:w="5906" w:type="dxa"/>
            <w:gridSpan w:val="2"/>
            <w:vAlign w:val="center"/>
          </w:tcPr>
          <w:p w14:paraId="55D0FA99">
            <w:pPr>
              <w:spacing w:line="288" w:lineRule="auto"/>
              <w:jc w:val="left"/>
              <w:rPr>
                <w:rFonts w:ascii="宋体" w:hAnsi="宋体" w:cs="宋体"/>
                <w:szCs w:val="21"/>
              </w:rPr>
            </w:pPr>
            <w:r>
              <w:rPr>
                <w:rFonts w:hint="eastAsia" w:ascii="宋体" w:hAnsi="宋体"/>
                <w:b/>
                <w:bCs/>
                <w:szCs w:val="21"/>
              </w:rPr>
              <w:t>考察内容：</w:t>
            </w:r>
            <w:r>
              <w:rPr>
                <w:rFonts w:hint="eastAsia" w:ascii="宋体" w:hAnsi="宋体" w:cs="宋体"/>
                <w:szCs w:val="21"/>
              </w:rPr>
              <w:t>在投标文件中详细说明</w:t>
            </w:r>
            <w:r>
              <w:rPr>
                <w:rFonts w:hint="eastAsia" w:ascii="宋体" w:hAnsi="宋体"/>
                <w:szCs w:val="21"/>
              </w:rPr>
              <w:t>质量（完成时间、安全）保障措施及方案，内容包括，但不限于以下内容：</w:t>
            </w:r>
          </w:p>
          <w:p w14:paraId="7F3BDDD7">
            <w:pPr>
              <w:spacing w:line="288" w:lineRule="auto"/>
              <w:jc w:val="left"/>
              <w:rPr>
                <w:rFonts w:ascii="宋体" w:hAnsi="宋体"/>
                <w:szCs w:val="21"/>
              </w:rPr>
            </w:pPr>
            <w:r>
              <w:rPr>
                <w:rFonts w:hint="eastAsia" w:ascii="宋体" w:hAnsi="宋体" w:cs="宋体"/>
                <w:szCs w:val="21"/>
              </w:rPr>
              <w:t>（1）</w:t>
            </w:r>
            <w:r>
              <w:rPr>
                <w:rFonts w:hint="eastAsia" w:ascii="宋体" w:hAnsi="宋体"/>
                <w:szCs w:val="21"/>
              </w:rPr>
              <w:t>设计方法；</w:t>
            </w:r>
          </w:p>
          <w:p w14:paraId="4A5B97DC">
            <w:pPr>
              <w:spacing w:line="288" w:lineRule="auto"/>
              <w:jc w:val="left"/>
              <w:rPr>
                <w:rFonts w:ascii="宋体" w:hAnsi="宋体"/>
                <w:szCs w:val="21"/>
              </w:rPr>
            </w:pPr>
            <w:r>
              <w:rPr>
                <w:rFonts w:hint="eastAsia" w:ascii="宋体" w:hAnsi="宋体"/>
                <w:szCs w:val="21"/>
              </w:rPr>
              <w:t>（2）业务规划；</w:t>
            </w:r>
          </w:p>
          <w:p w14:paraId="5543BD1B">
            <w:pPr>
              <w:spacing w:line="288" w:lineRule="auto"/>
              <w:jc w:val="left"/>
              <w:rPr>
                <w:rFonts w:ascii="宋体" w:hAnsi="宋体"/>
                <w:szCs w:val="21"/>
              </w:rPr>
            </w:pPr>
            <w:r>
              <w:rPr>
                <w:rFonts w:hint="eastAsia" w:ascii="宋体" w:hAnsi="宋体"/>
                <w:szCs w:val="21"/>
              </w:rPr>
              <w:t>（3）完成时间；</w:t>
            </w:r>
          </w:p>
          <w:p w14:paraId="47C5C560">
            <w:pPr>
              <w:spacing w:line="288" w:lineRule="auto"/>
              <w:jc w:val="left"/>
              <w:rPr>
                <w:rFonts w:ascii="宋体" w:hAnsi="宋体"/>
                <w:szCs w:val="21"/>
              </w:rPr>
            </w:pPr>
            <w:r>
              <w:rPr>
                <w:rFonts w:hint="eastAsia" w:ascii="宋体" w:hAnsi="宋体"/>
                <w:szCs w:val="21"/>
              </w:rPr>
              <w:t>（4）质量保障措施等方面；</w:t>
            </w:r>
          </w:p>
          <w:p w14:paraId="1EC9D1FB">
            <w:pPr>
              <w:spacing w:line="288" w:lineRule="auto"/>
              <w:jc w:val="left"/>
              <w:rPr>
                <w:rFonts w:ascii="宋体" w:hAnsi="宋体"/>
                <w:b/>
                <w:szCs w:val="21"/>
              </w:rPr>
            </w:pPr>
            <w:r>
              <w:rPr>
                <w:rFonts w:hint="eastAsia" w:ascii="宋体" w:hAnsi="宋体"/>
                <w:b/>
                <w:szCs w:val="21"/>
              </w:rPr>
              <w:t>评分标准：</w:t>
            </w:r>
          </w:p>
          <w:p w14:paraId="275A0A17">
            <w:pPr>
              <w:spacing w:line="288" w:lineRule="auto"/>
              <w:jc w:val="left"/>
              <w:rPr>
                <w:rFonts w:ascii="宋体" w:hAnsi="宋体"/>
                <w:szCs w:val="21"/>
              </w:rPr>
            </w:pPr>
            <w:r>
              <w:rPr>
                <w:rFonts w:hint="eastAsia" w:ascii="宋体" w:hAnsi="宋体"/>
                <w:szCs w:val="21"/>
              </w:rPr>
              <w:t>1.考察以上要求，每达到1项得15分，反之不得分，满分60分。未提供的不得分。</w:t>
            </w:r>
          </w:p>
          <w:p w14:paraId="031BCA4A">
            <w:pPr>
              <w:spacing w:line="288" w:lineRule="auto"/>
              <w:jc w:val="left"/>
              <w:rPr>
                <w:rFonts w:ascii="宋体" w:hAnsi="宋体"/>
                <w:szCs w:val="21"/>
              </w:rPr>
            </w:pPr>
            <w:r>
              <w:rPr>
                <w:rFonts w:hint="eastAsia" w:ascii="宋体" w:hAnsi="宋体"/>
                <w:szCs w:val="21"/>
              </w:rPr>
              <w:t>2.在此基础上，根据方案整体全面性、具体性、针对性、合理性、可操作性进行评分。</w:t>
            </w:r>
          </w:p>
          <w:p w14:paraId="1D7867BC">
            <w:pPr>
              <w:spacing w:line="288" w:lineRule="auto"/>
              <w:jc w:val="left"/>
              <w:rPr>
                <w:rFonts w:ascii="宋体" w:hAnsi="宋体"/>
                <w:szCs w:val="21"/>
              </w:rPr>
            </w:pPr>
            <w:r>
              <w:rPr>
                <w:rFonts w:hint="eastAsia" w:ascii="宋体" w:hAnsi="宋体"/>
                <w:szCs w:val="21"/>
              </w:rPr>
              <w:t>（1）投标文件响应内容全面；</w:t>
            </w:r>
          </w:p>
          <w:p w14:paraId="2991DFDB">
            <w:pPr>
              <w:spacing w:line="288" w:lineRule="auto"/>
              <w:jc w:val="left"/>
              <w:rPr>
                <w:rFonts w:ascii="宋体" w:hAnsi="宋体"/>
                <w:szCs w:val="21"/>
              </w:rPr>
            </w:pPr>
            <w:r>
              <w:rPr>
                <w:rFonts w:hint="eastAsia" w:ascii="宋体" w:hAnsi="宋体"/>
                <w:szCs w:val="21"/>
              </w:rPr>
              <w:t>（2）投标文件响应内容具体；</w:t>
            </w:r>
          </w:p>
          <w:p w14:paraId="2AF16EB5">
            <w:pPr>
              <w:spacing w:line="288" w:lineRule="auto"/>
              <w:jc w:val="left"/>
              <w:rPr>
                <w:rFonts w:ascii="宋体" w:hAnsi="宋体"/>
                <w:szCs w:val="21"/>
              </w:rPr>
            </w:pPr>
            <w:r>
              <w:rPr>
                <w:rFonts w:hint="eastAsia" w:ascii="宋体" w:hAnsi="宋体"/>
                <w:szCs w:val="21"/>
              </w:rPr>
              <w:t>（3）投标文件响应内容针对性强；</w:t>
            </w:r>
          </w:p>
          <w:p w14:paraId="68F19ECC">
            <w:pPr>
              <w:spacing w:line="288" w:lineRule="auto"/>
              <w:jc w:val="left"/>
              <w:rPr>
                <w:rFonts w:ascii="宋体" w:hAnsi="宋体"/>
                <w:szCs w:val="21"/>
              </w:rPr>
            </w:pPr>
            <w:r>
              <w:rPr>
                <w:rFonts w:hint="eastAsia" w:ascii="宋体" w:hAnsi="宋体"/>
                <w:szCs w:val="21"/>
              </w:rPr>
              <w:t>（4）投标文件响应内容科学合理；</w:t>
            </w:r>
          </w:p>
          <w:p w14:paraId="1B77C00B">
            <w:pPr>
              <w:spacing w:line="288" w:lineRule="auto"/>
              <w:jc w:val="left"/>
              <w:rPr>
                <w:rFonts w:ascii="宋体" w:hAnsi="宋体"/>
                <w:szCs w:val="21"/>
              </w:rPr>
            </w:pPr>
            <w:r>
              <w:rPr>
                <w:rFonts w:hint="eastAsia" w:ascii="宋体" w:hAnsi="宋体"/>
                <w:szCs w:val="21"/>
              </w:rPr>
              <w:t>（5）投标文件响应内容可操作性强。</w:t>
            </w:r>
          </w:p>
          <w:p w14:paraId="21320513">
            <w:pPr>
              <w:spacing w:line="288" w:lineRule="auto"/>
              <w:jc w:val="left"/>
              <w:rPr>
                <w:rFonts w:ascii="宋体" w:hAnsi="宋体"/>
                <w:szCs w:val="21"/>
              </w:rPr>
            </w:pPr>
            <w:r>
              <w:rPr>
                <w:rFonts w:hint="eastAsia" w:ascii="宋体" w:hAnsi="宋体"/>
                <w:szCs w:val="21"/>
              </w:rPr>
              <w:t>满足以上五项要求的评价为优，得40分。</w:t>
            </w:r>
          </w:p>
          <w:p w14:paraId="1DB22FB1">
            <w:pPr>
              <w:spacing w:line="288" w:lineRule="auto"/>
              <w:jc w:val="left"/>
              <w:rPr>
                <w:rFonts w:ascii="宋体" w:hAnsi="宋体"/>
                <w:szCs w:val="21"/>
              </w:rPr>
            </w:pPr>
            <w:r>
              <w:rPr>
                <w:rFonts w:hint="eastAsia" w:ascii="宋体" w:hAnsi="宋体"/>
                <w:szCs w:val="21"/>
              </w:rPr>
              <w:t>满足以上四项要求的评价为良，得20分。</w:t>
            </w:r>
          </w:p>
          <w:p w14:paraId="3DE07C71">
            <w:pPr>
              <w:spacing w:line="288" w:lineRule="auto"/>
              <w:jc w:val="left"/>
              <w:rPr>
                <w:rFonts w:ascii="宋体" w:hAnsi="宋体"/>
                <w:szCs w:val="21"/>
              </w:rPr>
            </w:pPr>
            <w:r>
              <w:rPr>
                <w:rFonts w:hint="eastAsia" w:ascii="宋体" w:hAnsi="宋体"/>
                <w:szCs w:val="21"/>
              </w:rPr>
              <w:t>满足以上三项要求的评价为中，得10分。</w:t>
            </w:r>
          </w:p>
          <w:p w14:paraId="29E11F51">
            <w:pPr>
              <w:spacing w:line="288" w:lineRule="auto"/>
              <w:jc w:val="left"/>
              <w:rPr>
                <w:rFonts w:ascii="宋体" w:hAnsi="宋体" w:cs="宋体"/>
                <w:szCs w:val="21"/>
              </w:rPr>
            </w:pPr>
            <w:r>
              <w:rPr>
                <w:rFonts w:hint="eastAsia" w:ascii="宋体" w:hAnsi="宋体"/>
                <w:szCs w:val="21"/>
              </w:rPr>
              <w:t>其它情况的评价为差，不加分。如果评审为差，要求专家书面说明理由，并记录</w:t>
            </w:r>
            <w:r>
              <w:rPr>
                <w:rFonts w:hint="eastAsia" w:ascii="宋体" w:hAnsi="宋体" w:cs="宋体"/>
                <w:szCs w:val="21"/>
              </w:rPr>
              <w:t>在档。</w:t>
            </w:r>
          </w:p>
        </w:tc>
      </w:tr>
      <w:tr w14:paraId="391DE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177" w:type="dxa"/>
          <w:tblCellSpacing w:w="0" w:type="dxa"/>
          <w:jc w:val="center"/>
        </w:trPr>
        <w:tc>
          <w:tcPr>
            <w:tcW w:w="533" w:type="dxa"/>
            <w:gridSpan w:val="2"/>
            <w:vMerge w:val="continue"/>
            <w:vAlign w:val="center"/>
          </w:tcPr>
          <w:p w14:paraId="79D3319F">
            <w:pPr>
              <w:rPr>
                <w:rFonts w:ascii="宋体" w:hAnsi="宋体" w:cs="宋体"/>
                <w:b/>
                <w:bCs/>
                <w:color w:val="0000FF"/>
                <w:sz w:val="24"/>
              </w:rPr>
            </w:pPr>
          </w:p>
        </w:tc>
        <w:tc>
          <w:tcPr>
            <w:tcW w:w="533" w:type="dxa"/>
            <w:vAlign w:val="center"/>
          </w:tcPr>
          <w:p w14:paraId="0A7DD530">
            <w:pPr>
              <w:wordWrap w:val="0"/>
              <w:jc w:val="center"/>
              <w:rPr>
                <w:rFonts w:ascii="宋体" w:hAnsi="宋体" w:cs="宋体"/>
                <w:szCs w:val="21"/>
              </w:rPr>
            </w:pPr>
            <w:r>
              <w:rPr>
                <w:rFonts w:hint="eastAsia" w:ascii="宋体" w:hAnsi="宋体"/>
                <w:szCs w:val="21"/>
              </w:rPr>
              <w:t>4</w:t>
            </w:r>
          </w:p>
        </w:tc>
        <w:tc>
          <w:tcPr>
            <w:tcW w:w="1464" w:type="dxa"/>
            <w:vAlign w:val="center"/>
          </w:tcPr>
          <w:p w14:paraId="33F91996">
            <w:pPr>
              <w:spacing w:line="288" w:lineRule="auto"/>
              <w:jc w:val="center"/>
              <w:rPr>
                <w:rFonts w:ascii="宋体" w:hAnsi="宋体" w:cs="宋体"/>
                <w:szCs w:val="21"/>
              </w:rPr>
            </w:pPr>
            <w:r>
              <w:rPr>
                <w:rFonts w:hint="eastAsia"/>
              </w:rPr>
              <w:t>培训方案</w:t>
            </w:r>
          </w:p>
        </w:tc>
        <w:tc>
          <w:tcPr>
            <w:tcW w:w="636" w:type="dxa"/>
            <w:vAlign w:val="center"/>
          </w:tcPr>
          <w:p w14:paraId="2AD6E4D5">
            <w:pPr>
              <w:spacing w:line="288" w:lineRule="auto"/>
              <w:jc w:val="center"/>
              <w:rPr>
                <w:rFonts w:ascii="宋体" w:hAnsi="宋体" w:cs="宋体"/>
                <w:szCs w:val="21"/>
              </w:rPr>
            </w:pPr>
            <w:r>
              <w:rPr>
                <w:rFonts w:hint="eastAsia" w:ascii="宋体" w:hAnsi="宋体"/>
                <w:szCs w:val="21"/>
              </w:rPr>
              <w:t>5</w:t>
            </w:r>
          </w:p>
        </w:tc>
        <w:tc>
          <w:tcPr>
            <w:tcW w:w="5906" w:type="dxa"/>
            <w:gridSpan w:val="2"/>
            <w:vAlign w:val="center"/>
          </w:tcPr>
          <w:p w14:paraId="7916433F">
            <w:pPr>
              <w:spacing w:line="288" w:lineRule="auto"/>
              <w:jc w:val="left"/>
              <w:rPr>
                <w:rFonts w:ascii="宋体" w:hAnsi="宋体" w:cs="宋体"/>
                <w:szCs w:val="21"/>
              </w:rPr>
            </w:pPr>
            <w:r>
              <w:rPr>
                <w:rFonts w:hint="eastAsia" w:ascii="宋体" w:hAnsi="宋体"/>
                <w:b/>
                <w:bCs/>
                <w:szCs w:val="21"/>
              </w:rPr>
              <w:t>考察内容：</w:t>
            </w:r>
            <w:r>
              <w:rPr>
                <w:rFonts w:hint="eastAsia" w:ascii="宋体" w:hAnsi="宋体" w:cs="宋体"/>
                <w:szCs w:val="21"/>
              </w:rPr>
              <w:t>对</w:t>
            </w:r>
            <w:r>
              <w:rPr>
                <w:rFonts w:hint="eastAsia" w:ascii="宋体" w:hAnsi="宋体" w:cs="宋体"/>
              </w:rPr>
              <w:t>投标人提供的</w:t>
            </w:r>
            <w:r>
              <w:rPr>
                <w:rFonts w:hint="eastAsia" w:ascii="宋体" w:hAnsi="宋体" w:cs="宋体"/>
                <w:szCs w:val="21"/>
              </w:rPr>
              <w:t>培训方案</w:t>
            </w:r>
            <w:r>
              <w:rPr>
                <w:rFonts w:hint="eastAsia" w:ascii="宋体" w:hAnsi="宋体" w:cs="宋体"/>
              </w:rPr>
              <w:t>（包括但不限于临床使用、操作培训，信息科人员技术培训等）</w:t>
            </w:r>
            <w:r>
              <w:rPr>
                <w:rFonts w:hint="eastAsia" w:ascii="宋体" w:hAnsi="宋体" w:cs="宋体"/>
                <w:szCs w:val="21"/>
              </w:rPr>
              <w:t>进行评分</w:t>
            </w:r>
            <w:r>
              <w:rPr>
                <w:rFonts w:hint="eastAsia" w:ascii="宋体" w:hAnsi="宋体"/>
                <w:szCs w:val="21"/>
              </w:rPr>
              <w:t>，内容包括，但不限于以下内容：</w:t>
            </w:r>
          </w:p>
          <w:p w14:paraId="57C31C92">
            <w:pPr>
              <w:spacing w:line="288" w:lineRule="auto"/>
              <w:jc w:val="left"/>
              <w:rPr>
                <w:rFonts w:ascii="宋体" w:hAnsi="宋体"/>
                <w:szCs w:val="21"/>
              </w:rPr>
            </w:pPr>
            <w:r>
              <w:rPr>
                <w:rFonts w:hint="eastAsia" w:ascii="宋体" w:hAnsi="宋体" w:cs="宋体"/>
                <w:szCs w:val="21"/>
              </w:rPr>
              <w:t>（1）</w:t>
            </w:r>
            <w:r>
              <w:rPr>
                <w:rFonts w:hint="eastAsia" w:ascii="宋体" w:hAnsi="宋体" w:cs="宋体"/>
              </w:rPr>
              <w:t>培训大纲</w:t>
            </w:r>
            <w:r>
              <w:rPr>
                <w:rFonts w:hint="eastAsia" w:ascii="宋体" w:hAnsi="宋体"/>
                <w:szCs w:val="21"/>
              </w:rPr>
              <w:t>；</w:t>
            </w:r>
          </w:p>
          <w:p w14:paraId="6DF5842F">
            <w:pPr>
              <w:spacing w:line="288" w:lineRule="auto"/>
              <w:jc w:val="left"/>
              <w:rPr>
                <w:rFonts w:ascii="宋体" w:hAnsi="宋体"/>
                <w:szCs w:val="21"/>
              </w:rPr>
            </w:pPr>
            <w:r>
              <w:rPr>
                <w:rFonts w:hint="eastAsia" w:ascii="宋体" w:hAnsi="宋体"/>
                <w:szCs w:val="21"/>
              </w:rPr>
              <w:t>（2）</w:t>
            </w:r>
            <w:r>
              <w:rPr>
                <w:rFonts w:hint="eastAsia" w:ascii="宋体" w:hAnsi="宋体" w:cs="宋体"/>
              </w:rPr>
              <w:t>培训计划</w:t>
            </w:r>
            <w:r>
              <w:rPr>
                <w:rFonts w:hint="eastAsia" w:ascii="宋体" w:hAnsi="宋体"/>
                <w:szCs w:val="21"/>
              </w:rPr>
              <w:t>；</w:t>
            </w:r>
          </w:p>
          <w:p w14:paraId="046F336A">
            <w:pPr>
              <w:spacing w:line="288" w:lineRule="auto"/>
              <w:jc w:val="left"/>
              <w:rPr>
                <w:rFonts w:ascii="宋体" w:hAnsi="宋体"/>
                <w:szCs w:val="21"/>
              </w:rPr>
            </w:pPr>
            <w:r>
              <w:rPr>
                <w:rFonts w:hint="eastAsia" w:ascii="宋体" w:hAnsi="宋体"/>
                <w:szCs w:val="21"/>
              </w:rPr>
              <w:t>（3）</w:t>
            </w:r>
            <w:r>
              <w:rPr>
                <w:rFonts w:hint="eastAsia" w:ascii="宋体" w:hAnsi="宋体" w:cs="宋体"/>
              </w:rPr>
              <w:t>培训教材</w:t>
            </w:r>
            <w:r>
              <w:rPr>
                <w:rFonts w:hint="eastAsia" w:ascii="宋体" w:hAnsi="宋体"/>
                <w:szCs w:val="21"/>
              </w:rPr>
              <w:t>；</w:t>
            </w:r>
          </w:p>
          <w:p w14:paraId="4BEC865E">
            <w:pPr>
              <w:spacing w:line="288" w:lineRule="auto"/>
              <w:jc w:val="left"/>
              <w:rPr>
                <w:rFonts w:ascii="宋体" w:hAnsi="宋体"/>
                <w:szCs w:val="21"/>
              </w:rPr>
            </w:pPr>
            <w:r>
              <w:rPr>
                <w:rFonts w:hint="eastAsia" w:ascii="宋体" w:hAnsi="宋体"/>
                <w:szCs w:val="21"/>
              </w:rPr>
              <w:t>（4）</w:t>
            </w:r>
            <w:r>
              <w:rPr>
                <w:rFonts w:hint="eastAsia" w:ascii="宋体" w:hAnsi="宋体" w:cs="宋体"/>
              </w:rPr>
              <w:t>培训记录</w:t>
            </w:r>
            <w:r>
              <w:rPr>
                <w:rFonts w:hint="eastAsia" w:ascii="宋体" w:hAnsi="宋体"/>
                <w:szCs w:val="21"/>
              </w:rPr>
              <w:t>；</w:t>
            </w:r>
          </w:p>
          <w:p w14:paraId="710610AC">
            <w:pPr>
              <w:spacing w:line="288" w:lineRule="auto"/>
              <w:jc w:val="left"/>
              <w:rPr>
                <w:rFonts w:ascii="宋体" w:hAnsi="宋体"/>
                <w:b/>
                <w:szCs w:val="21"/>
              </w:rPr>
            </w:pPr>
            <w:r>
              <w:rPr>
                <w:rFonts w:hint="eastAsia" w:ascii="宋体" w:hAnsi="宋体"/>
                <w:b/>
                <w:szCs w:val="21"/>
              </w:rPr>
              <w:t>评分标准：</w:t>
            </w:r>
          </w:p>
          <w:p w14:paraId="7B153408">
            <w:pPr>
              <w:spacing w:line="288" w:lineRule="auto"/>
              <w:jc w:val="left"/>
              <w:rPr>
                <w:rFonts w:ascii="宋体" w:hAnsi="宋体"/>
                <w:szCs w:val="21"/>
              </w:rPr>
            </w:pPr>
            <w:r>
              <w:rPr>
                <w:rFonts w:hint="eastAsia" w:ascii="宋体" w:hAnsi="宋体"/>
                <w:szCs w:val="21"/>
              </w:rPr>
              <w:t>1.考察以上要求，每达到1项得15分，反之不得分，满分60分。未提供的不得分。</w:t>
            </w:r>
          </w:p>
          <w:p w14:paraId="31457C9F">
            <w:pPr>
              <w:spacing w:line="288" w:lineRule="auto"/>
              <w:jc w:val="left"/>
              <w:rPr>
                <w:rFonts w:ascii="宋体" w:hAnsi="宋体"/>
                <w:szCs w:val="21"/>
              </w:rPr>
            </w:pPr>
            <w:r>
              <w:rPr>
                <w:rFonts w:hint="eastAsia" w:ascii="宋体" w:hAnsi="宋体"/>
                <w:szCs w:val="21"/>
              </w:rPr>
              <w:t>2.在此基础上，根据方案整体全面性、具体性、针对性、合理性、可操作性进行评分。</w:t>
            </w:r>
          </w:p>
          <w:p w14:paraId="7948A94E">
            <w:pPr>
              <w:spacing w:line="288" w:lineRule="auto"/>
              <w:jc w:val="left"/>
              <w:rPr>
                <w:rFonts w:ascii="宋体" w:hAnsi="宋体"/>
                <w:szCs w:val="21"/>
              </w:rPr>
            </w:pPr>
            <w:r>
              <w:rPr>
                <w:rFonts w:hint="eastAsia" w:ascii="宋体" w:hAnsi="宋体"/>
                <w:szCs w:val="21"/>
              </w:rPr>
              <w:t>（1）投标文件响应内容全面；</w:t>
            </w:r>
          </w:p>
          <w:p w14:paraId="0DD7A56D">
            <w:pPr>
              <w:spacing w:line="288" w:lineRule="auto"/>
              <w:jc w:val="left"/>
              <w:rPr>
                <w:rFonts w:ascii="宋体" w:hAnsi="宋体"/>
                <w:szCs w:val="21"/>
              </w:rPr>
            </w:pPr>
            <w:r>
              <w:rPr>
                <w:rFonts w:hint="eastAsia" w:ascii="宋体" w:hAnsi="宋体"/>
                <w:szCs w:val="21"/>
              </w:rPr>
              <w:t>（2）投标文件响应内容具体；</w:t>
            </w:r>
          </w:p>
          <w:p w14:paraId="4FE88751">
            <w:pPr>
              <w:spacing w:line="288" w:lineRule="auto"/>
              <w:jc w:val="left"/>
              <w:rPr>
                <w:rFonts w:ascii="宋体" w:hAnsi="宋体"/>
                <w:szCs w:val="21"/>
              </w:rPr>
            </w:pPr>
            <w:r>
              <w:rPr>
                <w:rFonts w:hint="eastAsia" w:ascii="宋体" w:hAnsi="宋体"/>
                <w:szCs w:val="21"/>
              </w:rPr>
              <w:t>（3）投标文件响应内容针对性强；</w:t>
            </w:r>
          </w:p>
          <w:p w14:paraId="02343147">
            <w:pPr>
              <w:spacing w:line="288" w:lineRule="auto"/>
              <w:jc w:val="left"/>
              <w:rPr>
                <w:rFonts w:ascii="宋体" w:hAnsi="宋体"/>
                <w:szCs w:val="21"/>
              </w:rPr>
            </w:pPr>
            <w:r>
              <w:rPr>
                <w:rFonts w:hint="eastAsia" w:ascii="宋体" w:hAnsi="宋体"/>
                <w:szCs w:val="21"/>
              </w:rPr>
              <w:t>（4）投标文件响应内容科学合理；</w:t>
            </w:r>
          </w:p>
          <w:p w14:paraId="196C671A">
            <w:pPr>
              <w:spacing w:line="288" w:lineRule="auto"/>
              <w:jc w:val="left"/>
              <w:rPr>
                <w:rFonts w:ascii="宋体" w:hAnsi="宋体"/>
                <w:szCs w:val="21"/>
              </w:rPr>
            </w:pPr>
            <w:r>
              <w:rPr>
                <w:rFonts w:hint="eastAsia" w:ascii="宋体" w:hAnsi="宋体"/>
                <w:szCs w:val="21"/>
              </w:rPr>
              <w:t>（5）投标文件响应内容可操作性强。</w:t>
            </w:r>
          </w:p>
          <w:p w14:paraId="2FA16D88">
            <w:pPr>
              <w:spacing w:line="288" w:lineRule="auto"/>
              <w:jc w:val="left"/>
              <w:rPr>
                <w:rFonts w:ascii="宋体" w:hAnsi="宋体"/>
                <w:szCs w:val="21"/>
              </w:rPr>
            </w:pPr>
            <w:r>
              <w:rPr>
                <w:rFonts w:hint="eastAsia" w:ascii="宋体" w:hAnsi="宋体"/>
                <w:szCs w:val="21"/>
              </w:rPr>
              <w:t>满足以上五项要求的评价为优，得40分。</w:t>
            </w:r>
          </w:p>
          <w:p w14:paraId="1A7FCA18">
            <w:pPr>
              <w:spacing w:line="288" w:lineRule="auto"/>
              <w:jc w:val="left"/>
              <w:rPr>
                <w:rFonts w:ascii="宋体" w:hAnsi="宋体"/>
                <w:szCs w:val="21"/>
              </w:rPr>
            </w:pPr>
            <w:r>
              <w:rPr>
                <w:rFonts w:hint="eastAsia" w:ascii="宋体" w:hAnsi="宋体"/>
                <w:szCs w:val="21"/>
              </w:rPr>
              <w:t>满足以上四项要求的评价为良，得20分。</w:t>
            </w:r>
          </w:p>
          <w:p w14:paraId="5AD9DE69">
            <w:pPr>
              <w:spacing w:line="288" w:lineRule="auto"/>
              <w:jc w:val="left"/>
              <w:rPr>
                <w:rFonts w:ascii="宋体" w:hAnsi="宋体"/>
                <w:szCs w:val="21"/>
              </w:rPr>
            </w:pPr>
            <w:r>
              <w:rPr>
                <w:rFonts w:hint="eastAsia" w:ascii="宋体" w:hAnsi="宋体"/>
                <w:szCs w:val="21"/>
              </w:rPr>
              <w:t>满足以上三项要求的评价为中，得10分。</w:t>
            </w:r>
          </w:p>
          <w:p w14:paraId="0F9B3432">
            <w:pPr>
              <w:spacing w:line="288" w:lineRule="auto"/>
              <w:jc w:val="left"/>
              <w:rPr>
                <w:rFonts w:hAnsi="宋体" w:cs="宋体"/>
                <w:szCs w:val="21"/>
              </w:rPr>
            </w:pPr>
            <w:r>
              <w:rPr>
                <w:rFonts w:hint="eastAsia" w:ascii="宋体" w:hAnsi="宋体"/>
                <w:szCs w:val="21"/>
              </w:rPr>
              <w:t>其它情况的评价为差，不加分。如果评审为差，要求专家书面说明理由，并记录</w:t>
            </w:r>
            <w:r>
              <w:rPr>
                <w:rFonts w:hint="eastAsia" w:ascii="宋体" w:hAnsi="宋体" w:cs="宋体"/>
                <w:szCs w:val="21"/>
              </w:rPr>
              <w:t>在档</w:t>
            </w:r>
            <w:r>
              <w:rPr>
                <w:rFonts w:hint="eastAsia" w:ascii="宋体" w:hAnsi="宋体" w:cs="宋体"/>
              </w:rPr>
              <w:t>。</w:t>
            </w:r>
          </w:p>
        </w:tc>
      </w:tr>
      <w:tr w14:paraId="7AF9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177" w:type="dxa"/>
          <w:tblCellSpacing w:w="0" w:type="dxa"/>
          <w:jc w:val="center"/>
        </w:trPr>
        <w:tc>
          <w:tcPr>
            <w:tcW w:w="533" w:type="dxa"/>
            <w:gridSpan w:val="2"/>
            <w:vMerge w:val="continue"/>
            <w:vAlign w:val="center"/>
          </w:tcPr>
          <w:p w14:paraId="154A6B7C">
            <w:pPr>
              <w:rPr>
                <w:rFonts w:ascii="宋体" w:hAnsi="宋体" w:cs="宋体"/>
                <w:b/>
                <w:bCs/>
                <w:color w:val="0000FF"/>
                <w:sz w:val="24"/>
              </w:rPr>
            </w:pPr>
          </w:p>
        </w:tc>
        <w:tc>
          <w:tcPr>
            <w:tcW w:w="533" w:type="dxa"/>
            <w:vAlign w:val="center"/>
          </w:tcPr>
          <w:p w14:paraId="22E9B481">
            <w:pPr>
              <w:wordWrap w:val="0"/>
              <w:jc w:val="center"/>
              <w:rPr>
                <w:rFonts w:ascii="宋体" w:hAnsi="宋体" w:cs="宋体"/>
                <w:szCs w:val="21"/>
              </w:rPr>
            </w:pPr>
            <w:r>
              <w:rPr>
                <w:rFonts w:hint="eastAsia" w:ascii="宋体" w:hAnsi="宋体"/>
                <w:szCs w:val="21"/>
              </w:rPr>
              <w:t>5</w:t>
            </w:r>
          </w:p>
        </w:tc>
        <w:tc>
          <w:tcPr>
            <w:tcW w:w="1464" w:type="dxa"/>
            <w:vAlign w:val="center"/>
          </w:tcPr>
          <w:p w14:paraId="256F52CC">
            <w:pPr>
              <w:spacing w:line="288" w:lineRule="auto"/>
              <w:jc w:val="center"/>
              <w:rPr>
                <w:rFonts w:ascii="宋体" w:hAnsi="宋体" w:cs="宋体"/>
                <w:szCs w:val="21"/>
              </w:rPr>
            </w:pPr>
            <w:r>
              <w:rPr>
                <w:rFonts w:hint="eastAsia" w:ascii="宋体" w:hAnsi="宋体"/>
                <w:szCs w:val="21"/>
                <w:lang w:val="en-US" w:eastAsia="zh-CN"/>
              </w:rPr>
              <w:t>服务</w:t>
            </w:r>
            <w:r>
              <w:rPr>
                <w:rFonts w:hint="eastAsia" w:ascii="宋体" w:hAnsi="宋体"/>
                <w:szCs w:val="21"/>
              </w:rPr>
              <w:t>承诺</w:t>
            </w:r>
          </w:p>
        </w:tc>
        <w:tc>
          <w:tcPr>
            <w:tcW w:w="636" w:type="dxa"/>
            <w:vAlign w:val="center"/>
          </w:tcPr>
          <w:p w14:paraId="0635DE48">
            <w:pPr>
              <w:spacing w:line="288" w:lineRule="auto"/>
              <w:jc w:val="center"/>
              <w:rPr>
                <w:rFonts w:ascii="宋体" w:hAnsi="宋体" w:cs="宋体"/>
                <w:szCs w:val="21"/>
              </w:rPr>
            </w:pPr>
            <w:r>
              <w:rPr>
                <w:rFonts w:hint="eastAsia" w:ascii="宋体" w:hAnsi="宋体"/>
                <w:szCs w:val="21"/>
              </w:rPr>
              <w:t>5</w:t>
            </w:r>
          </w:p>
        </w:tc>
        <w:tc>
          <w:tcPr>
            <w:tcW w:w="5906" w:type="dxa"/>
            <w:gridSpan w:val="2"/>
            <w:vAlign w:val="center"/>
          </w:tcPr>
          <w:p w14:paraId="4090F4E3">
            <w:pPr>
              <w:spacing w:line="288" w:lineRule="auto"/>
              <w:jc w:val="left"/>
              <w:rPr>
                <w:rFonts w:ascii="宋体" w:hAnsi="宋体"/>
                <w:b/>
                <w:bCs/>
                <w:szCs w:val="21"/>
              </w:rPr>
            </w:pPr>
            <w:r>
              <w:rPr>
                <w:rFonts w:hint="eastAsia" w:ascii="宋体" w:hAnsi="宋体"/>
                <w:b/>
                <w:bCs/>
                <w:szCs w:val="21"/>
              </w:rPr>
              <w:t>考察内容：</w:t>
            </w:r>
          </w:p>
          <w:p w14:paraId="62979AE0">
            <w:pPr>
              <w:spacing w:line="288" w:lineRule="auto"/>
              <w:jc w:val="left"/>
              <w:rPr>
                <w:rFonts w:ascii="宋体" w:hAnsi="宋体"/>
                <w:bCs/>
                <w:szCs w:val="21"/>
              </w:rPr>
            </w:pPr>
            <w:r>
              <w:rPr>
                <w:rFonts w:hint="eastAsia" w:ascii="宋体" w:hAnsi="宋体"/>
                <w:szCs w:val="21"/>
              </w:rPr>
              <w:t>（1）</w:t>
            </w:r>
            <w:r>
              <w:rPr>
                <w:rFonts w:hint="eastAsia" w:ascii="宋体" w:hAnsi="宋体"/>
                <w:bCs/>
                <w:szCs w:val="21"/>
              </w:rPr>
              <w:t>承诺满足招标文件要求；</w:t>
            </w:r>
          </w:p>
          <w:p w14:paraId="24BEEFBE">
            <w:pPr>
              <w:spacing w:line="288" w:lineRule="auto"/>
              <w:jc w:val="left"/>
              <w:rPr>
                <w:rFonts w:ascii="宋体" w:hAnsi="宋体"/>
                <w:bCs/>
                <w:szCs w:val="21"/>
              </w:rPr>
            </w:pPr>
            <w:r>
              <w:rPr>
                <w:rFonts w:hint="eastAsia" w:ascii="宋体" w:hAnsi="宋体"/>
                <w:bCs/>
                <w:szCs w:val="21"/>
              </w:rPr>
              <w:t>（2）项目服务团队人员保障；</w:t>
            </w:r>
          </w:p>
          <w:p w14:paraId="0391F1FB">
            <w:pPr>
              <w:spacing w:line="288" w:lineRule="auto"/>
              <w:jc w:val="left"/>
              <w:rPr>
                <w:rFonts w:ascii="宋体" w:hAnsi="宋体"/>
                <w:bCs/>
                <w:szCs w:val="21"/>
              </w:rPr>
            </w:pPr>
            <w:r>
              <w:rPr>
                <w:rFonts w:hint="eastAsia" w:ascii="宋体" w:hAnsi="宋体"/>
                <w:bCs/>
                <w:szCs w:val="21"/>
              </w:rPr>
              <w:t>（3）有具体的违约责任承诺。</w:t>
            </w:r>
          </w:p>
          <w:p w14:paraId="332CE804">
            <w:pPr>
              <w:spacing w:line="288" w:lineRule="auto"/>
              <w:jc w:val="left"/>
              <w:rPr>
                <w:rFonts w:hint="eastAsia" w:ascii="宋体" w:hAnsi="宋体"/>
                <w:szCs w:val="21"/>
              </w:rPr>
            </w:pPr>
            <w:r>
              <w:rPr>
                <w:rFonts w:hint="eastAsia" w:ascii="宋体" w:hAnsi="宋体"/>
                <w:szCs w:val="21"/>
              </w:rPr>
              <w:t>投标人按上述</w:t>
            </w:r>
            <w:r>
              <w:rPr>
                <w:rFonts w:ascii="宋体" w:hAnsi="宋体"/>
                <w:szCs w:val="21"/>
              </w:rPr>
              <w:t>3</w:t>
            </w:r>
            <w:r>
              <w:rPr>
                <w:rFonts w:hint="eastAsia" w:ascii="宋体" w:hAnsi="宋体"/>
                <w:szCs w:val="21"/>
              </w:rPr>
              <w:t>项要求提供承诺得100分，否则不得分。</w:t>
            </w:r>
          </w:p>
          <w:p w14:paraId="42422358">
            <w:pPr>
              <w:spacing w:line="288" w:lineRule="auto"/>
              <w:jc w:val="left"/>
              <w:rPr>
                <w:rFonts w:ascii="宋体" w:hAnsi="宋体"/>
                <w:szCs w:val="21"/>
              </w:rPr>
            </w:pPr>
            <w:r>
              <w:rPr>
                <w:rFonts w:hint="eastAsia" w:ascii="宋体" w:hAnsi="宋体"/>
                <w:b/>
                <w:bCs/>
                <w:szCs w:val="21"/>
              </w:rPr>
              <w:t>证明材料：</w:t>
            </w:r>
          </w:p>
          <w:p w14:paraId="613E169E">
            <w:pPr>
              <w:spacing w:line="288" w:lineRule="auto"/>
              <w:jc w:val="left"/>
              <w:rPr>
                <w:rFonts w:hAnsi="宋体" w:cs="宋体"/>
                <w:szCs w:val="21"/>
              </w:rPr>
            </w:pPr>
            <w:r>
              <w:rPr>
                <w:rFonts w:hint="eastAsia" w:ascii="宋体" w:hAnsi="宋体"/>
                <w:szCs w:val="21"/>
              </w:rPr>
              <w:t>要求提供承诺（格式自定）作为得分依据，未提供承诺或承诺内容不满足要求不得分。</w:t>
            </w:r>
          </w:p>
        </w:tc>
      </w:tr>
      <w:tr w14:paraId="2D031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177" w:type="dxa"/>
          <w:tblCellSpacing w:w="0" w:type="dxa"/>
          <w:jc w:val="center"/>
        </w:trPr>
        <w:tc>
          <w:tcPr>
            <w:tcW w:w="533" w:type="dxa"/>
            <w:gridSpan w:val="2"/>
            <w:vMerge w:val="continue"/>
            <w:vAlign w:val="center"/>
          </w:tcPr>
          <w:p w14:paraId="4B506E5D">
            <w:pPr>
              <w:rPr>
                <w:rFonts w:ascii="宋体" w:hAnsi="宋体" w:cs="宋体"/>
                <w:b/>
                <w:bCs/>
                <w:color w:val="0000FF"/>
                <w:sz w:val="24"/>
              </w:rPr>
            </w:pPr>
          </w:p>
        </w:tc>
        <w:tc>
          <w:tcPr>
            <w:tcW w:w="533" w:type="dxa"/>
            <w:vAlign w:val="center"/>
          </w:tcPr>
          <w:p w14:paraId="60765FFB">
            <w:pPr>
              <w:wordWrap w:val="0"/>
              <w:jc w:val="center"/>
              <w:rPr>
                <w:rFonts w:ascii="宋体" w:hAnsi="宋体" w:cs="宋体"/>
                <w:szCs w:val="21"/>
              </w:rPr>
            </w:pPr>
            <w:r>
              <w:rPr>
                <w:rFonts w:ascii="宋体" w:hAnsi="宋体"/>
                <w:szCs w:val="21"/>
              </w:rPr>
              <w:t>6</w:t>
            </w:r>
          </w:p>
        </w:tc>
        <w:tc>
          <w:tcPr>
            <w:tcW w:w="1464" w:type="dxa"/>
            <w:vAlign w:val="center"/>
          </w:tcPr>
          <w:p w14:paraId="31594796">
            <w:pPr>
              <w:spacing w:line="288" w:lineRule="auto"/>
              <w:jc w:val="center"/>
              <w:rPr>
                <w:rFonts w:ascii="宋体" w:hAnsi="宋体" w:cs="宋体"/>
                <w:szCs w:val="21"/>
              </w:rPr>
            </w:pPr>
            <w:r>
              <w:rPr>
                <w:rFonts w:hint="eastAsia" w:ascii="宋体" w:hAnsi="宋体"/>
                <w:szCs w:val="21"/>
              </w:rPr>
              <w:t>拟安排的项目负责人情况</w:t>
            </w:r>
          </w:p>
        </w:tc>
        <w:tc>
          <w:tcPr>
            <w:tcW w:w="636" w:type="dxa"/>
            <w:vAlign w:val="center"/>
          </w:tcPr>
          <w:p w14:paraId="422346EB">
            <w:pPr>
              <w:spacing w:line="288" w:lineRule="auto"/>
              <w:jc w:val="center"/>
              <w:rPr>
                <w:rFonts w:ascii="宋体" w:hAnsi="宋体" w:cs="宋体"/>
                <w:szCs w:val="21"/>
              </w:rPr>
            </w:pPr>
            <w:r>
              <w:rPr>
                <w:rFonts w:ascii="宋体" w:hAnsi="宋体"/>
                <w:szCs w:val="21"/>
              </w:rPr>
              <w:t>5</w:t>
            </w:r>
          </w:p>
        </w:tc>
        <w:tc>
          <w:tcPr>
            <w:tcW w:w="5906" w:type="dxa"/>
            <w:gridSpan w:val="2"/>
            <w:vAlign w:val="center"/>
          </w:tcPr>
          <w:p w14:paraId="4BAD49A8">
            <w:pPr>
              <w:spacing w:line="288" w:lineRule="auto"/>
              <w:jc w:val="left"/>
              <w:rPr>
                <w:rFonts w:ascii="宋体" w:hAnsi="宋体"/>
                <w:b/>
                <w:bCs/>
                <w:szCs w:val="21"/>
              </w:rPr>
            </w:pPr>
            <w:r>
              <w:rPr>
                <w:rFonts w:hint="eastAsia" w:ascii="宋体" w:hAnsi="宋体"/>
                <w:b/>
                <w:bCs/>
                <w:szCs w:val="21"/>
              </w:rPr>
              <w:t>考察内容：</w:t>
            </w:r>
          </w:p>
          <w:p w14:paraId="3C1A5929">
            <w:pPr>
              <w:spacing w:line="288" w:lineRule="auto"/>
              <w:jc w:val="left"/>
              <w:rPr>
                <w:rFonts w:ascii="宋体" w:hAnsi="宋体" w:cs="宋体"/>
                <w:kern w:val="0"/>
                <w:szCs w:val="21"/>
              </w:rPr>
            </w:pPr>
            <w:r>
              <w:rPr>
                <w:rFonts w:hint="eastAsia"/>
              </w:rPr>
              <w:t>拟安排的项目负责人需为投标单位员工，否则本项不得分。在此基础上，按以下情况计分：</w:t>
            </w:r>
          </w:p>
          <w:p w14:paraId="2244548D">
            <w:pPr>
              <w:spacing w:line="288" w:lineRule="auto"/>
              <w:jc w:val="left"/>
              <w:rPr>
                <w:rFonts w:ascii="宋体" w:hAnsi="宋体" w:cs="宋体"/>
                <w:kern w:val="0"/>
                <w:szCs w:val="21"/>
              </w:rPr>
            </w:pPr>
            <w:r>
              <w:rPr>
                <w:rFonts w:hint="eastAsia" w:ascii="宋体" w:hAnsi="宋体" w:cs="宋体"/>
                <w:kern w:val="0"/>
                <w:szCs w:val="21"/>
              </w:rPr>
              <w:t>1.</w:t>
            </w:r>
            <w:r>
              <w:rPr>
                <w:rFonts w:hint="eastAsia" w:ascii="宋体" w:hAnsi="宋体"/>
                <w:szCs w:val="21"/>
              </w:rPr>
              <w:t>拟安排的项目负责人具有人社部和工信部联合颁发或人社部门颁发的</w:t>
            </w:r>
            <w:bookmarkStart w:id="0" w:name="OLE_LINK2"/>
            <w:r>
              <w:rPr>
                <w:rFonts w:hint="eastAsia" w:ascii="宋体" w:hAnsi="宋体"/>
                <w:szCs w:val="21"/>
              </w:rPr>
              <w:t>计算机技术与软件专业技术资格证书</w:t>
            </w:r>
            <w:bookmarkEnd w:id="0"/>
            <w:r>
              <w:rPr>
                <w:rFonts w:hint="eastAsia" w:ascii="宋体" w:hAnsi="宋体"/>
                <w:szCs w:val="21"/>
              </w:rPr>
              <w:t>（高级）（资格名称：</w:t>
            </w:r>
            <w:bookmarkStart w:id="1" w:name="OLE_LINK1"/>
            <w:r>
              <w:rPr>
                <w:rFonts w:hint="eastAsia" w:ascii="宋体" w:hAnsi="宋体"/>
                <w:szCs w:val="21"/>
              </w:rPr>
              <w:t>信息系统项目管理师</w:t>
            </w:r>
            <w:bookmarkEnd w:id="1"/>
            <w:r>
              <w:rPr>
                <w:rFonts w:hint="eastAsia" w:ascii="宋体" w:hAnsi="宋体"/>
                <w:szCs w:val="21"/>
              </w:rPr>
              <w:t>）的</w:t>
            </w:r>
            <w:r>
              <w:rPr>
                <w:rFonts w:hint="eastAsia" w:ascii="宋体" w:hAnsi="宋体" w:cs="宋体"/>
                <w:kern w:val="0"/>
                <w:szCs w:val="21"/>
              </w:rPr>
              <w:t>，得</w:t>
            </w:r>
            <w:r>
              <w:rPr>
                <w:rFonts w:ascii="宋体" w:hAnsi="宋体" w:cs="宋体"/>
                <w:kern w:val="0"/>
                <w:szCs w:val="21"/>
              </w:rPr>
              <w:t>5</w:t>
            </w:r>
            <w:r>
              <w:rPr>
                <w:rFonts w:hint="eastAsia" w:ascii="宋体" w:hAnsi="宋体" w:cs="宋体"/>
                <w:kern w:val="0"/>
                <w:szCs w:val="21"/>
              </w:rPr>
              <w:t>0</w:t>
            </w:r>
            <w:r>
              <w:rPr>
                <w:rFonts w:hint="eastAsia" w:ascii="宋体" w:hAnsi="宋体"/>
                <w:szCs w:val="21"/>
              </w:rPr>
              <w:t>分</w:t>
            </w:r>
            <w:r>
              <w:rPr>
                <w:rFonts w:hint="eastAsia" w:ascii="宋体" w:hAnsi="宋体" w:cs="宋体"/>
                <w:kern w:val="0"/>
                <w:szCs w:val="21"/>
              </w:rPr>
              <w:t>；</w:t>
            </w:r>
          </w:p>
          <w:p w14:paraId="3C5F360D">
            <w:pPr>
              <w:spacing w:line="288" w:lineRule="auto"/>
              <w:jc w:val="left"/>
              <w:rPr>
                <w:rFonts w:ascii="宋体" w:hAnsi="宋体" w:cs="宋体"/>
                <w:kern w:val="0"/>
                <w:szCs w:val="21"/>
              </w:rPr>
            </w:pPr>
            <w:r>
              <w:rPr>
                <w:rFonts w:hint="eastAsia" w:ascii="宋体" w:hAnsi="宋体" w:cs="宋体"/>
                <w:kern w:val="0"/>
                <w:szCs w:val="21"/>
              </w:rPr>
              <w:t>2.</w:t>
            </w:r>
            <w:r>
              <w:rPr>
                <w:rFonts w:hint="eastAsia" w:ascii="宋体" w:hAnsi="宋体"/>
                <w:szCs w:val="21"/>
              </w:rPr>
              <w:t>拟安排的项目负责人</w:t>
            </w:r>
            <w:r>
              <w:rPr>
                <w:rFonts w:hint="eastAsia" w:ascii="宋体" w:hAnsi="宋体" w:cs="宋体"/>
                <w:kern w:val="0"/>
                <w:szCs w:val="21"/>
              </w:rPr>
              <w:t>具有人社部和工信部联合颁发或人社部门颁发的计算机技术与软件专业技术资格证书（高级）（资格名称：系统架构设计师）的，得</w:t>
            </w:r>
            <w:r>
              <w:rPr>
                <w:rFonts w:ascii="宋体" w:hAnsi="宋体" w:cs="宋体"/>
                <w:kern w:val="0"/>
                <w:szCs w:val="21"/>
              </w:rPr>
              <w:t>5</w:t>
            </w:r>
            <w:r>
              <w:rPr>
                <w:rFonts w:hint="eastAsia" w:ascii="宋体" w:hAnsi="宋体" w:cs="宋体"/>
                <w:kern w:val="0"/>
                <w:szCs w:val="21"/>
              </w:rPr>
              <w:t>0</w:t>
            </w:r>
            <w:r>
              <w:rPr>
                <w:rFonts w:hint="eastAsia" w:ascii="宋体" w:hAnsi="宋体"/>
                <w:szCs w:val="21"/>
              </w:rPr>
              <w:t>分</w:t>
            </w:r>
            <w:r>
              <w:rPr>
                <w:rFonts w:hint="eastAsia" w:ascii="宋体" w:hAnsi="宋体" w:cs="宋体"/>
                <w:kern w:val="0"/>
                <w:szCs w:val="21"/>
              </w:rPr>
              <w:t>；</w:t>
            </w:r>
          </w:p>
          <w:p w14:paraId="1483EC48">
            <w:pPr>
              <w:spacing w:line="288" w:lineRule="auto"/>
              <w:jc w:val="left"/>
              <w:rPr>
                <w:rFonts w:ascii="宋体" w:hAnsi="宋体"/>
                <w:b/>
                <w:bCs/>
                <w:szCs w:val="21"/>
              </w:rPr>
            </w:pPr>
            <w:r>
              <w:rPr>
                <w:rFonts w:hint="eastAsia" w:ascii="宋体" w:hAnsi="宋体"/>
                <w:b/>
                <w:bCs/>
                <w:szCs w:val="21"/>
              </w:rPr>
              <w:t>证明材料：</w:t>
            </w:r>
          </w:p>
          <w:p w14:paraId="32B2FE27">
            <w:pPr>
              <w:spacing w:line="288" w:lineRule="auto"/>
              <w:jc w:val="left"/>
              <w:rPr>
                <w:rFonts w:ascii="宋体" w:hAnsi="宋体"/>
                <w:szCs w:val="21"/>
              </w:rPr>
            </w:pPr>
            <w:r>
              <w:rPr>
                <w:rFonts w:hint="eastAsia" w:ascii="宋体" w:hAnsi="宋体"/>
                <w:szCs w:val="21"/>
              </w:rPr>
              <w:t>1.</w:t>
            </w:r>
            <w:r>
              <w:rPr>
                <w:rFonts w:hint="eastAsia" w:ascii="宋体" w:hAnsi="宋体" w:eastAsia="宋体" w:cs="Times New Roman"/>
                <w:szCs w:val="21"/>
                <w:highlight w:val="none"/>
              </w:rPr>
              <w:t>通过投标人缴纳的近三个月（含开标当月）的任意一个月的社保证明作为本单位员工的证明依据，如供应商成立不足一个月，提供情况说明函（格式自拟），无需提供相关人员社保，亦可得分</w:t>
            </w:r>
            <w:r>
              <w:rPr>
                <w:rFonts w:hint="eastAsia" w:ascii="宋体" w:hAnsi="宋体"/>
                <w:szCs w:val="21"/>
              </w:rPr>
              <w:t>；若为退休返聘人员，需提供说明函（格式自拟），无需提供相关人员社保，亦可得分；</w:t>
            </w:r>
          </w:p>
          <w:p w14:paraId="5347464A">
            <w:pPr>
              <w:spacing w:line="288" w:lineRule="auto"/>
              <w:jc w:val="left"/>
              <w:rPr>
                <w:rFonts w:ascii="宋体" w:hAnsi="宋体" w:cs="宋体"/>
                <w:szCs w:val="21"/>
              </w:rPr>
            </w:pPr>
            <w:r>
              <w:rPr>
                <w:rFonts w:ascii="宋体" w:hAnsi="宋体"/>
                <w:szCs w:val="21"/>
              </w:rPr>
              <w:t>2</w:t>
            </w:r>
            <w:r>
              <w:rPr>
                <w:rFonts w:hint="eastAsia" w:ascii="宋体" w:hAnsi="宋体"/>
                <w:szCs w:val="21"/>
              </w:rPr>
              <w:t>.以上资料均要求提供相关证书扫描件作为得分依据。评分中出现无证明资料或专家无法凭所提供资料判断是否得分的情况，一律作不得分处理。</w:t>
            </w:r>
          </w:p>
        </w:tc>
      </w:tr>
      <w:tr w14:paraId="19D8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177" w:type="dxa"/>
          <w:tblCellSpacing w:w="0" w:type="dxa"/>
          <w:jc w:val="center"/>
        </w:trPr>
        <w:tc>
          <w:tcPr>
            <w:tcW w:w="533" w:type="dxa"/>
            <w:gridSpan w:val="2"/>
            <w:vMerge w:val="continue"/>
            <w:vAlign w:val="center"/>
          </w:tcPr>
          <w:p w14:paraId="386C3C01">
            <w:pPr>
              <w:rPr>
                <w:rFonts w:ascii="宋体" w:hAnsi="宋体" w:cs="宋体"/>
                <w:b/>
                <w:bCs/>
                <w:color w:val="0000FF"/>
                <w:sz w:val="24"/>
              </w:rPr>
            </w:pPr>
          </w:p>
        </w:tc>
        <w:tc>
          <w:tcPr>
            <w:tcW w:w="533" w:type="dxa"/>
            <w:vAlign w:val="center"/>
          </w:tcPr>
          <w:p w14:paraId="34D024C9">
            <w:pPr>
              <w:wordWrap w:val="0"/>
              <w:jc w:val="center"/>
              <w:rPr>
                <w:rFonts w:ascii="宋体" w:hAnsi="宋体"/>
                <w:szCs w:val="21"/>
              </w:rPr>
            </w:pPr>
            <w:r>
              <w:rPr>
                <w:rFonts w:hint="eastAsia" w:ascii="宋体" w:hAnsi="宋体"/>
                <w:szCs w:val="21"/>
              </w:rPr>
              <w:t>7</w:t>
            </w:r>
          </w:p>
        </w:tc>
        <w:tc>
          <w:tcPr>
            <w:tcW w:w="1464" w:type="dxa"/>
            <w:vAlign w:val="center"/>
          </w:tcPr>
          <w:p w14:paraId="4B73CBCD">
            <w:pPr>
              <w:spacing w:line="288" w:lineRule="auto"/>
              <w:jc w:val="center"/>
              <w:rPr>
                <w:rFonts w:ascii="宋体" w:hAnsi="宋体" w:cs="宋体"/>
                <w:szCs w:val="21"/>
              </w:rPr>
            </w:pPr>
            <w:r>
              <w:rPr>
                <w:rFonts w:hint="eastAsia" w:ascii="宋体" w:hAnsi="宋体"/>
                <w:szCs w:val="21"/>
              </w:rPr>
              <w:t>拟安排的项目团队成员（项目负责人除外）情况</w:t>
            </w:r>
          </w:p>
        </w:tc>
        <w:tc>
          <w:tcPr>
            <w:tcW w:w="636" w:type="dxa"/>
            <w:vAlign w:val="center"/>
          </w:tcPr>
          <w:p w14:paraId="25A60F32">
            <w:pPr>
              <w:spacing w:line="288" w:lineRule="auto"/>
              <w:jc w:val="center"/>
              <w:rPr>
                <w:rFonts w:ascii="宋体" w:hAnsi="宋体" w:cs="宋体"/>
                <w:szCs w:val="21"/>
              </w:rPr>
            </w:pPr>
            <w:r>
              <w:rPr>
                <w:rFonts w:ascii="宋体" w:hAnsi="宋体"/>
                <w:szCs w:val="21"/>
              </w:rPr>
              <w:t>10</w:t>
            </w:r>
          </w:p>
        </w:tc>
        <w:tc>
          <w:tcPr>
            <w:tcW w:w="5906" w:type="dxa"/>
            <w:gridSpan w:val="2"/>
            <w:vAlign w:val="center"/>
          </w:tcPr>
          <w:p w14:paraId="33163F53">
            <w:pPr>
              <w:spacing w:line="288" w:lineRule="auto"/>
              <w:jc w:val="left"/>
              <w:rPr>
                <w:rFonts w:ascii="宋体" w:hAnsi="宋体"/>
                <w:b/>
                <w:bCs/>
                <w:szCs w:val="21"/>
              </w:rPr>
            </w:pPr>
            <w:r>
              <w:rPr>
                <w:rFonts w:hint="eastAsia" w:ascii="宋体" w:hAnsi="宋体"/>
                <w:b/>
                <w:bCs/>
                <w:szCs w:val="21"/>
              </w:rPr>
              <w:t>考察内容：</w:t>
            </w:r>
          </w:p>
          <w:p w14:paraId="614E9822">
            <w:pPr>
              <w:spacing w:line="288" w:lineRule="auto"/>
              <w:jc w:val="left"/>
              <w:rPr>
                <w:rFonts w:ascii="宋体" w:hAnsi="宋体"/>
                <w:szCs w:val="21"/>
              </w:rPr>
            </w:pPr>
            <w:r>
              <w:rPr>
                <w:rFonts w:hint="eastAsia" w:ascii="宋体" w:hAnsi="宋体"/>
                <w:szCs w:val="21"/>
              </w:rPr>
              <w:t>拟安排的项目团队成员（项目负责人除外）人数要求大于等于1</w:t>
            </w:r>
            <w:r>
              <w:rPr>
                <w:rFonts w:hint="eastAsia" w:ascii="宋体" w:hAnsi="宋体"/>
                <w:szCs w:val="21"/>
                <w:lang w:val="en-US" w:eastAsia="zh-CN"/>
              </w:rPr>
              <w:t>6</w:t>
            </w:r>
            <w:r>
              <w:rPr>
                <w:rFonts w:hint="eastAsia" w:ascii="宋体" w:hAnsi="宋体"/>
                <w:szCs w:val="21"/>
              </w:rPr>
              <w:t>人，且均为本单位成员，</w:t>
            </w:r>
            <w:r>
              <w:rPr>
                <w:rFonts w:hint="eastAsia"/>
              </w:rPr>
              <w:t>否则本项不得分。</w:t>
            </w:r>
            <w:r>
              <w:rPr>
                <w:rFonts w:hint="eastAsia" w:ascii="宋体" w:hAnsi="宋体"/>
                <w:szCs w:val="21"/>
              </w:rPr>
              <w:t>在此基础上根据以下情况进行打分：</w:t>
            </w:r>
          </w:p>
          <w:p w14:paraId="698A639E">
            <w:pPr>
              <w:spacing w:line="288" w:lineRule="auto"/>
              <w:rPr>
                <w:rFonts w:ascii="宋体" w:hAnsi="宋体"/>
                <w:szCs w:val="21"/>
              </w:rPr>
            </w:pPr>
            <w:r>
              <w:rPr>
                <w:rFonts w:hint="eastAsia" w:ascii="宋体" w:hAnsi="宋体"/>
                <w:szCs w:val="21"/>
              </w:rPr>
              <w:t>（1）HIS系统开发工程师，相关工作经历3年或以上，8人或以上；</w:t>
            </w:r>
          </w:p>
          <w:p w14:paraId="6FD5650F">
            <w:pPr>
              <w:spacing w:line="288" w:lineRule="auto"/>
              <w:rPr>
                <w:rFonts w:ascii="宋体" w:hAnsi="宋体"/>
                <w:szCs w:val="21"/>
              </w:rPr>
            </w:pPr>
            <w:r>
              <w:rPr>
                <w:rFonts w:hint="eastAsia" w:ascii="宋体" w:hAnsi="宋体"/>
                <w:szCs w:val="21"/>
              </w:rPr>
              <w:t>（2）HIS</w:t>
            </w:r>
            <w:r>
              <w:rPr>
                <w:rFonts w:hint="eastAsia" w:ascii="宋体" w:hAnsi="宋体"/>
                <w:szCs w:val="21"/>
                <w:lang w:eastAsia="zh-CN"/>
              </w:rPr>
              <w:t>、</w:t>
            </w:r>
            <w:r>
              <w:rPr>
                <w:rFonts w:hint="eastAsia" w:ascii="宋体" w:hAnsi="宋体"/>
                <w:szCs w:val="21"/>
                <w:lang w:val="en-US" w:eastAsia="zh-CN"/>
              </w:rPr>
              <w:t>LIS、PACS、手麻、血透</w:t>
            </w:r>
            <w:r>
              <w:rPr>
                <w:rFonts w:hint="eastAsia" w:ascii="宋体" w:hAnsi="宋体"/>
                <w:szCs w:val="21"/>
              </w:rPr>
              <w:t>系统运维工程师，相关工作经历</w:t>
            </w:r>
            <w:r>
              <w:rPr>
                <w:rFonts w:ascii="宋体" w:hAnsi="宋体"/>
                <w:szCs w:val="21"/>
              </w:rPr>
              <w:t>3</w:t>
            </w:r>
            <w:r>
              <w:rPr>
                <w:rFonts w:hint="eastAsia" w:ascii="宋体" w:hAnsi="宋体"/>
                <w:szCs w:val="21"/>
              </w:rPr>
              <w:t>年</w:t>
            </w:r>
            <w:r>
              <w:rPr>
                <w:rFonts w:hint="eastAsia" w:ascii="宋体" w:hAnsi="宋体"/>
                <w:szCs w:val="21"/>
                <w:lang w:val="en-US" w:eastAsia="zh-CN"/>
              </w:rPr>
              <w:t>或以上</w:t>
            </w:r>
            <w:r>
              <w:rPr>
                <w:rFonts w:hint="eastAsia" w:ascii="宋体" w:hAnsi="宋体"/>
                <w:szCs w:val="21"/>
              </w:rPr>
              <w:t>，</w:t>
            </w:r>
            <w:r>
              <w:rPr>
                <w:rFonts w:hint="eastAsia" w:ascii="宋体" w:hAnsi="宋体"/>
                <w:szCs w:val="21"/>
                <w:lang w:val="en-US" w:eastAsia="zh-CN"/>
              </w:rPr>
              <w:t>4</w:t>
            </w:r>
            <w:r>
              <w:rPr>
                <w:rFonts w:hint="eastAsia" w:ascii="宋体" w:hAnsi="宋体"/>
                <w:szCs w:val="21"/>
              </w:rPr>
              <w:t>人或以上</w:t>
            </w:r>
            <w:r>
              <w:rPr>
                <w:rFonts w:hint="eastAsia" w:ascii="宋体" w:hAnsi="宋体"/>
                <w:szCs w:val="21"/>
                <w:lang w:eastAsia="zh-CN"/>
              </w:rPr>
              <w:t>（</w:t>
            </w:r>
            <w:r>
              <w:rPr>
                <w:rFonts w:hint="eastAsia" w:ascii="宋体" w:hAnsi="宋体"/>
                <w:szCs w:val="21"/>
                <w:lang w:val="en-US" w:eastAsia="zh-CN"/>
              </w:rPr>
              <w:t>每人须满足</w:t>
            </w:r>
            <w:r>
              <w:rPr>
                <w:rFonts w:hint="eastAsia" w:ascii="宋体" w:hAnsi="宋体"/>
                <w:szCs w:val="21"/>
              </w:rPr>
              <w:t>HIS</w:t>
            </w:r>
            <w:r>
              <w:rPr>
                <w:rFonts w:hint="eastAsia" w:ascii="宋体" w:hAnsi="宋体"/>
                <w:szCs w:val="21"/>
                <w:lang w:eastAsia="zh-CN"/>
              </w:rPr>
              <w:t>、</w:t>
            </w:r>
            <w:r>
              <w:rPr>
                <w:rFonts w:hint="eastAsia" w:ascii="宋体" w:hAnsi="宋体"/>
                <w:szCs w:val="21"/>
                <w:lang w:val="en-US" w:eastAsia="zh-CN"/>
              </w:rPr>
              <w:t>LIS、PACS、手麻、血透</w:t>
            </w:r>
            <w:r>
              <w:rPr>
                <w:rFonts w:hint="eastAsia" w:ascii="宋体" w:hAnsi="宋体"/>
                <w:szCs w:val="21"/>
              </w:rPr>
              <w:t>系统</w:t>
            </w:r>
            <w:r>
              <w:rPr>
                <w:rFonts w:hint="eastAsia" w:ascii="宋体" w:hAnsi="宋体"/>
                <w:szCs w:val="21"/>
                <w:lang w:val="en-US" w:eastAsia="zh-CN"/>
              </w:rPr>
              <w:t>中其中至少1项对应3年或以上的工作经历，否则不得分</w:t>
            </w:r>
            <w:r>
              <w:rPr>
                <w:rFonts w:hint="eastAsia" w:ascii="宋体" w:hAnsi="宋体"/>
                <w:szCs w:val="21"/>
                <w:lang w:eastAsia="zh-CN"/>
              </w:rPr>
              <w:t>）</w:t>
            </w:r>
            <w:r>
              <w:rPr>
                <w:rFonts w:hint="eastAsia" w:ascii="宋体" w:hAnsi="宋体"/>
                <w:szCs w:val="21"/>
              </w:rPr>
              <w:t>；</w:t>
            </w:r>
          </w:p>
          <w:p w14:paraId="612506F2">
            <w:pPr>
              <w:spacing w:line="288" w:lineRule="auto"/>
              <w:rPr>
                <w:rFonts w:ascii="宋体" w:hAnsi="宋体"/>
                <w:szCs w:val="21"/>
              </w:rPr>
            </w:pPr>
            <w:r>
              <w:rPr>
                <w:rFonts w:hint="eastAsia" w:ascii="宋体" w:hAnsi="宋体"/>
                <w:szCs w:val="21"/>
              </w:rPr>
              <w:t>（3）电子病历系统开发工程师，相关工作经历</w:t>
            </w:r>
            <w:r>
              <w:rPr>
                <w:rFonts w:ascii="宋体" w:hAnsi="宋体"/>
                <w:szCs w:val="21"/>
              </w:rPr>
              <w:t>3</w:t>
            </w:r>
            <w:r>
              <w:rPr>
                <w:rFonts w:hint="eastAsia" w:ascii="宋体" w:hAnsi="宋体"/>
                <w:szCs w:val="21"/>
              </w:rPr>
              <w:t>年</w:t>
            </w:r>
            <w:r>
              <w:rPr>
                <w:rFonts w:hint="eastAsia" w:ascii="宋体" w:hAnsi="宋体"/>
                <w:szCs w:val="21"/>
                <w:lang w:val="en-US" w:eastAsia="zh-CN"/>
              </w:rPr>
              <w:t>或以上</w:t>
            </w:r>
            <w:r>
              <w:rPr>
                <w:rFonts w:hint="eastAsia" w:ascii="宋体" w:hAnsi="宋体"/>
                <w:szCs w:val="21"/>
              </w:rPr>
              <w:t>，</w:t>
            </w:r>
            <w:r>
              <w:rPr>
                <w:rFonts w:ascii="宋体" w:hAnsi="宋体"/>
                <w:szCs w:val="21"/>
              </w:rPr>
              <w:t>2</w:t>
            </w:r>
            <w:r>
              <w:rPr>
                <w:rFonts w:hint="eastAsia" w:ascii="宋体" w:hAnsi="宋体"/>
                <w:szCs w:val="21"/>
              </w:rPr>
              <w:t>人或以上；</w:t>
            </w:r>
          </w:p>
          <w:p w14:paraId="5046F674">
            <w:pPr>
              <w:spacing w:line="288" w:lineRule="auto"/>
              <w:rPr>
                <w:rFonts w:ascii="宋体" w:hAnsi="宋体"/>
                <w:szCs w:val="21"/>
              </w:rPr>
            </w:pPr>
            <w:r>
              <w:rPr>
                <w:rFonts w:hint="eastAsia" w:ascii="宋体" w:hAnsi="宋体"/>
                <w:szCs w:val="21"/>
              </w:rPr>
              <w:t>（4）临床数据中心和信息集成平台开发工程师，相关工作经历</w:t>
            </w:r>
            <w:r>
              <w:rPr>
                <w:rFonts w:ascii="宋体" w:hAnsi="宋体"/>
                <w:szCs w:val="21"/>
              </w:rPr>
              <w:t>3</w:t>
            </w:r>
            <w:r>
              <w:rPr>
                <w:rFonts w:hint="eastAsia" w:ascii="宋体" w:hAnsi="宋体"/>
                <w:szCs w:val="21"/>
              </w:rPr>
              <w:t>年</w:t>
            </w:r>
            <w:r>
              <w:rPr>
                <w:rFonts w:hint="eastAsia" w:ascii="宋体" w:hAnsi="宋体"/>
                <w:szCs w:val="21"/>
                <w:lang w:val="en-US" w:eastAsia="zh-CN"/>
              </w:rPr>
              <w:t>或以上</w:t>
            </w:r>
            <w:r>
              <w:rPr>
                <w:rFonts w:hint="eastAsia" w:ascii="宋体" w:hAnsi="宋体"/>
                <w:szCs w:val="21"/>
              </w:rPr>
              <w:t>，1人或以上；</w:t>
            </w:r>
          </w:p>
          <w:p w14:paraId="68C1BA44">
            <w:pPr>
              <w:spacing w:line="288" w:lineRule="auto"/>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）数据库管理工程师，相关工作经历3年</w:t>
            </w:r>
            <w:r>
              <w:rPr>
                <w:rFonts w:hint="eastAsia" w:ascii="宋体" w:hAnsi="宋体"/>
                <w:szCs w:val="21"/>
                <w:lang w:val="en-US" w:eastAsia="zh-CN"/>
              </w:rPr>
              <w:t>或以上</w:t>
            </w:r>
            <w:r>
              <w:rPr>
                <w:rFonts w:hint="eastAsia" w:ascii="宋体" w:hAnsi="宋体"/>
                <w:szCs w:val="21"/>
              </w:rPr>
              <w:t>，1人或以上（承诺可提供7x</w:t>
            </w:r>
            <w:r>
              <w:rPr>
                <w:rFonts w:ascii="宋体" w:hAnsi="宋体"/>
                <w:szCs w:val="21"/>
              </w:rPr>
              <w:t>24</w:t>
            </w:r>
            <w:r>
              <w:rPr>
                <w:rFonts w:hint="eastAsia" w:ascii="宋体" w:hAnsi="宋体"/>
                <w:szCs w:val="21"/>
              </w:rPr>
              <w:t>小时在线支持、运维等服务，每周到采购人指定地点现场工作</w:t>
            </w:r>
            <w:r>
              <w:rPr>
                <w:rFonts w:ascii="宋体" w:hAnsi="宋体"/>
                <w:szCs w:val="21"/>
              </w:rPr>
              <w:t>3</w:t>
            </w:r>
            <w:r>
              <w:rPr>
                <w:rFonts w:hint="eastAsia" w:ascii="宋体" w:hAnsi="宋体"/>
                <w:szCs w:val="21"/>
              </w:rPr>
              <w:t>天或以上）；</w:t>
            </w:r>
          </w:p>
          <w:p w14:paraId="4782DDF3">
            <w:pPr>
              <w:spacing w:line="288" w:lineRule="auto"/>
              <w:rPr>
                <w:rFonts w:hint="eastAsia"/>
                <w:lang w:val="en-US" w:eastAsia="zh-CN"/>
              </w:rPr>
            </w:pPr>
            <w:r>
              <w:rPr>
                <w:rFonts w:hint="eastAsia" w:ascii="宋体" w:hAnsi="宋体"/>
                <w:szCs w:val="21"/>
                <w:lang w:val="en-US" w:eastAsia="zh-CN"/>
              </w:rPr>
              <w:t>以上5项全部满足得100分，</w:t>
            </w:r>
            <w:r>
              <w:rPr>
                <w:rFonts w:hint="eastAsia"/>
                <w:lang w:eastAsia="zh-CN"/>
              </w:rPr>
              <w:t>任意</w:t>
            </w:r>
            <w:r>
              <w:rPr>
                <w:rFonts w:hint="eastAsia"/>
                <w:lang w:val="en-US" w:eastAsia="zh-CN"/>
              </w:rPr>
              <w:t>1</w:t>
            </w:r>
            <w:r>
              <w:rPr>
                <w:rFonts w:hint="eastAsia"/>
                <w:lang w:eastAsia="zh-CN"/>
              </w:rPr>
              <w:t>项不满足</w:t>
            </w:r>
            <w:r>
              <w:rPr>
                <w:rFonts w:hint="eastAsia"/>
                <w:lang w:val="en-US" w:eastAsia="zh-CN"/>
              </w:rPr>
              <w:t>得0分；</w:t>
            </w:r>
          </w:p>
          <w:p w14:paraId="332D992C">
            <w:pPr>
              <w:spacing w:line="288" w:lineRule="auto"/>
              <w:rPr>
                <w:rFonts w:hint="eastAsia" w:ascii="宋体" w:hAnsi="宋体" w:eastAsia="宋体"/>
                <w:szCs w:val="21"/>
                <w:lang w:eastAsia="zh-CN"/>
              </w:rPr>
            </w:pPr>
            <w:r>
              <w:rPr>
                <w:rFonts w:hint="eastAsia" w:ascii="宋体" w:hAnsi="宋体"/>
                <w:szCs w:val="21"/>
              </w:rPr>
              <w:t>备注：以上不同岗位人员不得为同一人员</w:t>
            </w:r>
            <w:r>
              <w:rPr>
                <w:rFonts w:hint="eastAsia" w:ascii="宋体" w:hAnsi="宋体"/>
                <w:szCs w:val="21"/>
                <w:lang w:eastAsia="zh-CN"/>
              </w:rPr>
              <w:t>。</w:t>
            </w:r>
          </w:p>
          <w:p w14:paraId="343596BA">
            <w:pPr>
              <w:spacing w:line="288" w:lineRule="auto"/>
              <w:jc w:val="left"/>
              <w:rPr>
                <w:rFonts w:ascii="宋体" w:hAnsi="宋体"/>
                <w:b/>
                <w:bCs/>
                <w:szCs w:val="21"/>
              </w:rPr>
            </w:pPr>
            <w:r>
              <w:rPr>
                <w:rFonts w:hint="eastAsia" w:ascii="宋体" w:hAnsi="宋体"/>
                <w:b/>
                <w:bCs/>
                <w:szCs w:val="21"/>
              </w:rPr>
              <w:t>证明材料：</w:t>
            </w:r>
          </w:p>
          <w:p w14:paraId="75E2DB15">
            <w:pPr>
              <w:spacing w:line="288" w:lineRule="auto"/>
              <w:jc w:val="left"/>
              <w:rPr>
                <w:rFonts w:hint="eastAsia" w:ascii="宋体" w:hAnsi="宋体" w:eastAsia="宋体"/>
                <w:szCs w:val="21"/>
                <w:lang w:eastAsia="zh-CN"/>
              </w:rPr>
            </w:pPr>
            <w:r>
              <w:rPr>
                <w:rFonts w:hint="eastAsia" w:ascii="宋体" w:hAnsi="宋体"/>
                <w:szCs w:val="21"/>
              </w:rPr>
              <w:t>1.要求提供团队成员清单（清单至少包含姓名，职位，工作经历年限）</w:t>
            </w:r>
            <w:r>
              <w:rPr>
                <w:rFonts w:hint="eastAsia" w:ascii="宋体" w:hAnsi="宋体"/>
                <w:szCs w:val="21"/>
                <w:lang w:eastAsia="zh-CN"/>
              </w:rPr>
              <w:t>；</w:t>
            </w:r>
          </w:p>
          <w:p w14:paraId="2A3A8717">
            <w:pPr>
              <w:spacing w:line="288" w:lineRule="auto"/>
              <w:jc w:val="left"/>
              <w:rPr>
                <w:rFonts w:hint="eastAsia" w:ascii="宋体" w:hAnsi="宋体" w:eastAsia="宋体"/>
                <w:szCs w:val="21"/>
                <w:lang w:eastAsia="zh-CN"/>
              </w:rPr>
            </w:pPr>
            <w:r>
              <w:rPr>
                <w:rFonts w:hint="eastAsia" w:ascii="宋体" w:hAnsi="宋体"/>
                <w:szCs w:val="21"/>
              </w:rPr>
              <w:t>2.</w:t>
            </w:r>
            <w:r>
              <w:rPr>
                <w:rFonts w:hint="eastAsia" w:ascii="宋体" w:hAnsi="宋体"/>
                <w:szCs w:val="21"/>
                <w:lang w:val="en-US" w:eastAsia="zh-CN"/>
              </w:rPr>
              <w:t>评分项（1）-（5）涉及的</w:t>
            </w:r>
            <w:r>
              <w:rPr>
                <w:rFonts w:hint="eastAsia" w:ascii="宋体" w:hAnsi="宋体"/>
                <w:b/>
                <w:bCs/>
                <w:szCs w:val="21"/>
              </w:rPr>
              <w:t>工作经历年限</w:t>
            </w:r>
            <w:r>
              <w:rPr>
                <w:rFonts w:hint="eastAsia" w:ascii="宋体" w:hAnsi="宋体"/>
                <w:b/>
                <w:bCs/>
                <w:szCs w:val="21"/>
                <w:lang w:eastAsia="zh-CN"/>
              </w:rPr>
              <w:t>，</w:t>
            </w:r>
            <w:r>
              <w:rPr>
                <w:rFonts w:hint="eastAsia" w:ascii="宋体" w:hAnsi="宋体"/>
                <w:b/>
                <w:bCs/>
                <w:szCs w:val="21"/>
                <w:lang w:val="en-US" w:eastAsia="zh-CN"/>
              </w:rPr>
              <w:t>评分项（5）中</w:t>
            </w:r>
            <w:r>
              <w:rPr>
                <w:rFonts w:hint="eastAsia" w:ascii="宋体" w:hAnsi="宋体"/>
                <w:b/>
                <w:bCs/>
                <w:szCs w:val="21"/>
              </w:rPr>
              <w:t>涉及的人员工作承诺要求提供承诺函，格式自拟</w:t>
            </w:r>
            <w:r>
              <w:rPr>
                <w:rFonts w:hint="eastAsia" w:ascii="宋体" w:hAnsi="宋体"/>
                <w:b/>
                <w:bCs/>
                <w:szCs w:val="21"/>
                <w:lang w:eastAsia="zh-CN"/>
              </w:rPr>
              <w:t>；</w:t>
            </w:r>
          </w:p>
          <w:p w14:paraId="483B4D79">
            <w:pPr>
              <w:spacing w:line="288" w:lineRule="auto"/>
              <w:jc w:val="left"/>
              <w:rPr>
                <w:rFonts w:ascii="宋体" w:hAnsi="宋体"/>
                <w:szCs w:val="21"/>
              </w:rPr>
            </w:pPr>
            <w:r>
              <w:rPr>
                <w:rFonts w:hint="eastAsia" w:ascii="宋体" w:hAnsi="宋体"/>
                <w:szCs w:val="21"/>
              </w:rPr>
              <w:t>3.</w:t>
            </w:r>
            <w:r>
              <w:rPr>
                <w:rFonts w:hint="eastAsia" w:ascii="宋体" w:hAnsi="宋体" w:eastAsia="宋体" w:cs="Times New Roman"/>
                <w:szCs w:val="21"/>
                <w:highlight w:val="none"/>
              </w:rPr>
              <w:t>通过投标人缴纳的近三个月（含开标当月）的任意一个月的社保证明作为本单位员工的证明依据，如供应商成立不足一个月，提供情况说明函（格式自拟），无需提供相关人员社保，亦可得分</w:t>
            </w:r>
            <w:r>
              <w:rPr>
                <w:rFonts w:hint="eastAsia" w:ascii="宋体" w:hAnsi="宋体"/>
                <w:szCs w:val="21"/>
              </w:rPr>
              <w:t>；若为退休返聘人员，需提供说明函（格式自拟），无需提供相关人员社保，亦可得分；</w:t>
            </w:r>
          </w:p>
          <w:p w14:paraId="7FDBA32B">
            <w:pPr>
              <w:spacing w:line="288" w:lineRule="auto"/>
              <w:jc w:val="left"/>
              <w:rPr>
                <w:rFonts w:ascii="宋体" w:hAnsi="宋体"/>
                <w:szCs w:val="21"/>
              </w:rPr>
            </w:pPr>
            <w:r>
              <w:rPr>
                <w:rFonts w:hint="eastAsia" w:ascii="宋体" w:hAnsi="宋体"/>
                <w:szCs w:val="21"/>
                <w:lang w:val="en-US" w:eastAsia="zh-CN"/>
              </w:rPr>
              <w:t>4</w:t>
            </w:r>
            <w:r>
              <w:rPr>
                <w:rFonts w:hint="eastAsia" w:ascii="宋体" w:hAnsi="宋体"/>
                <w:szCs w:val="21"/>
              </w:rPr>
              <w:t>.以上资料均要求提供扫描件。评分中出现无证明资料或专家无法凭所提供资料判断是否得分的情况，一律作不得分处理。</w:t>
            </w:r>
          </w:p>
        </w:tc>
      </w:tr>
      <w:tr w14:paraId="79332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177" w:type="dxa"/>
          <w:tblCellSpacing w:w="0" w:type="dxa"/>
          <w:jc w:val="center"/>
        </w:trPr>
        <w:tc>
          <w:tcPr>
            <w:tcW w:w="533" w:type="dxa"/>
            <w:gridSpan w:val="2"/>
            <w:vMerge w:val="restart"/>
          </w:tcPr>
          <w:p w14:paraId="1C70DAA6">
            <w:pPr>
              <w:wordWrap w:val="0"/>
              <w:jc w:val="center"/>
              <w:rPr>
                <w:rFonts w:ascii="宋体" w:hAnsi="宋体" w:cs="宋体"/>
                <w:b/>
                <w:bCs/>
                <w:color w:val="0000FF"/>
                <w:sz w:val="24"/>
              </w:rPr>
            </w:pPr>
            <w:r>
              <w:rPr>
                <w:b/>
                <w:bCs/>
                <w:color w:val="0000FF"/>
              </w:rPr>
              <w:t>3</w:t>
            </w:r>
          </w:p>
        </w:tc>
        <w:tc>
          <w:tcPr>
            <w:tcW w:w="2633" w:type="dxa"/>
            <w:gridSpan w:val="3"/>
          </w:tcPr>
          <w:p w14:paraId="196C6412">
            <w:pPr>
              <w:wordWrap w:val="0"/>
              <w:jc w:val="center"/>
              <w:rPr>
                <w:rFonts w:ascii="宋体" w:hAnsi="宋体" w:cs="宋体"/>
                <w:b/>
                <w:bCs/>
                <w:color w:val="0000FF"/>
                <w:sz w:val="24"/>
              </w:rPr>
            </w:pPr>
            <w:r>
              <w:rPr>
                <w:rFonts w:hint="eastAsia"/>
                <w:b/>
                <w:bCs/>
                <w:color w:val="0000FF"/>
              </w:rPr>
              <w:t>商务部分</w:t>
            </w:r>
          </w:p>
        </w:tc>
        <w:tc>
          <w:tcPr>
            <w:tcW w:w="5906" w:type="dxa"/>
            <w:gridSpan w:val="2"/>
          </w:tcPr>
          <w:p w14:paraId="61A1AD5A">
            <w:pPr>
              <w:wordWrap w:val="0"/>
              <w:jc w:val="center"/>
              <w:rPr>
                <w:rFonts w:ascii="宋体" w:hAnsi="宋体" w:cs="宋体"/>
                <w:b/>
                <w:bCs/>
                <w:color w:val="0000FF"/>
                <w:sz w:val="24"/>
              </w:rPr>
            </w:pPr>
            <w:r>
              <w:rPr>
                <w:rFonts w:ascii="宋体" w:hAnsi="宋体" w:cs="宋体"/>
                <w:b/>
                <w:bCs/>
                <w:color w:val="0000FF"/>
                <w:sz w:val="24"/>
              </w:rPr>
              <w:t>30</w:t>
            </w:r>
          </w:p>
        </w:tc>
      </w:tr>
      <w:tr w14:paraId="6999B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177" w:type="dxa"/>
          <w:tblCellSpacing w:w="0" w:type="dxa"/>
          <w:jc w:val="center"/>
        </w:trPr>
        <w:tc>
          <w:tcPr>
            <w:tcW w:w="533" w:type="dxa"/>
            <w:gridSpan w:val="2"/>
            <w:vMerge w:val="continue"/>
            <w:vAlign w:val="center"/>
          </w:tcPr>
          <w:p w14:paraId="7E1BAA9B">
            <w:pPr>
              <w:rPr>
                <w:rFonts w:ascii="宋体" w:hAnsi="宋体" w:cs="宋体"/>
                <w:b/>
                <w:bCs/>
                <w:color w:val="0000FF"/>
                <w:sz w:val="24"/>
              </w:rPr>
            </w:pPr>
          </w:p>
        </w:tc>
        <w:tc>
          <w:tcPr>
            <w:tcW w:w="8539" w:type="dxa"/>
            <w:gridSpan w:val="5"/>
          </w:tcPr>
          <w:p w14:paraId="5B30F735">
            <w:pPr>
              <w:wordWrap w:val="0"/>
              <w:rPr>
                <w:rFonts w:ascii="宋体" w:hAnsi="宋体" w:cs="宋体"/>
                <w:szCs w:val="21"/>
              </w:rPr>
            </w:pPr>
          </w:p>
        </w:tc>
      </w:tr>
      <w:tr w14:paraId="5BB96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177" w:type="dxa"/>
          <w:tblCellSpacing w:w="0" w:type="dxa"/>
          <w:jc w:val="center"/>
        </w:trPr>
        <w:tc>
          <w:tcPr>
            <w:tcW w:w="533" w:type="dxa"/>
            <w:gridSpan w:val="2"/>
            <w:vMerge w:val="continue"/>
            <w:shd w:val="clear" w:color="auto" w:fill="E6EFFA"/>
            <w:vAlign w:val="center"/>
          </w:tcPr>
          <w:p w14:paraId="7B465910">
            <w:pPr>
              <w:rPr>
                <w:rFonts w:ascii="宋体" w:hAnsi="宋体" w:cs="宋体"/>
                <w:b/>
                <w:bCs/>
                <w:color w:val="0000FF"/>
                <w:sz w:val="24"/>
              </w:rPr>
            </w:pPr>
          </w:p>
        </w:tc>
        <w:tc>
          <w:tcPr>
            <w:tcW w:w="533" w:type="dxa"/>
            <w:shd w:val="clear" w:color="auto" w:fill="E6EFFA"/>
            <w:vAlign w:val="center"/>
          </w:tcPr>
          <w:p w14:paraId="083170C9">
            <w:pPr>
              <w:wordWrap w:val="0"/>
              <w:jc w:val="center"/>
              <w:rPr>
                <w:rFonts w:ascii="宋体" w:hAnsi="宋体" w:cs="宋体"/>
                <w:szCs w:val="21"/>
              </w:rPr>
            </w:pPr>
            <w:r>
              <w:rPr>
                <w:szCs w:val="21"/>
              </w:rPr>
              <w:t>序号</w:t>
            </w:r>
          </w:p>
        </w:tc>
        <w:tc>
          <w:tcPr>
            <w:tcW w:w="1464" w:type="dxa"/>
            <w:shd w:val="clear" w:color="auto" w:fill="E6EFFA"/>
            <w:vAlign w:val="center"/>
          </w:tcPr>
          <w:p w14:paraId="6888DB2E">
            <w:pPr>
              <w:wordWrap w:val="0"/>
              <w:jc w:val="center"/>
              <w:rPr>
                <w:rFonts w:ascii="宋体" w:hAnsi="宋体" w:cs="宋体"/>
                <w:szCs w:val="21"/>
              </w:rPr>
            </w:pPr>
            <w:r>
              <w:rPr>
                <w:rFonts w:hint="eastAsia"/>
                <w:szCs w:val="21"/>
              </w:rPr>
              <w:t>评审因素</w:t>
            </w:r>
          </w:p>
        </w:tc>
        <w:tc>
          <w:tcPr>
            <w:tcW w:w="636" w:type="dxa"/>
            <w:shd w:val="clear" w:color="auto" w:fill="E6EFFA"/>
            <w:vAlign w:val="center"/>
          </w:tcPr>
          <w:p w14:paraId="1E10B2B0">
            <w:pPr>
              <w:wordWrap w:val="0"/>
              <w:jc w:val="center"/>
              <w:rPr>
                <w:rFonts w:ascii="宋体" w:hAnsi="宋体" w:cs="宋体"/>
                <w:szCs w:val="21"/>
              </w:rPr>
            </w:pPr>
            <w:r>
              <w:rPr>
                <w:szCs w:val="21"/>
              </w:rPr>
              <w:t>权重(%)</w:t>
            </w:r>
          </w:p>
        </w:tc>
        <w:tc>
          <w:tcPr>
            <w:tcW w:w="5906" w:type="dxa"/>
            <w:gridSpan w:val="2"/>
            <w:shd w:val="clear" w:color="auto" w:fill="E6EFFA"/>
            <w:vAlign w:val="center"/>
          </w:tcPr>
          <w:p w14:paraId="1EAF1E75">
            <w:pPr>
              <w:wordWrap w:val="0"/>
              <w:jc w:val="center"/>
              <w:rPr>
                <w:rFonts w:ascii="宋体" w:hAnsi="宋体" w:cs="宋体"/>
                <w:szCs w:val="21"/>
              </w:rPr>
            </w:pPr>
            <w:r>
              <w:rPr>
                <w:szCs w:val="21"/>
              </w:rPr>
              <w:t>评分准则</w:t>
            </w:r>
          </w:p>
        </w:tc>
      </w:tr>
      <w:tr w14:paraId="25592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177" w:type="dxa"/>
          <w:tblCellSpacing w:w="0" w:type="dxa"/>
          <w:jc w:val="center"/>
        </w:trPr>
        <w:tc>
          <w:tcPr>
            <w:tcW w:w="533" w:type="dxa"/>
            <w:gridSpan w:val="2"/>
            <w:vMerge w:val="continue"/>
            <w:vAlign w:val="center"/>
          </w:tcPr>
          <w:p w14:paraId="0E1BC8EA">
            <w:pPr>
              <w:rPr>
                <w:rFonts w:ascii="宋体" w:hAnsi="宋体" w:cs="宋体"/>
                <w:b/>
                <w:bCs/>
                <w:color w:val="0000FF"/>
                <w:sz w:val="24"/>
              </w:rPr>
            </w:pPr>
          </w:p>
        </w:tc>
        <w:tc>
          <w:tcPr>
            <w:tcW w:w="533" w:type="dxa"/>
            <w:vAlign w:val="center"/>
          </w:tcPr>
          <w:p w14:paraId="3DEC9165">
            <w:pPr>
              <w:wordWrap w:val="0"/>
              <w:jc w:val="center"/>
              <w:rPr>
                <w:rFonts w:ascii="宋体" w:hAnsi="宋体" w:cs="宋体"/>
                <w:szCs w:val="21"/>
              </w:rPr>
            </w:pPr>
            <w:r>
              <w:rPr>
                <w:rFonts w:ascii="宋体" w:hAnsi="宋体"/>
                <w:szCs w:val="21"/>
              </w:rPr>
              <w:t>1</w:t>
            </w:r>
          </w:p>
        </w:tc>
        <w:tc>
          <w:tcPr>
            <w:tcW w:w="1464" w:type="dxa"/>
            <w:vAlign w:val="center"/>
          </w:tcPr>
          <w:p w14:paraId="0247B09A">
            <w:pPr>
              <w:wordWrap w:val="0"/>
              <w:jc w:val="center"/>
              <w:rPr>
                <w:rFonts w:ascii="宋体" w:hAnsi="宋体" w:cs="宋体"/>
                <w:szCs w:val="21"/>
              </w:rPr>
            </w:pPr>
            <w:r>
              <w:rPr>
                <w:rFonts w:hint="eastAsia" w:ascii="宋体" w:hAnsi="宋体"/>
                <w:szCs w:val="21"/>
              </w:rPr>
              <w:t>供应商认证情况</w:t>
            </w:r>
          </w:p>
        </w:tc>
        <w:tc>
          <w:tcPr>
            <w:tcW w:w="636" w:type="dxa"/>
            <w:vAlign w:val="center"/>
          </w:tcPr>
          <w:p w14:paraId="2ECE363C">
            <w:pPr>
              <w:wordWrap w:val="0"/>
              <w:jc w:val="center"/>
              <w:rPr>
                <w:rFonts w:ascii="宋体" w:hAnsi="宋体" w:cs="宋体"/>
                <w:szCs w:val="21"/>
              </w:rPr>
            </w:pPr>
            <w:r>
              <w:rPr>
                <w:rFonts w:ascii="宋体" w:hAnsi="宋体"/>
                <w:szCs w:val="21"/>
              </w:rPr>
              <w:t>10</w:t>
            </w:r>
          </w:p>
        </w:tc>
        <w:tc>
          <w:tcPr>
            <w:tcW w:w="5906" w:type="dxa"/>
            <w:gridSpan w:val="2"/>
            <w:vAlign w:val="center"/>
          </w:tcPr>
          <w:p w14:paraId="433A1C46">
            <w:pPr>
              <w:spacing w:line="360" w:lineRule="auto"/>
              <w:jc w:val="left"/>
              <w:rPr>
                <w:rFonts w:hint="eastAsia" w:ascii="宋体" w:hAnsi="宋体" w:cs="宋体"/>
                <w:szCs w:val="21"/>
              </w:rPr>
            </w:pPr>
            <w:r>
              <w:rPr>
                <w:rFonts w:hint="eastAsia" w:ascii="宋体" w:hAnsi="宋体" w:cs="宋体"/>
                <w:szCs w:val="21"/>
              </w:rPr>
              <w:t xml:space="preserve">（一）评分内容： </w:t>
            </w:r>
          </w:p>
          <w:p w14:paraId="6DF285F1">
            <w:pPr>
              <w:spacing w:line="360" w:lineRule="auto"/>
              <w:jc w:val="left"/>
              <w:rPr>
                <w:rFonts w:hint="eastAsia" w:ascii="宋体" w:hAnsi="宋体" w:cs="宋体"/>
                <w:szCs w:val="21"/>
              </w:rPr>
            </w:pPr>
            <w:r>
              <w:rPr>
                <w:rFonts w:hint="eastAsia" w:ascii="宋体" w:hAnsi="宋体" w:cs="宋体"/>
                <w:szCs w:val="21"/>
              </w:rPr>
              <w:t>具有质量管理体系认证证书、环境管理体系认证证书、</w:t>
            </w:r>
            <w:r>
              <w:rPr>
                <w:rFonts w:ascii="宋体" w:hAnsi="宋体" w:cs="宋体"/>
                <w:szCs w:val="21"/>
              </w:rPr>
              <w:t>职业健康安全管理体系认证证书</w:t>
            </w:r>
            <w:r>
              <w:rPr>
                <w:rFonts w:hint="eastAsia" w:ascii="宋体" w:hAnsi="宋体" w:cs="宋体"/>
                <w:szCs w:val="21"/>
              </w:rPr>
              <w:t>的情况：每提供一项的</w:t>
            </w:r>
            <w:r>
              <w:rPr>
                <w:rFonts w:hint="eastAsia" w:ascii="宋体" w:hAnsi="宋体" w:cs="宋体"/>
                <w:szCs w:val="21"/>
                <w:lang w:val="en-US" w:eastAsia="zh-CN"/>
              </w:rPr>
              <w:t>35</w:t>
            </w:r>
            <w:r>
              <w:rPr>
                <w:rFonts w:hint="eastAsia" w:ascii="宋体" w:hAnsi="宋体" w:cs="宋体"/>
                <w:szCs w:val="21"/>
              </w:rPr>
              <w:t>分，满分100分；</w:t>
            </w:r>
          </w:p>
          <w:p w14:paraId="130D1602">
            <w:pPr>
              <w:spacing w:line="360" w:lineRule="auto"/>
              <w:jc w:val="left"/>
              <w:rPr>
                <w:rFonts w:hint="eastAsia" w:ascii="宋体" w:hAnsi="宋体" w:cs="宋体"/>
                <w:szCs w:val="21"/>
              </w:rPr>
            </w:pPr>
            <w:r>
              <w:rPr>
                <w:rFonts w:hint="eastAsia" w:ascii="宋体" w:hAnsi="宋体" w:cs="宋体"/>
                <w:szCs w:val="21"/>
              </w:rPr>
              <w:t>（二）评分依据：</w:t>
            </w:r>
          </w:p>
          <w:p w14:paraId="72C4FF76">
            <w:pPr>
              <w:spacing w:line="360" w:lineRule="auto"/>
              <w:jc w:val="left"/>
              <w:rPr>
                <w:rFonts w:hint="eastAsia" w:ascii="宋体" w:hAnsi="宋体" w:cs="宋体"/>
                <w:szCs w:val="21"/>
              </w:rPr>
            </w:pPr>
            <w:r>
              <w:rPr>
                <w:rFonts w:hint="eastAsia" w:ascii="宋体" w:hAnsi="宋体" w:cs="宋体"/>
                <w:szCs w:val="21"/>
              </w:rPr>
              <w:t>1.要求提供有效的认证证书作为得分依据。</w:t>
            </w:r>
          </w:p>
          <w:p w14:paraId="4AA152C1">
            <w:pPr>
              <w:spacing w:line="360" w:lineRule="auto"/>
              <w:jc w:val="left"/>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要求</w:t>
            </w:r>
            <w:r>
              <w:rPr>
                <w:rFonts w:hint="eastAsia" w:ascii="宋体" w:hAnsi="宋体" w:cs="宋体"/>
                <w:szCs w:val="21"/>
              </w:rPr>
              <w:t>提供全国认证认可信息公共服务平台（http：//cx.cnca.cn/CertECloud/result/skipResultList）的认证信息查询截图（截图需显示证书状态为有效）作为得分依据。相关证书在公开渠道无法查询的，提供颁发部门</w:t>
            </w:r>
            <w:r>
              <w:rPr>
                <w:rFonts w:hint="eastAsia" w:ascii="宋体" w:hAnsi="宋体" w:cs="宋体"/>
                <w:szCs w:val="21"/>
                <w:lang w:val="en-US" w:eastAsia="zh-CN"/>
              </w:rPr>
              <w:t>出具的</w:t>
            </w:r>
            <w:r>
              <w:rPr>
                <w:rFonts w:hint="eastAsia" w:ascii="宋体" w:hAnsi="宋体" w:cs="宋体"/>
                <w:szCs w:val="21"/>
              </w:rPr>
              <w:t>证明材料</w:t>
            </w:r>
            <w:r>
              <w:rPr>
                <w:rFonts w:hint="eastAsia" w:ascii="宋体" w:hAnsi="宋体" w:cs="宋体"/>
                <w:szCs w:val="21"/>
                <w:lang w:eastAsia="zh-CN"/>
              </w:rPr>
              <w:t>。</w:t>
            </w:r>
            <w:r>
              <w:rPr>
                <w:rFonts w:hint="eastAsia" w:ascii="宋体" w:hAnsi="宋体" w:cs="宋体"/>
                <w:sz w:val="20"/>
                <w:szCs w:val="20"/>
              </w:rPr>
              <w:t>如认证证书注明年审（即年度监督审核）要求的，按规定年审且证书在有效期内的方为有效，证明材料须体现证书已年审（年度监督审核）的相关信息；如未注明年审要求的，证书在有效期内的</w:t>
            </w:r>
            <w:r>
              <w:rPr>
                <w:rFonts w:hint="eastAsia" w:ascii="宋体" w:hAnsi="宋体" w:cs="宋体"/>
                <w:sz w:val="20"/>
                <w:szCs w:val="20"/>
                <w:lang w:val="en-US" w:eastAsia="zh-CN"/>
              </w:rPr>
              <w:t>即</w:t>
            </w:r>
            <w:r>
              <w:rPr>
                <w:rFonts w:hint="eastAsia" w:ascii="宋体" w:hAnsi="宋体" w:cs="宋体"/>
                <w:sz w:val="20"/>
                <w:szCs w:val="20"/>
              </w:rPr>
              <w:t>为有效。</w:t>
            </w:r>
          </w:p>
          <w:p w14:paraId="68F44A82">
            <w:pPr>
              <w:spacing w:line="288" w:lineRule="auto"/>
              <w:jc w:val="left"/>
            </w:pPr>
            <w:r>
              <w:rPr>
                <w:rFonts w:hint="eastAsia" w:ascii="宋体" w:hAnsi="宋体" w:cs="宋体"/>
                <w:szCs w:val="21"/>
              </w:rPr>
              <w:t>3.以上资料均要求提供相关证书扫描件。评分中出现无证明资料或专家无法凭所提供资料判断是否得分的情况，一律作不得分处理。</w:t>
            </w:r>
          </w:p>
        </w:tc>
      </w:tr>
      <w:tr w14:paraId="5B16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177" w:type="dxa"/>
          <w:tblCellSpacing w:w="0" w:type="dxa"/>
          <w:jc w:val="center"/>
        </w:trPr>
        <w:tc>
          <w:tcPr>
            <w:tcW w:w="533" w:type="dxa"/>
            <w:gridSpan w:val="2"/>
            <w:vMerge w:val="continue"/>
            <w:vAlign w:val="center"/>
          </w:tcPr>
          <w:p w14:paraId="6C5308D3">
            <w:pPr>
              <w:rPr>
                <w:rFonts w:ascii="宋体" w:hAnsi="宋体" w:cs="宋体"/>
                <w:b/>
                <w:bCs/>
                <w:color w:val="0000FF"/>
                <w:sz w:val="24"/>
              </w:rPr>
            </w:pPr>
          </w:p>
        </w:tc>
        <w:tc>
          <w:tcPr>
            <w:tcW w:w="533" w:type="dxa"/>
            <w:vAlign w:val="center"/>
          </w:tcPr>
          <w:p w14:paraId="1F782AEF">
            <w:pPr>
              <w:wordWrap w:val="0"/>
              <w:jc w:val="center"/>
              <w:rPr>
                <w:rFonts w:ascii="宋体" w:hAnsi="宋体" w:cs="宋体"/>
                <w:szCs w:val="21"/>
              </w:rPr>
            </w:pPr>
            <w:r>
              <w:rPr>
                <w:rFonts w:hint="eastAsia" w:ascii="宋体" w:hAnsi="宋体"/>
                <w:szCs w:val="21"/>
              </w:rPr>
              <w:t>2</w:t>
            </w:r>
          </w:p>
        </w:tc>
        <w:tc>
          <w:tcPr>
            <w:tcW w:w="1464" w:type="dxa"/>
            <w:vAlign w:val="center"/>
          </w:tcPr>
          <w:p w14:paraId="3662CF94">
            <w:pPr>
              <w:wordWrap w:val="0"/>
              <w:jc w:val="center"/>
              <w:rPr>
                <w:rFonts w:ascii="宋体" w:hAnsi="宋体" w:cs="宋体"/>
                <w:szCs w:val="21"/>
              </w:rPr>
            </w:pPr>
            <w:r>
              <w:rPr>
                <w:rFonts w:hint="eastAsia" w:ascii="宋体" w:hAnsi="宋体"/>
                <w:szCs w:val="21"/>
              </w:rPr>
              <w:t>供应商同类项目业绩情况</w:t>
            </w:r>
          </w:p>
        </w:tc>
        <w:tc>
          <w:tcPr>
            <w:tcW w:w="636" w:type="dxa"/>
            <w:vAlign w:val="center"/>
          </w:tcPr>
          <w:p w14:paraId="3FFC5F5A">
            <w:pPr>
              <w:wordWrap w:val="0"/>
              <w:jc w:val="center"/>
              <w:rPr>
                <w:rFonts w:ascii="宋体" w:hAnsi="宋体" w:cs="宋体"/>
                <w:szCs w:val="21"/>
              </w:rPr>
            </w:pPr>
            <w:r>
              <w:rPr>
                <w:rFonts w:hint="eastAsia" w:ascii="宋体" w:hAnsi="宋体"/>
                <w:szCs w:val="21"/>
              </w:rPr>
              <w:t>6</w:t>
            </w:r>
          </w:p>
        </w:tc>
        <w:tc>
          <w:tcPr>
            <w:tcW w:w="5906" w:type="dxa"/>
            <w:gridSpan w:val="2"/>
          </w:tcPr>
          <w:p w14:paraId="3F590E68">
            <w:pPr>
              <w:spacing w:after="160" w:line="240" w:lineRule="exact"/>
              <w:jc w:val="left"/>
              <w:rPr>
                <w:rFonts w:ascii="宋体" w:hAnsi="宋体"/>
                <w:szCs w:val="21"/>
              </w:rPr>
            </w:pPr>
            <w:r>
              <w:rPr>
                <w:rFonts w:hint="eastAsia" w:ascii="宋体" w:hAnsi="宋体"/>
                <w:szCs w:val="21"/>
              </w:rPr>
              <w:t>（一）评分内容：</w:t>
            </w:r>
          </w:p>
          <w:p w14:paraId="608B606A">
            <w:pPr>
              <w:spacing w:line="288" w:lineRule="auto"/>
              <w:jc w:val="left"/>
              <w:rPr>
                <w:rFonts w:ascii="宋体" w:hAnsi="宋体" w:cs="宋体"/>
                <w:szCs w:val="21"/>
              </w:rPr>
            </w:pPr>
            <w:r>
              <w:rPr>
                <w:rFonts w:hint="eastAsia" w:ascii="宋体" w:hAnsi="宋体" w:cs="宋体"/>
                <w:szCs w:val="21"/>
              </w:rPr>
              <w:t>投标人自202</w:t>
            </w:r>
            <w:r>
              <w:rPr>
                <w:rFonts w:hint="eastAsia" w:ascii="宋体" w:hAnsi="宋体" w:cs="宋体"/>
                <w:szCs w:val="21"/>
                <w:lang w:val="en-US" w:eastAsia="zh-CN"/>
              </w:rPr>
              <w:t>2</w:t>
            </w:r>
            <w:r>
              <w:rPr>
                <w:rFonts w:hint="eastAsia" w:ascii="宋体" w:hAnsi="宋体" w:cs="宋体"/>
                <w:szCs w:val="21"/>
              </w:rPr>
              <w:t>年1月1日至本项目投标截止之日（以合同签订时间为准）具有</w:t>
            </w:r>
            <w:r>
              <w:rPr>
                <w:rFonts w:hint="eastAsia" w:ascii="宋体" w:hAnsi="宋体" w:cs="宋体"/>
                <w:szCs w:val="21"/>
                <w:lang w:eastAsia="zh-CN"/>
              </w:rPr>
              <w:t>医疗</w:t>
            </w:r>
            <w:r>
              <w:rPr>
                <w:rFonts w:hint="eastAsia" w:ascii="宋体" w:hAnsi="宋体" w:cs="宋体"/>
                <w:szCs w:val="21"/>
              </w:rPr>
              <w:t>信息化建设或运维类项目业绩（合同内容要同时包含集成平台、HIS、EMR系统才算符合要求）。提供1个得30分；提供2个得60分；提供3个或以上得100分。</w:t>
            </w:r>
          </w:p>
          <w:p w14:paraId="1BE5C98B">
            <w:pPr>
              <w:spacing w:after="160" w:line="240" w:lineRule="exact"/>
              <w:jc w:val="left"/>
              <w:rPr>
                <w:rFonts w:ascii="宋体" w:hAnsi="宋体"/>
                <w:szCs w:val="21"/>
              </w:rPr>
            </w:pPr>
            <w:r>
              <w:rPr>
                <w:rFonts w:hint="eastAsia" w:ascii="宋体" w:hAnsi="宋体"/>
                <w:szCs w:val="21"/>
              </w:rPr>
              <w:t>（二）评分依据：</w:t>
            </w:r>
          </w:p>
          <w:p w14:paraId="0034125A">
            <w:pPr>
              <w:spacing w:after="160" w:line="240" w:lineRule="exact"/>
              <w:jc w:val="left"/>
              <w:rPr>
                <w:rFonts w:ascii="宋体" w:hAnsi="宋体"/>
                <w:szCs w:val="21"/>
              </w:rPr>
            </w:pPr>
            <w:r>
              <w:rPr>
                <w:rFonts w:hint="eastAsia" w:ascii="宋体" w:hAnsi="宋体"/>
                <w:szCs w:val="21"/>
              </w:rPr>
              <w:t>1.</w:t>
            </w:r>
            <w:r>
              <w:rPr>
                <w:rFonts w:hint="eastAsia" w:ascii="宋体" w:hAnsi="宋体" w:cs="宋体"/>
                <w:szCs w:val="21"/>
              </w:rPr>
              <w:t>要求同时提供合同关键信息（封面页，内容页，签字页），合同关键页无法体现集成平台、HIS、EMR系统的或提供资料不符合要求的不得分</w:t>
            </w:r>
            <w:r>
              <w:rPr>
                <w:rFonts w:hint="eastAsia" w:ascii="宋体" w:hAnsi="宋体" w:cs="宋体"/>
                <w:szCs w:val="21"/>
                <w:lang w:eastAsia="zh-CN"/>
              </w:rPr>
              <w:t>（</w:t>
            </w:r>
            <w:r>
              <w:rPr>
                <w:rFonts w:hint="eastAsia" w:ascii="宋体" w:hAnsi="宋体" w:cs="宋体"/>
                <w:szCs w:val="21"/>
                <w:lang w:val="en-US" w:eastAsia="zh-CN"/>
              </w:rPr>
              <w:t>合同关键信息中</w:t>
            </w:r>
            <w:r>
              <w:rPr>
                <w:rFonts w:hint="eastAsia" w:cs="宋体"/>
                <w:color w:val="FF0000"/>
                <w:sz w:val="20"/>
                <w:szCs w:val="20"/>
                <w:lang w:eastAsia="zh-CN"/>
              </w:rPr>
              <w:t>的文字表述与招标文件要求的名称不完全一致的，</w:t>
            </w:r>
            <w:r>
              <w:rPr>
                <w:rFonts w:hint="eastAsia" w:cs="宋体"/>
                <w:color w:val="FF0000"/>
                <w:sz w:val="20"/>
                <w:szCs w:val="20"/>
                <w:lang w:val="en-US" w:eastAsia="zh-CN"/>
              </w:rPr>
              <w:t>投标人</w:t>
            </w:r>
            <w:r>
              <w:rPr>
                <w:rFonts w:hint="eastAsia" w:cs="宋体"/>
                <w:color w:val="FF0000"/>
                <w:sz w:val="20"/>
                <w:szCs w:val="20"/>
                <w:lang w:eastAsia="zh-CN"/>
              </w:rPr>
              <w:t>需提供为</w:t>
            </w:r>
            <w:r>
              <w:rPr>
                <w:rFonts w:hint="eastAsia" w:cs="宋体"/>
                <w:color w:val="FF0000"/>
                <w:sz w:val="20"/>
                <w:szCs w:val="20"/>
                <w:lang w:val="en-US" w:eastAsia="zh-CN"/>
              </w:rPr>
              <w:t>同种业绩</w:t>
            </w:r>
            <w:r>
              <w:rPr>
                <w:rFonts w:hint="eastAsia" w:cs="宋体"/>
                <w:color w:val="FF0000"/>
                <w:sz w:val="20"/>
                <w:szCs w:val="20"/>
                <w:lang w:eastAsia="zh-CN"/>
              </w:rPr>
              <w:t>的说明，</w:t>
            </w:r>
            <w:r>
              <w:rPr>
                <w:rFonts w:hint="eastAsia" w:cs="宋体"/>
                <w:color w:val="FF0000"/>
                <w:sz w:val="20"/>
                <w:szCs w:val="20"/>
                <w:lang w:val="en-US" w:eastAsia="zh-CN"/>
              </w:rPr>
              <w:t>格式自拟</w:t>
            </w:r>
            <w:r>
              <w:rPr>
                <w:rFonts w:hint="eastAsia" w:cs="宋体"/>
                <w:color w:val="FF0000"/>
                <w:sz w:val="20"/>
                <w:szCs w:val="20"/>
                <w:lang w:eastAsia="zh-CN"/>
              </w:rPr>
              <w:t>；若名称不完全一致又未提供说明的，由评审委员会判定是否</w:t>
            </w:r>
            <w:r>
              <w:rPr>
                <w:rFonts w:hint="eastAsia" w:cs="宋体"/>
                <w:color w:val="FF0000"/>
                <w:sz w:val="20"/>
                <w:szCs w:val="20"/>
                <w:lang w:val="en-US" w:eastAsia="zh-CN"/>
              </w:rPr>
              <w:t>得分</w:t>
            </w:r>
            <w:r>
              <w:rPr>
                <w:rFonts w:hint="eastAsia" w:ascii="宋体" w:hAnsi="宋体" w:cs="宋体"/>
                <w:szCs w:val="21"/>
                <w:lang w:eastAsia="zh-CN"/>
              </w:rPr>
              <w:t>）</w:t>
            </w:r>
            <w:r>
              <w:rPr>
                <w:rFonts w:hint="eastAsia" w:ascii="宋体" w:hAnsi="宋体" w:cs="宋体"/>
                <w:szCs w:val="21"/>
              </w:rPr>
              <w:t>。</w:t>
            </w:r>
          </w:p>
          <w:p w14:paraId="40A912C7">
            <w:pPr>
              <w:spacing w:after="160" w:line="240" w:lineRule="exact"/>
              <w:jc w:val="left"/>
              <w:rPr>
                <w:szCs w:val="21"/>
              </w:rPr>
            </w:pPr>
            <w:r>
              <w:rPr>
                <w:rFonts w:hint="eastAsia" w:ascii="宋体" w:hAnsi="宋体"/>
                <w:szCs w:val="21"/>
                <w:lang w:val="en-US" w:eastAsia="zh-CN"/>
              </w:rPr>
              <w:t>2</w:t>
            </w:r>
            <w:r>
              <w:rPr>
                <w:rFonts w:hint="eastAsia" w:ascii="宋体" w:hAnsi="宋体"/>
                <w:szCs w:val="21"/>
              </w:rPr>
              <w:t>.以上资料均要求提供扫描件。</w:t>
            </w:r>
            <w:r>
              <w:rPr>
                <w:szCs w:val="21"/>
              </w:rPr>
              <w:t>评分中出现无证明资料或专家无法凭所提供资料判断是否得分的情况，一律作不得分处理。</w:t>
            </w:r>
          </w:p>
        </w:tc>
      </w:tr>
      <w:tr w14:paraId="1DB9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177" w:type="dxa"/>
          <w:trHeight w:val="2809" w:hRule="atLeast"/>
          <w:tblCellSpacing w:w="0" w:type="dxa"/>
          <w:jc w:val="center"/>
        </w:trPr>
        <w:tc>
          <w:tcPr>
            <w:tcW w:w="533" w:type="dxa"/>
            <w:gridSpan w:val="2"/>
            <w:vMerge w:val="continue"/>
            <w:vAlign w:val="center"/>
          </w:tcPr>
          <w:p w14:paraId="2A26E3B0">
            <w:pPr>
              <w:rPr>
                <w:rFonts w:ascii="宋体" w:hAnsi="宋体" w:cs="宋体"/>
                <w:b/>
                <w:bCs/>
                <w:color w:val="0000FF"/>
                <w:sz w:val="24"/>
              </w:rPr>
            </w:pPr>
          </w:p>
        </w:tc>
        <w:tc>
          <w:tcPr>
            <w:tcW w:w="533" w:type="dxa"/>
            <w:vAlign w:val="center"/>
          </w:tcPr>
          <w:p w14:paraId="7A663C71">
            <w:pPr>
              <w:wordWrap w:val="0"/>
              <w:jc w:val="center"/>
              <w:rPr>
                <w:rFonts w:ascii="宋体" w:hAnsi="宋体" w:cs="宋体"/>
                <w:szCs w:val="21"/>
              </w:rPr>
            </w:pPr>
            <w:r>
              <w:rPr>
                <w:rFonts w:ascii="宋体" w:hAnsi="宋体"/>
                <w:szCs w:val="21"/>
              </w:rPr>
              <w:t>3</w:t>
            </w:r>
          </w:p>
        </w:tc>
        <w:tc>
          <w:tcPr>
            <w:tcW w:w="1464" w:type="dxa"/>
            <w:vAlign w:val="center"/>
          </w:tcPr>
          <w:p w14:paraId="75D4450B">
            <w:pPr>
              <w:wordWrap w:val="0"/>
              <w:jc w:val="center"/>
              <w:rPr>
                <w:rFonts w:ascii="宋体" w:hAnsi="宋体" w:cs="宋体"/>
                <w:szCs w:val="21"/>
              </w:rPr>
            </w:pPr>
            <w:r>
              <w:rPr>
                <w:rFonts w:hint="eastAsia" w:ascii="宋体" w:hAnsi="宋体"/>
                <w:szCs w:val="21"/>
              </w:rPr>
              <w:t>供应商自主知识产权产品（创新、设计）情况</w:t>
            </w:r>
          </w:p>
        </w:tc>
        <w:tc>
          <w:tcPr>
            <w:tcW w:w="636" w:type="dxa"/>
            <w:vAlign w:val="center"/>
          </w:tcPr>
          <w:p w14:paraId="5C55B56B">
            <w:pPr>
              <w:wordWrap w:val="0"/>
              <w:jc w:val="center"/>
              <w:rPr>
                <w:rFonts w:ascii="宋体" w:hAnsi="宋体" w:cs="宋体"/>
                <w:szCs w:val="21"/>
              </w:rPr>
            </w:pPr>
            <w:r>
              <w:rPr>
                <w:rFonts w:hint="eastAsia" w:ascii="宋体" w:hAnsi="宋体"/>
                <w:szCs w:val="21"/>
              </w:rPr>
              <w:t>5</w:t>
            </w:r>
          </w:p>
        </w:tc>
        <w:tc>
          <w:tcPr>
            <w:tcW w:w="5906" w:type="dxa"/>
            <w:gridSpan w:val="2"/>
            <w:vAlign w:val="center"/>
          </w:tcPr>
          <w:p w14:paraId="7BF07B4C">
            <w:pPr>
              <w:spacing w:after="160" w:line="240" w:lineRule="exact"/>
              <w:jc w:val="left"/>
            </w:pPr>
            <w:r>
              <w:rPr>
                <w:rFonts w:hint="eastAsia"/>
              </w:rPr>
              <w:t>（一）评分内容：</w:t>
            </w:r>
          </w:p>
          <w:p w14:paraId="0684085F">
            <w:pPr>
              <w:spacing w:after="160" w:line="240" w:lineRule="exact"/>
              <w:jc w:val="left"/>
            </w:pPr>
            <w:r>
              <w:rPr>
                <w:rFonts w:hint="eastAsia"/>
              </w:rPr>
              <w:t>考察投标人具有医院管理信息系统、电子病历信息系统、患者主索引系统、医疗质量控制系统、临床数据管理系统等相关同类型的计算机软件著作权登记证书或专利证书的情况：每提供1个得20分，全部提供得100分。</w:t>
            </w:r>
          </w:p>
          <w:p w14:paraId="72B17E5D">
            <w:pPr>
              <w:spacing w:after="160" w:line="240" w:lineRule="exact"/>
              <w:jc w:val="left"/>
            </w:pPr>
            <w:r>
              <w:rPr>
                <w:rFonts w:hint="eastAsia"/>
              </w:rPr>
              <w:t>（二）评分依据:</w:t>
            </w:r>
          </w:p>
          <w:p w14:paraId="7815A5DD">
            <w:pPr>
              <w:spacing w:after="160" w:line="240" w:lineRule="exact"/>
              <w:jc w:val="left"/>
            </w:pPr>
            <w:r>
              <w:rPr>
                <w:rFonts w:hint="eastAsia"/>
              </w:rPr>
              <w:t>1.</w:t>
            </w:r>
            <w:r>
              <w:rPr>
                <w:rFonts w:hint="eastAsia"/>
                <w:lang w:val="en-US" w:eastAsia="zh-CN"/>
              </w:rPr>
              <w:t>若为投标人自主开发的，需提供相对应的证书扫描件（著作权人/专利权人为投标人）；若为购买或租赁的，需同时提供相对应的证书扫描件（著作权人/专利权人为出售/出租方）和购买（或租赁）合同关键信息</w:t>
            </w:r>
            <w:r>
              <w:rPr>
                <w:rFonts w:hint="eastAsia"/>
              </w:rPr>
              <w:t>。</w:t>
            </w:r>
          </w:p>
          <w:p w14:paraId="4909CE3F">
            <w:pPr>
              <w:spacing w:after="160" w:line="240" w:lineRule="exact"/>
              <w:jc w:val="left"/>
              <w:rPr>
                <w:szCs w:val="21"/>
              </w:rPr>
            </w:pPr>
            <w:r>
              <w:rPr>
                <w:rFonts w:hint="eastAsia"/>
              </w:rPr>
              <w:t>2.以上资料均要求提供扫描件。评分中出现无证明资料或专家无法凭所提供资料判断是否得分的情况，一律作不得分处理。</w:t>
            </w:r>
          </w:p>
        </w:tc>
      </w:tr>
      <w:tr w14:paraId="6A1B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177" w:type="dxa"/>
          <w:trHeight w:val="1920" w:hRule="atLeast"/>
          <w:tblCellSpacing w:w="0" w:type="dxa"/>
          <w:jc w:val="center"/>
        </w:trPr>
        <w:tc>
          <w:tcPr>
            <w:tcW w:w="533" w:type="dxa"/>
            <w:gridSpan w:val="2"/>
            <w:vMerge w:val="continue"/>
            <w:vAlign w:val="center"/>
          </w:tcPr>
          <w:p w14:paraId="2CCB3B24">
            <w:pPr>
              <w:rPr>
                <w:rFonts w:ascii="宋体" w:hAnsi="宋体" w:cs="宋体"/>
                <w:b/>
                <w:bCs/>
                <w:color w:val="0000FF"/>
                <w:sz w:val="24"/>
              </w:rPr>
            </w:pPr>
          </w:p>
        </w:tc>
        <w:tc>
          <w:tcPr>
            <w:tcW w:w="533" w:type="dxa"/>
            <w:vAlign w:val="center"/>
          </w:tcPr>
          <w:p w14:paraId="5F3F3729">
            <w:pPr>
              <w:wordWrap w:val="0"/>
              <w:jc w:val="center"/>
              <w:rPr>
                <w:rFonts w:ascii="宋体" w:hAnsi="宋体" w:cs="宋体"/>
                <w:szCs w:val="21"/>
              </w:rPr>
            </w:pPr>
            <w:r>
              <w:rPr>
                <w:rFonts w:ascii="宋体" w:hAnsi="宋体"/>
                <w:szCs w:val="21"/>
              </w:rPr>
              <w:t>4</w:t>
            </w:r>
          </w:p>
        </w:tc>
        <w:tc>
          <w:tcPr>
            <w:tcW w:w="1464" w:type="dxa"/>
            <w:vAlign w:val="center"/>
          </w:tcPr>
          <w:p w14:paraId="676BFC32">
            <w:pPr>
              <w:wordWrap w:val="0"/>
              <w:jc w:val="center"/>
              <w:rPr>
                <w:rFonts w:ascii="宋体" w:hAnsi="宋体" w:cs="宋体"/>
                <w:szCs w:val="21"/>
              </w:rPr>
            </w:pPr>
            <w:r>
              <w:rPr>
                <w:rFonts w:hint="eastAsia" w:ascii="宋体" w:hAnsi="宋体"/>
                <w:szCs w:val="21"/>
              </w:rPr>
              <w:t>服务网点</w:t>
            </w:r>
          </w:p>
        </w:tc>
        <w:tc>
          <w:tcPr>
            <w:tcW w:w="636" w:type="dxa"/>
            <w:vAlign w:val="center"/>
          </w:tcPr>
          <w:p w14:paraId="6FBC3F3C">
            <w:pPr>
              <w:wordWrap w:val="0"/>
              <w:jc w:val="center"/>
              <w:rPr>
                <w:rFonts w:ascii="宋体" w:hAnsi="宋体" w:cs="宋体"/>
                <w:szCs w:val="21"/>
              </w:rPr>
            </w:pPr>
            <w:r>
              <w:rPr>
                <w:rFonts w:hint="eastAsia" w:ascii="宋体" w:hAnsi="宋体"/>
                <w:szCs w:val="21"/>
              </w:rPr>
              <w:t>5</w:t>
            </w:r>
          </w:p>
        </w:tc>
        <w:tc>
          <w:tcPr>
            <w:tcW w:w="5906" w:type="dxa"/>
            <w:gridSpan w:val="2"/>
          </w:tcPr>
          <w:p w14:paraId="7F2751F2">
            <w:pPr>
              <w:spacing w:after="160" w:line="240" w:lineRule="exact"/>
              <w:jc w:val="left"/>
              <w:rPr>
                <w:szCs w:val="21"/>
              </w:rPr>
            </w:pPr>
            <w:r>
              <w:rPr>
                <w:rFonts w:hint="eastAsia"/>
                <w:szCs w:val="21"/>
              </w:rPr>
              <w:t>（一）评分内容：</w:t>
            </w:r>
          </w:p>
          <w:p w14:paraId="60812769">
            <w:pPr>
              <w:spacing w:after="160" w:line="240" w:lineRule="exact"/>
              <w:jc w:val="left"/>
              <w:rPr>
                <w:szCs w:val="21"/>
              </w:rPr>
            </w:pPr>
            <w:r>
              <w:rPr>
                <w:rFonts w:hint="eastAsia"/>
                <w:szCs w:val="21"/>
              </w:rPr>
              <w:t>供应商承诺中标后提供本地经营（服务）网点的，得100分。</w:t>
            </w:r>
          </w:p>
          <w:p w14:paraId="4B275400">
            <w:pPr>
              <w:spacing w:after="160" w:line="240" w:lineRule="exact"/>
              <w:jc w:val="left"/>
              <w:rPr>
                <w:szCs w:val="21"/>
              </w:rPr>
            </w:pPr>
            <w:r>
              <w:rPr>
                <w:rFonts w:hint="eastAsia"/>
                <w:szCs w:val="21"/>
              </w:rPr>
              <w:t>（二）评分依据:</w:t>
            </w:r>
          </w:p>
          <w:p w14:paraId="13A42C32">
            <w:pPr>
              <w:spacing w:after="160" w:line="240" w:lineRule="exact"/>
              <w:jc w:val="left"/>
              <w:rPr>
                <w:rFonts w:ascii="宋体" w:hAnsi="宋体"/>
                <w:szCs w:val="21"/>
              </w:rPr>
            </w:pPr>
            <w:r>
              <w:rPr>
                <w:rFonts w:hint="eastAsia"/>
                <w:szCs w:val="21"/>
              </w:rPr>
              <w:t>要求提供承诺函（格式详见采购文件投标文件正文（信息公开部分）-服务网点-承诺函）作为得分依据，未按采购文件要求提供承诺函的不得分。</w:t>
            </w:r>
          </w:p>
        </w:tc>
      </w:tr>
      <w:tr w14:paraId="1843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177" w:type="dxa"/>
          <w:tblCellSpacing w:w="0" w:type="dxa"/>
          <w:jc w:val="center"/>
        </w:trPr>
        <w:tc>
          <w:tcPr>
            <w:tcW w:w="533" w:type="dxa"/>
            <w:gridSpan w:val="2"/>
            <w:vMerge w:val="continue"/>
            <w:vAlign w:val="center"/>
          </w:tcPr>
          <w:p w14:paraId="36F10E16">
            <w:pPr>
              <w:rPr>
                <w:rFonts w:ascii="宋体" w:hAnsi="宋体" w:cs="宋体"/>
                <w:b/>
                <w:bCs/>
                <w:color w:val="0000FF"/>
                <w:sz w:val="24"/>
              </w:rPr>
            </w:pPr>
          </w:p>
        </w:tc>
        <w:tc>
          <w:tcPr>
            <w:tcW w:w="533" w:type="dxa"/>
            <w:vAlign w:val="center"/>
          </w:tcPr>
          <w:p w14:paraId="1F6FEC5E">
            <w:pPr>
              <w:wordWrap w:val="0"/>
              <w:jc w:val="center"/>
              <w:rPr>
                <w:rFonts w:ascii="宋体" w:hAnsi="宋体"/>
                <w:szCs w:val="21"/>
              </w:rPr>
            </w:pPr>
            <w:r>
              <w:rPr>
                <w:rFonts w:ascii="宋体" w:hAnsi="宋体"/>
                <w:szCs w:val="21"/>
              </w:rPr>
              <w:t>5</w:t>
            </w:r>
          </w:p>
        </w:tc>
        <w:tc>
          <w:tcPr>
            <w:tcW w:w="1464" w:type="dxa"/>
            <w:vAlign w:val="center"/>
          </w:tcPr>
          <w:p w14:paraId="6A072C19">
            <w:pPr>
              <w:spacing w:line="288" w:lineRule="auto"/>
              <w:jc w:val="center"/>
              <w:rPr>
                <w:rFonts w:ascii="宋体" w:hAnsi="宋体"/>
                <w:szCs w:val="21"/>
              </w:rPr>
            </w:pPr>
            <w:r>
              <w:t>软件安全性</w:t>
            </w:r>
          </w:p>
        </w:tc>
        <w:tc>
          <w:tcPr>
            <w:tcW w:w="636" w:type="dxa"/>
            <w:vAlign w:val="center"/>
          </w:tcPr>
          <w:p w14:paraId="29DA06F1">
            <w:pPr>
              <w:spacing w:line="288" w:lineRule="auto"/>
              <w:jc w:val="center"/>
              <w:rPr>
                <w:rFonts w:ascii="宋体" w:hAnsi="宋体"/>
                <w:szCs w:val="21"/>
              </w:rPr>
            </w:pPr>
            <w:r>
              <w:rPr>
                <w:rFonts w:hint="eastAsia" w:ascii="宋体" w:hAnsi="宋体"/>
                <w:szCs w:val="21"/>
              </w:rPr>
              <w:t>4</w:t>
            </w:r>
          </w:p>
        </w:tc>
        <w:tc>
          <w:tcPr>
            <w:tcW w:w="5906" w:type="dxa"/>
            <w:gridSpan w:val="2"/>
            <w:vAlign w:val="center"/>
          </w:tcPr>
          <w:p w14:paraId="427B88D3">
            <w:pPr>
              <w:spacing w:line="360" w:lineRule="auto"/>
              <w:jc w:val="left"/>
              <w:rPr>
                <w:rFonts w:hint="eastAsia" w:ascii="宋体" w:hAnsi="宋体" w:cs="宋体"/>
                <w:szCs w:val="21"/>
              </w:rPr>
            </w:pPr>
            <w:r>
              <w:rPr>
                <w:rFonts w:hint="eastAsia" w:ascii="宋体" w:hAnsi="宋体" w:cs="宋体"/>
                <w:szCs w:val="21"/>
              </w:rPr>
              <w:t>（一）评分内容：</w:t>
            </w:r>
          </w:p>
          <w:p w14:paraId="594FCC52">
            <w:pPr>
              <w:spacing w:line="360" w:lineRule="auto"/>
              <w:jc w:val="left"/>
              <w:rPr>
                <w:rFonts w:hint="eastAsia" w:ascii="宋体" w:hAnsi="宋体" w:cs="宋体"/>
              </w:rPr>
            </w:pPr>
            <w:r>
              <w:rPr>
                <w:rFonts w:hint="eastAsia" w:ascii="宋体" w:hAnsi="宋体" w:cs="宋体"/>
              </w:rPr>
              <w:t>投标人运维的医院信息平台系统</w:t>
            </w:r>
            <w:r>
              <w:rPr>
                <w:rFonts w:hint="eastAsia" w:ascii="宋体" w:hAnsi="宋体" w:cs="宋体"/>
                <w:lang w:val="en-US" w:eastAsia="zh-CN"/>
              </w:rPr>
              <w:t>获得</w:t>
            </w:r>
            <w:r>
              <w:rPr>
                <w:rFonts w:hint="eastAsia" w:ascii="宋体" w:hAnsi="宋体" w:cs="宋体"/>
              </w:rPr>
              <w:t>第三方检测机构（包括但不限于软件测试机构）颁发的</w:t>
            </w:r>
            <w:r>
              <w:rPr>
                <w:rFonts w:hint="eastAsia" w:ascii="宋体" w:hAnsi="宋体" w:cs="宋体"/>
                <w:lang w:val="en-US" w:eastAsia="zh-CN"/>
              </w:rPr>
              <w:t>软件产品测试证书</w:t>
            </w:r>
            <w:r>
              <w:rPr>
                <w:rFonts w:hint="eastAsia" w:ascii="宋体" w:hAnsi="宋体" w:cs="宋体"/>
              </w:rPr>
              <w:t>，且数据集标准化情况、共享文档标准化情况、互联互通交互服务情况、平台功能均符合互联互通要求，满足五级乙等（含）及以上要求得100分，其他</w:t>
            </w:r>
            <w:r>
              <w:rPr>
                <w:rFonts w:hint="eastAsia" w:ascii="宋体" w:hAnsi="宋体" w:cs="宋体"/>
                <w:lang w:val="en-US" w:eastAsia="zh-CN"/>
              </w:rPr>
              <w:t>情况</w:t>
            </w:r>
            <w:r>
              <w:rPr>
                <w:rFonts w:hint="eastAsia" w:ascii="宋体" w:hAnsi="宋体" w:cs="宋体"/>
              </w:rPr>
              <w:t>不得分。</w:t>
            </w:r>
          </w:p>
          <w:p w14:paraId="350A89C8">
            <w:pPr>
              <w:spacing w:line="360" w:lineRule="auto"/>
              <w:jc w:val="left"/>
              <w:rPr>
                <w:rFonts w:hint="eastAsia" w:ascii="宋体" w:hAnsi="宋体" w:cs="宋体"/>
                <w:szCs w:val="21"/>
              </w:rPr>
            </w:pPr>
            <w:r>
              <w:rPr>
                <w:rFonts w:hint="eastAsia" w:ascii="宋体" w:hAnsi="宋体" w:cs="宋体"/>
                <w:szCs w:val="21"/>
              </w:rPr>
              <w:t>（二）评分依据：</w:t>
            </w:r>
          </w:p>
          <w:p w14:paraId="2FA4E1B1">
            <w:pPr>
              <w:spacing w:line="360" w:lineRule="auto"/>
              <w:jc w:val="left"/>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若</w:t>
            </w:r>
            <w:r>
              <w:rPr>
                <w:rFonts w:hint="eastAsia" w:ascii="宋体" w:hAnsi="宋体" w:cs="宋体"/>
                <w:lang w:val="en-US" w:eastAsia="zh-CN"/>
              </w:rPr>
              <w:t>软件产品测试证书能体现投标人名称，提供证书扫描件即可。</w:t>
            </w:r>
            <w:r>
              <w:rPr>
                <w:rFonts w:hint="eastAsia" w:ascii="宋体" w:hAnsi="宋体" w:cs="宋体"/>
                <w:szCs w:val="21"/>
                <w:lang w:val="en-US" w:eastAsia="zh-CN"/>
              </w:rPr>
              <w:t>若</w:t>
            </w:r>
            <w:r>
              <w:rPr>
                <w:rFonts w:hint="eastAsia" w:ascii="宋体" w:hAnsi="宋体" w:cs="宋体"/>
                <w:lang w:val="en-US" w:eastAsia="zh-CN"/>
              </w:rPr>
              <w:t>软件产品测试证书不能体现投标人名称，则需要额外提供投标人与</w:t>
            </w:r>
            <w:r>
              <w:rPr>
                <w:rFonts w:hint="eastAsia" w:ascii="宋体" w:hAnsi="宋体" w:cs="宋体"/>
              </w:rPr>
              <w:t>信息平台系统</w:t>
            </w:r>
            <w:r>
              <w:rPr>
                <w:rFonts w:hint="eastAsia" w:ascii="宋体" w:hAnsi="宋体" w:cs="宋体"/>
                <w:lang w:val="en-US" w:eastAsia="zh-CN"/>
              </w:rPr>
              <w:t>所属医院签订的运维服务合同扫描件，若软件产品测试证书不能体现</w:t>
            </w:r>
            <w:r>
              <w:rPr>
                <w:rFonts w:hint="eastAsia" w:ascii="宋体" w:hAnsi="宋体" w:cs="宋体"/>
              </w:rPr>
              <w:t>信息平台系统</w:t>
            </w:r>
            <w:r>
              <w:rPr>
                <w:rFonts w:hint="eastAsia" w:ascii="宋体" w:hAnsi="宋体" w:cs="宋体"/>
                <w:lang w:val="en-US" w:eastAsia="zh-CN"/>
              </w:rPr>
              <w:t>所属医院名称，则还需要提供承诺函（明确</w:t>
            </w:r>
            <w:r>
              <w:rPr>
                <w:rFonts w:hint="eastAsia" w:ascii="宋体" w:hAnsi="宋体" w:cs="宋体"/>
              </w:rPr>
              <w:t>信息平台系统</w:t>
            </w:r>
            <w:r>
              <w:rPr>
                <w:rFonts w:hint="eastAsia" w:ascii="宋体" w:hAnsi="宋体" w:cs="宋体"/>
                <w:lang w:val="en-US" w:eastAsia="zh-CN"/>
              </w:rPr>
              <w:t>所属医院名称，并与运维服务合同相对应），也可得分；否则不得分</w:t>
            </w:r>
            <w:r>
              <w:rPr>
                <w:rFonts w:hint="eastAsia" w:ascii="宋体" w:hAnsi="宋体" w:cs="宋体"/>
                <w:szCs w:val="21"/>
              </w:rPr>
              <w:t>。</w:t>
            </w:r>
          </w:p>
          <w:p w14:paraId="0D98EF38">
            <w:pPr>
              <w:spacing w:line="288" w:lineRule="auto"/>
              <w:jc w:val="left"/>
              <w:rPr>
                <w:szCs w:val="21"/>
              </w:rPr>
            </w:pPr>
            <w:r>
              <w:rPr>
                <w:rFonts w:hint="eastAsia" w:ascii="宋体" w:hAnsi="宋体" w:cs="宋体"/>
                <w:szCs w:val="21"/>
              </w:rPr>
              <w:t>2.以上资料均要求提供扫描件。评分中出现无证明资料或专家无法凭所提供资料判断是否得分的情况，一律作不得分处理。</w:t>
            </w:r>
          </w:p>
        </w:tc>
      </w:tr>
      <w:tr w14:paraId="6153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177" w:type="dxa"/>
          <w:tblCellSpacing w:w="0" w:type="dxa"/>
          <w:jc w:val="center"/>
        </w:trPr>
        <w:tc>
          <w:tcPr>
            <w:tcW w:w="533" w:type="dxa"/>
            <w:gridSpan w:val="2"/>
          </w:tcPr>
          <w:p w14:paraId="36DE8C3F">
            <w:pPr>
              <w:wordWrap w:val="0"/>
              <w:jc w:val="center"/>
              <w:rPr>
                <w:rFonts w:ascii="宋体" w:hAnsi="宋体" w:cs="宋体"/>
                <w:b/>
                <w:bCs/>
                <w:color w:val="0000FF"/>
                <w:sz w:val="24"/>
              </w:rPr>
            </w:pPr>
            <w:r>
              <w:rPr>
                <w:b/>
                <w:bCs/>
                <w:color w:val="0000FF"/>
              </w:rPr>
              <w:t>4</w:t>
            </w:r>
          </w:p>
        </w:tc>
        <w:tc>
          <w:tcPr>
            <w:tcW w:w="2633" w:type="dxa"/>
            <w:gridSpan w:val="3"/>
          </w:tcPr>
          <w:p w14:paraId="07C26703">
            <w:pPr>
              <w:wordWrap w:val="0"/>
              <w:jc w:val="center"/>
              <w:rPr>
                <w:rFonts w:ascii="宋体" w:hAnsi="宋体" w:cs="宋体"/>
                <w:b/>
                <w:bCs/>
                <w:color w:val="0000FF"/>
                <w:sz w:val="24"/>
              </w:rPr>
            </w:pPr>
            <w:r>
              <w:rPr>
                <w:b/>
                <w:bCs/>
                <w:color w:val="0000FF"/>
              </w:rPr>
              <w:t>诚信情况</w:t>
            </w:r>
          </w:p>
        </w:tc>
        <w:tc>
          <w:tcPr>
            <w:tcW w:w="5906" w:type="dxa"/>
            <w:gridSpan w:val="2"/>
          </w:tcPr>
          <w:p w14:paraId="5A2D9004">
            <w:pPr>
              <w:wordWrap w:val="0"/>
              <w:jc w:val="center"/>
              <w:rPr>
                <w:rFonts w:ascii="宋体" w:hAnsi="宋体" w:cs="宋体"/>
                <w:b/>
                <w:bCs/>
                <w:color w:val="0000FF"/>
                <w:sz w:val="24"/>
              </w:rPr>
            </w:pPr>
            <w:r>
              <w:rPr>
                <w:b/>
                <w:bCs/>
                <w:color w:val="0000FF"/>
              </w:rPr>
              <w:t>5</w:t>
            </w:r>
          </w:p>
        </w:tc>
      </w:tr>
      <w:tr w14:paraId="19E5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177" w:type="dxa"/>
          <w:tblCellSpacing w:w="0" w:type="dxa"/>
          <w:jc w:val="center"/>
        </w:trPr>
        <w:tc>
          <w:tcPr>
            <w:tcW w:w="533" w:type="dxa"/>
            <w:gridSpan w:val="2"/>
            <w:vMerge w:val="restart"/>
            <w:shd w:val="clear" w:color="auto" w:fill="E6EFFA"/>
            <w:vAlign w:val="center"/>
          </w:tcPr>
          <w:p w14:paraId="5A5ECBF5">
            <w:pPr>
              <w:rPr>
                <w:rFonts w:ascii="宋体" w:hAnsi="宋体" w:cs="宋体"/>
                <w:b/>
                <w:bCs/>
                <w:color w:val="0000FF"/>
                <w:sz w:val="24"/>
              </w:rPr>
            </w:pPr>
          </w:p>
        </w:tc>
        <w:tc>
          <w:tcPr>
            <w:tcW w:w="533" w:type="dxa"/>
            <w:shd w:val="clear" w:color="auto" w:fill="E6EFFA"/>
            <w:vAlign w:val="center"/>
          </w:tcPr>
          <w:p w14:paraId="563CEDB5">
            <w:pPr>
              <w:wordWrap w:val="0"/>
              <w:jc w:val="center"/>
              <w:rPr>
                <w:rFonts w:ascii="宋体" w:hAnsi="宋体" w:cs="宋体"/>
                <w:szCs w:val="21"/>
              </w:rPr>
            </w:pPr>
            <w:r>
              <w:rPr>
                <w:szCs w:val="21"/>
              </w:rPr>
              <w:t>序号</w:t>
            </w:r>
          </w:p>
        </w:tc>
        <w:tc>
          <w:tcPr>
            <w:tcW w:w="1464" w:type="dxa"/>
            <w:shd w:val="clear" w:color="auto" w:fill="E6EFFA"/>
            <w:vAlign w:val="center"/>
          </w:tcPr>
          <w:p w14:paraId="5549E5FD">
            <w:pPr>
              <w:wordWrap w:val="0"/>
              <w:jc w:val="center"/>
              <w:rPr>
                <w:rFonts w:ascii="宋体" w:hAnsi="宋体" w:cs="宋体"/>
                <w:szCs w:val="21"/>
              </w:rPr>
            </w:pPr>
            <w:r>
              <w:rPr>
                <w:rFonts w:hint="eastAsia"/>
                <w:szCs w:val="21"/>
              </w:rPr>
              <w:t>评审因素</w:t>
            </w:r>
          </w:p>
        </w:tc>
        <w:tc>
          <w:tcPr>
            <w:tcW w:w="636" w:type="dxa"/>
            <w:shd w:val="clear" w:color="auto" w:fill="E6EFFA"/>
            <w:vAlign w:val="center"/>
          </w:tcPr>
          <w:p w14:paraId="6CC96D9C">
            <w:pPr>
              <w:wordWrap w:val="0"/>
              <w:jc w:val="center"/>
              <w:rPr>
                <w:rFonts w:ascii="宋体" w:hAnsi="宋体" w:cs="宋体"/>
                <w:szCs w:val="21"/>
              </w:rPr>
            </w:pPr>
            <w:r>
              <w:rPr>
                <w:szCs w:val="21"/>
              </w:rPr>
              <w:t>权重(%)</w:t>
            </w:r>
          </w:p>
        </w:tc>
        <w:tc>
          <w:tcPr>
            <w:tcW w:w="5906" w:type="dxa"/>
            <w:gridSpan w:val="2"/>
            <w:shd w:val="clear" w:color="auto" w:fill="E6EFFA"/>
            <w:vAlign w:val="center"/>
          </w:tcPr>
          <w:p w14:paraId="24C00BCD">
            <w:pPr>
              <w:wordWrap w:val="0"/>
              <w:jc w:val="center"/>
              <w:rPr>
                <w:rFonts w:ascii="宋体" w:hAnsi="宋体" w:cs="宋体"/>
                <w:szCs w:val="21"/>
              </w:rPr>
            </w:pPr>
            <w:r>
              <w:rPr>
                <w:szCs w:val="21"/>
              </w:rPr>
              <w:t>评分准则</w:t>
            </w:r>
          </w:p>
        </w:tc>
      </w:tr>
      <w:tr w14:paraId="06E5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177" w:type="dxa"/>
          <w:tblCellSpacing w:w="0" w:type="dxa"/>
          <w:jc w:val="center"/>
        </w:trPr>
        <w:tc>
          <w:tcPr>
            <w:tcW w:w="533" w:type="dxa"/>
            <w:gridSpan w:val="2"/>
            <w:vMerge w:val="continue"/>
            <w:vAlign w:val="center"/>
          </w:tcPr>
          <w:p w14:paraId="0C96BE3B">
            <w:pPr>
              <w:rPr>
                <w:rFonts w:ascii="宋体" w:hAnsi="宋体" w:cs="宋体"/>
                <w:b/>
                <w:bCs/>
                <w:color w:val="0000FF"/>
                <w:sz w:val="24"/>
              </w:rPr>
            </w:pPr>
          </w:p>
        </w:tc>
        <w:tc>
          <w:tcPr>
            <w:tcW w:w="533" w:type="dxa"/>
            <w:vAlign w:val="center"/>
          </w:tcPr>
          <w:p w14:paraId="6BC9A660">
            <w:pPr>
              <w:wordWrap w:val="0"/>
              <w:jc w:val="center"/>
              <w:rPr>
                <w:rFonts w:ascii="宋体" w:hAnsi="宋体"/>
                <w:szCs w:val="21"/>
              </w:rPr>
            </w:pPr>
            <w:r>
              <w:rPr>
                <w:rFonts w:ascii="宋体" w:hAnsi="宋体"/>
                <w:szCs w:val="21"/>
              </w:rPr>
              <w:t>1</w:t>
            </w:r>
          </w:p>
        </w:tc>
        <w:tc>
          <w:tcPr>
            <w:tcW w:w="1464" w:type="dxa"/>
            <w:vAlign w:val="center"/>
          </w:tcPr>
          <w:p w14:paraId="17A6B91C">
            <w:pPr>
              <w:wordWrap w:val="0"/>
              <w:jc w:val="center"/>
              <w:rPr>
                <w:rFonts w:ascii="宋体" w:hAnsi="宋体"/>
                <w:szCs w:val="21"/>
              </w:rPr>
            </w:pPr>
            <w:r>
              <w:rPr>
                <w:rFonts w:ascii="宋体" w:hAnsi="宋体"/>
                <w:szCs w:val="21"/>
              </w:rPr>
              <w:t>诚信情况</w:t>
            </w:r>
          </w:p>
        </w:tc>
        <w:tc>
          <w:tcPr>
            <w:tcW w:w="636" w:type="dxa"/>
            <w:vAlign w:val="center"/>
          </w:tcPr>
          <w:p w14:paraId="781A38C3">
            <w:pPr>
              <w:wordWrap w:val="0"/>
              <w:jc w:val="center"/>
              <w:rPr>
                <w:rFonts w:ascii="宋体" w:hAnsi="宋体" w:cs="宋体"/>
                <w:szCs w:val="21"/>
              </w:rPr>
            </w:pPr>
            <w:r>
              <w:rPr>
                <w:szCs w:val="21"/>
              </w:rPr>
              <w:t>5</w:t>
            </w:r>
          </w:p>
        </w:tc>
        <w:tc>
          <w:tcPr>
            <w:tcW w:w="5906" w:type="dxa"/>
            <w:gridSpan w:val="2"/>
          </w:tcPr>
          <w:p w14:paraId="29827688">
            <w:pPr>
              <w:widowControl w:val="0"/>
              <w:spacing w:after="12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（一）评分内容：</w:t>
            </w:r>
          </w:p>
          <w:p w14:paraId="5782B6AF">
            <w:pPr>
              <w:rPr>
                <w:rFonts w:hint="eastAsia" w:ascii="Times New Roman" w:hAnsi="Times New Roman" w:eastAsia="宋体" w:cs="Times New Roman"/>
                <w:highlight w:val="none"/>
              </w:rPr>
            </w:pPr>
            <w:r>
              <w:rPr>
                <w:rFonts w:hint="eastAsia" w:ascii="Times New Roman" w:hAnsi="Times New Roman" w:eastAsia="宋体" w:cs="Times New Roman"/>
                <w:highlight w:val="none"/>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14:paraId="5E3DB701">
            <w:pPr>
              <w:widowControl w:val="0"/>
              <w:spacing w:after="12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（二）评分依据：</w:t>
            </w:r>
          </w:p>
          <w:p w14:paraId="531A3762">
            <w:pPr>
              <w:wordWrap w:val="0"/>
              <w:rPr>
                <w:rFonts w:ascii="宋体" w:hAnsi="宋体" w:cs="宋体"/>
                <w:szCs w:val="21"/>
              </w:rPr>
            </w:pPr>
            <w:r>
              <w:rPr>
                <w:rFonts w:hint="eastAsia" w:ascii="Times New Roman" w:hAnsi="Times New Roman" w:eastAsia="宋体" w:cs="Times New Roman"/>
                <w:highlight w:val="none"/>
              </w:rPr>
              <w:t>查询渠道：通过“信用中国”（www.creditchina.gov.cn，</w:t>
            </w:r>
            <w:r>
              <w:rPr>
                <w:rFonts w:hint="eastAsia" w:ascii="Times New Roman" w:hAnsi="Times New Roman" w:eastAsia="宋体" w:cs="Times New Roman"/>
                <w:b/>
                <w:bCs/>
                <w:highlight w:val="none"/>
              </w:rPr>
              <w:t>下载信用信息报告</w:t>
            </w:r>
            <w:r>
              <w:rPr>
                <w:rFonts w:hint="eastAsia" w:ascii="Times New Roman" w:hAnsi="Times New Roman" w:eastAsia="宋体" w:cs="Times New Roman"/>
                <w:highlight w:val="none"/>
              </w:rPr>
              <w:t>）、“中国政府采购网”（www.ccgp.gov.cn）以及“深圳市政府采购监管网”（http://zfcg.sz.gov.cn）查询供应商信用信息，信用信息以开标当日的查询结果为准。</w:t>
            </w:r>
          </w:p>
        </w:tc>
      </w:tr>
    </w:tbl>
    <w:p w14:paraId="4BF3C659">
      <w:pPr>
        <w:sectPr>
          <w:headerReference r:id="rId3" w:type="first"/>
          <w:footerReference r:id="rId4" w:type="default"/>
          <w:pgSz w:w="11907" w:h="16840"/>
          <w:pgMar w:top="1440" w:right="1417" w:bottom="1440" w:left="1417" w:header="851" w:footer="992" w:gutter="0"/>
          <w:cols w:space="425" w:num="1"/>
          <w:titlePg/>
          <w:docGrid w:linePitch="462" w:charSpace="0"/>
        </w:sectPr>
      </w:pPr>
    </w:p>
    <w:p w14:paraId="6E4EB0DD">
      <w:pPr>
        <w:pStyle w:val="4"/>
        <w:spacing w:before="120" w:beforeLines="50" w:after="120" w:afterLines="50"/>
        <w:rPr>
          <w:szCs w:val="24"/>
        </w:rPr>
      </w:pPr>
      <w:bookmarkStart w:id="2" w:name="_Toc128884461"/>
      <w:r>
        <w:rPr>
          <w:rFonts w:hint="eastAsia"/>
          <w:szCs w:val="24"/>
        </w:rPr>
        <w:t>一、项目基本信息</w:t>
      </w:r>
    </w:p>
    <w:p w14:paraId="5BA5F109">
      <w:pPr>
        <w:rPr>
          <w:rFonts w:ascii="宋体" w:hAnsi="宋体"/>
          <w:b/>
          <w:color w:val="FF0000"/>
          <w:szCs w:val="21"/>
        </w:rPr>
      </w:pPr>
    </w:p>
    <w:tbl>
      <w:tblPr>
        <w:tblStyle w:val="42"/>
        <w:tblpPr w:leftFromText="180" w:rightFromText="180" w:vertAnchor="text" w:horzAnchor="margin" w:tblpY="173"/>
        <w:tblW w:w="8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2305"/>
        <w:gridCol w:w="3185"/>
        <w:gridCol w:w="2336"/>
      </w:tblGrid>
      <w:tr w14:paraId="56A13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25" w:type="dxa"/>
            <w:vAlign w:val="center"/>
          </w:tcPr>
          <w:p w14:paraId="32316049">
            <w:pPr>
              <w:jc w:val="center"/>
              <w:rPr>
                <w:bCs/>
                <w:szCs w:val="21"/>
              </w:rPr>
            </w:pPr>
            <w:r>
              <w:rPr>
                <w:rFonts w:hint="eastAsia"/>
                <w:bCs/>
                <w:szCs w:val="21"/>
              </w:rPr>
              <w:t>序号</w:t>
            </w:r>
          </w:p>
        </w:tc>
        <w:tc>
          <w:tcPr>
            <w:tcW w:w="2305" w:type="dxa"/>
            <w:vAlign w:val="center"/>
          </w:tcPr>
          <w:p w14:paraId="7FDAC106">
            <w:pPr>
              <w:jc w:val="center"/>
              <w:rPr>
                <w:bCs/>
                <w:szCs w:val="21"/>
              </w:rPr>
            </w:pPr>
            <w:r>
              <w:rPr>
                <w:rFonts w:hint="eastAsia"/>
                <w:szCs w:val="21"/>
              </w:rPr>
              <w:t>采购计划编号</w:t>
            </w:r>
          </w:p>
        </w:tc>
        <w:tc>
          <w:tcPr>
            <w:tcW w:w="3185" w:type="dxa"/>
            <w:vAlign w:val="center"/>
          </w:tcPr>
          <w:p w14:paraId="7BFCB56A">
            <w:pPr>
              <w:jc w:val="center"/>
              <w:rPr>
                <w:bCs/>
                <w:szCs w:val="21"/>
              </w:rPr>
            </w:pPr>
            <w:r>
              <w:rPr>
                <w:rFonts w:hint="eastAsia"/>
                <w:bCs/>
                <w:szCs w:val="21"/>
              </w:rPr>
              <w:t>采购项目名称</w:t>
            </w:r>
          </w:p>
        </w:tc>
        <w:tc>
          <w:tcPr>
            <w:tcW w:w="2336" w:type="dxa"/>
            <w:vAlign w:val="center"/>
          </w:tcPr>
          <w:p w14:paraId="788815E6">
            <w:pPr>
              <w:jc w:val="center"/>
              <w:rPr>
                <w:b/>
                <w:bCs/>
                <w:color w:val="FF0000"/>
                <w:szCs w:val="21"/>
              </w:rPr>
            </w:pPr>
            <w:r>
              <w:rPr>
                <w:rFonts w:hint="eastAsia"/>
                <w:b/>
                <w:bCs/>
                <w:color w:val="FF0000"/>
                <w:szCs w:val="21"/>
              </w:rPr>
              <w:t>预算金额（元）</w:t>
            </w:r>
          </w:p>
        </w:tc>
      </w:tr>
      <w:tr w14:paraId="2B51D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25" w:type="dxa"/>
            <w:vAlign w:val="center"/>
          </w:tcPr>
          <w:p w14:paraId="3244CD0A">
            <w:pPr>
              <w:jc w:val="center"/>
              <w:rPr>
                <w:bCs/>
                <w:color w:val="FF0000"/>
                <w:szCs w:val="21"/>
              </w:rPr>
            </w:pPr>
            <w:r>
              <w:rPr>
                <w:rFonts w:hint="eastAsia"/>
                <w:bCs/>
                <w:color w:val="FF0000"/>
                <w:szCs w:val="21"/>
              </w:rPr>
              <w:t>1</w:t>
            </w:r>
          </w:p>
        </w:tc>
        <w:tc>
          <w:tcPr>
            <w:tcW w:w="2305" w:type="dxa"/>
            <w:vAlign w:val="center"/>
          </w:tcPr>
          <w:p w14:paraId="128A3FB3">
            <w:pPr>
              <w:jc w:val="center"/>
              <w:rPr>
                <w:bCs/>
                <w:color w:val="FF0000"/>
                <w:szCs w:val="21"/>
              </w:rPr>
            </w:pPr>
            <w:r>
              <w:rPr>
                <w:rFonts w:hint="eastAsia"/>
                <w:bCs/>
                <w:color w:val="FF0000"/>
                <w:szCs w:val="21"/>
              </w:rPr>
              <w:t>PLAN-2025-440300000-118020-06016</w:t>
            </w:r>
          </w:p>
        </w:tc>
        <w:tc>
          <w:tcPr>
            <w:tcW w:w="3185" w:type="dxa"/>
            <w:vAlign w:val="center"/>
          </w:tcPr>
          <w:p w14:paraId="063069B6">
            <w:pPr>
              <w:jc w:val="center"/>
              <w:rPr>
                <w:rFonts w:hint="eastAsia" w:eastAsia="宋体"/>
                <w:b/>
                <w:bCs/>
                <w:color w:val="FF0000"/>
                <w:szCs w:val="21"/>
                <w:lang w:eastAsia="zh-CN"/>
              </w:rPr>
            </w:pPr>
            <w:r>
              <w:rPr>
                <w:rFonts w:hint="eastAsia"/>
                <w:b/>
                <w:bCs/>
                <w:color w:val="FF0000"/>
                <w:szCs w:val="21"/>
                <w:lang w:eastAsia="zh-CN"/>
              </w:rPr>
              <w:t>深圳市第三人民医院核心信息系统开发与运维项目</w:t>
            </w:r>
          </w:p>
        </w:tc>
        <w:tc>
          <w:tcPr>
            <w:tcW w:w="2336" w:type="dxa"/>
            <w:vAlign w:val="center"/>
          </w:tcPr>
          <w:p w14:paraId="22AF74C2">
            <w:pPr>
              <w:jc w:val="center"/>
              <w:rPr>
                <w:bCs/>
                <w:color w:val="FF0000"/>
                <w:szCs w:val="21"/>
              </w:rPr>
            </w:pPr>
            <w:r>
              <w:rPr>
                <w:rFonts w:hint="eastAsia"/>
                <w:bCs/>
                <w:color w:val="FF0000"/>
                <w:szCs w:val="21"/>
              </w:rPr>
              <w:t>5850000.00</w:t>
            </w:r>
          </w:p>
        </w:tc>
      </w:tr>
    </w:tbl>
    <w:p w14:paraId="72A27AE4">
      <w:pPr>
        <w:rPr>
          <w:rFonts w:ascii="宋体" w:hAnsi="宋体"/>
          <w:b/>
          <w:color w:val="FF0000"/>
          <w:szCs w:val="21"/>
        </w:rPr>
      </w:pPr>
    </w:p>
    <w:p w14:paraId="3A7DA644">
      <w:pPr>
        <w:pStyle w:val="4"/>
        <w:spacing w:before="120" w:beforeLines="50" w:after="120" w:afterLines="50"/>
        <w:rPr>
          <w:szCs w:val="24"/>
        </w:rPr>
      </w:pPr>
      <w:r>
        <w:rPr>
          <w:rFonts w:hint="eastAsia"/>
          <w:szCs w:val="24"/>
        </w:rPr>
        <w:t>二、项目概况</w:t>
      </w:r>
    </w:p>
    <w:p w14:paraId="75666484">
      <w:pPr>
        <w:pStyle w:val="4"/>
        <w:spacing w:before="120" w:beforeLines="50" w:after="120" w:afterLines="50"/>
        <w:jc w:val="left"/>
        <w:rPr>
          <w:rFonts w:hint="default" w:eastAsia="宋体"/>
          <w:szCs w:val="24"/>
          <w:lang w:val="en-US" w:eastAsia="zh-CN"/>
        </w:rPr>
      </w:pPr>
      <w:r>
        <w:rPr>
          <w:rFonts w:hint="eastAsia"/>
          <w:szCs w:val="24"/>
          <w:lang w:val="en-US" w:eastAsia="zh-CN"/>
        </w:rPr>
        <w:t>无</w:t>
      </w:r>
    </w:p>
    <w:p w14:paraId="2F863C4C">
      <w:pPr>
        <w:pStyle w:val="4"/>
        <w:spacing w:before="120" w:beforeLines="50" w:after="120" w:afterLines="50"/>
        <w:rPr>
          <w:szCs w:val="24"/>
        </w:rPr>
      </w:pPr>
      <w:r>
        <w:rPr>
          <w:rFonts w:hint="eastAsia"/>
          <w:szCs w:val="24"/>
        </w:rPr>
        <w:t>三、</w:t>
      </w:r>
      <w:bookmarkStart w:id="3" w:name="_Hlk72073432"/>
      <w:r>
        <w:rPr>
          <w:rFonts w:hint="eastAsia"/>
          <w:szCs w:val="24"/>
        </w:rPr>
        <w:t>服务需求明细</w:t>
      </w:r>
      <w:bookmarkEnd w:id="3"/>
    </w:p>
    <w:tbl>
      <w:tblPr>
        <w:tblStyle w:val="43"/>
        <w:tblW w:w="9024" w:type="dxa"/>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510"/>
        <w:gridCol w:w="3382"/>
        <w:gridCol w:w="760"/>
        <w:gridCol w:w="853"/>
        <w:gridCol w:w="1013"/>
        <w:gridCol w:w="1040"/>
      </w:tblGrid>
      <w:tr w14:paraId="1FB8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66" w:type="dxa"/>
            <w:vAlign w:val="center"/>
          </w:tcPr>
          <w:p w14:paraId="66E8237F">
            <w:pPr>
              <w:jc w:val="center"/>
            </w:pPr>
            <w:r>
              <w:rPr>
                <w:rFonts w:hint="eastAsia"/>
              </w:rPr>
              <w:t>序号</w:t>
            </w:r>
          </w:p>
        </w:tc>
        <w:tc>
          <w:tcPr>
            <w:tcW w:w="1510" w:type="dxa"/>
            <w:vAlign w:val="center"/>
          </w:tcPr>
          <w:p w14:paraId="5325166F">
            <w:pPr>
              <w:jc w:val="center"/>
            </w:pPr>
            <w:r>
              <w:rPr>
                <w:rFonts w:hint="eastAsia"/>
              </w:rPr>
              <w:t>采购计划编号</w:t>
            </w:r>
          </w:p>
        </w:tc>
        <w:tc>
          <w:tcPr>
            <w:tcW w:w="3382" w:type="dxa"/>
            <w:vAlign w:val="center"/>
          </w:tcPr>
          <w:p w14:paraId="4E1898C9">
            <w:pPr>
              <w:jc w:val="center"/>
            </w:pPr>
            <w:r>
              <w:rPr>
                <w:rFonts w:hint="eastAsia"/>
              </w:rPr>
              <w:t>服务需求名称（标的名称）</w:t>
            </w:r>
          </w:p>
        </w:tc>
        <w:tc>
          <w:tcPr>
            <w:tcW w:w="760" w:type="dxa"/>
            <w:vAlign w:val="center"/>
          </w:tcPr>
          <w:p w14:paraId="07B715D8">
            <w:pPr>
              <w:jc w:val="center"/>
            </w:pPr>
            <w:r>
              <w:rPr>
                <w:rFonts w:hint="eastAsia"/>
              </w:rPr>
              <w:t>数量</w:t>
            </w:r>
          </w:p>
        </w:tc>
        <w:tc>
          <w:tcPr>
            <w:tcW w:w="853" w:type="dxa"/>
            <w:vAlign w:val="center"/>
          </w:tcPr>
          <w:p w14:paraId="2EB1BDDE">
            <w:pPr>
              <w:jc w:val="center"/>
            </w:pPr>
            <w:r>
              <w:rPr>
                <w:rFonts w:hint="eastAsia"/>
              </w:rPr>
              <w:t>单位</w:t>
            </w:r>
          </w:p>
        </w:tc>
        <w:tc>
          <w:tcPr>
            <w:tcW w:w="1013" w:type="dxa"/>
            <w:vAlign w:val="center"/>
          </w:tcPr>
          <w:p w14:paraId="790CA612">
            <w:pPr>
              <w:jc w:val="center"/>
            </w:pPr>
            <w:r>
              <w:rPr>
                <w:rFonts w:hint="eastAsia"/>
                <w:b/>
                <w:bCs/>
                <w:color w:val="FF0000"/>
                <w:szCs w:val="21"/>
              </w:rPr>
              <w:t>是否专门面向中小企业</w:t>
            </w:r>
          </w:p>
        </w:tc>
        <w:tc>
          <w:tcPr>
            <w:tcW w:w="1040" w:type="dxa"/>
            <w:vAlign w:val="center"/>
          </w:tcPr>
          <w:p w14:paraId="395B0407">
            <w:pPr>
              <w:jc w:val="center"/>
            </w:pPr>
            <w:r>
              <w:rPr>
                <w:rFonts w:hint="eastAsia"/>
                <w:b/>
                <w:bCs/>
                <w:color w:val="FF0000"/>
                <w:szCs w:val="21"/>
              </w:rPr>
              <w:t>标的所属行业</w:t>
            </w:r>
          </w:p>
        </w:tc>
      </w:tr>
      <w:tr w14:paraId="2D9A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466" w:type="dxa"/>
            <w:vAlign w:val="center"/>
          </w:tcPr>
          <w:p w14:paraId="0B4D640C">
            <w:pPr>
              <w:jc w:val="center"/>
            </w:pPr>
            <w:r>
              <w:t>1</w:t>
            </w:r>
          </w:p>
        </w:tc>
        <w:tc>
          <w:tcPr>
            <w:tcW w:w="1510" w:type="dxa"/>
            <w:vAlign w:val="center"/>
          </w:tcPr>
          <w:p w14:paraId="6D32D13F">
            <w:pPr>
              <w:jc w:val="center"/>
            </w:pPr>
            <w:r>
              <w:rPr>
                <w:rFonts w:hint="eastAsia"/>
                <w:color w:val="FF0000"/>
              </w:rPr>
              <w:t>PLAN-2025-440300000-118020-06016</w:t>
            </w:r>
          </w:p>
        </w:tc>
        <w:tc>
          <w:tcPr>
            <w:tcW w:w="3382" w:type="dxa"/>
            <w:vAlign w:val="center"/>
          </w:tcPr>
          <w:p w14:paraId="443026D8">
            <w:pPr>
              <w:jc w:val="center"/>
              <w:rPr>
                <w:rFonts w:hint="eastAsia" w:eastAsia="宋体"/>
                <w:lang w:eastAsia="zh-CN"/>
              </w:rPr>
            </w:pPr>
            <w:r>
              <w:rPr>
                <w:rFonts w:hint="eastAsia"/>
                <w:b/>
                <w:bCs/>
                <w:color w:val="FF0000"/>
                <w:szCs w:val="21"/>
                <w:lang w:eastAsia="zh-CN"/>
              </w:rPr>
              <w:t>深圳市第三人民医院核心信息系统开发与运维项目</w:t>
            </w:r>
          </w:p>
        </w:tc>
        <w:tc>
          <w:tcPr>
            <w:tcW w:w="760" w:type="dxa"/>
            <w:vAlign w:val="center"/>
          </w:tcPr>
          <w:p w14:paraId="2655A405">
            <w:pPr>
              <w:jc w:val="center"/>
            </w:pPr>
            <w:r>
              <w:t>1</w:t>
            </w:r>
          </w:p>
        </w:tc>
        <w:tc>
          <w:tcPr>
            <w:tcW w:w="853" w:type="dxa"/>
            <w:vAlign w:val="center"/>
          </w:tcPr>
          <w:p w14:paraId="388BA01B">
            <w:pPr>
              <w:jc w:val="center"/>
            </w:pPr>
            <w:r>
              <w:rPr>
                <w:rFonts w:hint="eastAsia"/>
              </w:rPr>
              <w:t>套</w:t>
            </w:r>
          </w:p>
        </w:tc>
        <w:tc>
          <w:tcPr>
            <w:tcW w:w="1013" w:type="dxa"/>
            <w:vAlign w:val="center"/>
          </w:tcPr>
          <w:p w14:paraId="274DDF69">
            <w:pPr>
              <w:jc w:val="center"/>
              <w:rPr>
                <w:rFonts w:hint="eastAsia" w:eastAsia="宋体"/>
                <w:b/>
                <w:bCs/>
                <w:color w:val="FF0000"/>
                <w:szCs w:val="21"/>
                <w:lang w:eastAsia="zh-CN"/>
              </w:rPr>
            </w:pPr>
            <w:r>
              <w:rPr>
                <w:rFonts w:hint="eastAsia"/>
                <w:b/>
                <w:bCs/>
                <w:color w:val="FF0000"/>
                <w:szCs w:val="21"/>
                <w:lang w:val="en-US" w:eastAsia="zh-CN"/>
              </w:rPr>
              <w:t>否</w:t>
            </w:r>
          </w:p>
        </w:tc>
        <w:tc>
          <w:tcPr>
            <w:tcW w:w="1040" w:type="dxa"/>
            <w:vAlign w:val="center"/>
          </w:tcPr>
          <w:p w14:paraId="57BE07D1">
            <w:pPr>
              <w:jc w:val="center"/>
              <w:rPr>
                <w:b/>
                <w:bCs/>
                <w:color w:val="FF0000"/>
                <w:szCs w:val="21"/>
              </w:rPr>
            </w:pPr>
            <w:r>
              <w:rPr>
                <w:rFonts w:hint="eastAsia"/>
                <w:b/>
                <w:bCs/>
                <w:color w:val="FF0000"/>
              </w:rPr>
              <w:t>软件和信息技术服务业</w:t>
            </w:r>
          </w:p>
        </w:tc>
      </w:tr>
    </w:tbl>
    <w:p w14:paraId="778291D3"/>
    <w:p w14:paraId="66338E2F"/>
    <w:p w14:paraId="01B9E656">
      <w:pPr>
        <w:pStyle w:val="4"/>
        <w:spacing w:before="120" w:beforeLines="50" w:after="120" w:afterLines="50"/>
        <w:rPr>
          <w:szCs w:val="24"/>
        </w:rPr>
      </w:pPr>
      <w:r>
        <w:rPr>
          <w:rFonts w:hint="eastAsia"/>
          <w:szCs w:val="24"/>
        </w:rPr>
        <w:t>四、实质性条款</w:t>
      </w:r>
    </w:p>
    <w:tbl>
      <w:tblPr>
        <w:tblStyle w:val="4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14:paraId="5FF94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59E9A85C">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7795" w:type="dxa"/>
          </w:tcPr>
          <w:p w14:paraId="2B8BBBDF">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r>
      <w:tr w14:paraId="4FDE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0EB12509">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7795" w:type="dxa"/>
          </w:tcPr>
          <w:p w14:paraId="355C456F">
            <w:pPr>
              <w:jc w:val="center"/>
              <w:rPr>
                <w:rFonts w:hAnsi="宋体" w:eastAsiaTheme="minorEastAsia"/>
                <w:kern w:val="0"/>
                <w:szCs w:val="21"/>
              </w:rPr>
            </w:pPr>
            <w:r>
              <w:rPr>
                <w:rFonts w:hint="eastAsia" w:hAnsi="宋体" w:eastAsiaTheme="minorEastAsia"/>
                <w:kern w:val="0"/>
                <w:szCs w:val="21"/>
              </w:rPr>
              <w:t>具体以采购文件第三章 用户需求书中带“★”的需求项为准。</w:t>
            </w:r>
          </w:p>
        </w:tc>
      </w:tr>
    </w:tbl>
    <w:p w14:paraId="4CE280AA">
      <w:pPr>
        <w:pStyle w:val="6"/>
        <w:tabs>
          <w:tab w:val="left" w:pos="765"/>
        </w:tabs>
        <w:rPr>
          <w:rFonts w:ascii="黑体"/>
          <w:b w:val="0"/>
          <w:kern w:val="0"/>
          <w:sz w:val="24"/>
          <w:szCs w:val="24"/>
        </w:rPr>
      </w:pPr>
      <w:r>
        <w:rPr>
          <w:rFonts w:hint="eastAsia" w:ascii="黑体"/>
          <w:b w:val="0"/>
          <w:kern w:val="0"/>
          <w:sz w:val="24"/>
          <w:szCs w:val="24"/>
        </w:rPr>
        <w:t>注：上表所列内容为不可负偏离条款，负偏离将视为未实质性满足招标文件要求作投标无效处理。</w:t>
      </w:r>
      <w:bookmarkEnd w:id="2"/>
    </w:p>
    <w:p w14:paraId="23EBEDF6">
      <w:pPr>
        <w:rPr>
          <w:rFonts w:ascii="黑体"/>
          <w:kern w:val="0"/>
          <w:sz w:val="24"/>
        </w:rPr>
      </w:pPr>
    </w:p>
    <w:p w14:paraId="1B4538E7">
      <w:pPr>
        <w:pStyle w:val="9"/>
      </w:pPr>
    </w:p>
    <w:p w14:paraId="01E74B73">
      <w:r>
        <w:rPr>
          <w:rFonts w:hint="eastAsia"/>
        </w:rPr>
        <w:br w:type="page"/>
      </w:r>
    </w:p>
    <w:p w14:paraId="2F4225A4">
      <w:pPr>
        <w:pStyle w:val="4"/>
        <w:spacing w:before="120" w:beforeLines="50" w:after="120" w:afterLines="50"/>
      </w:pPr>
      <w:r>
        <w:rPr>
          <w:rFonts w:hint="eastAsia"/>
          <w:szCs w:val="24"/>
        </w:rPr>
        <w:t>五、技术要求</w:t>
      </w:r>
    </w:p>
    <w:p w14:paraId="42FC3EA9">
      <w:pPr>
        <w:spacing w:line="360" w:lineRule="auto"/>
        <w:rPr>
          <w:rFonts w:ascii="宋体" w:hAnsi="宋体"/>
          <w:b/>
          <w:bCs/>
          <w:szCs w:val="21"/>
        </w:rPr>
      </w:pPr>
      <w:r>
        <w:rPr>
          <w:rFonts w:hint="eastAsia" w:ascii="宋体" w:hAnsi="宋体"/>
          <w:b/>
          <w:bCs/>
          <w:szCs w:val="21"/>
        </w:rPr>
        <w:t>（一）项目目标</w:t>
      </w:r>
    </w:p>
    <w:p w14:paraId="266F7475">
      <w:pPr>
        <w:spacing w:line="360" w:lineRule="auto"/>
        <w:ind w:firstLine="420" w:firstLineChars="200"/>
        <w:rPr>
          <w:rFonts w:ascii="宋体" w:hAnsi="宋体"/>
          <w:szCs w:val="21"/>
        </w:rPr>
      </w:pPr>
      <w:r>
        <w:rPr>
          <w:rFonts w:hint="eastAsia" w:ascii="宋体" w:hAnsi="宋体"/>
          <w:szCs w:val="21"/>
        </w:rPr>
        <w:t>进一步提高采购人已建成HIS、EMR、平台、LIS、PACS、手麻、血透、临床数据中心和信息集成平台等应用系统的运营质量、应用水平、开发交付能力，为医疗卫生服务和医院精细化管理等提供信息化保障。具体目标如下：</w:t>
      </w:r>
    </w:p>
    <w:p w14:paraId="726C6BD6">
      <w:pPr>
        <w:spacing w:line="360" w:lineRule="auto"/>
        <w:ind w:firstLine="420" w:firstLineChars="200"/>
        <w:rPr>
          <w:rFonts w:ascii="宋体" w:hAnsi="宋体"/>
          <w:szCs w:val="21"/>
        </w:rPr>
      </w:pPr>
      <w:r>
        <w:rPr>
          <w:rFonts w:hint="eastAsia" w:ascii="宋体" w:hAnsi="宋体"/>
          <w:szCs w:val="21"/>
        </w:rPr>
        <w:t>1、对采购人已建成的HIS、EMR、平台、LIS、PACS、手麻、血透、临床数据中心和信息集成平台等软件系统进行二次开发和运行维护，保障各业务系统正常运行；</w:t>
      </w:r>
    </w:p>
    <w:p w14:paraId="3A55C81D">
      <w:pPr>
        <w:spacing w:line="360" w:lineRule="auto"/>
        <w:ind w:firstLine="420" w:firstLineChars="200"/>
        <w:rPr>
          <w:rFonts w:ascii="宋体" w:hAnsi="宋体"/>
          <w:szCs w:val="21"/>
        </w:rPr>
      </w:pPr>
      <w:r>
        <w:rPr>
          <w:rFonts w:hint="eastAsia" w:ascii="宋体" w:hAnsi="宋体"/>
          <w:szCs w:val="21"/>
        </w:rPr>
        <w:t>2、根据用户需求、政策要求、法规要求、业务需求等及时按要求完成系统各项需求开发、测试、交付、培训等工作；开发工作由医院提交，项目人员工作由医院进行统一安排；</w:t>
      </w:r>
    </w:p>
    <w:p w14:paraId="1A2EFC40">
      <w:pPr>
        <w:spacing w:line="360" w:lineRule="auto"/>
        <w:ind w:firstLine="420" w:firstLineChars="200"/>
        <w:rPr>
          <w:rFonts w:ascii="宋体" w:hAnsi="宋体"/>
          <w:szCs w:val="21"/>
        </w:rPr>
      </w:pPr>
      <w:r>
        <w:rPr>
          <w:rFonts w:hint="eastAsia" w:ascii="宋体" w:hAnsi="宋体"/>
          <w:szCs w:val="21"/>
        </w:rPr>
        <w:t>3、通过日常维护及系统升级，保障各应用系统满足业务需求及安全需求。</w:t>
      </w:r>
    </w:p>
    <w:p w14:paraId="0A35760A">
      <w:pPr>
        <w:spacing w:line="360" w:lineRule="auto"/>
        <w:rPr>
          <w:rFonts w:ascii="宋体" w:hAnsi="宋体"/>
          <w:b/>
          <w:bCs/>
          <w:szCs w:val="21"/>
        </w:rPr>
      </w:pPr>
      <w:r>
        <w:rPr>
          <w:rFonts w:hint="eastAsia" w:ascii="宋体" w:hAnsi="宋体"/>
          <w:b/>
          <w:bCs/>
          <w:szCs w:val="21"/>
        </w:rPr>
        <w:t>（二）服务内容</w:t>
      </w:r>
    </w:p>
    <w:p w14:paraId="45AD2F12">
      <w:pPr>
        <w:spacing w:line="360" w:lineRule="auto"/>
        <w:ind w:firstLine="420" w:firstLineChars="200"/>
        <w:rPr>
          <w:rFonts w:ascii="宋体" w:hAnsi="宋体"/>
          <w:szCs w:val="21"/>
        </w:rPr>
      </w:pPr>
      <w:r>
        <w:rPr>
          <w:rFonts w:hint="eastAsia" w:ascii="宋体" w:hAnsi="宋体"/>
          <w:szCs w:val="21"/>
        </w:rPr>
        <w:t>供应商应根据用户方提出的需求进行服务，完善已建成HIS、EMR、LIS、PACS等应用系统（以下简称系统）的功能，以及与系统的开发工作等。</w:t>
      </w:r>
    </w:p>
    <w:p w14:paraId="429C8C1B">
      <w:pPr>
        <w:spacing w:line="360" w:lineRule="auto"/>
        <w:ind w:firstLine="420" w:firstLineChars="200"/>
        <w:rPr>
          <w:rFonts w:ascii="宋体" w:hAnsi="宋体"/>
          <w:szCs w:val="21"/>
        </w:rPr>
      </w:pPr>
      <w:r>
        <w:rPr>
          <w:rFonts w:hint="eastAsia" w:ascii="宋体" w:hAnsi="宋体"/>
          <w:szCs w:val="21"/>
        </w:rPr>
        <w:t>开发与运维服务范围：</w:t>
      </w:r>
    </w:p>
    <w:p w14:paraId="6F3924A0">
      <w:pPr>
        <w:spacing w:line="360" w:lineRule="auto"/>
        <w:ind w:firstLine="420" w:firstLineChars="200"/>
        <w:rPr>
          <w:rFonts w:ascii="宋体" w:hAnsi="宋体"/>
          <w:szCs w:val="21"/>
        </w:rPr>
      </w:pPr>
      <w:r>
        <w:rPr>
          <w:rFonts w:hint="eastAsia" w:ascii="宋体" w:hAnsi="宋体"/>
          <w:szCs w:val="21"/>
        </w:rPr>
        <w:t>1、稳定运行保障：制定和调整系统检查和维护方案，保证在用各系统及其功能的完整及正确性，能承受不断增加的业务和数据压力，保证系统运行的高效、稳定；</w:t>
      </w:r>
    </w:p>
    <w:p w14:paraId="227A108F">
      <w:pPr>
        <w:spacing w:line="360" w:lineRule="auto"/>
        <w:ind w:firstLine="420" w:firstLineChars="200"/>
        <w:rPr>
          <w:rFonts w:ascii="宋体" w:hAnsi="宋体"/>
          <w:szCs w:val="21"/>
        </w:rPr>
      </w:pPr>
      <w:r>
        <w:rPr>
          <w:rFonts w:hint="eastAsia" w:ascii="宋体" w:hAnsi="宋体"/>
          <w:szCs w:val="21"/>
        </w:rPr>
        <w:t>2、系统错误修复：系统在使用过程中发现的错误，10分钟内响应，30分钟内安排资源解决，如不能解决，需要技术人员提供现场技术支持服务，最迟在 2小时内解决问题。不影响业务正常开展的故障，30分钟内响应，1个工作日内安排资源解决在1个工作日完成修复；</w:t>
      </w:r>
    </w:p>
    <w:p w14:paraId="38E54C6D">
      <w:pPr>
        <w:spacing w:line="360" w:lineRule="auto"/>
        <w:ind w:firstLine="420" w:firstLineChars="200"/>
        <w:rPr>
          <w:rFonts w:ascii="宋体" w:hAnsi="宋体"/>
          <w:szCs w:val="21"/>
        </w:rPr>
      </w:pPr>
      <w:r>
        <w:rPr>
          <w:rFonts w:hint="eastAsia" w:ascii="宋体" w:hAnsi="宋体"/>
          <w:szCs w:val="21"/>
        </w:rPr>
        <w:t>3、系统数据修复：系统使用过程中，因用户误操作等原因导致的数据错误，查明原因和进行数据修复。在1个工作日完成修复，特殊情况除外；</w:t>
      </w:r>
    </w:p>
    <w:p w14:paraId="42B5C222">
      <w:pPr>
        <w:spacing w:line="360" w:lineRule="auto"/>
        <w:ind w:firstLine="420" w:firstLineChars="200"/>
        <w:rPr>
          <w:rFonts w:ascii="宋体" w:hAnsi="宋体"/>
          <w:szCs w:val="21"/>
        </w:rPr>
      </w:pPr>
      <w:r>
        <w:rPr>
          <w:rFonts w:hint="eastAsia" w:ascii="宋体" w:hAnsi="宋体"/>
          <w:szCs w:val="21"/>
        </w:rPr>
        <w:t>4、系统开发服务，涉及HIS、LIS、PACS、EMR、手麻、临床数据中心和信息集成平台的各项开发、交付与运维工作，包括但不限于运行中出现的问题需要修改代码修复、临床和业务科室提出的新的业务需求以及上级部门下达的各项涉及信息系统改造的各项要求；</w:t>
      </w:r>
    </w:p>
    <w:p w14:paraId="01086590">
      <w:pPr>
        <w:spacing w:line="360" w:lineRule="auto"/>
        <w:ind w:firstLine="420" w:firstLineChars="200"/>
        <w:rPr>
          <w:rFonts w:ascii="宋体" w:hAnsi="宋体"/>
          <w:szCs w:val="21"/>
        </w:rPr>
      </w:pPr>
      <w:r>
        <w:rPr>
          <w:rFonts w:hint="eastAsia" w:ascii="宋体" w:hAnsi="宋体"/>
          <w:szCs w:val="21"/>
        </w:rPr>
        <w:t>5、培训：包括但不限于向全院开展各信息系统的使用培训工作；</w:t>
      </w:r>
    </w:p>
    <w:p w14:paraId="63D999F3">
      <w:pPr>
        <w:spacing w:line="360" w:lineRule="auto"/>
        <w:ind w:firstLine="420" w:firstLineChars="200"/>
        <w:rPr>
          <w:rFonts w:ascii="宋体" w:hAnsi="宋体"/>
          <w:szCs w:val="21"/>
        </w:rPr>
      </w:pPr>
      <w:r>
        <w:rPr>
          <w:rFonts w:hint="eastAsia" w:ascii="宋体" w:hAnsi="宋体"/>
          <w:szCs w:val="21"/>
        </w:rPr>
        <w:t>6、根据用户方管理和业务变化做出必要的流程变更、功能新增、调整和修改，执行和实施信息系统软件升级；</w:t>
      </w:r>
    </w:p>
    <w:p w14:paraId="109C6C6B">
      <w:pPr>
        <w:spacing w:line="360" w:lineRule="auto"/>
        <w:ind w:firstLine="420" w:firstLineChars="200"/>
        <w:rPr>
          <w:rFonts w:ascii="宋体" w:hAnsi="宋体"/>
          <w:szCs w:val="21"/>
        </w:rPr>
      </w:pPr>
      <w:r>
        <w:rPr>
          <w:rFonts w:hint="eastAsia" w:ascii="宋体" w:hAnsi="宋体"/>
          <w:szCs w:val="21"/>
        </w:rPr>
        <w:t>7、合同期内，信息系统应对维护范围内的系统、系统结构应支撑系统软件（包括服务器端、客户端），如操作系统、数据库系统、浏览器等发生改变而做相应的调整；</w:t>
      </w:r>
    </w:p>
    <w:p w14:paraId="2114E113">
      <w:pPr>
        <w:spacing w:line="360" w:lineRule="auto"/>
        <w:ind w:firstLine="420" w:firstLineChars="200"/>
        <w:rPr>
          <w:rFonts w:ascii="宋体" w:hAnsi="宋体"/>
          <w:szCs w:val="21"/>
        </w:rPr>
      </w:pPr>
      <w:r>
        <w:rPr>
          <w:rFonts w:hint="eastAsia" w:ascii="宋体" w:hAnsi="宋体"/>
          <w:szCs w:val="21"/>
        </w:rPr>
        <w:t>8、医院购买的第三方软件、设备需要集成到所维护的信息系统中时，负责及时完成相应的接口开发工作；</w:t>
      </w:r>
    </w:p>
    <w:p w14:paraId="465FCE9C">
      <w:pPr>
        <w:spacing w:line="360" w:lineRule="auto"/>
        <w:ind w:firstLine="420" w:firstLineChars="200"/>
        <w:rPr>
          <w:rFonts w:ascii="宋体" w:hAnsi="宋体"/>
          <w:szCs w:val="21"/>
        </w:rPr>
      </w:pPr>
      <w:r>
        <w:rPr>
          <w:rFonts w:hint="eastAsia" w:ascii="宋体" w:hAnsi="宋体"/>
          <w:szCs w:val="21"/>
        </w:rPr>
        <w:t>9、协助医院的数据统计需求；</w:t>
      </w:r>
    </w:p>
    <w:p w14:paraId="52D9F1BA">
      <w:pPr>
        <w:spacing w:line="360" w:lineRule="auto"/>
        <w:ind w:firstLine="420" w:firstLineChars="200"/>
        <w:rPr>
          <w:rFonts w:ascii="Apple Color Emoji" w:hAnsi="Apple Color Emoji" w:cs="Apple Color Emoji"/>
          <w:szCs w:val="21"/>
        </w:rPr>
      </w:pPr>
      <w:r>
        <w:rPr>
          <w:rFonts w:ascii="宋体" w:hAnsi="宋体"/>
          <w:szCs w:val="21"/>
        </w:rPr>
        <w:t>10</w:t>
      </w:r>
      <w:r>
        <w:rPr>
          <w:rFonts w:hint="eastAsia" w:ascii="宋体" w:hAnsi="宋体"/>
          <w:szCs w:val="21"/>
        </w:rPr>
        <w:t>、按照医院要求提供7x</w:t>
      </w:r>
      <w:r>
        <w:rPr>
          <w:rFonts w:ascii="宋体" w:hAnsi="宋体"/>
          <w:szCs w:val="21"/>
        </w:rPr>
        <w:t>24</w:t>
      </w:r>
      <w:r>
        <w:rPr>
          <w:rFonts w:hint="eastAsia" w:ascii="宋体" w:hAnsi="宋体"/>
          <w:szCs w:val="21"/>
        </w:rPr>
        <w:t>开发和运维服务。</w:t>
      </w:r>
    </w:p>
    <w:p w14:paraId="190C3D7C">
      <w:pPr>
        <w:spacing w:line="360" w:lineRule="auto"/>
        <w:rPr>
          <w:rFonts w:ascii="宋体" w:hAnsi="宋体"/>
          <w:b/>
          <w:bCs/>
          <w:szCs w:val="21"/>
        </w:rPr>
      </w:pPr>
      <w:r>
        <w:rPr>
          <w:rFonts w:hint="eastAsia" w:ascii="宋体" w:hAnsi="宋体"/>
          <w:b/>
          <w:bCs/>
          <w:szCs w:val="21"/>
        </w:rPr>
        <w:t>（三）人员要求：</w:t>
      </w:r>
    </w:p>
    <w:p w14:paraId="4DC9B24B">
      <w:pPr>
        <w:spacing w:line="360" w:lineRule="auto"/>
        <w:rPr>
          <w:rFonts w:ascii="宋体" w:hAnsi="宋体" w:cs="宋体"/>
          <w:szCs w:val="21"/>
        </w:rPr>
      </w:pPr>
      <w:r>
        <w:rPr>
          <w:rFonts w:hint="eastAsia" w:ascii="宋体" w:hAnsi="宋体" w:cs="宋体"/>
          <w:szCs w:val="21"/>
        </w:rPr>
        <w:t>（1）</w:t>
      </w:r>
      <w:r>
        <w:rPr>
          <w:rFonts w:hint="eastAsia" w:ascii="宋体" w:hAnsi="宋体"/>
          <w:szCs w:val="21"/>
        </w:rPr>
        <w:t>项目负责人</w:t>
      </w:r>
      <w:r>
        <w:rPr>
          <w:rFonts w:hint="eastAsia" w:ascii="宋体" w:hAnsi="宋体" w:cs="宋体"/>
          <w:szCs w:val="21"/>
        </w:rPr>
        <w:t>，1人，驻场服务。</w:t>
      </w:r>
    </w:p>
    <w:p w14:paraId="1828B030">
      <w:pPr>
        <w:spacing w:line="360" w:lineRule="auto"/>
        <w:ind w:firstLine="420"/>
        <w:rPr>
          <w:rFonts w:ascii="宋体" w:hAnsi="宋体" w:cs="宋体"/>
          <w:szCs w:val="21"/>
        </w:rPr>
      </w:pPr>
      <w:r>
        <w:rPr>
          <w:rFonts w:hint="eastAsia" w:ascii="宋体" w:hAnsi="宋体" w:cs="宋体"/>
          <w:szCs w:val="21"/>
        </w:rPr>
        <w:t>1）任职要求：</w:t>
      </w:r>
    </w:p>
    <w:p w14:paraId="1F2DDF23">
      <w:pPr>
        <w:pStyle w:val="79"/>
        <w:spacing w:line="360" w:lineRule="auto"/>
        <w:ind w:firstLineChars="0"/>
        <w:rPr>
          <w:rFonts w:ascii="宋体" w:hAnsi="宋体" w:cs="宋体"/>
          <w:szCs w:val="21"/>
        </w:rPr>
      </w:pPr>
      <w:r>
        <w:rPr>
          <w:rFonts w:hint="eastAsia" w:ascii="宋体" w:hAnsi="宋体" w:cs="宋体"/>
          <w:szCs w:val="21"/>
        </w:rPr>
        <w:t>①要求提供驻场专职负责的</w:t>
      </w:r>
      <w:r>
        <w:rPr>
          <w:rFonts w:hint="eastAsia" w:ascii="宋体" w:hAnsi="宋体"/>
          <w:szCs w:val="21"/>
        </w:rPr>
        <w:t>项目负责人</w:t>
      </w:r>
      <w:r>
        <w:rPr>
          <w:rFonts w:hint="eastAsia" w:ascii="宋体" w:hAnsi="宋体" w:cs="宋体"/>
          <w:szCs w:val="21"/>
        </w:rPr>
        <w:t>直到合同执行完毕；</w:t>
      </w:r>
    </w:p>
    <w:p w14:paraId="0F44DAA5">
      <w:pPr>
        <w:pStyle w:val="79"/>
        <w:spacing w:line="360" w:lineRule="auto"/>
        <w:ind w:firstLineChars="0"/>
        <w:rPr>
          <w:rFonts w:ascii="宋体" w:hAnsi="宋体" w:cs="宋体"/>
          <w:szCs w:val="21"/>
        </w:rPr>
      </w:pPr>
      <w:r>
        <w:rPr>
          <w:rFonts w:hint="eastAsia" w:ascii="宋体" w:hAnsi="宋体" w:cs="宋体"/>
          <w:szCs w:val="21"/>
        </w:rPr>
        <w:t>②</w:t>
      </w:r>
      <w:r>
        <w:rPr>
          <w:rFonts w:hint="eastAsia" w:ascii="宋体" w:hAnsi="宋体"/>
          <w:szCs w:val="21"/>
        </w:rPr>
        <w:t>项目负责人</w:t>
      </w:r>
      <w:r>
        <w:rPr>
          <w:rFonts w:hint="eastAsia" w:ascii="宋体" w:hAnsi="宋体" w:cs="宋体"/>
          <w:szCs w:val="21"/>
        </w:rPr>
        <w:t>需要至少有1个同类项目实施经验或3年以上开发团队管理工作经验；</w:t>
      </w:r>
    </w:p>
    <w:p w14:paraId="05A100A7">
      <w:pPr>
        <w:pStyle w:val="79"/>
        <w:spacing w:line="360" w:lineRule="auto"/>
        <w:ind w:firstLineChars="0"/>
        <w:rPr>
          <w:rFonts w:ascii="宋体" w:hAnsi="宋体" w:cs="宋体"/>
          <w:szCs w:val="21"/>
        </w:rPr>
      </w:pPr>
      <w:r>
        <w:rPr>
          <w:rFonts w:hint="eastAsia" w:ascii="宋体" w:hAnsi="宋体" w:cs="宋体"/>
          <w:szCs w:val="21"/>
        </w:rPr>
        <w:t>③</w:t>
      </w:r>
      <w:r>
        <w:rPr>
          <w:rFonts w:hint="eastAsia" w:ascii="宋体" w:hAnsi="宋体"/>
          <w:szCs w:val="21"/>
        </w:rPr>
        <w:t>项目负责人</w:t>
      </w:r>
      <w:r>
        <w:rPr>
          <w:rFonts w:hint="eastAsia" w:ascii="宋体" w:hAnsi="宋体" w:cs="宋体"/>
          <w:szCs w:val="21"/>
        </w:rPr>
        <w:t>的选择与变更，须经采购人审核同意后方可任命为</w:t>
      </w:r>
      <w:r>
        <w:rPr>
          <w:rFonts w:hint="eastAsia" w:ascii="宋体" w:hAnsi="宋体" w:cs="宋体"/>
          <w:szCs w:val="21"/>
          <w:lang w:eastAsia="zh-CN"/>
        </w:rPr>
        <w:t>项目负责人</w:t>
      </w:r>
      <w:r>
        <w:rPr>
          <w:rFonts w:hint="eastAsia" w:ascii="宋体" w:hAnsi="宋体" w:cs="宋体"/>
          <w:szCs w:val="21"/>
        </w:rPr>
        <w:t>；未经采购人事先书面同意，中标人不得任意更换</w:t>
      </w:r>
      <w:r>
        <w:rPr>
          <w:rFonts w:hint="eastAsia" w:ascii="宋体" w:hAnsi="宋体" w:cs="宋体"/>
          <w:szCs w:val="21"/>
          <w:lang w:eastAsia="zh-CN"/>
        </w:rPr>
        <w:t>项目负责人</w:t>
      </w:r>
      <w:r>
        <w:rPr>
          <w:rFonts w:hint="eastAsia" w:ascii="宋体" w:hAnsi="宋体" w:cs="宋体"/>
          <w:szCs w:val="21"/>
        </w:rPr>
        <w:t>人选。</w:t>
      </w:r>
    </w:p>
    <w:p w14:paraId="030BE562">
      <w:pPr>
        <w:spacing w:line="360" w:lineRule="auto"/>
        <w:ind w:firstLine="420"/>
        <w:rPr>
          <w:rFonts w:ascii="宋体" w:hAnsi="宋体" w:cs="宋体"/>
          <w:szCs w:val="21"/>
        </w:rPr>
      </w:pPr>
      <w:r>
        <w:rPr>
          <w:rFonts w:hint="eastAsia" w:ascii="宋体" w:hAnsi="宋体" w:cs="宋体"/>
          <w:szCs w:val="21"/>
        </w:rPr>
        <w:t>2）工作职责：</w:t>
      </w:r>
    </w:p>
    <w:p w14:paraId="3220CFF1">
      <w:pPr>
        <w:pStyle w:val="79"/>
        <w:spacing w:line="360" w:lineRule="auto"/>
        <w:ind w:firstLineChars="0"/>
        <w:rPr>
          <w:rFonts w:ascii="宋体" w:hAnsi="宋体" w:cs="宋体"/>
          <w:szCs w:val="21"/>
        </w:rPr>
      </w:pPr>
      <w:r>
        <w:rPr>
          <w:rFonts w:hint="eastAsia" w:ascii="宋体" w:hAnsi="宋体" w:cs="宋体"/>
          <w:szCs w:val="21"/>
        </w:rPr>
        <w:t>①全面管理项目团队达成项目目标；</w:t>
      </w:r>
    </w:p>
    <w:p w14:paraId="182ECBEB">
      <w:pPr>
        <w:pStyle w:val="79"/>
        <w:spacing w:line="360" w:lineRule="auto"/>
        <w:ind w:firstLineChars="0"/>
        <w:rPr>
          <w:rFonts w:ascii="宋体" w:hAnsi="宋体" w:cs="宋体"/>
          <w:szCs w:val="21"/>
        </w:rPr>
      </w:pPr>
      <w:r>
        <w:rPr>
          <w:rFonts w:hint="eastAsia" w:ascii="宋体" w:hAnsi="宋体" w:cs="宋体"/>
          <w:szCs w:val="21"/>
        </w:rPr>
        <w:t>②按医院要求制定开发、运维项目管理章程、管理规定、工作流程、操作规范等；</w:t>
      </w:r>
    </w:p>
    <w:p w14:paraId="2ED5BD79">
      <w:pPr>
        <w:pStyle w:val="79"/>
        <w:spacing w:line="360" w:lineRule="auto"/>
        <w:ind w:firstLineChars="0"/>
        <w:rPr>
          <w:rFonts w:ascii="宋体" w:hAnsi="宋体" w:cs="宋体"/>
          <w:szCs w:val="21"/>
        </w:rPr>
      </w:pPr>
      <w:r>
        <w:rPr>
          <w:rFonts w:hint="eastAsia" w:ascii="宋体" w:hAnsi="宋体" w:cs="宋体"/>
          <w:szCs w:val="21"/>
        </w:rPr>
        <w:t>③分析工作过程中存在的风险，提出完善的解决方案及计划，根据实际情况合理协调安排现场人员工作内容；</w:t>
      </w:r>
    </w:p>
    <w:p w14:paraId="3A7733ED">
      <w:pPr>
        <w:pStyle w:val="79"/>
        <w:spacing w:line="360" w:lineRule="auto"/>
        <w:ind w:firstLineChars="0"/>
        <w:rPr>
          <w:rFonts w:ascii="宋体" w:hAnsi="宋体" w:cs="宋体"/>
          <w:szCs w:val="21"/>
        </w:rPr>
      </w:pPr>
      <w:r>
        <w:rPr>
          <w:rFonts w:hint="eastAsia" w:ascii="宋体" w:hAnsi="宋体" w:cs="宋体"/>
          <w:szCs w:val="21"/>
        </w:rPr>
        <w:t>④负责项目团队成员绩效考核；</w:t>
      </w:r>
    </w:p>
    <w:p w14:paraId="4D42F381">
      <w:pPr>
        <w:pStyle w:val="79"/>
        <w:spacing w:line="360" w:lineRule="auto"/>
        <w:ind w:firstLineChars="0"/>
        <w:rPr>
          <w:rFonts w:ascii="宋体" w:hAnsi="宋体" w:cs="宋体"/>
          <w:szCs w:val="21"/>
        </w:rPr>
      </w:pPr>
      <w:r>
        <w:rPr>
          <w:rFonts w:hint="eastAsia" w:ascii="宋体" w:hAnsi="宋体" w:cs="宋体"/>
          <w:szCs w:val="21"/>
        </w:rPr>
        <w:t>⑤负责中标人内部各项沟通工作，负责项目组问题的持续跟进与反馈。</w:t>
      </w:r>
    </w:p>
    <w:p w14:paraId="76416510">
      <w:pPr>
        <w:spacing w:line="360" w:lineRule="auto"/>
        <w:rPr>
          <w:rFonts w:ascii="宋体" w:hAnsi="宋体" w:cs="宋体"/>
          <w:szCs w:val="21"/>
        </w:rPr>
      </w:pPr>
      <w:r>
        <w:rPr>
          <w:rFonts w:hint="eastAsia" w:ascii="宋体" w:hAnsi="宋体" w:cs="宋体"/>
          <w:szCs w:val="21"/>
        </w:rPr>
        <w:t>（2）</w:t>
      </w:r>
      <w:r>
        <w:rPr>
          <w:rFonts w:hint="eastAsia" w:ascii="宋体" w:hAnsi="宋体"/>
          <w:szCs w:val="21"/>
        </w:rPr>
        <w:t>HIS系统开发工程师</w:t>
      </w:r>
      <w:r>
        <w:rPr>
          <w:rFonts w:hint="eastAsia" w:ascii="宋体" w:hAnsi="宋体" w:cs="宋体"/>
          <w:szCs w:val="21"/>
        </w:rPr>
        <w:t>8人或以上，驻场服务。</w:t>
      </w:r>
    </w:p>
    <w:p w14:paraId="3194CD24">
      <w:pPr>
        <w:spacing w:line="360" w:lineRule="auto"/>
        <w:ind w:firstLine="420"/>
      </w:pPr>
      <w:r>
        <w:rPr>
          <w:rFonts w:hint="eastAsia" w:ascii="宋体" w:hAnsi="宋体" w:cs="宋体"/>
          <w:szCs w:val="21"/>
        </w:rPr>
        <w:t>1）任职要求：</w:t>
      </w:r>
    </w:p>
    <w:p w14:paraId="32FAFDAF">
      <w:pPr>
        <w:pStyle w:val="79"/>
        <w:spacing w:line="360" w:lineRule="auto"/>
        <w:ind w:firstLineChars="0"/>
        <w:rPr>
          <w:rFonts w:ascii="宋体" w:hAnsi="宋体" w:cs="宋体"/>
          <w:szCs w:val="21"/>
        </w:rPr>
      </w:pPr>
      <w:r>
        <w:rPr>
          <w:rFonts w:hint="eastAsia" w:ascii="宋体" w:hAnsi="宋体" w:cs="宋体"/>
          <w:szCs w:val="21"/>
        </w:rPr>
        <w:t>①熟练使用.NET, JAVA等开发语言，具备独立完成系统开发能力；</w:t>
      </w:r>
    </w:p>
    <w:p w14:paraId="1B1FA93C">
      <w:pPr>
        <w:pStyle w:val="79"/>
        <w:spacing w:line="360" w:lineRule="auto"/>
        <w:ind w:firstLineChars="0"/>
        <w:rPr>
          <w:rFonts w:ascii="宋体" w:hAnsi="宋体" w:cs="宋体"/>
          <w:szCs w:val="21"/>
        </w:rPr>
      </w:pPr>
      <w:r>
        <w:rPr>
          <w:rFonts w:hint="eastAsia" w:ascii="宋体" w:hAnsi="宋体" w:cs="宋体"/>
          <w:szCs w:val="21"/>
        </w:rPr>
        <w:t>②熟悉医院业务流程；</w:t>
      </w:r>
    </w:p>
    <w:p w14:paraId="799101F6">
      <w:pPr>
        <w:pStyle w:val="79"/>
        <w:spacing w:line="360" w:lineRule="auto"/>
        <w:ind w:firstLineChars="0"/>
        <w:rPr>
          <w:rFonts w:ascii="宋体" w:hAnsi="宋体" w:cs="宋体"/>
          <w:szCs w:val="21"/>
        </w:rPr>
      </w:pPr>
      <w:r>
        <w:rPr>
          <w:rFonts w:hint="eastAsia" w:ascii="宋体" w:hAnsi="宋体" w:cs="宋体"/>
          <w:szCs w:val="21"/>
        </w:rPr>
        <w:t>③熟悉医院各类业务系统和数据库；</w:t>
      </w:r>
    </w:p>
    <w:p w14:paraId="7F2B6F28">
      <w:pPr>
        <w:pStyle w:val="79"/>
        <w:spacing w:line="360" w:lineRule="auto"/>
        <w:ind w:firstLineChars="0"/>
        <w:rPr>
          <w:rFonts w:ascii="宋体" w:hAnsi="宋体" w:cs="宋体"/>
          <w:szCs w:val="21"/>
        </w:rPr>
      </w:pPr>
      <w:r>
        <w:rPr>
          <w:rFonts w:hint="eastAsia" w:ascii="宋体" w:hAnsi="宋体" w:cs="宋体"/>
          <w:szCs w:val="21"/>
        </w:rPr>
        <w:t>④具备3年或以上HIS系统开发经验；</w:t>
      </w:r>
    </w:p>
    <w:p w14:paraId="03B3909B">
      <w:pPr>
        <w:pStyle w:val="79"/>
        <w:spacing w:line="360" w:lineRule="auto"/>
        <w:ind w:firstLineChars="0"/>
        <w:rPr>
          <w:rFonts w:ascii="宋体" w:hAnsi="宋体" w:cs="宋体"/>
          <w:szCs w:val="21"/>
        </w:rPr>
      </w:pPr>
      <w:r>
        <w:rPr>
          <w:rFonts w:hint="eastAsia" w:ascii="宋体" w:hAnsi="宋体" w:cs="宋体"/>
          <w:szCs w:val="21"/>
        </w:rPr>
        <w:t>⑤较强的沟通交流能力。</w:t>
      </w:r>
    </w:p>
    <w:p w14:paraId="6D775821">
      <w:pPr>
        <w:spacing w:line="360" w:lineRule="auto"/>
        <w:ind w:firstLine="420"/>
        <w:rPr>
          <w:rFonts w:ascii="宋体" w:hAnsi="宋体" w:cs="宋体"/>
          <w:szCs w:val="21"/>
        </w:rPr>
      </w:pPr>
      <w:r>
        <w:rPr>
          <w:rFonts w:hint="eastAsia" w:ascii="宋体" w:hAnsi="宋体" w:cs="宋体"/>
          <w:szCs w:val="21"/>
        </w:rPr>
        <w:t>2）工作职责：</w:t>
      </w:r>
    </w:p>
    <w:p w14:paraId="2C4621F9">
      <w:pPr>
        <w:pStyle w:val="79"/>
        <w:spacing w:line="360" w:lineRule="auto"/>
        <w:ind w:firstLineChars="0"/>
        <w:rPr>
          <w:rFonts w:ascii="宋体" w:hAnsi="宋体" w:cs="宋体"/>
          <w:szCs w:val="21"/>
        </w:rPr>
      </w:pPr>
      <w:r>
        <w:rPr>
          <w:rFonts w:hint="eastAsia" w:ascii="宋体" w:hAnsi="宋体" w:cs="宋体"/>
          <w:szCs w:val="21"/>
        </w:rPr>
        <w:t>①对日常需求的修改；</w:t>
      </w:r>
    </w:p>
    <w:p w14:paraId="1798038F">
      <w:pPr>
        <w:pStyle w:val="79"/>
        <w:spacing w:line="360" w:lineRule="auto"/>
        <w:ind w:firstLineChars="0"/>
        <w:rPr>
          <w:rFonts w:ascii="宋体" w:hAnsi="宋体" w:cs="宋体"/>
          <w:szCs w:val="21"/>
        </w:rPr>
      </w:pPr>
      <w:r>
        <w:rPr>
          <w:rFonts w:hint="eastAsia" w:ascii="宋体" w:hAnsi="宋体" w:cs="宋体"/>
          <w:szCs w:val="21"/>
        </w:rPr>
        <w:t>②对系统BUG的修改调试；</w:t>
      </w:r>
    </w:p>
    <w:p w14:paraId="483246A0">
      <w:pPr>
        <w:pStyle w:val="79"/>
        <w:spacing w:line="360" w:lineRule="auto"/>
        <w:ind w:firstLineChars="0"/>
        <w:rPr>
          <w:rFonts w:ascii="宋体" w:hAnsi="宋体" w:cs="宋体"/>
          <w:szCs w:val="21"/>
        </w:rPr>
      </w:pPr>
      <w:r>
        <w:rPr>
          <w:rFonts w:hint="eastAsia" w:ascii="宋体" w:hAnsi="宋体" w:cs="宋体"/>
          <w:szCs w:val="21"/>
        </w:rPr>
        <w:t>③完善当前HIS系统。</w:t>
      </w:r>
    </w:p>
    <w:p w14:paraId="05C48C3D">
      <w:pPr>
        <w:spacing w:line="360" w:lineRule="auto"/>
        <w:rPr>
          <w:rFonts w:ascii="宋体" w:hAnsi="宋体" w:cs="宋体"/>
          <w:szCs w:val="21"/>
        </w:rPr>
      </w:pPr>
      <w:r>
        <w:rPr>
          <w:rFonts w:hint="eastAsia" w:ascii="宋体" w:hAnsi="宋体" w:cs="宋体"/>
          <w:szCs w:val="21"/>
        </w:rPr>
        <w:t>（3）</w:t>
      </w:r>
      <w:r>
        <w:rPr>
          <w:rFonts w:hint="eastAsia" w:ascii="宋体" w:hAnsi="宋体"/>
          <w:szCs w:val="21"/>
        </w:rPr>
        <w:t>HIS</w:t>
      </w:r>
      <w:r>
        <w:rPr>
          <w:rFonts w:hint="eastAsia" w:ascii="宋体" w:hAnsi="宋体"/>
          <w:szCs w:val="21"/>
          <w:lang w:eastAsia="zh-CN"/>
        </w:rPr>
        <w:t>、</w:t>
      </w:r>
      <w:r>
        <w:rPr>
          <w:rFonts w:hint="eastAsia" w:ascii="宋体" w:hAnsi="宋体"/>
          <w:szCs w:val="21"/>
          <w:lang w:val="en-US" w:eastAsia="zh-CN"/>
        </w:rPr>
        <w:t>LIS、PACS、手麻、血透</w:t>
      </w:r>
      <w:r>
        <w:rPr>
          <w:rFonts w:hint="eastAsia" w:ascii="宋体" w:hAnsi="宋体"/>
          <w:szCs w:val="21"/>
        </w:rPr>
        <w:t>系统运维工程师</w:t>
      </w:r>
      <w:r>
        <w:rPr>
          <w:rFonts w:hint="eastAsia" w:ascii="宋体" w:hAnsi="宋体" w:cs="宋体"/>
          <w:szCs w:val="21"/>
          <w:lang w:val="en-US" w:eastAsia="zh-CN"/>
        </w:rPr>
        <w:t>4</w:t>
      </w:r>
      <w:r>
        <w:rPr>
          <w:rFonts w:hint="eastAsia" w:ascii="宋体" w:hAnsi="宋体" w:cs="宋体"/>
          <w:szCs w:val="21"/>
        </w:rPr>
        <w:t>人或以上，驻场服务。</w:t>
      </w:r>
    </w:p>
    <w:p w14:paraId="21236018">
      <w:pPr>
        <w:spacing w:line="360" w:lineRule="auto"/>
        <w:ind w:firstLine="420"/>
      </w:pPr>
      <w:r>
        <w:rPr>
          <w:rFonts w:hint="eastAsia" w:ascii="宋体" w:hAnsi="宋体" w:cs="宋体"/>
          <w:szCs w:val="21"/>
        </w:rPr>
        <w:t>1）任职要求：</w:t>
      </w:r>
    </w:p>
    <w:p w14:paraId="54F03EAC">
      <w:pPr>
        <w:pStyle w:val="79"/>
        <w:spacing w:line="360" w:lineRule="auto"/>
        <w:ind w:firstLineChars="0"/>
        <w:rPr>
          <w:rFonts w:ascii="宋体" w:hAnsi="宋体" w:cs="宋体"/>
          <w:szCs w:val="21"/>
        </w:rPr>
      </w:pPr>
      <w:r>
        <w:rPr>
          <w:rFonts w:hint="eastAsia" w:ascii="宋体" w:hAnsi="宋体" w:cs="宋体"/>
          <w:szCs w:val="21"/>
        </w:rPr>
        <w:t>①熟练使用.NET, JAVA等开发语言，具备独立完成简单功能开发能力；</w:t>
      </w:r>
    </w:p>
    <w:p w14:paraId="3B021AAE">
      <w:pPr>
        <w:pStyle w:val="79"/>
        <w:spacing w:line="360" w:lineRule="auto"/>
        <w:ind w:firstLineChars="0"/>
        <w:rPr>
          <w:rFonts w:ascii="宋体" w:hAnsi="宋体" w:cs="宋体"/>
          <w:szCs w:val="21"/>
        </w:rPr>
      </w:pPr>
      <w:r>
        <w:rPr>
          <w:rFonts w:hint="eastAsia" w:ascii="宋体" w:hAnsi="宋体" w:cs="宋体"/>
          <w:szCs w:val="21"/>
        </w:rPr>
        <w:t>②熟悉医院业务流程；</w:t>
      </w:r>
    </w:p>
    <w:p w14:paraId="40D4DAD1">
      <w:pPr>
        <w:pStyle w:val="79"/>
        <w:spacing w:line="360" w:lineRule="auto"/>
        <w:ind w:firstLineChars="0"/>
        <w:rPr>
          <w:rFonts w:ascii="宋体" w:hAnsi="宋体" w:cs="宋体"/>
          <w:szCs w:val="21"/>
        </w:rPr>
      </w:pPr>
      <w:r>
        <w:rPr>
          <w:rFonts w:hint="eastAsia" w:ascii="宋体" w:hAnsi="宋体" w:cs="宋体"/>
          <w:szCs w:val="21"/>
        </w:rPr>
        <w:t>③熟悉医院各类业务系统和数据库；</w:t>
      </w:r>
    </w:p>
    <w:p w14:paraId="6650D01C">
      <w:pPr>
        <w:pStyle w:val="79"/>
        <w:spacing w:line="360" w:lineRule="auto"/>
        <w:ind w:firstLineChars="0"/>
        <w:rPr>
          <w:rFonts w:ascii="宋体" w:hAnsi="宋体" w:cs="宋体"/>
          <w:szCs w:val="21"/>
        </w:rPr>
      </w:pPr>
      <w:r>
        <w:rPr>
          <w:rFonts w:hint="eastAsia" w:ascii="宋体" w:hAnsi="宋体" w:cs="宋体"/>
          <w:szCs w:val="21"/>
        </w:rPr>
        <w:t>④具备</w:t>
      </w:r>
      <w:r>
        <w:rPr>
          <w:rFonts w:ascii="宋体" w:hAnsi="宋体" w:cs="宋体"/>
          <w:szCs w:val="21"/>
        </w:rPr>
        <w:t>3</w:t>
      </w:r>
      <w:r>
        <w:rPr>
          <w:rFonts w:hint="eastAsia" w:ascii="宋体" w:hAnsi="宋体" w:cs="宋体"/>
          <w:szCs w:val="21"/>
        </w:rPr>
        <w:t>年或以上HIS</w:t>
      </w:r>
      <w:r>
        <w:rPr>
          <w:rFonts w:hint="eastAsia" w:ascii="宋体" w:hAnsi="宋体" w:cs="宋体"/>
          <w:szCs w:val="21"/>
          <w:lang w:eastAsia="zh-CN"/>
        </w:rPr>
        <w:t>、</w:t>
      </w:r>
      <w:r>
        <w:rPr>
          <w:rFonts w:hint="eastAsia" w:ascii="宋体" w:hAnsi="宋体" w:cs="宋体"/>
          <w:szCs w:val="21"/>
          <w:lang w:val="en-US" w:eastAsia="zh-CN"/>
        </w:rPr>
        <w:t>LIS、PACS、手麻、血透等系统</w:t>
      </w:r>
      <w:r>
        <w:rPr>
          <w:rFonts w:hint="eastAsia" w:ascii="宋体" w:hAnsi="宋体" w:cs="宋体"/>
          <w:szCs w:val="21"/>
        </w:rPr>
        <w:t>运维工作经验。</w:t>
      </w:r>
    </w:p>
    <w:p w14:paraId="5DD18970">
      <w:pPr>
        <w:spacing w:line="360" w:lineRule="auto"/>
        <w:ind w:firstLine="420"/>
        <w:rPr>
          <w:rFonts w:ascii="宋体" w:hAnsi="宋体" w:cs="宋体"/>
          <w:szCs w:val="21"/>
        </w:rPr>
      </w:pPr>
      <w:r>
        <w:rPr>
          <w:rFonts w:hint="eastAsia" w:ascii="宋体" w:hAnsi="宋体" w:cs="宋体"/>
          <w:szCs w:val="21"/>
        </w:rPr>
        <w:t>2）工作职责：</w:t>
      </w:r>
    </w:p>
    <w:p w14:paraId="6FFB3B4D">
      <w:pPr>
        <w:pStyle w:val="79"/>
        <w:spacing w:line="360" w:lineRule="auto"/>
        <w:ind w:firstLineChars="0"/>
        <w:rPr>
          <w:rFonts w:ascii="宋体" w:hAnsi="宋体" w:cs="宋体"/>
          <w:szCs w:val="21"/>
        </w:rPr>
      </w:pPr>
      <w:r>
        <w:rPr>
          <w:rFonts w:hint="eastAsia" w:ascii="宋体" w:hAnsi="宋体" w:cs="宋体"/>
          <w:szCs w:val="21"/>
        </w:rPr>
        <w:t>①负责接听运维电话及记录问题处理；</w:t>
      </w:r>
    </w:p>
    <w:p w14:paraId="51AB469A">
      <w:pPr>
        <w:pStyle w:val="79"/>
        <w:spacing w:line="360" w:lineRule="auto"/>
        <w:ind w:firstLineChars="0"/>
        <w:rPr>
          <w:rFonts w:ascii="宋体" w:hAnsi="宋体" w:cs="宋体"/>
          <w:szCs w:val="21"/>
        </w:rPr>
      </w:pPr>
      <w:r>
        <w:rPr>
          <w:rFonts w:hint="eastAsia" w:ascii="宋体" w:hAnsi="宋体" w:cs="宋体"/>
          <w:szCs w:val="21"/>
        </w:rPr>
        <w:t>②对系统BUG的修改调试；</w:t>
      </w:r>
    </w:p>
    <w:p w14:paraId="52B4C5F6">
      <w:pPr>
        <w:pStyle w:val="79"/>
        <w:spacing w:line="360" w:lineRule="auto"/>
        <w:ind w:firstLineChars="0"/>
        <w:rPr>
          <w:rFonts w:ascii="宋体" w:hAnsi="宋体" w:cs="宋体"/>
          <w:szCs w:val="21"/>
        </w:rPr>
      </w:pPr>
      <w:r>
        <w:rPr>
          <w:rFonts w:hint="eastAsia" w:ascii="宋体" w:hAnsi="宋体" w:cs="宋体"/>
          <w:szCs w:val="21"/>
        </w:rPr>
        <w:t>③完善HIS</w:t>
      </w:r>
      <w:r>
        <w:rPr>
          <w:rFonts w:hint="eastAsia" w:ascii="宋体" w:hAnsi="宋体" w:cs="宋体"/>
          <w:szCs w:val="21"/>
          <w:lang w:eastAsia="zh-CN"/>
        </w:rPr>
        <w:t>、</w:t>
      </w:r>
      <w:r>
        <w:rPr>
          <w:rFonts w:hint="eastAsia" w:ascii="宋体" w:hAnsi="宋体" w:cs="宋体"/>
          <w:szCs w:val="21"/>
          <w:lang w:val="en-US" w:eastAsia="zh-CN"/>
        </w:rPr>
        <w:t>LIS、PACS、手麻、血透等系统</w:t>
      </w:r>
      <w:r>
        <w:rPr>
          <w:rFonts w:hint="eastAsia" w:ascii="宋体" w:hAnsi="宋体" w:cs="宋体"/>
          <w:szCs w:val="21"/>
        </w:rPr>
        <w:t>。</w:t>
      </w:r>
    </w:p>
    <w:p w14:paraId="7A74271C">
      <w:pPr>
        <w:numPr>
          <w:ilvl w:val="0"/>
          <w:numId w:val="0"/>
        </w:numPr>
        <w:spacing w:line="360" w:lineRule="auto"/>
        <w:rPr>
          <w:rFonts w:hint="eastAsia" w:ascii="宋体" w:hAnsi="宋体" w:cs="宋体"/>
          <w:szCs w:val="21"/>
        </w:rPr>
      </w:pPr>
      <w:r>
        <w:rPr>
          <w:rFonts w:hint="eastAsia" w:ascii="宋体" w:hAnsi="宋体" w:eastAsia="宋体" w:cs="宋体"/>
          <w:kern w:val="2"/>
          <w:sz w:val="21"/>
          <w:szCs w:val="21"/>
          <w:lang w:val="en-US" w:eastAsia="zh-CN" w:bidi="ar-SA"/>
        </w:rPr>
        <w:t>（4）</w:t>
      </w:r>
      <w:r>
        <w:rPr>
          <w:rFonts w:hint="eastAsia" w:ascii="宋体" w:hAnsi="宋体" w:cs="宋体"/>
          <w:szCs w:val="21"/>
        </w:rPr>
        <w:t>电子病历系统开发工程师</w:t>
      </w:r>
      <w:r>
        <w:rPr>
          <w:rFonts w:hint="eastAsia" w:ascii="宋体" w:hAnsi="宋体" w:cs="宋体"/>
          <w:szCs w:val="21"/>
        </w:rPr>
        <w:tab/>
      </w:r>
      <w:r>
        <w:rPr>
          <w:rFonts w:hint="eastAsia" w:ascii="宋体" w:hAnsi="宋体" w:cs="宋体"/>
          <w:szCs w:val="21"/>
        </w:rPr>
        <w:t>2人或以上，驻场服务。</w:t>
      </w:r>
    </w:p>
    <w:p w14:paraId="533800CA">
      <w:pPr>
        <w:spacing w:line="360" w:lineRule="auto"/>
        <w:ind w:firstLine="420"/>
      </w:pPr>
      <w:r>
        <w:rPr>
          <w:rFonts w:hint="eastAsia" w:ascii="宋体" w:hAnsi="宋体" w:cs="宋体"/>
          <w:szCs w:val="21"/>
        </w:rPr>
        <w:t>1）任职要求：</w:t>
      </w:r>
    </w:p>
    <w:p w14:paraId="44EBABD4">
      <w:pPr>
        <w:pStyle w:val="79"/>
        <w:spacing w:line="360" w:lineRule="auto"/>
        <w:ind w:firstLineChars="0"/>
        <w:rPr>
          <w:rFonts w:ascii="宋体" w:hAnsi="宋体" w:cs="宋体"/>
          <w:szCs w:val="21"/>
        </w:rPr>
      </w:pPr>
      <w:r>
        <w:rPr>
          <w:rFonts w:hint="eastAsia" w:ascii="宋体" w:hAnsi="宋体" w:cs="宋体"/>
          <w:szCs w:val="21"/>
        </w:rPr>
        <w:t>①熟练使用.NET, JAVA等开发语言，具备独立完成电子病历系统开发能力；</w:t>
      </w:r>
    </w:p>
    <w:p w14:paraId="52549AF7">
      <w:pPr>
        <w:pStyle w:val="79"/>
        <w:spacing w:line="360" w:lineRule="auto"/>
        <w:ind w:firstLineChars="0"/>
        <w:rPr>
          <w:rFonts w:ascii="宋体" w:hAnsi="宋体" w:cs="宋体"/>
          <w:szCs w:val="21"/>
        </w:rPr>
      </w:pPr>
      <w:r>
        <w:rPr>
          <w:rFonts w:hint="eastAsia" w:ascii="宋体" w:hAnsi="宋体" w:cs="宋体"/>
          <w:szCs w:val="21"/>
        </w:rPr>
        <w:t>②熟悉医院业务流程；</w:t>
      </w:r>
    </w:p>
    <w:p w14:paraId="40ABB121">
      <w:pPr>
        <w:pStyle w:val="79"/>
        <w:spacing w:line="360" w:lineRule="auto"/>
        <w:ind w:firstLineChars="0"/>
        <w:rPr>
          <w:rFonts w:ascii="宋体" w:hAnsi="宋体" w:cs="宋体"/>
          <w:szCs w:val="21"/>
        </w:rPr>
      </w:pPr>
      <w:r>
        <w:rPr>
          <w:rFonts w:hint="eastAsia" w:ascii="宋体" w:hAnsi="宋体" w:cs="宋体"/>
          <w:szCs w:val="21"/>
        </w:rPr>
        <w:t>③熟悉医院各类业务系统和数据库；</w:t>
      </w:r>
    </w:p>
    <w:p w14:paraId="37E0F7AF">
      <w:pPr>
        <w:pStyle w:val="79"/>
        <w:spacing w:line="360" w:lineRule="auto"/>
        <w:ind w:firstLineChars="0"/>
        <w:rPr>
          <w:rFonts w:ascii="宋体" w:hAnsi="宋体" w:cs="宋体"/>
          <w:szCs w:val="21"/>
        </w:rPr>
      </w:pPr>
      <w:r>
        <w:rPr>
          <w:rFonts w:hint="eastAsia" w:ascii="宋体" w:hAnsi="宋体" w:cs="宋体"/>
          <w:szCs w:val="21"/>
        </w:rPr>
        <w:t>④熟悉掌握国家电子病历评价标准；</w:t>
      </w:r>
    </w:p>
    <w:p w14:paraId="29FE1F86">
      <w:pPr>
        <w:pStyle w:val="79"/>
        <w:spacing w:line="360" w:lineRule="auto"/>
        <w:ind w:firstLineChars="0"/>
        <w:rPr>
          <w:rFonts w:ascii="宋体" w:hAnsi="宋体" w:cs="宋体"/>
          <w:szCs w:val="21"/>
        </w:rPr>
      </w:pPr>
      <w:r>
        <w:rPr>
          <w:rFonts w:hint="eastAsia" w:ascii="宋体" w:hAnsi="宋体" w:cs="宋体"/>
          <w:szCs w:val="21"/>
        </w:rPr>
        <w:t>⑤具备</w:t>
      </w:r>
      <w:r>
        <w:rPr>
          <w:rFonts w:ascii="宋体" w:hAnsi="宋体" w:cs="宋体"/>
          <w:szCs w:val="21"/>
        </w:rPr>
        <w:t>3</w:t>
      </w:r>
      <w:r>
        <w:rPr>
          <w:rFonts w:hint="eastAsia" w:ascii="宋体" w:hAnsi="宋体" w:cs="宋体"/>
          <w:szCs w:val="21"/>
        </w:rPr>
        <w:t>年或以上电子病历系统开发经验。</w:t>
      </w:r>
    </w:p>
    <w:p w14:paraId="29A3858D">
      <w:pPr>
        <w:spacing w:line="360" w:lineRule="auto"/>
        <w:ind w:firstLine="420"/>
        <w:rPr>
          <w:rFonts w:ascii="宋体" w:hAnsi="宋体" w:cs="宋体"/>
          <w:szCs w:val="21"/>
        </w:rPr>
      </w:pPr>
      <w:r>
        <w:rPr>
          <w:rFonts w:hint="eastAsia" w:ascii="宋体" w:hAnsi="宋体" w:cs="宋体"/>
          <w:szCs w:val="21"/>
        </w:rPr>
        <w:t>2）工作职责：</w:t>
      </w:r>
    </w:p>
    <w:p w14:paraId="39F6F69E">
      <w:pPr>
        <w:pStyle w:val="79"/>
        <w:spacing w:line="360" w:lineRule="auto"/>
        <w:ind w:firstLineChars="0"/>
        <w:rPr>
          <w:rFonts w:ascii="宋体" w:hAnsi="宋体" w:cs="宋体"/>
          <w:szCs w:val="21"/>
        </w:rPr>
      </w:pPr>
      <w:r>
        <w:rPr>
          <w:rFonts w:hint="eastAsia" w:ascii="宋体" w:hAnsi="宋体" w:cs="宋体"/>
          <w:szCs w:val="21"/>
        </w:rPr>
        <w:t>①对日常需求的修改</w:t>
      </w:r>
    </w:p>
    <w:p w14:paraId="0DD8B04C">
      <w:pPr>
        <w:pStyle w:val="79"/>
        <w:spacing w:line="360" w:lineRule="auto"/>
        <w:ind w:firstLineChars="0"/>
        <w:rPr>
          <w:rFonts w:ascii="宋体" w:hAnsi="宋体" w:cs="宋体"/>
          <w:szCs w:val="21"/>
        </w:rPr>
      </w:pPr>
      <w:r>
        <w:rPr>
          <w:rFonts w:hint="eastAsia" w:ascii="宋体" w:hAnsi="宋体" w:cs="宋体"/>
          <w:szCs w:val="21"/>
        </w:rPr>
        <w:t>②对系统BUG的修改调试</w:t>
      </w:r>
    </w:p>
    <w:p w14:paraId="17B96AED">
      <w:pPr>
        <w:pStyle w:val="79"/>
        <w:spacing w:line="360" w:lineRule="auto"/>
        <w:ind w:firstLineChars="0"/>
        <w:rPr>
          <w:rFonts w:ascii="宋体" w:hAnsi="宋体" w:cs="宋体"/>
          <w:szCs w:val="21"/>
        </w:rPr>
      </w:pPr>
      <w:r>
        <w:rPr>
          <w:rFonts w:hint="eastAsia" w:ascii="宋体" w:hAnsi="宋体" w:cs="宋体"/>
          <w:szCs w:val="21"/>
        </w:rPr>
        <w:t>③完善当前电子病历系统</w:t>
      </w:r>
    </w:p>
    <w:p w14:paraId="66896C77">
      <w:pPr>
        <w:spacing w:line="360" w:lineRule="auto"/>
        <w:rPr>
          <w:rFonts w:ascii="宋体" w:hAnsi="宋体" w:cs="宋体"/>
          <w:szCs w:val="21"/>
        </w:rPr>
      </w:pPr>
      <w:r>
        <w:rPr>
          <w:rFonts w:hint="eastAsia" w:ascii="宋体" w:hAnsi="宋体" w:cs="宋体"/>
          <w:szCs w:val="21"/>
        </w:rPr>
        <w:t>（5）</w:t>
      </w:r>
      <w:r>
        <w:rPr>
          <w:rFonts w:hint="eastAsia" w:ascii="宋体" w:hAnsi="宋体"/>
          <w:szCs w:val="21"/>
        </w:rPr>
        <w:t>临床数据中心和信息集成平台开发工程师</w:t>
      </w:r>
      <w:r>
        <w:rPr>
          <w:rFonts w:hint="eastAsia" w:ascii="宋体" w:hAnsi="宋体" w:cs="宋体"/>
          <w:szCs w:val="21"/>
        </w:rPr>
        <w:t>1人或以上，驻场服务。</w:t>
      </w:r>
    </w:p>
    <w:p w14:paraId="77FD81BD">
      <w:pPr>
        <w:spacing w:line="360" w:lineRule="auto"/>
        <w:ind w:firstLine="420"/>
      </w:pPr>
      <w:r>
        <w:rPr>
          <w:rFonts w:hint="eastAsia" w:ascii="宋体" w:hAnsi="宋体" w:cs="宋体"/>
          <w:szCs w:val="21"/>
        </w:rPr>
        <w:t>1）任职要求：</w:t>
      </w:r>
    </w:p>
    <w:p w14:paraId="6ADF6ED7">
      <w:pPr>
        <w:pStyle w:val="79"/>
        <w:spacing w:line="360" w:lineRule="auto"/>
        <w:ind w:firstLineChars="0"/>
        <w:rPr>
          <w:rFonts w:ascii="宋体" w:hAnsi="宋体" w:cs="宋体"/>
          <w:szCs w:val="21"/>
        </w:rPr>
      </w:pPr>
      <w:r>
        <w:rPr>
          <w:rFonts w:hint="eastAsia" w:ascii="宋体" w:hAnsi="宋体" w:cs="宋体"/>
          <w:szCs w:val="21"/>
        </w:rPr>
        <w:t>①熟练使用.NET, JAVA等开发语言，具备独立完成临床数据中心数据展示开发能力；</w:t>
      </w:r>
    </w:p>
    <w:p w14:paraId="3CDF2BCD">
      <w:pPr>
        <w:pStyle w:val="79"/>
        <w:spacing w:line="360" w:lineRule="auto"/>
        <w:ind w:firstLineChars="0"/>
        <w:rPr>
          <w:rFonts w:ascii="宋体" w:hAnsi="宋体" w:cs="宋体"/>
          <w:szCs w:val="21"/>
        </w:rPr>
      </w:pPr>
      <w:r>
        <w:rPr>
          <w:rFonts w:hint="eastAsia" w:ascii="宋体" w:hAnsi="宋体" w:cs="宋体"/>
          <w:szCs w:val="21"/>
        </w:rPr>
        <w:t>②熟悉医院业务流程；</w:t>
      </w:r>
    </w:p>
    <w:p w14:paraId="1F4B03D6">
      <w:pPr>
        <w:pStyle w:val="79"/>
        <w:spacing w:line="360" w:lineRule="auto"/>
        <w:ind w:firstLineChars="0"/>
        <w:rPr>
          <w:rFonts w:ascii="宋体" w:hAnsi="宋体" w:cs="宋体"/>
          <w:szCs w:val="21"/>
        </w:rPr>
      </w:pPr>
      <w:r>
        <w:rPr>
          <w:rFonts w:hint="eastAsia" w:ascii="宋体" w:hAnsi="宋体" w:cs="宋体"/>
          <w:szCs w:val="21"/>
        </w:rPr>
        <w:t>③熟悉医院各类业务系统和数据库；</w:t>
      </w:r>
    </w:p>
    <w:p w14:paraId="0D547307">
      <w:pPr>
        <w:pStyle w:val="79"/>
        <w:spacing w:line="360" w:lineRule="auto"/>
        <w:ind w:firstLineChars="0"/>
        <w:rPr>
          <w:rFonts w:ascii="宋体" w:hAnsi="宋体" w:cs="宋体"/>
          <w:szCs w:val="21"/>
        </w:rPr>
      </w:pPr>
      <w:r>
        <w:rPr>
          <w:rFonts w:hint="eastAsia" w:ascii="宋体" w:hAnsi="宋体" w:cs="宋体"/>
          <w:szCs w:val="21"/>
        </w:rPr>
        <w:t>④熟悉掌握国家互联互通评价标准；</w:t>
      </w:r>
    </w:p>
    <w:p w14:paraId="709D1DBF">
      <w:pPr>
        <w:pStyle w:val="79"/>
        <w:spacing w:line="360" w:lineRule="auto"/>
        <w:ind w:firstLineChars="0"/>
        <w:rPr>
          <w:rFonts w:ascii="宋体" w:hAnsi="宋体" w:cs="宋体"/>
          <w:szCs w:val="21"/>
        </w:rPr>
      </w:pPr>
      <w:r>
        <w:rPr>
          <w:rFonts w:hint="eastAsia" w:ascii="宋体" w:hAnsi="宋体" w:cs="宋体"/>
          <w:szCs w:val="21"/>
        </w:rPr>
        <w:t>⑤具备</w:t>
      </w:r>
      <w:r>
        <w:rPr>
          <w:rFonts w:ascii="宋体" w:hAnsi="宋体" w:cs="宋体"/>
          <w:szCs w:val="21"/>
        </w:rPr>
        <w:t>3</w:t>
      </w:r>
      <w:r>
        <w:rPr>
          <w:rFonts w:hint="eastAsia" w:ascii="宋体" w:hAnsi="宋体" w:cs="宋体"/>
          <w:szCs w:val="21"/>
        </w:rPr>
        <w:t>年或以上临床数据中心及集成平台开发运维经验。</w:t>
      </w:r>
    </w:p>
    <w:p w14:paraId="48A35B09">
      <w:pPr>
        <w:spacing w:line="360" w:lineRule="auto"/>
        <w:ind w:firstLine="420"/>
        <w:rPr>
          <w:rFonts w:ascii="宋体" w:hAnsi="宋体" w:cs="宋体"/>
          <w:szCs w:val="21"/>
        </w:rPr>
      </w:pPr>
      <w:r>
        <w:rPr>
          <w:rFonts w:hint="eastAsia" w:ascii="宋体" w:hAnsi="宋体" w:cs="宋体"/>
          <w:szCs w:val="21"/>
        </w:rPr>
        <w:t>2）工作职责：</w:t>
      </w:r>
    </w:p>
    <w:p w14:paraId="3062F820">
      <w:pPr>
        <w:pStyle w:val="79"/>
        <w:spacing w:line="360" w:lineRule="auto"/>
        <w:ind w:firstLineChars="0"/>
        <w:rPr>
          <w:rFonts w:ascii="宋体" w:hAnsi="宋体" w:cs="宋体"/>
          <w:szCs w:val="21"/>
        </w:rPr>
      </w:pPr>
      <w:r>
        <w:rPr>
          <w:rFonts w:hint="eastAsia" w:ascii="宋体" w:hAnsi="宋体" w:cs="宋体"/>
          <w:szCs w:val="21"/>
        </w:rPr>
        <w:t>①对日常的需求修改</w:t>
      </w:r>
    </w:p>
    <w:p w14:paraId="1FCFA2D6">
      <w:pPr>
        <w:pStyle w:val="79"/>
        <w:spacing w:line="360" w:lineRule="auto"/>
        <w:ind w:firstLineChars="0"/>
        <w:rPr>
          <w:rFonts w:ascii="宋体" w:hAnsi="宋体" w:cs="宋体"/>
          <w:szCs w:val="21"/>
        </w:rPr>
      </w:pPr>
      <w:r>
        <w:rPr>
          <w:rFonts w:hint="eastAsia" w:ascii="宋体" w:hAnsi="宋体" w:cs="宋体"/>
          <w:szCs w:val="21"/>
        </w:rPr>
        <w:t>②集成平台接口对接</w:t>
      </w:r>
    </w:p>
    <w:p w14:paraId="5BDBFC1D">
      <w:pPr>
        <w:pStyle w:val="79"/>
        <w:spacing w:line="360" w:lineRule="auto"/>
        <w:ind w:firstLineChars="0"/>
        <w:rPr>
          <w:rFonts w:ascii="宋体" w:hAnsi="宋体" w:cs="宋体"/>
          <w:szCs w:val="21"/>
        </w:rPr>
      </w:pPr>
      <w:r>
        <w:rPr>
          <w:rFonts w:hint="eastAsia" w:ascii="宋体" w:hAnsi="宋体" w:cs="宋体"/>
          <w:szCs w:val="21"/>
        </w:rPr>
        <w:t>③完善临床数据中心及集成平台</w:t>
      </w:r>
    </w:p>
    <w:p w14:paraId="654855E7">
      <w:pPr>
        <w:spacing w:line="360" w:lineRule="auto"/>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w:t>
      </w:r>
      <w:r>
        <w:rPr>
          <w:rFonts w:hint="eastAsia" w:ascii="宋体" w:hAnsi="宋体"/>
          <w:szCs w:val="21"/>
        </w:rPr>
        <w:t>数据库管理工程师</w:t>
      </w:r>
      <w:r>
        <w:rPr>
          <w:rFonts w:hint="eastAsia" w:ascii="宋体" w:hAnsi="宋体" w:cs="宋体"/>
          <w:szCs w:val="21"/>
        </w:rPr>
        <w:t xml:space="preserve"> 1人或以上，</w:t>
      </w:r>
      <w:r>
        <w:rPr>
          <w:rFonts w:hint="eastAsia" w:ascii="宋体" w:hAnsi="宋体" w:cs="宋体"/>
          <w:szCs w:val="21"/>
          <w:lang w:eastAsia="zh-CN"/>
        </w:rPr>
        <w:t>具备</w:t>
      </w:r>
      <w:r>
        <w:rPr>
          <w:rFonts w:hint="eastAsia" w:ascii="宋体" w:hAnsi="宋体" w:cs="宋体"/>
          <w:szCs w:val="21"/>
          <w:lang w:val="en-US" w:eastAsia="zh-CN"/>
        </w:rPr>
        <w:t>3年或以上数据库管理相关工作经验，</w:t>
      </w:r>
      <w:r>
        <w:rPr>
          <w:rFonts w:hint="eastAsia" w:ascii="宋体" w:hAnsi="宋体" w:cs="宋体"/>
          <w:szCs w:val="21"/>
        </w:rPr>
        <w:t>驻场服务，合同期内每周驻场工作3天或以上。</w:t>
      </w:r>
    </w:p>
    <w:p w14:paraId="1A5D5F80">
      <w:pPr>
        <w:spacing w:line="360" w:lineRule="auto"/>
        <w:ind w:firstLine="420"/>
        <w:rPr>
          <w:rFonts w:ascii="宋体" w:hAnsi="宋体" w:cs="宋体"/>
          <w:szCs w:val="21"/>
        </w:rPr>
      </w:pPr>
      <w:r>
        <w:rPr>
          <w:rFonts w:hint="eastAsia" w:ascii="宋体" w:hAnsi="宋体" w:cs="宋体"/>
          <w:szCs w:val="21"/>
        </w:rPr>
        <w:t>1）数据库</w:t>
      </w:r>
      <w:r>
        <w:rPr>
          <w:rFonts w:hint="eastAsia" w:ascii="宋体" w:hAnsi="宋体" w:cs="宋体"/>
          <w:szCs w:val="21"/>
          <w:lang w:eastAsia="zh-CN"/>
        </w:rPr>
        <w:t>服务范围</w:t>
      </w:r>
      <w:r>
        <w:rPr>
          <w:rFonts w:hint="eastAsia" w:ascii="宋体" w:hAnsi="宋体" w:cs="宋体"/>
          <w:szCs w:val="21"/>
        </w:rPr>
        <w:t>：</w:t>
      </w:r>
    </w:p>
    <w:p w14:paraId="3802FD19">
      <w:pPr>
        <w:spacing w:line="360" w:lineRule="auto"/>
        <w:ind w:firstLine="420" w:firstLineChars="200"/>
        <w:jc w:val="left"/>
        <w:rPr>
          <w:rFonts w:hint="eastAsia" w:ascii="宋体" w:hAnsi="宋体" w:eastAsia="宋体" w:cs="宋体"/>
          <w:szCs w:val="21"/>
          <w:lang w:val="en-US" w:eastAsia="zh-CN"/>
        </w:rPr>
      </w:pPr>
      <w:r>
        <w:rPr>
          <w:rFonts w:hint="eastAsia" w:ascii="宋体" w:hAnsi="宋体" w:cs="宋体"/>
          <w:szCs w:val="21"/>
          <w:lang w:val="en-US" w:eastAsia="zh-CN"/>
        </w:rPr>
        <w:t>负责医院现有业务系统数据库。</w:t>
      </w:r>
    </w:p>
    <w:p w14:paraId="02A2B22A">
      <w:pPr>
        <w:spacing w:line="360" w:lineRule="auto"/>
        <w:ind w:firstLine="420"/>
        <w:rPr>
          <w:rFonts w:ascii="宋体" w:hAnsi="宋体" w:cs="宋体"/>
          <w:szCs w:val="21"/>
        </w:rPr>
      </w:pPr>
      <w:r>
        <w:rPr>
          <w:rFonts w:hint="eastAsia" w:ascii="宋体" w:hAnsi="宋体" w:cs="宋体"/>
          <w:szCs w:val="21"/>
        </w:rPr>
        <w:t>2）数据库管理工程师工作内容：</w:t>
      </w:r>
    </w:p>
    <w:p w14:paraId="2DF71B7E">
      <w:pPr>
        <w:pStyle w:val="79"/>
        <w:spacing w:line="360" w:lineRule="auto"/>
        <w:ind w:firstLineChars="0"/>
        <w:rPr>
          <w:rFonts w:ascii="宋体" w:hAnsi="宋体" w:cs="宋体"/>
          <w:szCs w:val="21"/>
        </w:rPr>
      </w:pPr>
      <w:r>
        <w:rPr>
          <w:rFonts w:hint="eastAsia" w:ascii="宋体" w:hAnsi="宋体" w:cs="宋体"/>
          <w:szCs w:val="21"/>
        </w:rPr>
        <w:t>①服务期内提供数据库升级、补丁安装、安全检测等服务；</w:t>
      </w:r>
    </w:p>
    <w:p w14:paraId="01A626C3">
      <w:pPr>
        <w:pStyle w:val="79"/>
        <w:spacing w:line="360" w:lineRule="auto"/>
        <w:ind w:firstLineChars="0"/>
        <w:rPr>
          <w:rFonts w:ascii="宋体" w:hAnsi="宋体" w:cs="宋体"/>
          <w:szCs w:val="21"/>
        </w:rPr>
      </w:pPr>
      <w:r>
        <w:rPr>
          <w:rFonts w:hint="eastAsia" w:ascii="宋体" w:hAnsi="宋体" w:cs="宋体"/>
          <w:szCs w:val="21"/>
        </w:rPr>
        <w:t>②服务期内提供操作系统升级、补丁安装、安全检测等服务；</w:t>
      </w:r>
    </w:p>
    <w:p w14:paraId="6FD35788">
      <w:pPr>
        <w:pStyle w:val="79"/>
        <w:spacing w:line="360" w:lineRule="auto"/>
        <w:ind w:firstLineChars="0"/>
        <w:rPr>
          <w:rFonts w:ascii="宋体" w:hAnsi="宋体" w:cs="宋体"/>
          <w:szCs w:val="21"/>
        </w:rPr>
      </w:pPr>
      <w:r>
        <w:rPr>
          <w:rFonts w:hint="eastAsia" w:ascii="宋体" w:hAnsi="宋体" w:cs="宋体"/>
          <w:szCs w:val="21"/>
        </w:rPr>
        <w:t>③提供7x24小时服务，远程支持即时响应，现场支持2小时内到现场；</w:t>
      </w:r>
    </w:p>
    <w:p w14:paraId="19A7F1D9">
      <w:pPr>
        <w:pStyle w:val="79"/>
        <w:spacing w:line="360" w:lineRule="auto"/>
        <w:ind w:firstLineChars="0"/>
        <w:rPr>
          <w:rFonts w:ascii="宋体" w:hAnsi="宋体" w:cs="宋体"/>
          <w:szCs w:val="21"/>
        </w:rPr>
      </w:pPr>
      <w:r>
        <w:rPr>
          <w:rFonts w:hint="eastAsia" w:ascii="宋体" w:hAnsi="宋体" w:cs="宋体"/>
          <w:szCs w:val="21"/>
        </w:rPr>
        <w:t>④要对一般性问题进行技术咨询、指导；</w:t>
      </w:r>
    </w:p>
    <w:p w14:paraId="5071671A">
      <w:pPr>
        <w:pStyle w:val="79"/>
        <w:spacing w:line="360" w:lineRule="auto"/>
        <w:ind w:firstLineChars="0"/>
        <w:rPr>
          <w:rFonts w:ascii="宋体" w:hAnsi="宋体" w:cs="宋体"/>
          <w:szCs w:val="21"/>
        </w:rPr>
      </w:pPr>
      <w:r>
        <w:rPr>
          <w:rFonts w:hint="eastAsia" w:ascii="宋体" w:hAnsi="宋体" w:cs="宋体"/>
          <w:szCs w:val="21"/>
        </w:rPr>
        <w:t>⑤服务商提供前6个月每周不少于5天的现场支持服务，后6个月提供每周不少于3天的现场支持，具体服务时间按采购人要求；</w:t>
      </w:r>
    </w:p>
    <w:p w14:paraId="44FFC65C">
      <w:pPr>
        <w:pStyle w:val="79"/>
        <w:spacing w:line="360" w:lineRule="auto"/>
        <w:ind w:firstLineChars="0"/>
        <w:rPr>
          <w:rFonts w:ascii="宋体" w:hAnsi="宋体" w:cs="宋体"/>
          <w:szCs w:val="21"/>
        </w:rPr>
      </w:pPr>
      <w:r>
        <w:rPr>
          <w:rFonts w:hint="eastAsia" w:ascii="宋体" w:hAnsi="宋体" w:cs="宋体"/>
          <w:szCs w:val="21"/>
        </w:rPr>
        <w:t>⑥服务内容包括但不限于工程师定期到用户现场，对数据库系统进行例行健康检查，并提交报告，根据健康检查的内容对数据库进行优化；</w:t>
      </w:r>
    </w:p>
    <w:p w14:paraId="6A2FA799">
      <w:pPr>
        <w:pStyle w:val="79"/>
        <w:spacing w:line="360" w:lineRule="auto"/>
        <w:ind w:firstLineChars="0"/>
        <w:rPr>
          <w:rFonts w:ascii="宋体" w:hAnsi="宋体" w:cs="宋体"/>
          <w:szCs w:val="21"/>
        </w:rPr>
      </w:pPr>
      <w:r>
        <w:rPr>
          <w:rFonts w:hint="eastAsia" w:ascii="宋体" w:hAnsi="宋体" w:cs="宋体"/>
          <w:szCs w:val="21"/>
        </w:rPr>
        <w:t>⑦数据库及应用系统性能调优；数据库及应用系统的性能调整；</w:t>
      </w:r>
    </w:p>
    <w:p w14:paraId="131CB770">
      <w:pPr>
        <w:pStyle w:val="79"/>
        <w:spacing w:line="360" w:lineRule="auto"/>
        <w:ind w:firstLineChars="0"/>
        <w:rPr>
          <w:rFonts w:ascii="宋体" w:hAnsi="宋体" w:cs="宋体"/>
          <w:szCs w:val="21"/>
        </w:rPr>
      </w:pPr>
      <w:r>
        <w:rPr>
          <w:rFonts w:hint="eastAsia" w:ascii="宋体" w:hAnsi="宋体" w:cs="宋体"/>
          <w:szCs w:val="21"/>
        </w:rPr>
        <w:t>⑧为采购人提供现场技能讲解培训服务；</w:t>
      </w:r>
    </w:p>
    <w:p w14:paraId="5F6FE612">
      <w:pPr>
        <w:pStyle w:val="79"/>
        <w:spacing w:line="360" w:lineRule="auto"/>
        <w:ind w:firstLineChars="0"/>
        <w:rPr>
          <w:rFonts w:ascii="宋体" w:hAnsi="宋体" w:cs="宋体"/>
          <w:szCs w:val="21"/>
        </w:rPr>
      </w:pPr>
      <w:r>
        <w:rPr>
          <w:rFonts w:hint="eastAsia" w:ascii="宋体" w:hAnsi="宋体" w:cs="宋体"/>
          <w:szCs w:val="21"/>
        </w:rPr>
        <w:t>⑨供用户完整的性能调整报告和解决方法；</w:t>
      </w:r>
    </w:p>
    <w:p w14:paraId="71965032">
      <w:pPr>
        <w:pStyle w:val="79"/>
        <w:spacing w:line="360" w:lineRule="auto"/>
        <w:ind w:firstLineChars="0"/>
        <w:rPr>
          <w:rFonts w:ascii="宋体" w:hAnsi="宋体" w:cs="宋体"/>
          <w:szCs w:val="21"/>
        </w:rPr>
      </w:pPr>
      <w:r>
        <w:rPr>
          <w:rFonts w:hint="eastAsia" w:ascii="宋体" w:hAnsi="宋体" w:cs="宋体"/>
          <w:szCs w:val="21"/>
        </w:rPr>
        <w:t>⑩现场紧急救援与灾难恢复。如发送数据库宕机、数据块损坏等问题影响正常业务运行时，技术工程师应在接到通知后立即响应， 2小时到达用户现场，并提出问题解决方案，在4小时内使应用恢复正常；</w:t>
      </w:r>
    </w:p>
    <w:p w14:paraId="62DF7394">
      <w:pPr>
        <w:pStyle w:val="79"/>
        <w:spacing w:line="360" w:lineRule="auto"/>
        <w:ind w:firstLineChars="0"/>
        <w:rPr>
          <w:rFonts w:ascii="宋体" w:hAnsi="宋体" w:cs="宋体"/>
          <w:szCs w:val="21"/>
        </w:rPr>
      </w:pPr>
      <w:r>
        <w:rPr>
          <w:rFonts w:hint="eastAsia" w:ascii="宋体" w:hAnsi="宋体" w:cs="宋体"/>
          <w:szCs w:val="21"/>
        </w:rPr>
        <w:t>⑪核心数据库容灾、备份恢复演练（2次/年）；</w:t>
      </w:r>
    </w:p>
    <w:p w14:paraId="74451445">
      <w:pPr>
        <w:pStyle w:val="79"/>
        <w:spacing w:line="360" w:lineRule="auto"/>
        <w:ind w:firstLineChars="0"/>
        <w:rPr>
          <w:rFonts w:ascii="宋体" w:hAnsi="宋体" w:cs="宋体"/>
          <w:szCs w:val="21"/>
        </w:rPr>
      </w:pPr>
      <w:r>
        <w:rPr>
          <w:rFonts w:hint="eastAsia" w:ascii="宋体" w:hAnsi="宋体" w:cs="宋体"/>
          <w:szCs w:val="21"/>
        </w:rPr>
        <w:t>⑫旧数据归档，新数据自动归档；</w:t>
      </w:r>
    </w:p>
    <w:p w14:paraId="5FA7C02E">
      <w:pPr>
        <w:pStyle w:val="79"/>
        <w:spacing w:line="360" w:lineRule="auto"/>
        <w:ind w:firstLineChars="0"/>
        <w:rPr>
          <w:rFonts w:ascii="宋体" w:hAnsi="宋体" w:cs="宋体"/>
          <w:szCs w:val="21"/>
        </w:rPr>
      </w:pPr>
      <w:r>
        <w:rPr>
          <w:rFonts w:hint="eastAsia" w:ascii="宋体" w:hAnsi="宋体" w:cs="宋体"/>
          <w:szCs w:val="21"/>
        </w:rPr>
        <w:t>⑬防止数据库数据泄漏，有审计跟踪日志，保证安全连接；</w:t>
      </w:r>
    </w:p>
    <w:p w14:paraId="1570B0F1">
      <w:pPr>
        <w:pStyle w:val="79"/>
        <w:spacing w:line="360" w:lineRule="auto"/>
        <w:ind w:firstLineChars="0"/>
        <w:rPr>
          <w:rFonts w:ascii="宋体" w:hAnsi="宋体" w:cs="宋体"/>
          <w:szCs w:val="21"/>
        </w:rPr>
      </w:pPr>
      <w:r>
        <w:rPr>
          <w:rFonts w:hint="eastAsia" w:ascii="宋体" w:hAnsi="宋体" w:cs="宋体"/>
          <w:szCs w:val="21"/>
        </w:rPr>
        <w:t>⑭填写数据库管理日志；</w:t>
      </w:r>
    </w:p>
    <w:p w14:paraId="54870EFD">
      <w:pPr>
        <w:pStyle w:val="79"/>
        <w:spacing w:line="360" w:lineRule="auto"/>
        <w:rPr>
          <w:rFonts w:ascii="宋体" w:hAnsi="宋体" w:cs="宋体"/>
          <w:szCs w:val="21"/>
        </w:rPr>
      </w:pPr>
      <w:r>
        <w:rPr>
          <w:rFonts w:hint="eastAsia" w:ascii="宋体" w:hAnsi="宋体" w:cs="宋体"/>
          <w:szCs w:val="21"/>
        </w:rPr>
        <w:t>⑮数据迁移工作，数据恢复与校验工作。</w:t>
      </w:r>
    </w:p>
    <w:p w14:paraId="34D9DE22">
      <w:pPr>
        <w:rPr>
          <w:rFonts w:ascii="宋体" w:hAnsi="宋体"/>
          <w:szCs w:val="21"/>
        </w:rPr>
      </w:pPr>
      <w:r>
        <w:rPr>
          <w:rFonts w:hint="eastAsia" w:ascii="宋体" w:hAnsi="宋体"/>
          <w:szCs w:val="21"/>
        </w:rPr>
        <w:t>（</w:t>
      </w:r>
      <w:r>
        <w:rPr>
          <w:rFonts w:hint="eastAsia" w:ascii="宋体" w:hAnsi="宋体"/>
          <w:szCs w:val="21"/>
          <w:lang w:val="en-US" w:eastAsia="zh-CN"/>
        </w:rPr>
        <w:t>7</w:t>
      </w:r>
      <w:r>
        <w:rPr>
          <w:rFonts w:hint="eastAsia" w:ascii="宋体" w:hAnsi="宋体"/>
          <w:szCs w:val="21"/>
        </w:rPr>
        <w:t>）除项目负责人外各系统工程师工作经历和人数要求如下：</w:t>
      </w:r>
    </w:p>
    <w:p w14:paraId="776DB9C1">
      <w:pPr>
        <w:pStyle w:val="79"/>
        <w:spacing w:line="360" w:lineRule="auto"/>
        <w:ind w:left="420" w:firstLine="0" w:firstLineChars="0"/>
        <w:jc w:val="left"/>
        <w:rPr>
          <w:rFonts w:ascii="宋体" w:hAnsi="宋体"/>
          <w:szCs w:val="21"/>
        </w:rPr>
      </w:pPr>
      <w:r>
        <w:rPr>
          <w:rFonts w:hint="eastAsia" w:ascii="宋体" w:hAnsi="宋体"/>
          <w:szCs w:val="21"/>
        </w:rPr>
        <w:t>（1）HIS系统开发工程师，相关工作经历3年或以上，8人或以上；</w:t>
      </w:r>
    </w:p>
    <w:p w14:paraId="148ADD4C">
      <w:pPr>
        <w:pStyle w:val="79"/>
        <w:spacing w:line="360" w:lineRule="auto"/>
        <w:ind w:left="420" w:firstLine="0" w:firstLineChars="0"/>
        <w:jc w:val="left"/>
        <w:rPr>
          <w:rFonts w:ascii="宋体" w:hAnsi="宋体"/>
          <w:szCs w:val="21"/>
        </w:rPr>
      </w:pPr>
      <w:r>
        <w:rPr>
          <w:rFonts w:hint="eastAsia" w:ascii="宋体" w:hAnsi="宋体"/>
          <w:szCs w:val="21"/>
        </w:rPr>
        <w:t>（2）HIS</w:t>
      </w:r>
      <w:r>
        <w:rPr>
          <w:rFonts w:hint="eastAsia" w:ascii="宋体" w:hAnsi="宋体"/>
          <w:szCs w:val="21"/>
          <w:lang w:eastAsia="zh-CN"/>
        </w:rPr>
        <w:t>、</w:t>
      </w:r>
      <w:r>
        <w:rPr>
          <w:rFonts w:hint="eastAsia" w:ascii="宋体" w:hAnsi="宋体"/>
          <w:szCs w:val="21"/>
          <w:lang w:val="en-US" w:eastAsia="zh-CN"/>
        </w:rPr>
        <w:t>LIS、PACS、手麻、血透</w:t>
      </w:r>
      <w:r>
        <w:rPr>
          <w:rFonts w:hint="eastAsia" w:ascii="宋体" w:hAnsi="宋体"/>
          <w:szCs w:val="21"/>
        </w:rPr>
        <w:t>系统运维工程师，相关工作经历</w:t>
      </w:r>
      <w:r>
        <w:rPr>
          <w:rFonts w:ascii="宋体" w:hAnsi="宋体"/>
          <w:szCs w:val="21"/>
        </w:rPr>
        <w:t>3</w:t>
      </w:r>
      <w:r>
        <w:rPr>
          <w:rFonts w:hint="eastAsia" w:ascii="宋体" w:hAnsi="宋体"/>
          <w:szCs w:val="21"/>
        </w:rPr>
        <w:t>年，</w:t>
      </w:r>
      <w:r>
        <w:rPr>
          <w:rFonts w:hint="eastAsia" w:ascii="宋体" w:hAnsi="宋体"/>
          <w:szCs w:val="21"/>
          <w:lang w:val="en-US" w:eastAsia="zh-CN"/>
        </w:rPr>
        <w:t>4</w:t>
      </w:r>
      <w:r>
        <w:rPr>
          <w:rFonts w:hint="eastAsia" w:ascii="宋体" w:hAnsi="宋体"/>
          <w:szCs w:val="21"/>
        </w:rPr>
        <w:t>人或以上；</w:t>
      </w:r>
    </w:p>
    <w:p w14:paraId="42C56D31">
      <w:pPr>
        <w:pStyle w:val="79"/>
        <w:spacing w:line="360" w:lineRule="auto"/>
        <w:ind w:left="420" w:firstLine="0" w:firstLineChars="0"/>
        <w:jc w:val="left"/>
        <w:rPr>
          <w:rFonts w:ascii="宋体" w:hAnsi="宋体"/>
          <w:szCs w:val="21"/>
        </w:rPr>
      </w:pPr>
      <w:r>
        <w:rPr>
          <w:rFonts w:hint="eastAsia" w:ascii="宋体" w:hAnsi="宋体"/>
          <w:szCs w:val="21"/>
        </w:rPr>
        <w:t>（3）电子病历系统开发工程师，相关工作经历</w:t>
      </w:r>
      <w:r>
        <w:rPr>
          <w:rFonts w:ascii="宋体" w:hAnsi="宋体"/>
          <w:szCs w:val="21"/>
        </w:rPr>
        <w:t>3</w:t>
      </w:r>
      <w:r>
        <w:rPr>
          <w:rFonts w:hint="eastAsia" w:ascii="宋体" w:hAnsi="宋体"/>
          <w:szCs w:val="21"/>
        </w:rPr>
        <w:t>年，</w:t>
      </w:r>
      <w:r>
        <w:rPr>
          <w:rFonts w:ascii="宋体" w:hAnsi="宋体"/>
          <w:szCs w:val="21"/>
        </w:rPr>
        <w:t>2</w:t>
      </w:r>
      <w:r>
        <w:rPr>
          <w:rFonts w:hint="eastAsia" w:ascii="宋体" w:hAnsi="宋体"/>
          <w:szCs w:val="21"/>
        </w:rPr>
        <w:t>人或以上；</w:t>
      </w:r>
    </w:p>
    <w:p w14:paraId="0125AFBA">
      <w:pPr>
        <w:pStyle w:val="79"/>
        <w:spacing w:line="360" w:lineRule="auto"/>
        <w:ind w:left="420" w:firstLine="0" w:firstLineChars="0"/>
        <w:jc w:val="left"/>
        <w:rPr>
          <w:rFonts w:ascii="宋体" w:hAnsi="宋体"/>
          <w:szCs w:val="21"/>
        </w:rPr>
      </w:pPr>
      <w:r>
        <w:rPr>
          <w:rFonts w:hint="eastAsia" w:ascii="宋体" w:hAnsi="宋体"/>
          <w:szCs w:val="21"/>
        </w:rPr>
        <w:t>（4）临床数据中心和信息集成平台开发工程师，相关工作经历</w:t>
      </w:r>
      <w:r>
        <w:rPr>
          <w:rFonts w:ascii="宋体" w:hAnsi="宋体"/>
          <w:szCs w:val="21"/>
        </w:rPr>
        <w:t>3</w:t>
      </w:r>
      <w:r>
        <w:rPr>
          <w:rFonts w:hint="eastAsia" w:ascii="宋体" w:hAnsi="宋体"/>
          <w:szCs w:val="21"/>
        </w:rPr>
        <w:t>年，1人或以上；</w:t>
      </w:r>
    </w:p>
    <w:p w14:paraId="0F209A27">
      <w:pPr>
        <w:pStyle w:val="79"/>
        <w:spacing w:line="360" w:lineRule="auto"/>
        <w:ind w:left="420" w:firstLine="0" w:firstLineChars="0"/>
        <w:jc w:val="left"/>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）数据库管理工程师，相关工作经历3年，1人或以上（提供7x</w:t>
      </w:r>
      <w:r>
        <w:rPr>
          <w:rFonts w:ascii="宋体" w:hAnsi="宋体"/>
          <w:szCs w:val="21"/>
        </w:rPr>
        <w:t>24</w:t>
      </w:r>
      <w:r>
        <w:rPr>
          <w:rFonts w:hint="eastAsia" w:ascii="宋体" w:hAnsi="宋体"/>
          <w:szCs w:val="21"/>
        </w:rPr>
        <w:t>小时在线支持、运维等服务，每周到采购人指定地点现场工作</w:t>
      </w:r>
      <w:r>
        <w:rPr>
          <w:rFonts w:ascii="宋体" w:hAnsi="宋体"/>
          <w:szCs w:val="21"/>
        </w:rPr>
        <w:t>3</w:t>
      </w:r>
      <w:r>
        <w:rPr>
          <w:rFonts w:hint="eastAsia" w:ascii="宋体" w:hAnsi="宋体"/>
          <w:szCs w:val="21"/>
        </w:rPr>
        <w:t>天或以上）；</w:t>
      </w:r>
    </w:p>
    <w:p w14:paraId="515C1226">
      <w:pPr>
        <w:spacing w:line="360" w:lineRule="auto"/>
        <w:rPr>
          <w:rFonts w:ascii="宋体" w:hAnsi="宋体"/>
          <w:szCs w:val="21"/>
        </w:rPr>
      </w:pPr>
      <w:r>
        <w:rPr>
          <w:rFonts w:hint="eastAsia" w:ascii="宋体" w:hAnsi="宋体"/>
          <w:szCs w:val="21"/>
        </w:rPr>
        <w:t>3、派驻用户方的项目团队成员不得是其它项目或合同中派驻在用户方工作的人员，且此项目中的项目团队成员不得接受非本项目中的工作任务，</w:t>
      </w:r>
      <w:r>
        <w:rPr>
          <w:rFonts w:hint="eastAsia" w:ascii="宋体" w:hAnsi="宋体"/>
        </w:rPr>
        <w:t>不得进行其它项目中的任务，</w:t>
      </w:r>
      <w:r>
        <w:rPr>
          <w:rFonts w:hint="eastAsia" w:ascii="宋体" w:hAnsi="宋体"/>
          <w:szCs w:val="21"/>
        </w:rPr>
        <w:t>除非用户方安排的工作任务。</w:t>
      </w:r>
    </w:p>
    <w:p w14:paraId="6FC2C5E7">
      <w:pPr>
        <w:spacing w:line="360" w:lineRule="auto"/>
        <w:rPr>
          <w:rFonts w:ascii="宋体" w:hAnsi="宋体"/>
          <w:b/>
          <w:bCs/>
          <w:szCs w:val="21"/>
        </w:rPr>
      </w:pPr>
      <w:r>
        <w:rPr>
          <w:rFonts w:hint="eastAsia" w:ascii="宋体" w:hAnsi="宋体"/>
          <w:b/>
          <w:bCs/>
          <w:szCs w:val="21"/>
        </w:rPr>
        <w:t>（四）项目管理管理</w:t>
      </w:r>
    </w:p>
    <w:p w14:paraId="033E37DC">
      <w:pPr>
        <w:pStyle w:val="79"/>
        <w:spacing w:line="360" w:lineRule="auto"/>
        <w:ind w:firstLineChars="0"/>
        <w:rPr>
          <w:rFonts w:ascii="宋体" w:hAnsi="宋体"/>
          <w:szCs w:val="21"/>
        </w:rPr>
      </w:pPr>
      <w:r>
        <w:rPr>
          <w:rFonts w:hint="eastAsia" w:ascii="宋体" w:hAnsi="宋体"/>
          <w:szCs w:val="21"/>
        </w:rPr>
        <w:t>1、项目全体成员必须遵守医院要求的项目管理规范，及时准确的按照医院要求记录工作量、工作内容、提供周报、月报、季报、年报等，具体要求在合同中约束；</w:t>
      </w:r>
    </w:p>
    <w:p w14:paraId="429F5368">
      <w:pPr>
        <w:pStyle w:val="79"/>
        <w:spacing w:line="360" w:lineRule="auto"/>
        <w:ind w:firstLineChars="0"/>
        <w:rPr>
          <w:rFonts w:ascii="宋体" w:hAnsi="宋体"/>
          <w:szCs w:val="21"/>
        </w:rPr>
      </w:pPr>
      <w:r>
        <w:rPr>
          <w:rFonts w:hint="eastAsia" w:ascii="宋体" w:hAnsi="宋体"/>
          <w:szCs w:val="21"/>
        </w:rPr>
        <w:t>2、项目组必须建立项目进度控制制度、质量管理制度、建立项目计划文件、执行情况报告制度、以周为单位及时向用户方反馈项目进度及问题点；项目负责人和项目所有成员每周均需提交工作报告；</w:t>
      </w:r>
    </w:p>
    <w:p w14:paraId="5D88B0A5">
      <w:pPr>
        <w:pStyle w:val="150"/>
        <w:spacing w:line="360" w:lineRule="auto"/>
        <w:ind w:firstLine="420"/>
        <w:rPr>
          <w:rFonts w:ascii="宋体" w:hAnsi="宋体" w:eastAsia="宋体" w:cs="宋体"/>
          <w:color w:val="auto"/>
          <w:sz w:val="21"/>
          <w:szCs w:val="21"/>
        </w:rPr>
      </w:pPr>
      <w:r>
        <w:rPr>
          <w:rFonts w:hint="eastAsia" w:ascii="宋体" w:hAnsi="宋体" w:eastAsia="宋体"/>
          <w:color w:val="auto"/>
          <w:sz w:val="21"/>
          <w:szCs w:val="21"/>
        </w:rPr>
        <w:t>3、派驻工作的人员，需满足用户方的考核要求。根据人员工作情况和考核情况，采购人有权要求中标人更换派驻工作人员；派驻的工作人员按医院工作时间执行考勤，年休假、国假、节假日安排等与医院规定一致；派驻的工作人员必须遵守医院疫情防控所有规定；派驻的工作人员入场、离场均需取得医院同意。</w:t>
      </w:r>
    </w:p>
    <w:p w14:paraId="2CDD1AE8">
      <w:pPr>
        <w:rPr>
          <w:szCs w:val="24"/>
        </w:rPr>
      </w:pPr>
      <w:r>
        <w:rPr>
          <w:szCs w:val="24"/>
        </w:rPr>
        <w:br w:type="page"/>
      </w:r>
    </w:p>
    <w:p w14:paraId="1DB30C45">
      <w:pPr>
        <w:pStyle w:val="4"/>
        <w:spacing w:before="120" w:beforeLines="50" w:after="120" w:afterLines="50"/>
        <w:rPr>
          <w:szCs w:val="24"/>
        </w:rPr>
      </w:pPr>
      <w:r>
        <w:rPr>
          <w:rFonts w:hint="eastAsia"/>
          <w:szCs w:val="24"/>
        </w:rPr>
        <w:t>六、商务要求</w:t>
      </w:r>
    </w:p>
    <w:p w14:paraId="3D01077D">
      <w:pPr>
        <w:pStyle w:val="35"/>
        <w:rPr>
          <w:rFonts w:hint="default"/>
          <w:sz w:val="21"/>
          <w:szCs w:val="21"/>
          <w:lang w:val="en-US" w:eastAsia="zh-CN"/>
        </w:rPr>
      </w:pPr>
      <w:r>
        <w:rPr>
          <w:rFonts w:hint="eastAsia" w:cs="宋体"/>
          <w:b/>
          <w:bCs/>
          <w:sz w:val="21"/>
          <w:szCs w:val="21"/>
        </w:rPr>
        <w:t>★</w:t>
      </w:r>
      <w:r>
        <w:rPr>
          <w:rFonts w:hint="eastAsia" w:ascii="宋体" w:hAnsi="宋体" w:cs="宋体"/>
          <w:b/>
          <w:bCs/>
          <w:sz w:val="21"/>
          <w:szCs w:val="21"/>
        </w:rPr>
        <w:t>1.服务期限（完成期限）：自合同签订之日起12个月。</w:t>
      </w:r>
      <w:r>
        <w:rPr>
          <w:rFonts w:hint="default" w:ascii="Times New Roman" w:hAnsi="Times New Roman" w:eastAsia="宋体" w:cs="Times New Roman"/>
          <w:b w:val="0"/>
          <w:sz w:val="21"/>
          <w:szCs w:val="21"/>
          <w:highlight w:val="none"/>
          <w:lang w:val="en-US" w:eastAsia="zh-CN"/>
        </w:rPr>
        <w:t>本项目为长期服务项目，合同期满可以续签，但合同履行期限最长不得超过三十六个月。如甲方对履约情况不满意，甲方不再续约。</w:t>
      </w:r>
    </w:p>
    <w:p w14:paraId="6BC74AA3">
      <w:pPr>
        <w:pStyle w:val="79"/>
        <w:spacing w:line="360" w:lineRule="auto"/>
        <w:ind w:firstLine="0" w:firstLineChars="0"/>
        <w:rPr>
          <w:rFonts w:ascii="宋体" w:hAnsi="宋体" w:cs="宋体"/>
          <w:szCs w:val="21"/>
        </w:rPr>
      </w:pPr>
      <w:r>
        <w:rPr>
          <w:rFonts w:hint="eastAsia" w:cs="宋体"/>
          <w:b/>
          <w:bCs/>
        </w:rPr>
        <w:t>★</w:t>
      </w:r>
      <w:r>
        <w:rPr>
          <w:rFonts w:hint="eastAsia" w:ascii="宋体" w:hAnsi="宋体" w:cs="宋体"/>
          <w:szCs w:val="21"/>
        </w:rPr>
        <w:t>2.付款方式：</w:t>
      </w:r>
    </w:p>
    <w:p w14:paraId="66BF3EBE">
      <w:pPr>
        <w:spacing w:line="360" w:lineRule="auto"/>
        <w:ind w:firstLine="420" w:firstLineChars="200"/>
        <w:rPr>
          <w:rFonts w:ascii="宋体" w:hAnsi="宋体" w:cs="宋体"/>
          <w:szCs w:val="21"/>
        </w:rPr>
      </w:pPr>
      <w:r>
        <w:rPr>
          <w:rFonts w:hint="eastAsia" w:ascii="宋体" w:hAnsi="宋体" w:cs="宋体"/>
          <w:szCs w:val="21"/>
        </w:rPr>
        <w:t>在合同期内分三个进度付款:</w:t>
      </w:r>
    </w:p>
    <w:p w14:paraId="787E6649">
      <w:pPr>
        <w:spacing w:line="360" w:lineRule="auto"/>
        <w:ind w:firstLine="420" w:firstLineChars="200"/>
        <w:rPr>
          <w:rFonts w:ascii="宋体" w:hAnsi="宋体" w:cs="宋体"/>
          <w:szCs w:val="21"/>
        </w:rPr>
      </w:pPr>
      <w:r>
        <w:rPr>
          <w:rFonts w:hint="eastAsia" w:ascii="宋体" w:hAnsi="宋体" w:cs="宋体"/>
          <w:szCs w:val="21"/>
        </w:rPr>
        <w:t>第一个进度：按中标人派驻项目</w:t>
      </w:r>
      <w:r>
        <w:rPr>
          <w:rFonts w:hint="eastAsia" w:ascii="宋体" w:hAnsi="宋体"/>
        </w:rPr>
        <w:t>负责人及团队成员全部正式</w:t>
      </w:r>
      <w:r>
        <w:rPr>
          <w:rFonts w:hint="eastAsia" w:ascii="宋体" w:hAnsi="宋体" w:cs="宋体"/>
          <w:szCs w:val="21"/>
        </w:rPr>
        <w:t>入驻采购人开始工作时计算，三个月后，且阶段性验收通过，采购人在收到发票后10个工作日内支付合同总价的25%，作为第一笔进度款。</w:t>
      </w:r>
    </w:p>
    <w:p w14:paraId="34AD4303">
      <w:pPr>
        <w:spacing w:line="360" w:lineRule="auto"/>
        <w:ind w:firstLine="420" w:firstLineChars="200"/>
        <w:rPr>
          <w:rFonts w:ascii="宋体" w:hAnsi="宋体" w:cs="宋体"/>
          <w:szCs w:val="21"/>
        </w:rPr>
      </w:pPr>
      <w:r>
        <w:rPr>
          <w:rFonts w:hint="eastAsia" w:ascii="宋体" w:hAnsi="宋体" w:cs="宋体"/>
          <w:szCs w:val="21"/>
        </w:rPr>
        <w:t>第二个进度：按中标人派驻项目</w:t>
      </w:r>
      <w:r>
        <w:rPr>
          <w:rFonts w:hint="eastAsia" w:ascii="宋体" w:hAnsi="宋体"/>
        </w:rPr>
        <w:t>负责人及团队成员全部</w:t>
      </w:r>
      <w:r>
        <w:rPr>
          <w:rFonts w:hint="eastAsia" w:ascii="宋体" w:hAnsi="宋体" w:cs="宋体"/>
          <w:szCs w:val="21"/>
        </w:rPr>
        <w:t>正式入驻采购人开始工作时计算，六个月后，且阶段性验收通过，采购人在收到发票后10个工作日内支付合同总价的25%，作为第二笔进度款。</w:t>
      </w:r>
    </w:p>
    <w:p w14:paraId="22C0AF6E">
      <w:pPr>
        <w:spacing w:line="360" w:lineRule="auto"/>
        <w:ind w:firstLine="420" w:firstLineChars="200"/>
        <w:rPr>
          <w:rFonts w:ascii="宋体" w:hAnsi="宋体" w:cs="宋体"/>
          <w:szCs w:val="21"/>
        </w:rPr>
      </w:pPr>
      <w:r>
        <w:rPr>
          <w:rFonts w:hint="eastAsia" w:ascii="宋体" w:hAnsi="宋体" w:cs="宋体"/>
          <w:szCs w:val="21"/>
        </w:rPr>
        <w:t>第三个进度：按中标人派驻项目</w:t>
      </w:r>
      <w:r>
        <w:rPr>
          <w:rFonts w:hint="eastAsia" w:ascii="宋体" w:hAnsi="宋体"/>
        </w:rPr>
        <w:t>负责人及团队成员全部</w:t>
      </w:r>
      <w:r>
        <w:rPr>
          <w:rFonts w:hint="eastAsia" w:ascii="宋体" w:hAnsi="宋体" w:cs="宋体"/>
          <w:szCs w:val="21"/>
        </w:rPr>
        <w:t>正式入驻采购人开始工作时计算，十二个月后，且阶段性验收通过，采购人在收到发票后10个工作日内支付合同总价的50 %，作为第三笔进度款。</w:t>
      </w:r>
    </w:p>
    <w:p w14:paraId="0A5FF4EC">
      <w:pPr>
        <w:pStyle w:val="79"/>
        <w:spacing w:line="360" w:lineRule="auto"/>
        <w:ind w:firstLine="0" w:firstLineChars="0"/>
        <w:rPr>
          <w:rFonts w:ascii="宋体" w:hAnsi="宋体" w:cs="宋体"/>
          <w:szCs w:val="21"/>
        </w:rPr>
      </w:pPr>
      <w:r>
        <w:rPr>
          <w:rFonts w:hint="eastAsia" w:cs="宋体"/>
          <w:b/>
          <w:bCs/>
        </w:rPr>
        <w:t>★</w:t>
      </w:r>
      <w:r>
        <w:rPr>
          <w:rFonts w:hint="eastAsia" w:ascii="宋体" w:hAnsi="宋体" w:cs="宋体"/>
          <w:szCs w:val="21"/>
        </w:rPr>
        <w:t>3.验收要求：</w:t>
      </w:r>
    </w:p>
    <w:p w14:paraId="4F74FD40">
      <w:pPr>
        <w:spacing w:line="360" w:lineRule="auto"/>
        <w:ind w:firstLine="420"/>
        <w:rPr>
          <w:rFonts w:ascii="宋体" w:hAnsi="宋体" w:cs="宋体"/>
          <w:szCs w:val="21"/>
        </w:rPr>
      </w:pPr>
      <w:r>
        <w:rPr>
          <w:rFonts w:hint="eastAsia" w:ascii="宋体" w:hAnsi="宋体" w:cs="宋体"/>
          <w:szCs w:val="21"/>
        </w:rPr>
        <w:t>(1)验收时间：根据合同约定的服务期满后，开展验收工作。</w:t>
      </w:r>
    </w:p>
    <w:p w14:paraId="287A623A">
      <w:pPr>
        <w:spacing w:line="360" w:lineRule="auto"/>
        <w:ind w:firstLine="420"/>
        <w:rPr>
          <w:rFonts w:ascii="宋体" w:hAnsi="宋体" w:cs="宋体"/>
          <w:szCs w:val="21"/>
        </w:rPr>
      </w:pPr>
      <w:r>
        <w:rPr>
          <w:rFonts w:hint="eastAsia" w:ascii="宋体" w:hAnsi="宋体" w:cs="宋体"/>
          <w:szCs w:val="21"/>
        </w:rPr>
        <w:t>(2)验收人员：双方相关人员。</w:t>
      </w:r>
    </w:p>
    <w:p w14:paraId="552C8074">
      <w:pPr>
        <w:spacing w:line="360" w:lineRule="auto"/>
        <w:ind w:firstLine="420"/>
        <w:rPr>
          <w:rFonts w:ascii="宋体" w:hAnsi="宋体" w:cs="宋体"/>
          <w:szCs w:val="21"/>
        </w:rPr>
      </w:pPr>
      <w:r>
        <w:rPr>
          <w:rFonts w:hint="eastAsia" w:ascii="宋体" w:hAnsi="宋体" w:cs="宋体"/>
          <w:szCs w:val="21"/>
        </w:rPr>
        <w:t>(3)验收标准：根据工作记录经医院审核确认后验收；以医院出具的《核心信息系统开发与运维考核报告》作为验收依据。</w:t>
      </w:r>
    </w:p>
    <w:p w14:paraId="587124EE">
      <w:pPr>
        <w:spacing w:line="360" w:lineRule="auto"/>
        <w:ind w:firstLine="420"/>
        <w:rPr>
          <w:rFonts w:ascii="宋体" w:hAnsi="宋体" w:cs="宋体"/>
          <w:szCs w:val="21"/>
        </w:rPr>
      </w:pPr>
      <w:r>
        <w:rPr>
          <w:rFonts w:hint="eastAsia" w:ascii="宋体" w:hAnsi="宋体" w:cs="宋体"/>
          <w:szCs w:val="21"/>
        </w:rPr>
        <w:t>(4)验收方式：供应商向采购人提交正式验收申请书和相应文档记录，采购人收到供应商验收申请后组织验收。</w:t>
      </w:r>
    </w:p>
    <w:p w14:paraId="76F4651B">
      <w:pPr>
        <w:spacing w:line="360" w:lineRule="auto"/>
        <w:ind w:firstLine="420"/>
        <w:rPr>
          <w:rFonts w:ascii="宋体" w:hAnsi="宋体" w:cs="宋体"/>
          <w:szCs w:val="21"/>
        </w:rPr>
      </w:pPr>
      <w:r>
        <w:rPr>
          <w:rFonts w:hint="eastAsia" w:ascii="宋体" w:hAnsi="宋体" w:cs="宋体"/>
          <w:szCs w:val="21"/>
        </w:rPr>
        <w:t>(5)双方约定：双方同意，任何一方以非正当理由拖延验收，将承担相应责任。</w:t>
      </w:r>
    </w:p>
    <w:p w14:paraId="14D9C359">
      <w:pPr>
        <w:pStyle w:val="79"/>
        <w:spacing w:line="360" w:lineRule="auto"/>
        <w:ind w:firstLine="0" w:firstLineChars="0"/>
        <w:rPr>
          <w:rFonts w:ascii="宋体" w:hAnsi="宋体" w:cs="宋体"/>
          <w:szCs w:val="21"/>
        </w:rPr>
      </w:pPr>
      <w:r>
        <w:rPr>
          <w:rFonts w:hint="eastAsia" w:ascii="宋体" w:hAnsi="宋体" w:cs="宋体"/>
          <w:szCs w:val="21"/>
        </w:rPr>
        <w:t>4.培训要求：</w:t>
      </w:r>
    </w:p>
    <w:p w14:paraId="04FBE310">
      <w:pPr>
        <w:spacing w:line="360" w:lineRule="auto"/>
        <w:ind w:firstLine="420"/>
        <w:rPr>
          <w:rFonts w:ascii="宋体" w:hAnsi="宋体" w:cs="宋体"/>
          <w:szCs w:val="21"/>
        </w:rPr>
      </w:pPr>
      <w:r>
        <w:rPr>
          <w:rFonts w:hint="eastAsia" w:ascii="宋体" w:hAnsi="宋体" w:cs="宋体"/>
          <w:szCs w:val="21"/>
        </w:rPr>
        <w:t>培训是获得知识的一个重要手段，因此为了保证系统顺利完成，投标人需要准备一份完整的培训计划，对各类人员进行相关的培训，同时需要负责培训的实施；包括培训文档的准备；</w:t>
      </w:r>
    </w:p>
    <w:p w14:paraId="0B5549A5">
      <w:pPr>
        <w:spacing w:line="360" w:lineRule="auto"/>
        <w:ind w:firstLine="420"/>
        <w:rPr>
          <w:rFonts w:ascii="宋体" w:hAnsi="宋体" w:cs="宋体"/>
          <w:szCs w:val="21"/>
        </w:rPr>
      </w:pPr>
      <w:r>
        <w:rPr>
          <w:rFonts w:hint="eastAsia" w:ascii="宋体" w:hAnsi="宋体" w:cs="宋体"/>
          <w:szCs w:val="21"/>
        </w:rPr>
        <w:t>对与信息系统的相关技术，投标人也需要提供必要的手段保证能够将其传授与相关技术人员；</w:t>
      </w:r>
    </w:p>
    <w:p w14:paraId="7DE18058">
      <w:pPr>
        <w:spacing w:line="360" w:lineRule="auto"/>
        <w:ind w:firstLine="420"/>
        <w:rPr>
          <w:rFonts w:ascii="宋体" w:hAnsi="宋体" w:cs="宋体"/>
          <w:szCs w:val="21"/>
        </w:rPr>
      </w:pPr>
      <w:r>
        <w:rPr>
          <w:rFonts w:hint="eastAsia" w:ascii="宋体" w:hAnsi="宋体" w:cs="宋体"/>
          <w:szCs w:val="21"/>
        </w:rPr>
        <w:t>与培训相关的费用，投标人应当一并计算在投标报价中，在实施完成结束前，将不为此支付此类费用。</w:t>
      </w:r>
    </w:p>
    <w:p w14:paraId="567F9842">
      <w:pPr>
        <w:numPr>
          <w:ilvl w:val="255"/>
          <w:numId w:val="0"/>
        </w:numPr>
        <w:ind w:firstLine="420"/>
        <w:rPr>
          <w:rFonts w:ascii="宋体" w:hAnsi="宋体"/>
        </w:rPr>
      </w:pPr>
    </w:p>
    <w:p w14:paraId="5045759D">
      <w:pPr>
        <w:pStyle w:val="4"/>
        <w:spacing w:before="120" w:beforeLines="50" w:after="120" w:afterLines="50"/>
        <w:rPr>
          <w:szCs w:val="24"/>
        </w:rPr>
      </w:pPr>
      <w:r>
        <w:rPr>
          <w:rFonts w:hint="eastAsia"/>
          <w:szCs w:val="24"/>
        </w:rPr>
        <w:t>七、其他重要条款</w:t>
      </w:r>
    </w:p>
    <w:p w14:paraId="7AED15D2">
      <w:pPr>
        <w:adjustRightInd w:val="0"/>
        <w:spacing w:line="440" w:lineRule="exact"/>
        <w:ind w:firstLine="420" w:firstLineChars="200"/>
        <w:rPr>
          <w:rFonts w:ascii="宋体" w:hAnsi="宋体" w:cs="宋体"/>
          <w:szCs w:val="21"/>
          <w:lang w:eastAsia="zh-TW"/>
        </w:rPr>
      </w:pPr>
      <w:r>
        <w:rPr>
          <w:rFonts w:hint="eastAsia" w:ascii="宋体" w:hAnsi="宋体" w:cs="宋体"/>
          <w:szCs w:val="21"/>
          <w:lang w:eastAsia="zh-TW"/>
        </w:rPr>
        <w:t>1</w:t>
      </w:r>
      <w:r>
        <w:rPr>
          <w:rFonts w:hint="eastAsia" w:ascii="宋体" w:hAnsi="宋体" w:cs="宋体"/>
          <w:szCs w:val="21"/>
        </w:rPr>
        <w:t>.</w:t>
      </w:r>
      <w:r>
        <w:rPr>
          <w:rFonts w:hint="eastAsia" w:ascii="宋体" w:hAnsi="宋体" w:cs="宋体"/>
          <w:szCs w:val="21"/>
          <w:lang w:eastAsia="zh-TW"/>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47403568">
      <w:pPr>
        <w:adjustRightInd w:val="0"/>
        <w:spacing w:line="440" w:lineRule="exact"/>
        <w:ind w:firstLine="420" w:firstLineChars="200"/>
        <w:rPr>
          <w:rFonts w:ascii="宋体" w:hAnsi="宋体" w:cs="宋体"/>
          <w:szCs w:val="21"/>
          <w:lang w:eastAsia="zh-TW"/>
        </w:rPr>
      </w:pPr>
      <w:r>
        <w:rPr>
          <w:rFonts w:hint="eastAsia" w:ascii="宋体" w:hAnsi="宋体" w:cs="宋体"/>
          <w:szCs w:val="21"/>
          <w:lang w:eastAsia="zh-TW"/>
        </w:rPr>
        <w:t>2</w:t>
      </w:r>
      <w:r>
        <w:rPr>
          <w:rFonts w:hint="eastAsia" w:ascii="宋体" w:hAnsi="宋体" w:cs="宋体"/>
          <w:szCs w:val="21"/>
        </w:rPr>
        <w:t>.</w:t>
      </w:r>
      <w:r>
        <w:rPr>
          <w:rFonts w:hint="eastAsia" w:ascii="宋体" w:hAnsi="宋体" w:cs="宋体"/>
          <w:szCs w:val="21"/>
          <w:lang w:eastAsia="zh-TW"/>
        </w:rPr>
        <w:t>投标人应充分了解项目的位置、情况、道路及任何其它足以影响投标报价的情况，任何因忽视或误解项目情况而导致的索赔或服务期限延长申请将不获批准。</w:t>
      </w:r>
    </w:p>
    <w:p w14:paraId="70B9E92E">
      <w:pPr>
        <w:adjustRightInd w:val="0"/>
        <w:spacing w:line="440" w:lineRule="exact"/>
        <w:ind w:firstLine="420" w:firstLineChars="200"/>
        <w:rPr>
          <w:rFonts w:ascii="宋体" w:hAnsi="宋体" w:cs="宋体"/>
          <w:szCs w:val="21"/>
          <w:lang w:eastAsia="zh-TW"/>
        </w:rPr>
      </w:pPr>
      <w:r>
        <w:rPr>
          <w:rFonts w:hint="eastAsia" w:ascii="宋体" w:hAnsi="宋体" w:cs="宋体"/>
          <w:szCs w:val="21"/>
          <w:lang w:eastAsia="zh-TW"/>
        </w:rPr>
        <w:t>3</w:t>
      </w:r>
      <w:r>
        <w:rPr>
          <w:rFonts w:hint="eastAsia" w:ascii="宋体" w:hAnsi="宋体" w:cs="宋体"/>
          <w:szCs w:val="21"/>
        </w:rPr>
        <w:t>.</w:t>
      </w:r>
      <w:r>
        <w:rPr>
          <w:rFonts w:hint="eastAsia" w:ascii="宋体" w:hAnsi="宋体" w:cs="宋体"/>
          <w:szCs w:val="21"/>
          <w:lang w:eastAsia="zh-TW"/>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AE1072E">
      <w:pPr>
        <w:adjustRightInd w:val="0"/>
        <w:spacing w:line="440" w:lineRule="exact"/>
        <w:ind w:firstLine="420" w:firstLineChars="200"/>
        <w:rPr>
          <w:rFonts w:ascii="宋体" w:hAnsi="宋体" w:cs="宋体"/>
          <w:szCs w:val="21"/>
          <w:lang w:eastAsia="zh-TW"/>
        </w:rPr>
      </w:pPr>
      <w:r>
        <w:rPr>
          <w:rFonts w:hint="eastAsia" w:ascii="宋体" w:hAnsi="宋体" w:cs="宋体"/>
          <w:szCs w:val="21"/>
        </w:rPr>
        <w:t>4.</w:t>
      </w:r>
      <w:r>
        <w:rPr>
          <w:rFonts w:hint="eastAsia" w:ascii="宋体" w:hAnsi="宋体" w:cs="宋体"/>
          <w:szCs w:val="21"/>
          <w:lang w:eastAsia="zh-TW"/>
        </w:rPr>
        <w:t>除政府采购合同继续履行将损害国家利益和社会公共利益外，双方当事人不得擅自变更、中止或者终止合同。</w:t>
      </w:r>
    </w:p>
    <w:p w14:paraId="4240E54C">
      <w:pPr>
        <w:adjustRightInd w:val="0"/>
        <w:spacing w:line="440" w:lineRule="exact"/>
        <w:ind w:firstLine="420" w:firstLineChars="200"/>
        <w:rPr>
          <w:rFonts w:ascii="宋体" w:hAnsi="宋体" w:cs="宋体"/>
          <w:szCs w:val="21"/>
        </w:rPr>
      </w:pPr>
      <w:r>
        <w:rPr>
          <w:rFonts w:hint="eastAsia" w:ascii="宋体" w:hAnsi="宋体" w:cs="宋体"/>
          <w:szCs w:val="21"/>
        </w:rPr>
        <w:t>5.</w:t>
      </w:r>
      <w:r>
        <w:rPr>
          <w:rFonts w:hint="eastAsia" w:ascii="宋体" w:hAnsi="宋体" w:cs="宋体"/>
          <w:szCs w:val="21"/>
          <w:lang w:eastAsia="zh-TW"/>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hint="eastAsia" w:ascii="宋体" w:hAnsi="宋体" w:cs="宋体"/>
          <w:szCs w:val="21"/>
        </w:rPr>
        <w:t>。</w:t>
      </w:r>
    </w:p>
    <w:p w14:paraId="3150571A">
      <w:pPr>
        <w:rPr>
          <w:rFonts w:ascii="宋体" w:hAnsi="宋体"/>
          <w:szCs w:val="21"/>
        </w:rPr>
      </w:pPr>
      <w:bookmarkStart w:id="4" w:name="_GoBack"/>
      <w:bookmarkEnd w:id="4"/>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
    <w:altName w:val="微软雅黑"/>
    <w:panose1 w:val="00000000000000000000"/>
    <w:charset w:val="01"/>
    <w:family w:val="auto"/>
    <w:pitch w:val="default"/>
    <w:sig w:usb0="00000000" w:usb1="00000000" w:usb2="00000000" w:usb3="00000000" w:csb0="00040001" w:csb1="00000000"/>
  </w:font>
  <w:font w:name="汉仪细等线简">
    <w:altName w:val="宋体"/>
    <w:panose1 w:val="00020600040101010101"/>
    <w:charset w:val="86"/>
    <w:family w:val="modern"/>
    <w:pitch w:val="default"/>
    <w:sig w:usb0="00000000" w:usb1="00000000" w:usb2="00000012" w:usb3="00000000" w:csb0="0004009F" w:csb1="DFD70000"/>
  </w:font>
  <w:font w:name="H Yb 2gj">
    <w:altName w:val="宋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Apple Color Emoji">
    <w:altName w:val="Segoe Print"/>
    <w:panose1 w:val="00000000000000000000"/>
    <w:charset w:val="00"/>
    <w:family w:val="auto"/>
    <w:pitch w:val="default"/>
    <w:sig w:usb0="00000000" w:usb1="00000000" w:usb2="14000000" w:usb3="00000000" w:csb0="0000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14D16">
    <w:pPr>
      <w:pStyle w:val="28"/>
      <w:framePr w:wrap="around" w:vAnchor="text" w:hAnchor="margin" w:xAlign="center" w:y="1"/>
      <w:rPr>
        <w:rStyle w:val="46"/>
      </w:rPr>
    </w:pPr>
    <w:r>
      <w:t xml:space="preserve">- </w:t>
    </w:r>
    <w:r>
      <w:fldChar w:fldCharType="begin"/>
    </w:r>
    <w:r>
      <w:instrText xml:space="preserve"> PAGE </w:instrText>
    </w:r>
    <w:r>
      <w:fldChar w:fldCharType="separate"/>
    </w:r>
    <w:r>
      <w:t>29</w:t>
    </w:r>
    <w:r>
      <w:fldChar w:fldCharType="end"/>
    </w:r>
    <w:r>
      <w:t xml:space="preserve"> -</w:t>
    </w:r>
  </w:p>
  <w:p w14:paraId="7CB423BE">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A79F1">
    <w:pPr>
      <w:pStyle w:val="2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2">
    <w:nsid w:val="12503483"/>
    <w:multiLevelType w:val="multilevel"/>
    <w:tmpl w:val="12503483"/>
    <w:lvl w:ilvl="0" w:tentative="0">
      <w:start w:val="1"/>
      <w:numFmt w:val="bullet"/>
      <w:pStyle w:val="113"/>
      <w:lvlText w:val=""/>
      <w:lvlJc w:val="left"/>
      <w:pPr>
        <w:tabs>
          <w:tab w:val="left" w:pos="420"/>
        </w:tabs>
        <w:ind w:left="420" w:hanging="420"/>
      </w:pPr>
      <w:rPr>
        <w:rFonts w:hint="default" w:ascii="Wingdings" w:hAnsi="Wingdings"/>
      </w:rPr>
    </w:lvl>
    <w:lvl w:ilvl="1" w:tentative="0">
      <w:start w:val="1"/>
      <w:numFmt w:val="bullet"/>
      <w:pStyle w:val="112"/>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60D20D0"/>
    <w:multiLevelType w:val="multilevel"/>
    <w:tmpl w:val="160D20D0"/>
    <w:lvl w:ilvl="0" w:tentative="0">
      <w:start w:val="1"/>
      <w:numFmt w:val="bullet"/>
      <w:pStyle w:val="81"/>
      <w:lvlText w:val=""/>
      <w:lvlJc w:val="left"/>
      <w:pPr>
        <w:tabs>
          <w:tab w:val="left" w:pos="840"/>
        </w:tabs>
        <w:ind w:left="840" w:hanging="420"/>
      </w:pPr>
      <w:rPr>
        <w:rFonts w:hint="default" w:ascii="Wingdings" w:hAnsi="Wingdings"/>
      </w:rPr>
    </w:lvl>
    <w:lvl w:ilvl="1" w:tentative="0">
      <w:start w:val="1"/>
      <w:numFmt w:val="bullet"/>
      <w:pStyle w:val="8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2F395B7B"/>
    <w:multiLevelType w:val="multilevel"/>
    <w:tmpl w:val="2F395B7B"/>
    <w:lvl w:ilvl="0" w:tentative="0">
      <w:start w:val="1"/>
      <w:numFmt w:val="bullet"/>
      <w:pStyle w:val="173"/>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5">
    <w:nsid w:val="7AEF7716"/>
    <w:multiLevelType w:val="multilevel"/>
    <w:tmpl w:val="7AEF7716"/>
    <w:lvl w:ilvl="0" w:tentative="0">
      <w:start w:val="1"/>
      <w:numFmt w:val="chineseCountingThousand"/>
      <w:pStyle w:val="126"/>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xNTA3MDZhNmI3YTFlMGJlZjIxYzIwZTdjOGQ4YWQ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300F"/>
    <w:rsid w:val="00013262"/>
    <w:rsid w:val="0001480D"/>
    <w:rsid w:val="00014A5C"/>
    <w:rsid w:val="00015388"/>
    <w:rsid w:val="00015BDD"/>
    <w:rsid w:val="00015C88"/>
    <w:rsid w:val="00016D97"/>
    <w:rsid w:val="0001716B"/>
    <w:rsid w:val="00017F81"/>
    <w:rsid w:val="00020691"/>
    <w:rsid w:val="000211EA"/>
    <w:rsid w:val="000234B2"/>
    <w:rsid w:val="00025AE4"/>
    <w:rsid w:val="0002684B"/>
    <w:rsid w:val="00027645"/>
    <w:rsid w:val="00027DAC"/>
    <w:rsid w:val="00027E97"/>
    <w:rsid w:val="000300AE"/>
    <w:rsid w:val="000300EE"/>
    <w:rsid w:val="000302B6"/>
    <w:rsid w:val="0003106D"/>
    <w:rsid w:val="00031700"/>
    <w:rsid w:val="00031EB5"/>
    <w:rsid w:val="00031F6E"/>
    <w:rsid w:val="0003277F"/>
    <w:rsid w:val="00032948"/>
    <w:rsid w:val="00032ACA"/>
    <w:rsid w:val="00032B0A"/>
    <w:rsid w:val="0003315D"/>
    <w:rsid w:val="00033DE7"/>
    <w:rsid w:val="00034F6A"/>
    <w:rsid w:val="0003541F"/>
    <w:rsid w:val="00035CD1"/>
    <w:rsid w:val="00036A2B"/>
    <w:rsid w:val="000377D2"/>
    <w:rsid w:val="00040D3C"/>
    <w:rsid w:val="00040E5A"/>
    <w:rsid w:val="00042897"/>
    <w:rsid w:val="00042C84"/>
    <w:rsid w:val="00043739"/>
    <w:rsid w:val="00043A89"/>
    <w:rsid w:val="00045739"/>
    <w:rsid w:val="00046D30"/>
    <w:rsid w:val="000510B6"/>
    <w:rsid w:val="00051133"/>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7BF"/>
    <w:rsid w:val="00070E55"/>
    <w:rsid w:val="0007277D"/>
    <w:rsid w:val="000734CD"/>
    <w:rsid w:val="00074403"/>
    <w:rsid w:val="00074CF0"/>
    <w:rsid w:val="000750DC"/>
    <w:rsid w:val="0007583C"/>
    <w:rsid w:val="00075CBD"/>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8C6"/>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0A0F"/>
    <w:rsid w:val="001B1339"/>
    <w:rsid w:val="001B1B58"/>
    <w:rsid w:val="001B1F55"/>
    <w:rsid w:val="001B2049"/>
    <w:rsid w:val="001B2934"/>
    <w:rsid w:val="001B4A37"/>
    <w:rsid w:val="001B4BB2"/>
    <w:rsid w:val="001B6FAD"/>
    <w:rsid w:val="001C04B2"/>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88"/>
    <w:rsid w:val="001D3DF1"/>
    <w:rsid w:val="001D4151"/>
    <w:rsid w:val="001D4BB9"/>
    <w:rsid w:val="001D501B"/>
    <w:rsid w:val="001D58E5"/>
    <w:rsid w:val="001D5EAE"/>
    <w:rsid w:val="001E07AA"/>
    <w:rsid w:val="001E0FAB"/>
    <w:rsid w:val="001E2502"/>
    <w:rsid w:val="001E292F"/>
    <w:rsid w:val="001E351C"/>
    <w:rsid w:val="001E38F8"/>
    <w:rsid w:val="001E43C0"/>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1CF"/>
    <w:rsid w:val="001F560A"/>
    <w:rsid w:val="001F6318"/>
    <w:rsid w:val="001F65B1"/>
    <w:rsid w:val="001F6B83"/>
    <w:rsid w:val="001F6F6A"/>
    <w:rsid w:val="001F7595"/>
    <w:rsid w:val="001F7FE7"/>
    <w:rsid w:val="002000B8"/>
    <w:rsid w:val="00200B4C"/>
    <w:rsid w:val="00200F3B"/>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3AEB"/>
    <w:rsid w:val="00234440"/>
    <w:rsid w:val="002347C9"/>
    <w:rsid w:val="00234DED"/>
    <w:rsid w:val="00235A73"/>
    <w:rsid w:val="00236E72"/>
    <w:rsid w:val="002411BD"/>
    <w:rsid w:val="0024224F"/>
    <w:rsid w:val="00244711"/>
    <w:rsid w:val="00244AE4"/>
    <w:rsid w:val="00245EBE"/>
    <w:rsid w:val="00246C63"/>
    <w:rsid w:val="002472C1"/>
    <w:rsid w:val="002473F4"/>
    <w:rsid w:val="00250600"/>
    <w:rsid w:val="002506E1"/>
    <w:rsid w:val="00250F42"/>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3488"/>
    <w:rsid w:val="002835B7"/>
    <w:rsid w:val="0028361E"/>
    <w:rsid w:val="00284B7C"/>
    <w:rsid w:val="00284C1F"/>
    <w:rsid w:val="002851AF"/>
    <w:rsid w:val="00286129"/>
    <w:rsid w:val="0028669F"/>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AF3"/>
    <w:rsid w:val="002A2BC2"/>
    <w:rsid w:val="002A37E6"/>
    <w:rsid w:val="002A409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D71"/>
    <w:rsid w:val="002C4F4B"/>
    <w:rsid w:val="002C6EC0"/>
    <w:rsid w:val="002C7A58"/>
    <w:rsid w:val="002C7BEA"/>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BBC"/>
    <w:rsid w:val="0038418D"/>
    <w:rsid w:val="003849DF"/>
    <w:rsid w:val="00385444"/>
    <w:rsid w:val="00385717"/>
    <w:rsid w:val="00385C8D"/>
    <w:rsid w:val="00385F39"/>
    <w:rsid w:val="00386070"/>
    <w:rsid w:val="003900A5"/>
    <w:rsid w:val="00390507"/>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298"/>
    <w:rsid w:val="003A3304"/>
    <w:rsid w:val="003A3551"/>
    <w:rsid w:val="003A38F0"/>
    <w:rsid w:val="003A443D"/>
    <w:rsid w:val="003A4708"/>
    <w:rsid w:val="003A4BAB"/>
    <w:rsid w:val="003A6A5A"/>
    <w:rsid w:val="003A72E9"/>
    <w:rsid w:val="003B06AD"/>
    <w:rsid w:val="003B06B9"/>
    <w:rsid w:val="003B0979"/>
    <w:rsid w:val="003B15E9"/>
    <w:rsid w:val="003B175A"/>
    <w:rsid w:val="003B3231"/>
    <w:rsid w:val="003B357A"/>
    <w:rsid w:val="003B4714"/>
    <w:rsid w:val="003B499C"/>
    <w:rsid w:val="003B4CCD"/>
    <w:rsid w:val="003B53D4"/>
    <w:rsid w:val="003B599C"/>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1B37"/>
    <w:rsid w:val="004125ED"/>
    <w:rsid w:val="00412B4D"/>
    <w:rsid w:val="00413B39"/>
    <w:rsid w:val="00413D4D"/>
    <w:rsid w:val="0041450E"/>
    <w:rsid w:val="0041456E"/>
    <w:rsid w:val="00414AA5"/>
    <w:rsid w:val="00414BE5"/>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48A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46A"/>
    <w:rsid w:val="00446553"/>
    <w:rsid w:val="004466DA"/>
    <w:rsid w:val="00446A92"/>
    <w:rsid w:val="00446CEB"/>
    <w:rsid w:val="00447664"/>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544D"/>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4FFB"/>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49EE"/>
    <w:rsid w:val="004D4AE0"/>
    <w:rsid w:val="004D4C0B"/>
    <w:rsid w:val="004D512D"/>
    <w:rsid w:val="004D6042"/>
    <w:rsid w:val="004D62C0"/>
    <w:rsid w:val="004D69FC"/>
    <w:rsid w:val="004D77BD"/>
    <w:rsid w:val="004D77DE"/>
    <w:rsid w:val="004D7BF4"/>
    <w:rsid w:val="004D7C92"/>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5F71"/>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6BE"/>
    <w:rsid w:val="00545B19"/>
    <w:rsid w:val="005470DD"/>
    <w:rsid w:val="005476CE"/>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8CA"/>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1314"/>
    <w:rsid w:val="006B2048"/>
    <w:rsid w:val="006B20A6"/>
    <w:rsid w:val="006B32D5"/>
    <w:rsid w:val="006B342E"/>
    <w:rsid w:val="006B37A1"/>
    <w:rsid w:val="006B3812"/>
    <w:rsid w:val="006B3B80"/>
    <w:rsid w:val="006B6870"/>
    <w:rsid w:val="006B690E"/>
    <w:rsid w:val="006B6F32"/>
    <w:rsid w:val="006B7130"/>
    <w:rsid w:val="006B73CC"/>
    <w:rsid w:val="006B7695"/>
    <w:rsid w:val="006C0176"/>
    <w:rsid w:val="006C1CC0"/>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B97"/>
    <w:rsid w:val="006F06A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4A53"/>
    <w:rsid w:val="007A4C93"/>
    <w:rsid w:val="007A4E17"/>
    <w:rsid w:val="007A5AC6"/>
    <w:rsid w:val="007A6A01"/>
    <w:rsid w:val="007A7D0A"/>
    <w:rsid w:val="007A7F6D"/>
    <w:rsid w:val="007B0799"/>
    <w:rsid w:val="007B0FBD"/>
    <w:rsid w:val="007B1BAF"/>
    <w:rsid w:val="007B2393"/>
    <w:rsid w:val="007B24BF"/>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9BC"/>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79D"/>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3C51"/>
    <w:rsid w:val="008349A6"/>
    <w:rsid w:val="00835271"/>
    <w:rsid w:val="00835679"/>
    <w:rsid w:val="00835D48"/>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A7E"/>
    <w:rsid w:val="00854A98"/>
    <w:rsid w:val="00855209"/>
    <w:rsid w:val="00855B06"/>
    <w:rsid w:val="00856B95"/>
    <w:rsid w:val="00856D1A"/>
    <w:rsid w:val="00857D29"/>
    <w:rsid w:val="008610C6"/>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804E1"/>
    <w:rsid w:val="00880E30"/>
    <w:rsid w:val="008815B6"/>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B16"/>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B6F"/>
    <w:rsid w:val="00A054CB"/>
    <w:rsid w:val="00A05E8F"/>
    <w:rsid w:val="00A0690B"/>
    <w:rsid w:val="00A06A54"/>
    <w:rsid w:val="00A0787D"/>
    <w:rsid w:val="00A10423"/>
    <w:rsid w:val="00A10498"/>
    <w:rsid w:val="00A10A6F"/>
    <w:rsid w:val="00A118B4"/>
    <w:rsid w:val="00A129C6"/>
    <w:rsid w:val="00A14BDD"/>
    <w:rsid w:val="00A15A52"/>
    <w:rsid w:val="00A15BC3"/>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A31"/>
    <w:rsid w:val="00A53C68"/>
    <w:rsid w:val="00A53E6D"/>
    <w:rsid w:val="00A5510E"/>
    <w:rsid w:val="00A559F4"/>
    <w:rsid w:val="00A56308"/>
    <w:rsid w:val="00A56547"/>
    <w:rsid w:val="00A57079"/>
    <w:rsid w:val="00A570E0"/>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67968"/>
    <w:rsid w:val="00A7040E"/>
    <w:rsid w:val="00A70D5A"/>
    <w:rsid w:val="00A734F2"/>
    <w:rsid w:val="00A73DEE"/>
    <w:rsid w:val="00A74678"/>
    <w:rsid w:val="00A74B31"/>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188D"/>
    <w:rsid w:val="00AE2330"/>
    <w:rsid w:val="00AE27D6"/>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8B8"/>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AD9"/>
    <w:rsid w:val="00B443D5"/>
    <w:rsid w:val="00B44482"/>
    <w:rsid w:val="00B45012"/>
    <w:rsid w:val="00B450D9"/>
    <w:rsid w:val="00B45D36"/>
    <w:rsid w:val="00B46FF2"/>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6FE"/>
    <w:rsid w:val="00BC07A8"/>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2807"/>
    <w:rsid w:val="00BE369C"/>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3383"/>
    <w:rsid w:val="00C33614"/>
    <w:rsid w:val="00C33AEC"/>
    <w:rsid w:val="00C34DAD"/>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3FD3"/>
    <w:rsid w:val="00C64773"/>
    <w:rsid w:val="00C64FAE"/>
    <w:rsid w:val="00C653CC"/>
    <w:rsid w:val="00C66344"/>
    <w:rsid w:val="00C66EDC"/>
    <w:rsid w:val="00C674F7"/>
    <w:rsid w:val="00C67D05"/>
    <w:rsid w:val="00C714EE"/>
    <w:rsid w:val="00C731E1"/>
    <w:rsid w:val="00C7335A"/>
    <w:rsid w:val="00C741A7"/>
    <w:rsid w:val="00C745D7"/>
    <w:rsid w:val="00C74A2E"/>
    <w:rsid w:val="00C74F7C"/>
    <w:rsid w:val="00C75F87"/>
    <w:rsid w:val="00C7702A"/>
    <w:rsid w:val="00C7706C"/>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B6A"/>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7131"/>
    <w:rsid w:val="00D31AD0"/>
    <w:rsid w:val="00D31B9E"/>
    <w:rsid w:val="00D31BBD"/>
    <w:rsid w:val="00D32658"/>
    <w:rsid w:val="00D34E83"/>
    <w:rsid w:val="00D35189"/>
    <w:rsid w:val="00D352D0"/>
    <w:rsid w:val="00D3701D"/>
    <w:rsid w:val="00D37354"/>
    <w:rsid w:val="00D404B1"/>
    <w:rsid w:val="00D40C33"/>
    <w:rsid w:val="00D4104F"/>
    <w:rsid w:val="00D4313E"/>
    <w:rsid w:val="00D43988"/>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573B3"/>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32B"/>
    <w:rsid w:val="00D82664"/>
    <w:rsid w:val="00D8269A"/>
    <w:rsid w:val="00D82962"/>
    <w:rsid w:val="00D82A4C"/>
    <w:rsid w:val="00D83A65"/>
    <w:rsid w:val="00D846CF"/>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F57"/>
    <w:rsid w:val="00DD60E3"/>
    <w:rsid w:val="00DD7F9B"/>
    <w:rsid w:val="00DE3385"/>
    <w:rsid w:val="00DE3503"/>
    <w:rsid w:val="00DE3CA1"/>
    <w:rsid w:val="00DE4007"/>
    <w:rsid w:val="00DE4638"/>
    <w:rsid w:val="00DE4651"/>
    <w:rsid w:val="00DE534A"/>
    <w:rsid w:val="00DE55FD"/>
    <w:rsid w:val="00DE7265"/>
    <w:rsid w:val="00DE7525"/>
    <w:rsid w:val="00DF112F"/>
    <w:rsid w:val="00DF1AC2"/>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804"/>
    <w:rsid w:val="00E44CD4"/>
    <w:rsid w:val="00E45B91"/>
    <w:rsid w:val="00E46804"/>
    <w:rsid w:val="00E46C57"/>
    <w:rsid w:val="00E470BF"/>
    <w:rsid w:val="00E47A7B"/>
    <w:rsid w:val="00E505A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AF"/>
    <w:rsid w:val="00EB57BD"/>
    <w:rsid w:val="00EB623E"/>
    <w:rsid w:val="00EB6502"/>
    <w:rsid w:val="00EB7D9C"/>
    <w:rsid w:val="00EC1076"/>
    <w:rsid w:val="00EC1406"/>
    <w:rsid w:val="00EC1526"/>
    <w:rsid w:val="00EC16C0"/>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CA9"/>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B8C"/>
    <w:rsid w:val="00FB2DB8"/>
    <w:rsid w:val="00FB30A2"/>
    <w:rsid w:val="00FB429B"/>
    <w:rsid w:val="00FB6970"/>
    <w:rsid w:val="00FC072E"/>
    <w:rsid w:val="00FC3497"/>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7D0"/>
    <w:rsid w:val="00FE689B"/>
    <w:rsid w:val="00FE79CE"/>
    <w:rsid w:val="00FF02D0"/>
    <w:rsid w:val="00FF081E"/>
    <w:rsid w:val="00FF1406"/>
    <w:rsid w:val="00FF145C"/>
    <w:rsid w:val="00FF26EE"/>
    <w:rsid w:val="00FF28EC"/>
    <w:rsid w:val="00FF47A3"/>
    <w:rsid w:val="00FF4B3F"/>
    <w:rsid w:val="00FF4B43"/>
    <w:rsid w:val="00FF574F"/>
    <w:rsid w:val="00FF6146"/>
    <w:rsid w:val="00FF7956"/>
    <w:rsid w:val="010D427B"/>
    <w:rsid w:val="013B0DE8"/>
    <w:rsid w:val="01626374"/>
    <w:rsid w:val="016814B1"/>
    <w:rsid w:val="018F4DD0"/>
    <w:rsid w:val="01915A66"/>
    <w:rsid w:val="01F80A87"/>
    <w:rsid w:val="02034A18"/>
    <w:rsid w:val="02532161"/>
    <w:rsid w:val="02C170CB"/>
    <w:rsid w:val="02E84657"/>
    <w:rsid w:val="02F0175E"/>
    <w:rsid w:val="03265180"/>
    <w:rsid w:val="033D1ADE"/>
    <w:rsid w:val="03613039"/>
    <w:rsid w:val="036202D4"/>
    <w:rsid w:val="03990047"/>
    <w:rsid w:val="03A82D36"/>
    <w:rsid w:val="03AF33C7"/>
    <w:rsid w:val="03D07714"/>
    <w:rsid w:val="040F1E36"/>
    <w:rsid w:val="04277401"/>
    <w:rsid w:val="042F62B6"/>
    <w:rsid w:val="043833BC"/>
    <w:rsid w:val="0442248D"/>
    <w:rsid w:val="044C1C9B"/>
    <w:rsid w:val="04B94B88"/>
    <w:rsid w:val="04BA64C7"/>
    <w:rsid w:val="04EE6171"/>
    <w:rsid w:val="05262D76"/>
    <w:rsid w:val="055E32F7"/>
    <w:rsid w:val="056F462F"/>
    <w:rsid w:val="05A827C4"/>
    <w:rsid w:val="0616772D"/>
    <w:rsid w:val="06222576"/>
    <w:rsid w:val="06270849"/>
    <w:rsid w:val="06552DE0"/>
    <w:rsid w:val="066466EB"/>
    <w:rsid w:val="067D4F9E"/>
    <w:rsid w:val="06A50AB1"/>
    <w:rsid w:val="06C74ECC"/>
    <w:rsid w:val="06D71535"/>
    <w:rsid w:val="06E15E94"/>
    <w:rsid w:val="06F757B1"/>
    <w:rsid w:val="073A744C"/>
    <w:rsid w:val="073F4A62"/>
    <w:rsid w:val="07515FD1"/>
    <w:rsid w:val="0764271A"/>
    <w:rsid w:val="078801B7"/>
    <w:rsid w:val="07991A83"/>
    <w:rsid w:val="079D2238"/>
    <w:rsid w:val="07F43A9E"/>
    <w:rsid w:val="080C13C2"/>
    <w:rsid w:val="085207C5"/>
    <w:rsid w:val="0858402D"/>
    <w:rsid w:val="085E716A"/>
    <w:rsid w:val="087B2F8F"/>
    <w:rsid w:val="088272FC"/>
    <w:rsid w:val="089963F4"/>
    <w:rsid w:val="089A2898"/>
    <w:rsid w:val="08A94889"/>
    <w:rsid w:val="08BB45BC"/>
    <w:rsid w:val="08CA370B"/>
    <w:rsid w:val="08CB0CA3"/>
    <w:rsid w:val="08ED6E6B"/>
    <w:rsid w:val="09067F2D"/>
    <w:rsid w:val="091A7535"/>
    <w:rsid w:val="092E4D8E"/>
    <w:rsid w:val="09D27E0F"/>
    <w:rsid w:val="09E71B0D"/>
    <w:rsid w:val="09EA6F07"/>
    <w:rsid w:val="09F07824"/>
    <w:rsid w:val="0A0932C7"/>
    <w:rsid w:val="0A506477"/>
    <w:rsid w:val="0A60541B"/>
    <w:rsid w:val="0A8530D4"/>
    <w:rsid w:val="0A8A4C86"/>
    <w:rsid w:val="0AA8200A"/>
    <w:rsid w:val="0AAD0691"/>
    <w:rsid w:val="0AAE262A"/>
    <w:rsid w:val="0AB6328D"/>
    <w:rsid w:val="0ABD0ABF"/>
    <w:rsid w:val="0AC534D0"/>
    <w:rsid w:val="0ACA6D38"/>
    <w:rsid w:val="0AD656DD"/>
    <w:rsid w:val="0AE578F1"/>
    <w:rsid w:val="0B114967"/>
    <w:rsid w:val="0B5C5BE2"/>
    <w:rsid w:val="0C191D25"/>
    <w:rsid w:val="0C201306"/>
    <w:rsid w:val="0C2A5CE1"/>
    <w:rsid w:val="0C3703FE"/>
    <w:rsid w:val="0C654F6B"/>
    <w:rsid w:val="0C662A91"/>
    <w:rsid w:val="0C8A49D1"/>
    <w:rsid w:val="0C8D726E"/>
    <w:rsid w:val="0CB04B33"/>
    <w:rsid w:val="0CB32AC0"/>
    <w:rsid w:val="0CBE28CD"/>
    <w:rsid w:val="0CCE2B10"/>
    <w:rsid w:val="0CDB6FDB"/>
    <w:rsid w:val="0CE05750"/>
    <w:rsid w:val="0D077DD0"/>
    <w:rsid w:val="0D096CEC"/>
    <w:rsid w:val="0D0E1709"/>
    <w:rsid w:val="0D1077DD"/>
    <w:rsid w:val="0D1B1ACD"/>
    <w:rsid w:val="0D2564A8"/>
    <w:rsid w:val="0D782A7C"/>
    <w:rsid w:val="0D820C8E"/>
    <w:rsid w:val="0DD405FA"/>
    <w:rsid w:val="0DE325EB"/>
    <w:rsid w:val="0DF50570"/>
    <w:rsid w:val="0E211365"/>
    <w:rsid w:val="0E401002"/>
    <w:rsid w:val="0E5A03D3"/>
    <w:rsid w:val="0E7664C8"/>
    <w:rsid w:val="0EA162F1"/>
    <w:rsid w:val="0EAC50D3"/>
    <w:rsid w:val="0EC0292C"/>
    <w:rsid w:val="0F2A5FF8"/>
    <w:rsid w:val="0F4365E8"/>
    <w:rsid w:val="0F4F55B5"/>
    <w:rsid w:val="0F523385"/>
    <w:rsid w:val="0FA22032"/>
    <w:rsid w:val="0FCC0FF8"/>
    <w:rsid w:val="0FE10DAC"/>
    <w:rsid w:val="0FE60171"/>
    <w:rsid w:val="10374E70"/>
    <w:rsid w:val="10907D14"/>
    <w:rsid w:val="10B95885"/>
    <w:rsid w:val="10EC17B7"/>
    <w:rsid w:val="10FD7E68"/>
    <w:rsid w:val="110658A6"/>
    <w:rsid w:val="1109680C"/>
    <w:rsid w:val="11140D0D"/>
    <w:rsid w:val="112E1DCF"/>
    <w:rsid w:val="114A387E"/>
    <w:rsid w:val="115D0906"/>
    <w:rsid w:val="116021A5"/>
    <w:rsid w:val="116E2B13"/>
    <w:rsid w:val="119F0F1F"/>
    <w:rsid w:val="11A5684D"/>
    <w:rsid w:val="11B524F0"/>
    <w:rsid w:val="120E7E09"/>
    <w:rsid w:val="1230601B"/>
    <w:rsid w:val="123D4E07"/>
    <w:rsid w:val="12562AA0"/>
    <w:rsid w:val="12582E7C"/>
    <w:rsid w:val="1283439D"/>
    <w:rsid w:val="12AB56A1"/>
    <w:rsid w:val="12C201FF"/>
    <w:rsid w:val="12EC36A4"/>
    <w:rsid w:val="1300779B"/>
    <w:rsid w:val="13581385"/>
    <w:rsid w:val="139768DB"/>
    <w:rsid w:val="14072DAB"/>
    <w:rsid w:val="145C6C53"/>
    <w:rsid w:val="145F6743"/>
    <w:rsid w:val="149E54BE"/>
    <w:rsid w:val="14BC5944"/>
    <w:rsid w:val="14D330F9"/>
    <w:rsid w:val="155B515D"/>
    <w:rsid w:val="156B7273"/>
    <w:rsid w:val="15804BC3"/>
    <w:rsid w:val="159B504D"/>
    <w:rsid w:val="15AE34DE"/>
    <w:rsid w:val="15CF16A7"/>
    <w:rsid w:val="15D849FF"/>
    <w:rsid w:val="15DEF17F"/>
    <w:rsid w:val="16086371"/>
    <w:rsid w:val="162D6BA5"/>
    <w:rsid w:val="162E0AC3"/>
    <w:rsid w:val="167F40D4"/>
    <w:rsid w:val="169B65A7"/>
    <w:rsid w:val="16CB4F50"/>
    <w:rsid w:val="16ED44DA"/>
    <w:rsid w:val="174F2A9F"/>
    <w:rsid w:val="1767603B"/>
    <w:rsid w:val="177B1AE6"/>
    <w:rsid w:val="17853B61"/>
    <w:rsid w:val="178C784F"/>
    <w:rsid w:val="17996410"/>
    <w:rsid w:val="17C2E4B3"/>
    <w:rsid w:val="17CB121D"/>
    <w:rsid w:val="17D631C0"/>
    <w:rsid w:val="18243F2C"/>
    <w:rsid w:val="183A1C0C"/>
    <w:rsid w:val="185A16FC"/>
    <w:rsid w:val="185F4F64"/>
    <w:rsid w:val="18B828C6"/>
    <w:rsid w:val="18BC5F12"/>
    <w:rsid w:val="18CB43A7"/>
    <w:rsid w:val="18E35B95"/>
    <w:rsid w:val="18EF453A"/>
    <w:rsid w:val="19362169"/>
    <w:rsid w:val="196837FE"/>
    <w:rsid w:val="199E5A21"/>
    <w:rsid w:val="19B412DF"/>
    <w:rsid w:val="19D11E91"/>
    <w:rsid w:val="19F142E2"/>
    <w:rsid w:val="1A710F7F"/>
    <w:rsid w:val="1A8D7AB5"/>
    <w:rsid w:val="1A9A04D5"/>
    <w:rsid w:val="1AB05F4B"/>
    <w:rsid w:val="1B194E9D"/>
    <w:rsid w:val="1B1C538E"/>
    <w:rsid w:val="1B1D4C62"/>
    <w:rsid w:val="1B5E59A7"/>
    <w:rsid w:val="1B6034CD"/>
    <w:rsid w:val="1B942A09"/>
    <w:rsid w:val="1BB61013"/>
    <w:rsid w:val="1BC670A8"/>
    <w:rsid w:val="1BCE272A"/>
    <w:rsid w:val="1BD6378F"/>
    <w:rsid w:val="1BD771ED"/>
    <w:rsid w:val="1BDF7E16"/>
    <w:rsid w:val="1C395ACC"/>
    <w:rsid w:val="1C4C11C0"/>
    <w:rsid w:val="1CB82E95"/>
    <w:rsid w:val="1CC45CDD"/>
    <w:rsid w:val="1D035455"/>
    <w:rsid w:val="1D061E52"/>
    <w:rsid w:val="1D0A51B3"/>
    <w:rsid w:val="1D2B1804"/>
    <w:rsid w:val="1D2D465B"/>
    <w:rsid w:val="1D3075F1"/>
    <w:rsid w:val="1D445687"/>
    <w:rsid w:val="1DA578BD"/>
    <w:rsid w:val="1DAA558A"/>
    <w:rsid w:val="1DCD4982"/>
    <w:rsid w:val="1DD4573C"/>
    <w:rsid w:val="1DD459EE"/>
    <w:rsid w:val="1DD71A40"/>
    <w:rsid w:val="1DD97567"/>
    <w:rsid w:val="1DF7500B"/>
    <w:rsid w:val="1DFD4CCD"/>
    <w:rsid w:val="1E3950C5"/>
    <w:rsid w:val="1E432C32"/>
    <w:rsid w:val="1E4808ED"/>
    <w:rsid w:val="1E574BB1"/>
    <w:rsid w:val="1E6257AE"/>
    <w:rsid w:val="1E7E3C6A"/>
    <w:rsid w:val="1EDC4E14"/>
    <w:rsid w:val="1EF108E0"/>
    <w:rsid w:val="1EFE2881"/>
    <w:rsid w:val="1FA12306"/>
    <w:rsid w:val="1FD71884"/>
    <w:rsid w:val="1FEF7A10"/>
    <w:rsid w:val="1FFF670F"/>
    <w:rsid w:val="1FFF88D5"/>
    <w:rsid w:val="20020FF7"/>
    <w:rsid w:val="20052895"/>
    <w:rsid w:val="202D1DEC"/>
    <w:rsid w:val="20796DDF"/>
    <w:rsid w:val="20913CBA"/>
    <w:rsid w:val="20937EA1"/>
    <w:rsid w:val="20B3409F"/>
    <w:rsid w:val="20C938C2"/>
    <w:rsid w:val="20D67D8D"/>
    <w:rsid w:val="20DB5404"/>
    <w:rsid w:val="210118AD"/>
    <w:rsid w:val="21294361"/>
    <w:rsid w:val="21505D92"/>
    <w:rsid w:val="21B856E5"/>
    <w:rsid w:val="21C4408A"/>
    <w:rsid w:val="220646A2"/>
    <w:rsid w:val="220821C8"/>
    <w:rsid w:val="221F5267"/>
    <w:rsid w:val="22284619"/>
    <w:rsid w:val="223C00C4"/>
    <w:rsid w:val="227C3FA3"/>
    <w:rsid w:val="22874D01"/>
    <w:rsid w:val="22A55C69"/>
    <w:rsid w:val="22E5250A"/>
    <w:rsid w:val="22E91FFA"/>
    <w:rsid w:val="234B4A63"/>
    <w:rsid w:val="235D6544"/>
    <w:rsid w:val="2366364A"/>
    <w:rsid w:val="23E36D66"/>
    <w:rsid w:val="24092228"/>
    <w:rsid w:val="2419690F"/>
    <w:rsid w:val="247D10E2"/>
    <w:rsid w:val="2480698E"/>
    <w:rsid w:val="24B228B9"/>
    <w:rsid w:val="24D10F97"/>
    <w:rsid w:val="24D46CDA"/>
    <w:rsid w:val="25270BB7"/>
    <w:rsid w:val="256A4F48"/>
    <w:rsid w:val="25A42208"/>
    <w:rsid w:val="25A8619C"/>
    <w:rsid w:val="25B12A01"/>
    <w:rsid w:val="25B74631"/>
    <w:rsid w:val="25EF4A9A"/>
    <w:rsid w:val="25F211C5"/>
    <w:rsid w:val="25FC3DF2"/>
    <w:rsid w:val="263A2B6C"/>
    <w:rsid w:val="263C4B36"/>
    <w:rsid w:val="264F486A"/>
    <w:rsid w:val="266F2816"/>
    <w:rsid w:val="26D11723"/>
    <w:rsid w:val="26E054C2"/>
    <w:rsid w:val="26E66850"/>
    <w:rsid w:val="2702368A"/>
    <w:rsid w:val="27034AD1"/>
    <w:rsid w:val="27196C26"/>
    <w:rsid w:val="275E288B"/>
    <w:rsid w:val="277379B2"/>
    <w:rsid w:val="279F712B"/>
    <w:rsid w:val="27A55EE4"/>
    <w:rsid w:val="280C250B"/>
    <w:rsid w:val="283620C0"/>
    <w:rsid w:val="28377451"/>
    <w:rsid w:val="2843631A"/>
    <w:rsid w:val="28506677"/>
    <w:rsid w:val="285443B9"/>
    <w:rsid w:val="288B5901"/>
    <w:rsid w:val="2890116A"/>
    <w:rsid w:val="28CF69C0"/>
    <w:rsid w:val="28D472A8"/>
    <w:rsid w:val="28DB0637"/>
    <w:rsid w:val="28DC4888"/>
    <w:rsid w:val="28DD6E23"/>
    <w:rsid w:val="28E26223"/>
    <w:rsid w:val="28EC2844"/>
    <w:rsid w:val="28FE60D3"/>
    <w:rsid w:val="290C07F0"/>
    <w:rsid w:val="291B4ED7"/>
    <w:rsid w:val="29341AF5"/>
    <w:rsid w:val="29583A35"/>
    <w:rsid w:val="29A22F02"/>
    <w:rsid w:val="29A529F3"/>
    <w:rsid w:val="29CF181E"/>
    <w:rsid w:val="29D60DFE"/>
    <w:rsid w:val="29D64532"/>
    <w:rsid w:val="2A0E67EA"/>
    <w:rsid w:val="2A4D7312"/>
    <w:rsid w:val="2A4F0167"/>
    <w:rsid w:val="2A7F1496"/>
    <w:rsid w:val="2A80627F"/>
    <w:rsid w:val="2A922F77"/>
    <w:rsid w:val="2A930A9D"/>
    <w:rsid w:val="2AA50082"/>
    <w:rsid w:val="2ADE7026"/>
    <w:rsid w:val="2AE701C8"/>
    <w:rsid w:val="2B0A6FB1"/>
    <w:rsid w:val="2C0C6D59"/>
    <w:rsid w:val="2C673F8F"/>
    <w:rsid w:val="2C993C63"/>
    <w:rsid w:val="2CA23219"/>
    <w:rsid w:val="2CC969F8"/>
    <w:rsid w:val="2CDD21EA"/>
    <w:rsid w:val="2D151C3D"/>
    <w:rsid w:val="2D485B6F"/>
    <w:rsid w:val="2D5B1D46"/>
    <w:rsid w:val="2D766B80"/>
    <w:rsid w:val="2D8206C8"/>
    <w:rsid w:val="2D834DF9"/>
    <w:rsid w:val="2DCA0C7A"/>
    <w:rsid w:val="2E150147"/>
    <w:rsid w:val="2E19750B"/>
    <w:rsid w:val="2E2E2FB7"/>
    <w:rsid w:val="2E2E745B"/>
    <w:rsid w:val="2E3A5DFF"/>
    <w:rsid w:val="2E5B7528"/>
    <w:rsid w:val="2E6E3CFB"/>
    <w:rsid w:val="2E976DAE"/>
    <w:rsid w:val="2ED26038"/>
    <w:rsid w:val="2EDD678B"/>
    <w:rsid w:val="2EEB4275"/>
    <w:rsid w:val="2EEC40A0"/>
    <w:rsid w:val="2EF37D5C"/>
    <w:rsid w:val="2F065CE2"/>
    <w:rsid w:val="2F093B3A"/>
    <w:rsid w:val="2F0F2DE8"/>
    <w:rsid w:val="2F631386"/>
    <w:rsid w:val="2F7B2296"/>
    <w:rsid w:val="2FA01C92"/>
    <w:rsid w:val="2FC516F9"/>
    <w:rsid w:val="2FD74BE1"/>
    <w:rsid w:val="2FDE6C00"/>
    <w:rsid w:val="30085A89"/>
    <w:rsid w:val="300D4E4E"/>
    <w:rsid w:val="30182170"/>
    <w:rsid w:val="30346DFC"/>
    <w:rsid w:val="305667F5"/>
    <w:rsid w:val="307410C2"/>
    <w:rsid w:val="308D0856"/>
    <w:rsid w:val="30BA4FD6"/>
    <w:rsid w:val="30C776F3"/>
    <w:rsid w:val="30E262DA"/>
    <w:rsid w:val="30F5600E"/>
    <w:rsid w:val="310D3357"/>
    <w:rsid w:val="31121EF5"/>
    <w:rsid w:val="312D39F9"/>
    <w:rsid w:val="31774C75"/>
    <w:rsid w:val="31807FCD"/>
    <w:rsid w:val="318B0720"/>
    <w:rsid w:val="31DD5420"/>
    <w:rsid w:val="31EF7704"/>
    <w:rsid w:val="324A2389"/>
    <w:rsid w:val="32514E64"/>
    <w:rsid w:val="32676A97"/>
    <w:rsid w:val="32870EE7"/>
    <w:rsid w:val="32A41A99"/>
    <w:rsid w:val="32B51EF8"/>
    <w:rsid w:val="32C91062"/>
    <w:rsid w:val="32FA3DAF"/>
    <w:rsid w:val="32FF6353"/>
    <w:rsid w:val="33134E71"/>
    <w:rsid w:val="33305B83"/>
    <w:rsid w:val="333C7F24"/>
    <w:rsid w:val="338B6C3E"/>
    <w:rsid w:val="34160775"/>
    <w:rsid w:val="34C44675"/>
    <w:rsid w:val="35044A71"/>
    <w:rsid w:val="352C084C"/>
    <w:rsid w:val="3599165E"/>
    <w:rsid w:val="35AF558A"/>
    <w:rsid w:val="35DC59EE"/>
    <w:rsid w:val="362829E1"/>
    <w:rsid w:val="36575C39"/>
    <w:rsid w:val="36743E79"/>
    <w:rsid w:val="3679323D"/>
    <w:rsid w:val="36A3D818"/>
    <w:rsid w:val="36B349A1"/>
    <w:rsid w:val="36B531C3"/>
    <w:rsid w:val="374C0952"/>
    <w:rsid w:val="377C0C5F"/>
    <w:rsid w:val="379522F8"/>
    <w:rsid w:val="37BDB6B7"/>
    <w:rsid w:val="38156F95"/>
    <w:rsid w:val="3885411B"/>
    <w:rsid w:val="38B468E1"/>
    <w:rsid w:val="38E2156D"/>
    <w:rsid w:val="38EE1CC0"/>
    <w:rsid w:val="39194863"/>
    <w:rsid w:val="392C27E9"/>
    <w:rsid w:val="39E14173"/>
    <w:rsid w:val="3A660185"/>
    <w:rsid w:val="3A6D30B9"/>
    <w:rsid w:val="3A8C79E3"/>
    <w:rsid w:val="3AD66EB0"/>
    <w:rsid w:val="3ADB2718"/>
    <w:rsid w:val="3AFDA0A7"/>
    <w:rsid w:val="3B1278AA"/>
    <w:rsid w:val="3B64270E"/>
    <w:rsid w:val="3B6E70E8"/>
    <w:rsid w:val="3BA26D92"/>
    <w:rsid w:val="3BB30F9F"/>
    <w:rsid w:val="3BD11425"/>
    <w:rsid w:val="3BDD4E74"/>
    <w:rsid w:val="3BFC4E54"/>
    <w:rsid w:val="3BFD046C"/>
    <w:rsid w:val="3C0D6901"/>
    <w:rsid w:val="3C4D6CFE"/>
    <w:rsid w:val="3C7249B6"/>
    <w:rsid w:val="3C74072E"/>
    <w:rsid w:val="3C7E4EDD"/>
    <w:rsid w:val="3CA37266"/>
    <w:rsid w:val="3CA803D8"/>
    <w:rsid w:val="3CA849F6"/>
    <w:rsid w:val="3CE98343"/>
    <w:rsid w:val="3D78424E"/>
    <w:rsid w:val="3DB633CE"/>
    <w:rsid w:val="3E094C7C"/>
    <w:rsid w:val="3E094E3B"/>
    <w:rsid w:val="3E1201FF"/>
    <w:rsid w:val="3E554590"/>
    <w:rsid w:val="3E5A7DF8"/>
    <w:rsid w:val="3E614CE2"/>
    <w:rsid w:val="3E622809"/>
    <w:rsid w:val="3E824310"/>
    <w:rsid w:val="3E8D3D29"/>
    <w:rsid w:val="3EA01CAF"/>
    <w:rsid w:val="3EB53DB8"/>
    <w:rsid w:val="3EB56531"/>
    <w:rsid w:val="3EC139D3"/>
    <w:rsid w:val="3EE7D171"/>
    <w:rsid w:val="3F163D1F"/>
    <w:rsid w:val="3F2415CF"/>
    <w:rsid w:val="3F295451"/>
    <w:rsid w:val="3F6031EC"/>
    <w:rsid w:val="3F657DF0"/>
    <w:rsid w:val="3F775841"/>
    <w:rsid w:val="3F850EA5"/>
    <w:rsid w:val="3FD17C46"/>
    <w:rsid w:val="3FE9CC2D"/>
    <w:rsid w:val="3FFB9EA6"/>
    <w:rsid w:val="3FFF3D49"/>
    <w:rsid w:val="3FFFBFB7"/>
    <w:rsid w:val="4000052B"/>
    <w:rsid w:val="40302BBE"/>
    <w:rsid w:val="405C2C22"/>
    <w:rsid w:val="40B97C69"/>
    <w:rsid w:val="40BC08F6"/>
    <w:rsid w:val="40CE4185"/>
    <w:rsid w:val="40CF5A70"/>
    <w:rsid w:val="40D043A1"/>
    <w:rsid w:val="40E51BFB"/>
    <w:rsid w:val="41103AB3"/>
    <w:rsid w:val="411A2A57"/>
    <w:rsid w:val="411C75E7"/>
    <w:rsid w:val="4182569C"/>
    <w:rsid w:val="4185067D"/>
    <w:rsid w:val="418E2292"/>
    <w:rsid w:val="41A2641C"/>
    <w:rsid w:val="41E2438C"/>
    <w:rsid w:val="4214206C"/>
    <w:rsid w:val="42156510"/>
    <w:rsid w:val="42224789"/>
    <w:rsid w:val="4249440B"/>
    <w:rsid w:val="426828AB"/>
    <w:rsid w:val="42A11473"/>
    <w:rsid w:val="42A709B1"/>
    <w:rsid w:val="42D24149"/>
    <w:rsid w:val="42D812EB"/>
    <w:rsid w:val="42E51F94"/>
    <w:rsid w:val="434F77FF"/>
    <w:rsid w:val="436A288B"/>
    <w:rsid w:val="43A01E09"/>
    <w:rsid w:val="43BD0C0D"/>
    <w:rsid w:val="44004F9E"/>
    <w:rsid w:val="44315157"/>
    <w:rsid w:val="443C633F"/>
    <w:rsid w:val="44502E5B"/>
    <w:rsid w:val="44A678F3"/>
    <w:rsid w:val="44C558EE"/>
    <w:rsid w:val="44D0671E"/>
    <w:rsid w:val="44D40D54"/>
    <w:rsid w:val="45246A6A"/>
    <w:rsid w:val="459C2AA4"/>
    <w:rsid w:val="45A656D1"/>
    <w:rsid w:val="45D93CF8"/>
    <w:rsid w:val="45E17242"/>
    <w:rsid w:val="45E940C8"/>
    <w:rsid w:val="46032B23"/>
    <w:rsid w:val="461D1E37"/>
    <w:rsid w:val="462F1B6A"/>
    <w:rsid w:val="46804174"/>
    <w:rsid w:val="46CF4FC2"/>
    <w:rsid w:val="46EC288D"/>
    <w:rsid w:val="46F56910"/>
    <w:rsid w:val="471843AC"/>
    <w:rsid w:val="47A81BD4"/>
    <w:rsid w:val="47B6656B"/>
    <w:rsid w:val="47CD33E9"/>
    <w:rsid w:val="47EA3F9B"/>
    <w:rsid w:val="47F3119A"/>
    <w:rsid w:val="48221986"/>
    <w:rsid w:val="487A3570"/>
    <w:rsid w:val="48B85E47"/>
    <w:rsid w:val="48C170B3"/>
    <w:rsid w:val="48E704DA"/>
    <w:rsid w:val="48F30C2D"/>
    <w:rsid w:val="48F7696F"/>
    <w:rsid w:val="49492F43"/>
    <w:rsid w:val="49574862"/>
    <w:rsid w:val="496F0BFB"/>
    <w:rsid w:val="49867CF3"/>
    <w:rsid w:val="49E669E4"/>
    <w:rsid w:val="49ED7D72"/>
    <w:rsid w:val="4A273284"/>
    <w:rsid w:val="4A4A395E"/>
    <w:rsid w:val="4A5406A2"/>
    <w:rsid w:val="4A6022F2"/>
    <w:rsid w:val="4AAA7A11"/>
    <w:rsid w:val="4AC519F6"/>
    <w:rsid w:val="4AF60EA8"/>
    <w:rsid w:val="4B110B90"/>
    <w:rsid w:val="4B8D5369"/>
    <w:rsid w:val="4BB723E6"/>
    <w:rsid w:val="4BDE7972"/>
    <w:rsid w:val="4BF47196"/>
    <w:rsid w:val="4C453E95"/>
    <w:rsid w:val="4C687B84"/>
    <w:rsid w:val="4C6D519A"/>
    <w:rsid w:val="4C742085"/>
    <w:rsid w:val="4CAA5AA7"/>
    <w:rsid w:val="4CD62D3F"/>
    <w:rsid w:val="4CE444B6"/>
    <w:rsid w:val="4CE92A73"/>
    <w:rsid w:val="4D21045F"/>
    <w:rsid w:val="4D3006A2"/>
    <w:rsid w:val="4D4B1098"/>
    <w:rsid w:val="4D50664E"/>
    <w:rsid w:val="4D624570"/>
    <w:rsid w:val="4DE93B9E"/>
    <w:rsid w:val="4E3046D1"/>
    <w:rsid w:val="4E444B87"/>
    <w:rsid w:val="4E7B594C"/>
    <w:rsid w:val="4E922C96"/>
    <w:rsid w:val="4E9407BC"/>
    <w:rsid w:val="4E9C58C3"/>
    <w:rsid w:val="4EF15C0F"/>
    <w:rsid w:val="4F1F1E6B"/>
    <w:rsid w:val="4F50502B"/>
    <w:rsid w:val="4F8151E4"/>
    <w:rsid w:val="4F9A44F8"/>
    <w:rsid w:val="4FB34218"/>
    <w:rsid w:val="4FF57980"/>
    <w:rsid w:val="500B35A1"/>
    <w:rsid w:val="50493828"/>
    <w:rsid w:val="50F73284"/>
    <w:rsid w:val="50FCC1ED"/>
    <w:rsid w:val="511D0F3D"/>
    <w:rsid w:val="51694182"/>
    <w:rsid w:val="516A7EFA"/>
    <w:rsid w:val="51CA30E9"/>
    <w:rsid w:val="51EB2DE9"/>
    <w:rsid w:val="51F577C4"/>
    <w:rsid w:val="51FA127E"/>
    <w:rsid w:val="522105B9"/>
    <w:rsid w:val="526B3F2A"/>
    <w:rsid w:val="52B97755"/>
    <w:rsid w:val="52CF270B"/>
    <w:rsid w:val="53083749"/>
    <w:rsid w:val="530D6675"/>
    <w:rsid w:val="53130849"/>
    <w:rsid w:val="5355411C"/>
    <w:rsid w:val="53590226"/>
    <w:rsid w:val="53597FE2"/>
    <w:rsid w:val="53656BCB"/>
    <w:rsid w:val="536746F1"/>
    <w:rsid w:val="537FF491"/>
    <w:rsid w:val="53CC6C4A"/>
    <w:rsid w:val="54414F42"/>
    <w:rsid w:val="545A6004"/>
    <w:rsid w:val="54803EF9"/>
    <w:rsid w:val="5495703C"/>
    <w:rsid w:val="549E2395"/>
    <w:rsid w:val="55075E9F"/>
    <w:rsid w:val="550D3076"/>
    <w:rsid w:val="55202DAA"/>
    <w:rsid w:val="5531145B"/>
    <w:rsid w:val="55314FB7"/>
    <w:rsid w:val="559D089E"/>
    <w:rsid w:val="55E069DD"/>
    <w:rsid w:val="55EB160A"/>
    <w:rsid w:val="55FD133D"/>
    <w:rsid w:val="561244DD"/>
    <w:rsid w:val="561346BC"/>
    <w:rsid w:val="562B3B54"/>
    <w:rsid w:val="56382375"/>
    <w:rsid w:val="563A27AE"/>
    <w:rsid w:val="56892BD1"/>
    <w:rsid w:val="56B37C4E"/>
    <w:rsid w:val="56C34335"/>
    <w:rsid w:val="56F15429"/>
    <w:rsid w:val="57087F99"/>
    <w:rsid w:val="571056BB"/>
    <w:rsid w:val="573F362D"/>
    <w:rsid w:val="57511940"/>
    <w:rsid w:val="57527112"/>
    <w:rsid w:val="579D4B86"/>
    <w:rsid w:val="57AF48B9"/>
    <w:rsid w:val="57E7B729"/>
    <w:rsid w:val="583D1EC5"/>
    <w:rsid w:val="583E71D6"/>
    <w:rsid w:val="585711D8"/>
    <w:rsid w:val="58B205DA"/>
    <w:rsid w:val="58CE588D"/>
    <w:rsid w:val="58DF4D2A"/>
    <w:rsid w:val="58FD3402"/>
    <w:rsid w:val="59170968"/>
    <w:rsid w:val="59562254"/>
    <w:rsid w:val="59796F2C"/>
    <w:rsid w:val="59F667CF"/>
    <w:rsid w:val="5A7C147D"/>
    <w:rsid w:val="5AB92201"/>
    <w:rsid w:val="5ABD109B"/>
    <w:rsid w:val="5AD54636"/>
    <w:rsid w:val="5B1530FC"/>
    <w:rsid w:val="5B4B2B4A"/>
    <w:rsid w:val="5B847B74"/>
    <w:rsid w:val="5B8A3673"/>
    <w:rsid w:val="5B8F2A37"/>
    <w:rsid w:val="5BB24978"/>
    <w:rsid w:val="5BE2525D"/>
    <w:rsid w:val="5BF3990E"/>
    <w:rsid w:val="5C05719D"/>
    <w:rsid w:val="5C182A2D"/>
    <w:rsid w:val="5C294C3A"/>
    <w:rsid w:val="5C390BF5"/>
    <w:rsid w:val="5C403D31"/>
    <w:rsid w:val="5C480E38"/>
    <w:rsid w:val="5CB12E81"/>
    <w:rsid w:val="5CB63FF4"/>
    <w:rsid w:val="5CED3FF9"/>
    <w:rsid w:val="5CFF1E3E"/>
    <w:rsid w:val="5D1A6C78"/>
    <w:rsid w:val="5D4476FB"/>
    <w:rsid w:val="5D83037A"/>
    <w:rsid w:val="5D925FC3"/>
    <w:rsid w:val="5DD010E5"/>
    <w:rsid w:val="5DF659F8"/>
    <w:rsid w:val="5E4A533B"/>
    <w:rsid w:val="5E6C7187"/>
    <w:rsid w:val="5E761C8C"/>
    <w:rsid w:val="5E8B3C4B"/>
    <w:rsid w:val="5E906498"/>
    <w:rsid w:val="5ED8763C"/>
    <w:rsid w:val="5EDC2437"/>
    <w:rsid w:val="5EE906B0"/>
    <w:rsid w:val="5F021772"/>
    <w:rsid w:val="5F072CB6"/>
    <w:rsid w:val="5F0B4ACB"/>
    <w:rsid w:val="5F6D7533"/>
    <w:rsid w:val="5F766739"/>
    <w:rsid w:val="5FB28602"/>
    <w:rsid w:val="5FBFDDE4"/>
    <w:rsid w:val="5FC682C9"/>
    <w:rsid w:val="5FC96642"/>
    <w:rsid w:val="5FD75FDC"/>
    <w:rsid w:val="5FEF0C10"/>
    <w:rsid w:val="5FF337B4"/>
    <w:rsid w:val="60032513"/>
    <w:rsid w:val="600A6B30"/>
    <w:rsid w:val="601574AE"/>
    <w:rsid w:val="60257F58"/>
    <w:rsid w:val="602F17E7"/>
    <w:rsid w:val="60360802"/>
    <w:rsid w:val="605204D7"/>
    <w:rsid w:val="605424A1"/>
    <w:rsid w:val="60770CC5"/>
    <w:rsid w:val="608A7C71"/>
    <w:rsid w:val="609B00D0"/>
    <w:rsid w:val="60A725D1"/>
    <w:rsid w:val="61250170"/>
    <w:rsid w:val="614B2DC9"/>
    <w:rsid w:val="616C7377"/>
    <w:rsid w:val="619A0388"/>
    <w:rsid w:val="61C15914"/>
    <w:rsid w:val="61DC62AA"/>
    <w:rsid w:val="61E909C7"/>
    <w:rsid w:val="61EA5B6C"/>
    <w:rsid w:val="61EB0DBD"/>
    <w:rsid w:val="61EE026C"/>
    <w:rsid w:val="61FB0E26"/>
    <w:rsid w:val="62111B39"/>
    <w:rsid w:val="621C2030"/>
    <w:rsid w:val="6232236E"/>
    <w:rsid w:val="624125B1"/>
    <w:rsid w:val="62BD432E"/>
    <w:rsid w:val="62D433B5"/>
    <w:rsid w:val="62D81168"/>
    <w:rsid w:val="62E47B0C"/>
    <w:rsid w:val="6315739F"/>
    <w:rsid w:val="63416D0D"/>
    <w:rsid w:val="63471E49"/>
    <w:rsid w:val="634925E3"/>
    <w:rsid w:val="636649C5"/>
    <w:rsid w:val="638B442C"/>
    <w:rsid w:val="63A52DBF"/>
    <w:rsid w:val="63A9438F"/>
    <w:rsid w:val="63F41FD1"/>
    <w:rsid w:val="640956AE"/>
    <w:rsid w:val="64300B2F"/>
    <w:rsid w:val="649D4417"/>
    <w:rsid w:val="649E3CEB"/>
    <w:rsid w:val="64A77044"/>
    <w:rsid w:val="64FD3A92"/>
    <w:rsid w:val="655645C6"/>
    <w:rsid w:val="655A2308"/>
    <w:rsid w:val="65735661"/>
    <w:rsid w:val="65801643"/>
    <w:rsid w:val="659D21F5"/>
    <w:rsid w:val="65E70DA1"/>
    <w:rsid w:val="663C37BC"/>
    <w:rsid w:val="665E5750"/>
    <w:rsid w:val="667967BE"/>
    <w:rsid w:val="66D02156"/>
    <w:rsid w:val="67090219"/>
    <w:rsid w:val="672C1A82"/>
    <w:rsid w:val="674A015A"/>
    <w:rsid w:val="67696832"/>
    <w:rsid w:val="678877B3"/>
    <w:rsid w:val="679A4C3E"/>
    <w:rsid w:val="67B57CC9"/>
    <w:rsid w:val="67BF1A9E"/>
    <w:rsid w:val="67E1648C"/>
    <w:rsid w:val="67EB36EB"/>
    <w:rsid w:val="682C160E"/>
    <w:rsid w:val="68776D2D"/>
    <w:rsid w:val="6885769C"/>
    <w:rsid w:val="68DA5D31"/>
    <w:rsid w:val="68DB72BC"/>
    <w:rsid w:val="68F91E38"/>
    <w:rsid w:val="690877DD"/>
    <w:rsid w:val="6962178B"/>
    <w:rsid w:val="69823BDB"/>
    <w:rsid w:val="69A9410F"/>
    <w:rsid w:val="69BC29F1"/>
    <w:rsid w:val="69BFBDA1"/>
    <w:rsid w:val="69D501AF"/>
    <w:rsid w:val="69EC54F9"/>
    <w:rsid w:val="6A6C1318"/>
    <w:rsid w:val="6A753740"/>
    <w:rsid w:val="6A975464"/>
    <w:rsid w:val="6AC452DB"/>
    <w:rsid w:val="6AE1792B"/>
    <w:rsid w:val="6B054AC4"/>
    <w:rsid w:val="6B056872"/>
    <w:rsid w:val="6B100175"/>
    <w:rsid w:val="6B1116BB"/>
    <w:rsid w:val="6B421874"/>
    <w:rsid w:val="6B5E2426"/>
    <w:rsid w:val="6B777044"/>
    <w:rsid w:val="6BA20565"/>
    <w:rsid w:val="6BD36970"/>
    <w:rsid w:val="6BE40B7D"/>
    <w:rsid w:val="6BFF28D5"/>
    <w:rsid w:val="6BFFEAF5"/>
    <w:rsid w:val="6C042FCD"/>
    <w:rsid w:val="6C17737F"/>
    <w:rsid w:val="6C586E75"/>
    <w:rsid w:val="6CA64085"/>
    <w:rsid w:val="6CA811A0"/>
    <w:rsid w:val="6CAE6A95"/>
    <w:rsid w:val="6D0E2679"/>
    <w:rsid w:val="6D4621DE"/>
    <w:rsid w:val="6DB7CA4E"/>
    <w:rsid w:val="6DC92AF5"/>
    <w:rsid w:val="6DE55656"/>
    <w:rsid w:val="6E22598D"/>
    <w:rsid w:val="6E261BA7"/>
    <w:rsid w:val="6E445903"/>
    <w:rsid w:val="6E600263"/>
    <w:rsid w:val="6E660432"/>
    <w:rsid w:val="6E681C31"/>
    <w:rsid w:val="6E8D3E82"/>
    <w:rsid w:val="6EBF4F8A"/>
    <w:rsid w:val="6ED7625C"/>
    <w:rsid w:val="6EEF1D13"/>
    <w:rsid w:val="6EFF1034"/>
    <w:rsid w:val="6F135292"/>
    <w:rsid w:val="6F2861E7"/>
    <w:rsid w:val="6F2B6AC3"/>
    <w:rsid w:val="6F2F0361"/>
    <w:rsid w:val="6F2FAEA6"/>
    <w:rsid w:val="6F541B76"/>
    <w:rsid w:val="6F5778B8"/>
    <w:rsid w:val="6F5A4CB2"/>
    <w:rsid w:val="6F8166E3"/>
    <w:rsid w:val="6F885CC3"/>
    <w:rsid w:val="6F970A22"/>
    <w:rsid w:val="6F9F45F2"/>
    <w:rsid w:val="6FA81EC2"/>
    <w:rsid w:val="6FDB7213"/>
    <w:rsid w:val="6FE729EA"/>
    <w:rsid w:val="6FFB9765"/>
    <w:rsid w:val="6FFE1CE3"/>
    <w:rsid w:val="702C2AF3"/>
    <w:rsid w:val="702F7EED"/>
    <w:rsid w:val="7036571F"/>
    <w:rsid w:val="705636CC"/>
    <w:rsid w:val="70756248"/>
    <w:rsid w:val="707D334E"/>
    <w:rsid w:val="70877D29"/>
    <w:rsid w:val="70A408DB"/>
    <w:rsid w:val="70F21646"/>
    <w:rsid w:val="70F50EBA"/>
    <w:rsid w:val="70FF3D63"/>
    <w:rsid w:val="71017ADB"/>
    <w:rsid w:val="71266569"/>
    <w:rsid w:val="715C11B6"/>
    <w:rsid w:val="71614A1E"/>
    <w:rsid w:val="717C6A58"/>
    <w:rsid w:val="718566D2"/>
    <w:rsid w:val="71AD37BF"/>
    <w:rsid w:val="71D60130"/>
    <w:rsid w:val="71DD22F7"/>
    <w:rsid w:val="71ED62B2"/>
    <w:rsid w:val="72303B83"/>
    <w:rsid w:val="724C2FD8"/>
    <w:rsid w:val="727B05E0"/>
    <w:rsid w:val="72AB41A3"/>
    <w:rsid w:val="72FD0776"/>
    <w:rsid w:val="72FD3138"/>
    <w:rsid w:val="732D105C"/>
    <w:rsid w:val="735E2AE4"/>
    <w:rsid w:val="73887F95"/>
    <w:rsid w:val="7399224D"/>
    <w:rsid w:val="7399E3C1"/>
    <w:rsid w:val="73C97BEC"/>
    <w:rsid w:val="73FA5E27"/>
    <w:rsid w:val="741E4FC3"/>
    <w:rsid w:val="74277859"/>
    <w:rsid w:val="7447637A"/>
    <w:rsid w:val="74640AAD"/>
    <w:rsid w:val="746D2F8F"/>
    <w:rsid w:val="74C667AB"/>
    <w:rsid w:val="74C876B4"/>
    <w:rsid w:val="74CC21AE"/>
    <w:rsid w:val="74DF6386"/>
    <w:rsid w:val="751C634B"/>
    <w:rsid w:val="751F2C26"/>
    <w:rsid w:val="75630D65"/>
    <w:rsid w:val="756643B1"/>
    <w:rsid w:val="757440A2"/>
    <w:rsid w:val="75986535"/>
    <w:rsid w:val="75C94940"/>
    <w:rsid w:val="75F73A2A"/>
    <w:rsid w:val="75FC7405"/>
    <w:rsid w:val="760C31AA"/>
    <w:rsid w:val="76165DD7"/>
    <w:rsid w:val="766D79C1"/>
    <w:rsid w:val="767174B1"/>
    <w:rsid w:val="768A0573"/>
    <w:rsid w:val="768E0063"/>
    <w:rsid w:val="768E28B9"/>
    <w:rsid w:val="769958F2"/>
    <w:rsid w:val="76E96805"/>
    <w:rsid w:val="76EB7A30"/>
    <w:rsid w:val="76EE0B02"/>
    <w:rsid w:val="770266B0"/>
    <w:rsid w:val="7709745B"/>
    <w:rsid w:val="77493A55"/>
    <w:rsid w:val="77512E3F"/>
    <w:rsid w:val="775748F9"/>
    <w:rsid w:val="776112D4"/>
    <w:rsid w:val="77843214"/>
    <w:rsid w:val="77844FC2"/>
    <w:rsid w:val="779F3BAA"/>
    <w:rsid w:val="77B4456A"/>
    <w:rsid w:val="77B62C36"/>
    <w:rsid w:val="77D53A70"/>
    <w:rsid w:val="77E15F71"/>
    <w:rsid w:val="77E577FB"/>
    <w:rsid w:val="77FE2FC7"/>
    <w:rsid w:val="781E5417"/>
    <w:rsid w:val="782B1535"/>
    <w:rsid w:val="784576F8"/>
    <w:rsid w:val="786A41B8"/>
    <w:rsid w:val="78767A5E"/>
    <w:rsid w:val="78AA0AB7"/>
    <w:rsid w:val="78B418D7"/>
    <w:rsid w:val="78C5192F"/>
    <w:rsid w:val="78D87374"/>
    <w:rsid w:val="78F7182D"/>
    <w:rsid w:val="78FB72D3"/>
    <w:rsid w:val="78FF28A3"/>
    <w:rsid w:val="793D0B51"/>
    <w:rsid w:val="795AA47C"/>
    <w:rsid w:val="79AC0800"/>
    <w:rsid w:val="79CD2C51"/>
    <w:rsid w:val="79FFA956"/>
    <w:rsid w:val="7A036672"/>
    <w:rsid w:val="7A2E1215"/>
    <w:rsid w:val="7A884DCA"/>
    <w:rsid w:val="7AD149C3"/>
    <w:rsid w:val="7AFF1756"/>
    <w:rsid w:val="7B0C77A9"/>
    <w:rsid w:val="7B204B46"/>
    <w:rsid w:val="7B3C976F"/>
    <w:rsid w:val="7B471C92"/>
    <w:rsid w:val="7B89704B"/>
    <w:rsid w:val="7BA67BFD"/>
    <w:rsid w:val="7BAE260E"/>
    <w:rsid w:val="7BC5229C"/>
    <w:rsid w:val="7BCC9B73"/>
    <w:rsid w:val="7BE44282"/>
    <w:rsid w:val="7BE6624C"/>
    <w:rsid w:val="7BFB9D31"/>
    <w:rsid w:val="7C352D2F"/>
    <w:rsid w:val="7C8E4C3D"/>
    <w:rsid w:val="7CEC7892"/>
    <w:rsid w:val="7CED360A"/>
    <w:rsid w:val="7CFBC433"/>
    <w:rsid w:val="7CFE3D1B"/>
    <w:rsid w:val="7D146DE8"/>
    <w:rsid w:val="7D1C7A4B"/>
    <w:rsid w:val="7D2C7C8E"/>
    <w:rsid w:val="7D342FE7"/>
    <w:rsid w:val="7D5D253D"/>
    <w:rsid w:val="7D7AC1E8"/>
    <w:rsid w:val="7D9F66B2"/>
    <w:rsid w:val="7DEB27D3"/>
    <w:rsid w:val="7DEFB75F"/>
    <w:rsid w:val="7DFA4230"/>
    <w:rsid w:val="7E0D3F64"/>
    <w:rsid w:val="7E113960"/>
    <w:rsid w:val="7E79426E"/>
    <w:rsid w:val="7E7C4C45"/>
    <w:rsid w:val="7E816BC7"/>
    <w:rsid w:val="7E83691D"/>
    <w:rsid w:val="7E8D020C"/>
    <w:rsid w:val="7E926217"/>
    <w:rsid w:val="7EBF4B32"/>
    <w:rsid w:val="7ED6BBA5"/>
    <w:rsid w:val="7ED76A2C"/>
    <w:rsid w:val="7EDF214F"/>
    <w:rsid w:val="7EED2A23"/>
    <w:rsid w:val="7EEF71C5"/>
    <w:rsid w:val="7EF02F3D"/>
    <w:rsid w:val="7EF26CB5"/>
    <w:rsid w:val="7EF402AF"/>
    <w:rsid w:val="7EF66BE6"/>
    <w:rsid w:val="7EFCFC96"/>
    <w:rsid w:val="7F2E3DC9"/>
    <w:rsid w:val="7F323556"/>
    <w:rsid w:val="7F5C2357"/>
    <w:rsid w:val="7F727EBE"/>
    <w:rsid w:val="7F7CC960"/>
    <w:rsid w:val="7F932247"/>
    <w:rsid w:val="7F950FFF"/>
    <w:rsid w:val="7FA2692E"/>
    <w:rsid w:val="7FA51F7A"/>
    <w:rsid w:val="7FBBE88A"/>
    <w:rsid w:val="7FBD14A6"/>
    <w:rsid w:val="7FBD3767"/>
    <w:rsid w:val="7FDC5C54"/>
    <w:rsid w:val="7FDFD270"/>
    <w:rsid w:val="7FF0375A"/>
    <w:rsid w:val="7FFE2C4E"/>
    <w:rsid w:val="91BF49F0"/>
    <w:rsid w:val="9B378ADB"/>
    <w:rsid w:val="A2FF286C"/>
    <w:rsid w:val="A3BD326D"/>
    <w:rsid w:val="A7DAFEA1"/>
    <w:rsid w:val="ADC74FA8"/>
    <w:rsid w:val="AEBF362B"/>
    <w:rsid w:val="B27EC972"/>
    <w:rsid w:val="BEB6A365"/>
    <w:rsid w:val="BEF36F53"/>
    <w:rsid w:val="BFBFFD24"/>
    <w:rsid w:val="BFDE40D9"/>
    <w:rsid w:val="BFE39A47"/>
    <w:rsid w:val="BFEC00C7"/>
    <w:rsid w:val="BFF33A95"/>
    <w:rsid w:val="C7EE7012"/>
    <w:rsid w:val="CF3FB35A"/>
    <w:rsid w:val="CF5FB749"/>
    <w:rsid w:val="CFFFA59D"/>
    <w:rsid w:val="D3FF14CB"/>
    <w:rsid w:val="D47E6FDF"/>
    <w:rsid w:val="D7F7E6DC"/>
    <w:rsid w:val="DBD65DA5"/>
    <w:rsid w:val="DBEEA310"/>
    <w:rsid w:val="DBF1516F"/>
    <w:rsid w:val="DBF1A6D1"/>
    <w:rsid w:val="DE9D7844"/>
    <w:rsid w:val="DF3F8F0D"/>
    <w:rsid w:val="DFDF5272"/>
    <w:rsid w:val="E4FF65A7"/>
    <w:rsid w:val="E6ED72C5"/>
    <w:rsid w:val="E9BF2EC9"/>
    <w:rsid w:val="EA5E7F84"/>
    <w:rsid w:val="EB6FE0D5"/>
    <w:rsid w:val="ED6FAFB0"/>
    <w:rsid w:val="EFE7EE1D"/>
    <w:rsid w:val="EFF74E9B"/>
    <w:rsid w:val="EFFB600E"/>
    <w:rsid w:val="F1DF39F0"/>
    <w:rsid w:val="F3EF863B"/>
    <w:rsid w:val="F4774AA4"/>
    <w:rsid w:val="F6FF6746"/>
    <w:rsid w:val="F77D3C69"/>
    <w:rsid w:val="F7F2FE01"/>
    <w:rsid w:val="F7F6FEA9"/>
    <w:rsid w:val="F81F23CE"/>
    <w:rsid w:val="FA367EC4"/>
    <w:rsid w:val="FAB90A0E"/>
    <w:rsid w:val="FB6F94BF"/>
    <w:rsid w:val="FB7F124D"/>
    <w:rsid w:val="FBAFFE5C"/>
    <w:rsid w:val="FBFFCFDE"/>
    <w:rsid w:val="FCE7F82F"/>
    <w:rsid w:val="FD7F487D"/>
    <w:rsid w:val="FDB72C68"/>
    <w:rsid w:val="FDBDFE01"/>
    <w:rsid w:val="FDCA85D8"/>
    <w:rsid w:val="FDDD0B90"/>
    <w:rsid w:val="FDF78743"/>
    <w:rsid w:val="FEABACAF"/>
    <w:rsid w:val="FEED6352"/>
    <w:rsid w:val="FF5F10B6"/>
    <w:rsid w:val="FF674075"/>
    <w:rsid w:val="FF7D8C9C"/>
    <w:rsid w:val="FFBB6B17"/>
    <w:rsid w:val="FFBE35AF"/>
    <w:rsid w:val="FFBF859B"/>
    <w:rsid w:val="FFF5D728"/>
    <w:rsid w:val="FFFE26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
    <w:qFormat/>
    <w:uiPriority w:val="0"/>
    <w:pPr>
      <w:spacing w:before="340" w:after="330" w:line="360" w:lineRule="auto"/>
      <w:jc w:val="center"/>
      <w:outlineLvl w:val="0"/>
    </w:pPr>
    <w:rPr>
      <w:rFonts w:eastAsia="黑体"/>
      <w:kern w:val="44"/>
      <w:szCs w:val="44"/>
    </w:rPr>
  </w:style>
  <w:style w:type="paragraph" w:styleId="4">
    <w:name w:val="heading 2"/>
    <w:basedOn w:val="1"/>
    <w:next w:val="1"/>
    <w:link w:val="77"/>
    <w:qFormat/>
    <w:uiPriority w:val="0"/>
    <w:pPr>
      <w:adjustRightInd w:val="0"/>
      <w:jc w:val="center"/>
      <w:textAlignment w:val="baseline"/>
      <w:outlineLvl w:val="1"/>
    </w:pPr>
    <w:rPr>
      <w:kern w:val="0"/>
      <w:sz w:val="24"/>
      <w:szCs w:val="20"/>
    </w:rPr>
  </w:style>
  <w:style w:type="paragraph" w:styleId="5">
    <w:name w:val="heading 3"/>
    <w:basedOn w:val="6"/>
    <w:next w:val="1"/>
    <w:link w:val="61"/>
    <w:qFormat/>
    <w:uiPriority w:val="9"/>
    <w:pPr>
      <w:spacing w:before="260" w:after="260" w:line="240" w:lineRule="auto"/>
      <w:outlineLvl w:val="2"/>
    </w:pPr>
    <w:rPr>
      <w:rFonts w:ascii="宋体" w:hAnsi="宋体" w:eastAsia="宋体"/>
      <w:szCs w:val="32"/>
    </w:rPr>
  </w:style>
  <w:style w:type="paragraph" w:styleId="6">
    <w:name w:val="heading 4"/>
    <w:basedOn w:val="1"/>
    <w:next w:val="1"/>
    <w:link w:val="59"/>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6"/>
    <w:qFormat/>
    <w:uiPriority w:val="0"/>
    <w:pPr>
      <w:keepNext/>
      <w:keepLines/>
      <w:spacing w:before="280" w:after="290" w:line="376" w:lineRule="auto"/>
      <w:outlineLvl w:val="4"/>
    </w:pPr>
    <w:rPr>
      <w:b/>
      <w:sz w:val="28"/>
      <w:szCs w:val="20"/>
    </w:rPr>
  </w:style>
  <w:style w:type="paragraph" w:styleId="10">
    <w:name w:val="heading 6"/>
    <w:basedOn w:val="1"/>
    <w:next w:val="8"/>
    <w:link w:val="89"/>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8"/>
    <w:link w:val="90"/>
    <w:qFormat/>
    <w:uiPriority w:val="0"/>
    <w:pPr>
      <w:keepNext/>
      <w:keepLines/>
      <w:spacing w:before="240" w:after="64" w:line="320" w:lineRule="auto"/>
      <w:outlineLvl w:val="6"/>
    </w:pPr>
    <w:rPr>
      <w:b/>
      <w:sz w:val="24"/>
      <w:szCs w:val="20"/>
    </w:rPr>
  </w:style>
  <w:style w:type="paragraph" w:styleId="12">
    <w:name w:val="heading 8"/>
    <w:basedOn w:val="1"/>
    <w:next w:val="8"/>
    <w:link w:val="91"/>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8"/>
    <w:link w:val="92"/>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semiHidden/>
    <w:qFormat/>
    <w:uiPriority w:val="0"/>
    <w:pPr>
      <w:tabs>
        <w:tab w:val="right" w:leader="dot" w:pos="8296"/>
      </w:tabs>
      <w:ind w:left="210"/>
      <w:jc w:val="left"/>
    </w:pPr>
    <w:rPr>
      <w:smallCaps/>
    </w:rPr>
  </w:style>
  <w:style w:type="paragraph" w:styleId="8">
    <w:name w:val="Normal Indent"/>
    <w:basedOn w:val="1"/>
    <w:next w:val="9"/>
    <w:link w:val="63"/>
    <w:qFormat/>
    <w:uiPriority w:val="0"/>
    <w:pPr>
      <w:ind w:firstLine="420"/>
    </w:pPr>
    <w:rPr>
      <w:szCs w:val="20"/>
    </w:rPr>
  </w:style>
  <w:style w:type="paragraph" w:styleId="9">
    <w:name w:val="Body Text"/>
    <w:basedOn w:val="1"/>
    <w:link w:val="98"/>
    <w:qFormat/>
    <w:uiPriority w:val="0"/>
    <w:pPr>
      <w:spacing w:line="360" w:lineRule="auto"/>
    </w:pPr>
    <w:rPr>
      <w:b/>
      <w:bCs/>
      <w:sz w:val="24"/>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90"/>
    <w:qFormat/>
    <w:uiPriority w:val="99"/>
    <w:pPr>
      <w:autoSpaceDE w:val="0"/>
      <w:autoSpaceDN w:val="0"/>
      <w:adjustRightInd w:val="0"/>
      <w:jc w:val="left"/>
      <w:textAlignment w:val="baseline"/>
    </w:pPr>
    <w:rPr>
      <w:rFonts w:ascii="宋体"/>
      <w:kern w:val="0"/>
      <w:sz w:val="34"/>
      <w:szCs w:val="20"/>
    </w:rPr>
  </w:style>
  <w:style w:type="paragraph" w:styleId="19">
    <w:name w:val="Body Text 3"/>
    <w:basedOn w:val="1"/>
    <w:link w:val="104"/>
    <w:qFormat/>
    <w:uiPriority w:val="0"/>
    <w:pPr>
      <w:spacing w:after="120"/>
    </w:pPr>
    <w:rPr>
      <w:sz w:val="16"/>
      <w:szCs w:val="16"/>
    </w:rPr>
  </w:style>
  <w:style w:type="paragraph" w:styleId="20">
    <w:name w:val="Body Text Indent"/>
    <w:basedOn w:val="1"/>
    <w:link w:val="85"/>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96"/>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94"/>
    <w:qFormat/>
    <w:uiPriority w:val="0"/>
    <w:rPr>
      <w:rFonts w:ascii="宋体" w:hAnsi="Courier New"/>
      <w:sz w:val="32"/>
      <w:szCs w:val="20"/>
    </w:rPr>
  </w:style>
  <w:style w:type="paragraph" w:styleId="26">
    <w:name w:val="Body Text Indent 2"/>
    <w:basedOn w:val="1"/>
    <w:link w:val="99"/>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05"/>
    <w:semiHidden/>
    <w:qFormat/>
    <w:uiPriority w:val="99"/>
    <w:rPr>
      <w:sz w:val="18"/>
      <w:szCs w:val="18"/>
    </w:rPr>
  </w:style>
  <w:style w:type="paragraph" w:styleId="28">
    <w:name w:val="footer"/>
    <w:basedOn w:val="1"/>
    <w:link w:val="103"/>
    <w:qFormat/>
    <w:uiPriority w:val="0"/>
    <w:pPr>
      <w:tabs>
        <w:tab w:val="center" w:pos="4153"/>
        <w:tab w:val="right" w:pos="8306"/>
      </w:tabs>
      <w:snapToGrid w:val="0"/>
      <w:jc w:val="left"/>
    </w:pPr>
    <w:rPr>
      <w:sz w:val="18"/>
      <w:szCs w:val="18"/>
    </w:rPr>
  </w:style>
  <w:style w:type="paragraph" w:styleId="29">
    <w:name w:val="header"/>
    <w:basedOn w:val="1"/>
    <w:link w:val="100"/>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101"/>
    <w:qFormat/>
    <w:uiPriority w:val="0"/>
    <w:pPr>
      <w:spacing w:line="360" w:lineRule="auto"/>
      <w:ind w:firstLine="482" w:firstLineChars="200"/>
    </w:pPr>
    <w:rPr>
      <w:rFonts w:ascii="宋体"/>
      <w:b/>
      <w:bCs/>
      <w:sz w:val="24"/>
    </w:rPr>
  </w:style>
  <w:style w:type="paragraph" w:styleId="34">
    <w:name w:val="toc 9"/>
    <w:basedOn w:val="1"/>
    <w:next w:val="1"/>
    <w:semiHidden/>
    <w:qFormat/>
    <w:uiPriority w:val="0"/>
    <w:pPr>
      <w:ind w:left="1680"/>
      <w:jc w:val="left"/>
    </w:pPr>
    <w:rPr>
      <w:szCs w:val="21"/>
    </w:rPr>
  </w:style>
  <w:style w:type="paragraph" w:styleId="35">
    <w:name w:val="Body Text 2"/>
    <w:basedOn w:val="1"/>
    <w:link w:val="102"/>
    <w:qFormat/>
    <w:uiPriority w:val="0"/>
    <w:pPr>
      <w:spacing w:line="360" w:lineRule="auto"/>
    </w:pPr>
    <w:rPr>
      <w:sz w:val="24"/>
    </w:rPr>
  </w:style>
  <w:style w:type="paragraph" w:styleId="36">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6"/>
    <w:qFormat/>
    <w:uiPriority w:val="99"/>
    <w:pPr>
      <w:spacing w:beforeAutospacing="1" w:afterAutospacing="1"/>
      <w:jc w:val="left"/>
    </w:pPr>
    <w:rPr>
      <w:kern w:val="0"/>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3"/>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8"/>
    <w:next w:val="18"/>
    <w:link w:val="191"/>
    <w:qFormat/>
    <w:uiPriority w:val="99"/>
    <w:pPr>
      <w:autoSpaceDE/>
      <w:autoSpaceDN/>
      <w:adjustRightInd/>
      <w:textAlignment w:val="auto"/>
    </w:pPr>
    <w:rPr>
      <w:rFonts w:ascii="Times New Roman"/>
      <w:b/>
      <w:bCs/>
      <w:kern w:val="2"/>
      <w:sz w:val="21"/>
      <w:szCs w:val="24"/>
    </w:rPr>
  </w:style>
  <w:style w:type="paragraph" w:styleId="41">
    <w:name w:val="Body Text First Indent"/>
    <w:basedOn w:val="9"/>
    <w:link w:val="136"/>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Emphasis"/>
    <w:basedOn w:val="44"/>
    <w:qFormat/>
    <w:uiPriority w:val="0"/>
    <w:rPr>
      <w:b/>
      <w:bCs/>
    </w:rPr>
  </w:style>
  <w:style w:type="character" w:styleId="49">
    <w:name w:val="HTML Definition"/>
    <w:basedOn w:val="44"/>
    <w:semiHidden/>
    <w:unhideWhenUsed/>
    <w:qFormat/>
    <w:uiPriority w:val="0"/>
  </w:style>
  <w:style w:type="character" w:styleId="50">
    <w:name w:val="HTML Typewriter"/>
    <w:basedOn w:val="44"/>
    <w:semiHidden/>
    <w:unhideWhenUsed/>
    <w:qFormat/>
    <w:uiPriority w:val="0"/>
    <w:rPr>
      <w:rFonts w:ascii="monospace" w:hAnsi="monospace" w:eastAsia="monospace" w:cs="monospace"/>
      <w:sz w:val="20"/>
    </w:rPr>
  </w:style>
  <w:style w:type="character" w:styleId="51">
    <w:name w:val="HTML Acronym"/>
    <w:basedOn w:val="44"/>
    <w:semiHidden/>
    <w:unhideWhenUsed/>
    <w:qFormat/>
    <w:uiPriority w:val="0"/>
  </w:style>
  <w:style w:type="character" w:styleId="52">
    <w:name w:val="HTML Variable"/>
    <w:basedOn w:val="44"/>
    <w:semiHidden/>
    <w:unhideWhenUsed/>
    <w:qFormat/>
    <w:uiPriority w:val="0"/>
  </w:style>
  <w:style w:type="character" w:styleId="53">
    <w:name w:val="Hyperlink"/>
    <w:qFormat/>
    <w:uiPriority w:val="0"/>
    <w:rPr>
      <w:color w:val="0000FF"/>
      <w:u w:val="single"/>
    </w:rPr>
  </w:style>
  <w:style w:type="character" w:styleId="54">
    <w:name w:val="HTML Code"/>
    <w:basedOn w:val="44"/>
    <w:semiHidden/>
    <w:unhideWhenUsed/>
    <w:qFormat/>
    <w:uiPriority w:val="0"/>
    <w:rPr>
      <w:rFonts w:hint="default" w:ascii="monospace" w:hAnsi="monospace" w:eastAsia="monospace" w:cs="monospace"/>
      <w:color w:val="D6D6D6"/>
      <w:sz w:val="20"/>
    </w:rPr>
  </w:style>
  <w:style w:type="character" w:styleId="55">
    <w:name w:val="annotation reference"/>
    <w:basedOn w:val="44"/>
    <w:qFormat/>
    <w:uiPriority w:val="99"/>
    <w:rPr>
      <w:sz w:val="21"/>
      <w:szCs w:val="21"/>
    </w:rPr>
  </w:style>
  <w:style w:type="character" w:styleId="56">
    <w:name w:val="HTML Cite"/>
    <w:basedOn w:val="44"/>
    <w:semiHidden/>
    <w:unhideWhenUsed/>
    <w:qFormat/>
    <w:uiPriority w:val="0"/>
  </w:style>
  <w:style w:type="character" w:styleId="57">
    <w:name w:val="HTML Keyboard"/>
    <w:basedOn w:val="44"/>
    <w:semiHidden/>
    <w:unhideWhenUsed/>
    <w:qFormat/>
    <w:uiPriority w:val="0"/>
    <w:rPr>
      <w:rFonts w:hint="default" w:ascii="monospace" w:hAnsi="monospace" w:eastAsia="monospace" w:cs="monospace"/>
      <w:color w:val="D6D6D6"/>
      <w:sz w:val="20"/>
      <w:shd w:val="clear" w:color="auto" w:fill="FFFFFF"/>
    </w:rPr>
  </w:style>
  <w:style w:type="character" w:styleId="58">
    <w:name w:val="HTML Sample"/>
    <w:basedOn w:val="44"/>
    <w:semiHidden/>
    <w:unhideWhenUsed/>
    <w:qFormat/>
    <w:uiPriority w:val="0"/>
    <w:rPr>
      <w:rFonts w:hint="default" w:ascii="monospace" w:hAnsi="monospace" w:eastAsia="monospace" w:cs="monospace"/>
    </w:rPr>
  </w:style>
  <w:style w:type="character" w:customStyle="1" w:styleId="59">
    <w:name w:val="标题 4 字符"/>
    <w:link w:val="6"/>
    <w:qFormat/>
    <w:uiPriority w:val="9"/>
    <w:rPr>
      <w:rFonts w:ascii="Arial" w:hAnsi="Arial" w:eastAsia="黑体"/>
      <w:b/>
      <w:bCs/>
      <w:kern w:val="2"/>
      <w:sz w:val="28"/>
      <w:szCs w:val="28"/>
      <w:lang w:val="en-US" w:eastAsia="zh-CN" w:bidi="ar-SA"/>
    </w:rPr>
  </w:style>
  <w:style w:type="paragraph" w:customStyle="1" w:styleId="6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1">
    <w:name w:val="标题 3 字符"/>
    <w:link w:val="5"/>
    <w:qFormat/>
    <w:uiPriority w:val="9"/>
    <w:rPr>
      <w:rFonts w:ascii="宋体" w:hAnsi="宋体" w:eastAsia="宋体"/>
      <w:b/>
      <w:bCs/>
      <w:kern w:val="2"/>
      <w:sz w:val="28"/>
      <w:szCs w:val="32"/>
      <w:lang w:val="en-US" w:eastAsia="zh-CN" w:bidi="ar-SA"/>
    </w:rPr>
  </w:style>
  <w:style w:type="character" w:customStyle="1" w:styleId="62">
    <w:name w:val="标题 1 字符"/>
    <w:link w:val="3"/>
    <w:qFormat/>
    <w:uiPriority w:val="0"/>
    <w:rPr>
      <w:rFonts w:ascii="宋体" w:hAnsi="宋体" w:eastAsia="黑体"/>
      <w:b/>
      <w:bCs/>
      <w:kern w:val="44"/>
      <w:sz w:val="28"/>
      <w:szCs w:val="44"/>
      <w:lang w:val="en-US" w:eastAsia="zh-CN" w:bidi="ar-SA"/>
    </w:rPr>
  </w:style>
  <w:style w:type="character" w:customStyle="1" w:styleId="63">
    <w:name w:val="正文缩进 字符"/>
    <w:link w:val="8"/>
    <w:qFormat/>
    <w:uiPriority w:val="0"/>
    <w:rPr>
      <w:rFonts w:eastAsia="宋体"/>
      <w:kern w:val="2"/>
      <w:sz w:val="21"/>
      <w:lang w:val="en-US" w:eastAsia="zh-CN" w:bidi="ar-SA"/>
    </w:rPr>
  </w:style>
  <w:style w:type="character" w:customStyle="1" w:styleId="64">
    <w:name w:val="标题 3 Char"/>
    <w:qFormat/>
    <w:uiPriority w:val="0"/>
    <w:rPr>
      <w:rFonts w:ascii="黑体" w:eastAsia="黑体"/>
      <w:bCs/>
      <w:sz w:val="30"/>
    </w:rPr>
  </w:style>
  <w:style w:type="paragraph" w:customStyle="1" w:styleId="65">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6">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7">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2">
    <w:name w:val="自定义正文"/>
    <w:basedOn w:val="1"/>
    <w:qFormat/>
    <w:uiPriority w:val="0"/>
    <w:pPr>
      <w:spacing w:afterLines="50"/>
      <w:ind w:left="600" w:leftChars="600"/>
    </w:pPr>
  </w:style>
  <w:style w:type="paragraph" w:customStyle="1" w:styleId="73">
    <w:name w:val="Char Char Char Char Char"/>
    <w:basedOn w:val="1"/>
    <w:qFormat/>
    <w:uiPriority w:val="0"/>
    <w:rPr>
      <w:rFonts w:ascii="Tahoma" w:hAnsi="Tahoma"/>
      <w:sz w:val="24"/>
      <w:szCs w:val="20"/>
    </w:rPr>
  </w:style>
  <w:style w:type="paragraph" w:customStyle="1" w:styleId="7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5">
    <w:name w:val="Char Char"/>
    <w:basedOn w:val="1"/>
    <w:qFormat/>
    <w:uiPriority w:val="0"/>
    <w:rPr>
      <w:rFonts w:ascii="Tahoma" w:hAnsi="Tahoma"/>
      <w:sz w:val="24"/>
      <w:szCs w:val="20"/>
    </w:rPr>
  </w:style>
  <w:style w:type="paragraph" w:customStyle="1" w:styleId="76">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7">
    <w:name w:val="标题 2 字符"/>
    <w:link w:val="4"/>
    <w:qFormat/>
    <w:uiPriority w:val="0"/>
    <w:rPr>
      <w:rFonts w:ascii="宋体" w:hAnsi="宋体" w:eastAsia="宋体"/>
      <w:b/>
      <w:bCs/>
      <w:sz w:val="24"/>
      <w:lang w:val="en-US" w:eastAsia="zh-CN" w:bidi="ar-SA"/>
    </w:rPr>
  </w:style>
  <w:style w:type="paragraph" w:customStyle="1" w:styleId="7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9">
    <w:name w:val="List Paragraph"/>
    <w:basedOn w:val="1"/>
    <w:qFormat/>
    <w:uiPriority w:val="34"/>
    <w:pPr>
      <w:ind w:firstLine="420" w:firstLineChars="200"/>
    </w:pPr>
    <w:rPr>
      <w:rFonts w:ascii="Calibri" w:hAnsi="Calibri"/>
      <w:szCs w:val="22"/>
    </w:rPr>
  </w:style>
  <w:style w:type="paragraph" w:customStyle="1" w:styleId="80">
    <w:name w:val="USE 1"/>
    <w:basedOn w:val="1"/>
    <w:qFormat/>
    <w:uiPriority w:val="0"/>
    <w:pPr>
      <w:spacing w:line="200" w:lineRule="atLeast"/>
      <w:jc w:val="left"/>
    </w:pPr>
    <w:rPr>
      <w:rFonts w:ascii="宋体" w:hAnsi="宋体"/>
      <w:b/>
      <w:sz w:val="24"/>
      <w:szCs w:val="28"/>
    </w:rPr>
  </w:style>
  <w:style w:type="paragraph" w:customStyle="1" w:styleId="81">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2">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3">
    <w:name w:val="样式 标题 2 + 段前: 13 磅 段后: 13 磅 行距: 单倍行距"/>
    <w:basedOn w:val="4"/>
    <w:qFormat/>
    <w:uiPriority w:val="0"/>
    <w:pPr>
      <w:adjustRightInd/>
      <w:jc w:val="both"/>
      <w:textAlignment w:val="auto"/>
    </w:pPr>
    <w:rPr>
      <w:rFonts w:ascii="Cambria" w:hAnsi="Cambria" w:cs="宋体"/>
      <w:kern w:val="2"/>
      <w:sz w:val="32"/>
    </w:rPr>
  </w:style>
  <w:style w:type="character" w:customStyle="1" w:styleId="84">
    <w:name w:val="H4 Char2"/>
    <w:qFormat/>
    <w:uiPriority w:val="0"/>
    <w:rPr>
      <w:rFonts w:ascii="Arial" w:hAnsi="Arial" w:eastAsia="黑体"/>
      <w:b/>
      <w:bCs/>
      <w:kern w:val="2"/>
      <w:sz w:val="28"/>
      <w:szCs w:val="28"/>
      <w:lang w:val="en-US" w:eastAsia="zh-CN" w:bidi="ar-SA"/>
    </w:rPr>
  </w:style>
  <w:style w:type="character" w:customStyle="1" w:styleId="85">
    <w:name w:val="正文文本缩进 字符"/>
    <w:link w:val="20"/>
    <w:qFormat/>
    <w:uiPriority w:val="0"/>
    <w:rPr>
      <w:rFonts w:eastAsia="宋体"/>
      <w:kern w:val="2"/>
      <w:sz w:val="21"/>
      <w:szCs w:val="24"/>
      <w:lang w:val="en-US" w:eastAsia="zh-CN" w:bidi="ar-SA"/>
    </w:rPr>
  </w:style>
  <w:style w:type="character" w:customStyle="1" w:styleId="86">
    <w:name w:val="标题 5 字符"/>
    <w:link w:val="7"/>
    <w:qFormat/>
    <w:uiPriority w:val="0"/>
    <w:rPr>
      <w:rFonts w:eastAsia="宋体"/>
      <w:b/>
      <w:kern w:val="2"/>
      <w:sz w:val="28"/>
      <w:lang w:val="en-US" w:eastAsia="zh-CN" w:bidi="ar-SA"/>
    </w:rPr>
  </w:style>
  <w:style w:type="character" w:customStyle="1" w:styleId="87">
    <w:name w:val="第*章 Char"/>
    <w:qFormat/>
    <w:uiPriority w:val="0"/>
    <w:rPr>
      <w:rFonts w:ascii="Arial" w:hAnsi="Arial" w:eastAsia="黑体"/>
      <w:b/>
      <w:bCs/>
      <w:kern w:val="2"/>
      <w:sz w:val="32"/>
      <w:szCs w:val="32"/>
    </w:rPr>
  </w:style>
  <w:style w:type="character" w:customStyle="1" w:styleId="88">
    <w:name w:val="章标题1 Char"/>
    <w:qFormat/>
    <w:uiPriority w:val="0"/>
    <w:rPr>
      <w:rFonts w:eastAsia="宋体"/>
      <w:b/>
      <w:bCs/>
      <w:kern w:val="2"/>
      <w:sz w:val="32"/>
      <w:szCs w:val="32"/>
      <w:lang w:val="en-US" w:eastAsia="zh-CN" w:bidi="ar-SA"/>
    </w:rPr>
  </w:style>
  <w:style w:type="character" w:customStyle="1" w:styleId="89">
    <w:name w:val="标题 6 字符"/>
    <w:link w:val="10"/>
    <w:qFormat/>
    <w:uiPriority w:val="0"/>
    <w:rPr>
      <w:rFonts w:ascii="Arial" w:hAnsi="Arial" w:eastAsia="黑体"/>
      <w:b/>
      <w:kern w:val="2"/>
      <w:sz w:val="24"/>
      <w:lang w:val="en-US" w:eastAsia="zh-CN" w:bidi="ar-SA"/>
    </w:rPr>
  </w:style>
  <w:style w:type="character" w:customStyle="1" w:styleId="90">
    <w:name w:val="标题 7 字符"/>
    <w:link w:val="11"/>
    <w:qFormat/>
    <w:uiPriority w:val="0"/>
    <w:rPr>
      <w:rFonts w:eastAsia="宋体"/>
      <w:b/>
      <w:kern w:val="2"/>
      <w:sz w:val="24"/>
      <w:lang w:val="en-US" w:eastAsia="zh-CN" w:bidi="ar-SA"/>
    </w:rPr>
  </w:style>
  <w:style w:type="character" w:customStyle="1" w:styleId="91">
    <w:name w:val="标题 8 字符"/>
    <w:link w:val="12"/>
    <w:qFormat/>
    <w:uiPriority w:val="0"/>
    <w:rPr>
      <w:rFonts w:ascii="Arial" w:hAnsi="Arial" w:eastAsia="黑体"/>
      <w:kern w:val="2"/>
      <w:sz w:val="24"/>
      <w:lang w:val="en-US" w:eastAsia="zh-CN" w:bidi="ar-SA"/>
    </w:rPr>
  </w:style>
  <w:style w:type="character" w:customStyle="1" w:styleId="92">
    <w:name w:val="标题 9 字符"/>
    <w:link w:val="13"/>
    <w:qFormat/>
    <w:uiPriority w:val="0"/>
    <w:rPr>
      <w:rFonts w:ascii="Arial" w:hAnsi="Arial" w:eastAsia="黑体"/>
      <w:kern w:val="2"/>
      <w:sz w:val="21"/>
      <w:lang w:val="en-US" w:eastAsia="zh-CN" w:bidi="ar-SA"/>
    </w:rPr>
  </w:style>
  <w:style w:type="character" w:customStyle="1" w:styleId="93">
    <w:name w:val="标题 字符"/>
    <w:link w:val="39"/>
    <w:qFormat/>
    <w:uiPriority w:val="0"/>
    <w:rPr>
      <w:rFonts w:ascii="Arial" w:hAnsi="Arial" w:eastAsia="隶书" w:cs="Arial"/>
      <w:b/>
      <w:bCs/>
      <w:kern w:val="2"/>
      <w:sz w:val="32"/>
      <w:szCs w:val="32"/>
      <w:lang w:val="en-US" w:eastAsia="zh-CN" w:bidi="ar-SA"/>
    </w:rPr>
  </w:style>
  <w:style w:type="character" w:customStyle="1" w:styleId="94">
    <w:name w:val="日期 字符"/>
    <w:link w:val="25"/>
    <w:qFormat/>
    <w:uiPriority w:val="0"/>
    <w:rPr>
      <w:rFonts w:ascii="宋体" w:hAnsi="Courier New" w:eastAsia="宋体"/>
      <w:kern w:val="2"/>
      <w:sz w:val="32"/>
      <w:lang w:val="en-US" w:eastAsia="zh-CN" w:bidi="ar-SA"/>
    </w:rPr>
  </w:style>
  <w:style w:type="character" w:customStyle="1" w:styleId="95">
    <w:name w:val="HTML 预设格式 字符"/>
    <w:link w:val="36"/>
    <w:qFormat/>
    <w:uiPriority w:val="0"/>
    <w:rPr>
      <w:rFonts w:ascii="Arial Unicode MS" w:hAnsi="Arial Unicode MS" w:eastAsia="Arial Unicode MS"/>
      <w:color w:val="000000"/>
      <w:lang w:val="en-US" w:eastAsia="zh-CN" w:bidi="ar-SA"/>
    </w:rPr>
  </w:style>
  <w:style w:type="character" w:customStyle="1" w:styleId="96">
    <w:name w:val="纯文本 字符"/>
    <w:link w:val="23"/>
    <w:qFormat/>
    <w:uiPriority w:val="0"/>
    <w:rPr>
      <w:rFonts w:ascii="宋体" w:hAnsi="Courier New" w:eastAsia="宋体"/>
      <w:kern w:val="2"/>
      <w:sz w:val="21"/>
      <w:lang w:val="en-US" w:eastAsia="zh-CN" w:bidi="ar-SA"/>
    </w:rPr>
  </w:style>
  <w:style w:type="character" w:customStyle="1" w:styleId="97">
    <w:name w:val="正文文字首行缩进 Char"/>
    <w:qFormat/>
    <w:uiPriority w:val="0"/>
    <w:rPr>
      <w:kern w:val="2"/>
      <w:sz w:val="21"/>
      <w:szCs w:val="24"/>
    </w:rPr>
  </w:style>
  <w:style w:type="character" w:customStyle="1" w:styleId="98">
    <w:name w:val="正文文本 字符"/>
    <w:link w:val="9"/>
    <w:qFormat/>
    <w:uiPriority w:val="0"/>
    <w:rPr>
      <w:rFonts w:eastAsia="宋体"/>
      <w:b/>
      <w:bCs/>
      <w:kern w:val="2"/>
      <w:sz w:val="24"/>
      <w:szCs w:val="24"/>
      <w:lang w:val="en-US" w:eastAsia="zh-CN" w:bidi="ar-SA"/>
    </w:rPr>
  </w:style>
  <w:style w:type="character" w:customStyle="1" w:styleId="99">
    <w:name w:val="正文文本缩进 2 字符"/>
    <w:link w:val="26"/>
    <w:qFormat/>
    <w:uiPriority w:val="0"/>
    <w:rPr>
      <w:rFonts w:ascii="宋体" w:hAnsi="宋体" w:eastAsia="宋体"/>
      <w:kern w:val="2"/>
      <w:sz w:val="21"/>
      <w:szCs w:val="24"/>
      <w:lang w:val="en-US" w:eastAsia="zh-CN" w:bidi="ar-SA"/>
    </w:rPr>
  </w:style>
  <w:style w:type="character" w:customStyle="1" w:styleId="100">
    <w:name w:val="页眉 字符"/>
    <w:link w:val="29"/>
    <w:qFormat/>
    <w:uiPriority w:val="99"/>
    <w:rPr>
      <w:rFonts w:eastAsia="宋体"/>
      <w:kern w:val="2"/>
      <w:sz w:val="18"/>
      <w:szCs w:val="18"/>
      <w:lang w:val="en-US" w:eastAsia="zh-CN" w:bidi="ar-SA"/>
    </w:rPr>
  </w:style>
  <w:style w:type="character" w:customStyle="1" w:styleId="101">
    <w:name w:val="正文文本缩进 3 字符"/>
    <w:link w:val="33"/>
    <w:qFormat/>
    <w:uiPriority w:val="0"/>
    <w:rPr>
      <w:rFonts w:ascii="宋体" w:eastAsia="宋体"/>
      <w:b/>
      <w:bCs/>
      <w:kern w:val="2"/>
      <w:sz w:val="24"/>
      <w:szCs w:val="24"/>
      <w:lang w:val="en-US" w:eastAsia="zh-CN" w:bidi="ar-SA"/>
    </w:rPr>
  </w:style>
  <w:style w:type="character" w:customStyle="1" w:styleId="102">
    <w:name w:val="正文文本 2 字符"/>
    <w:link w:val="35"/>
    <w:qFormat/>
    <w:uiPriority w:val="0"/>
    <w:rPr>
      <w:rFonts w:eastAsia="宋体"/>
      <w:kern w:val="2"/>
      <w:sz w:val="24"/>
      <w:szCs w:val="24"/>
      <w:lang w:val="en-US" w:eastAsia="zh-CN" w:bidi="ar-SA"/>
    </w:rPr>
  </w:style>
  <w:style w:type="character" w:customStyle="1" w:styleId="103">
    <w:name w:val="页脚 字符"/>
    <w:link w:val="28"/>
    <w:qFormat/>
    <w:uiPriority w:val="0"/>
    <w:rPr>
      <w:rFonts w:eastAsia="宋体"/>
      <w:kern w:val="2"/>
      <w:sz w:val="18"/>
      <w:szCs w:val="18"/>
      <w:lang w:val="en-US" w:eastAsia="zh-CN" w:bidi="ar-SA"/>
    </w:rPr>
  </w:style>
  <w:style w:type="character" w:customStyle="1" w:styleId="104">
    <w:name w:val="正文文本 3 字符"/>
    <w:link w:val="19"/>
    <w:qFormat/>
    <w:uiPriority w:val="0"/>
    <w:rPr>
      <w:rFonts w:eastAsia="宋体"/>
      <w:kern w:val="2"/>
      <w:sz w:val="16"/>
      <w:szCs w:val="16"/>
      <w:lang w:val="en-US" w:eastAsia="zh-CN" w:bidi="ar-SA"/>
    </w:rPr>
  </w:style>
  <w:style w:type="character" w:customStyle="1" w:styleId="105">
    <w:name w:val="批注框文本 字符"/>
    <w:link w:val="27"/>
    <w:semiHidden/>
    <w:qFormat/>
    <w:uiPriority w:val="99"/>
    <w:rPr>
      <w:rFonts w:eastAsia="宋体"/>
      <w:kern w:val="2"/>
      <w:sz w:val="18"/>
      <w:szCs w:val="18"/>
      <w:lang w:val="en-US" w:eastAsia="zh-CN" w:bidi="ar-SA"/>
    </w:rPr>
  </w:style>
  <w:style w:type="paragraph" w:customStyle="1" w:styleId="106">
    <w:name w:val="样式1"/>
    <w:basedOn w:val="39"/>
    <w:qFormat/>
    <w:uiPriority w:val="0"/>
    <w:pPr>
      <w:spacing w:before="120" w:after="120"/>
    </w:pPr>
    <w:rPr>
      <w:rFonts w:eastAsia="黑体"/>
      <w:b w:val="0"/>
      <w:sz w:val="30"/>
      <w:szCs w:val="21"/>
    </w:rPr>
  </w:style>
  <w:style w:type="paragraph" w:customStyle="1" w:styleId="107">
    <w:name w:val="样式2"/>
    <w:basedOn w:val="39"/>
    <w:next w:val="106"/>
    <w:qFormat/>
    <w:uiPriority w:val="0"/>
    <w:pPr>
      <w:spacing w:before="120" w:after="120"/>
    </w:pPr>
    <w:rPr>
      <w:rFonts w:eastAsia="黑体"/>
      <w:b w:val="0"/>
      <w:sz w:val="30"/>
      <w:szCs w:val="30"/>
    </w:rPr>
  </w:style>
  <w:style w:type="character" w:customStyle="1" w:styleId="108">
    <w:name w:val="标题 3 Char Char"/>
    <w:qFormat/>
    <w:uiPriority w:val="0"/>
    <w:rPr>
      <w:rFonts w:eastAsia="宋体"/>
      <w:b/>
      <w:bCs/>
      <w:kern w:val="2"/>
      <w:sz w:val="32"/>
      <w:szCs w:val="32"/>
      <w:lang w:val="en-US" w:eastAsia="zh-CN" w:bidi="ar-SA"/>
    </w:rPr>
  </w:style>
  <w:style w:type="paragraph" w:customStyle="1" w:styleId="109">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0">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1">
    <w:name w:val="--规划正文"/>
    <w:basedOn w:val="1"/>
    <w:qFormat/>
    <w:uiPriority w:val="0"/>
    <w:pPr>
      <w:spacing w:line="360" w:lineRule="auto"/>
      <w:ind w:firstLine="200" w:firstLineChars="200"/>
    </w:pPr>
    <w:rPr>
      <w:szCs w:val="20"/>
    </w:rPr>
  </w:style>
  <w:style w:type="paragraph" w:customStyle="1" w:styleId="112">
    <w:name w:val="设计依据"/>
    <w:basedOn w:val="9"/>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3">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4">
    <w:name w:val="样式4"/>
    <w:basedOn w:val="1"/>
    <w:qFormat/>
    <w:uiPriority w:val="0"/>
    <w:pPr>
      <w:tabs>
        <w:tab w:val="left" w:pos="842"/>
      </w:tabs>
      <w:spacing w:line="360" w:lineRule="auto"/>
      <w:ind w:left="842" w:hanging="420"/>
    </w:pPr>
    <w:rPr>
      <w:sz w:val="24"/>
    </w:rPr>
  </w:style>
  <w:style w:type="paragraph" w:customStyle="1" w:styleId="115">
    <w:name w:val="文字"/>
    <w:basedOn w:val="1"/>
    <w:qFormat/>
    <w:uiPriority w:val="0"/>
    <w:pPr>
      <w:tabs>
        <w:tab w:val="left" w:pos="8520"/>
      </w:tabs>
      <w:spacing w:line="312" w:lineRule="auto"/>
      <w:ind w:right="-210" w:firstLine="556"/>
    </w:pPr>
    <w:rPr>
      <w:rFonts w:ascii="宋体"/>
      <w:sz w:val="28"/>
      <w:szCs w:val="20"/>
    </w:rPr>
  </w:style>
  <w:style w:type="paragraph" w:customStyle="1" w:styleId="116">
    <w:name w:val="--规划-表格-居左"/>
    <w:basedOn w:val="111"/>
    <w:qFormat/>
    <w:uiPriority w:val="0"/>
    <w:pPr>
      <w:spacing w:line="240" w:lineRule="auto"/>
      <w:ind w:firstLine="0" w:firstLineChars="0"/>
    </w:pPr>
    <w:rPr>
      <w:sz w:val="20"/>
    </w:rPr>
  </w:style>
  <w:style w:type="paragraph" w:customStyle="1" w:styleId="117">
    <w:name w:val="--规划-表格-居中"/>
    <w:basedOn w:val="111"/>
    <w:qFormat/>
    <w:uiPriority w:val="0"/>
    <w:pPr>
      <w:spacing w:line="240" w:lineRule="auto"/>
      <w:ind w:firstLine="0" w:firstLineChars="0"/>
      <w:jc w:val="center"/>
    </w:pPr>
    <w:rPr>
      <w:sz w:val="20"/>
    </w:rPr>
  </w:style>
  <w:style w:type="paragraph" w:customStyle="1" w:styleId="118">
    <w:name w:val="--编号内缩进"/>
    <w:basedOn w:val="1"/>
    <w:qFormat/>
    <w:uiPriority w:val="0"/>
    <w:pPr>
      <w:spacing w:line="360" w:lineRule="auto"/>
      <w:ind w:left="420" w:firstLine="200" w:firstLineChars="200"/>
    </w:pPr>
    <w:rPr>
      <w:szCs w:val="21"/>
    </w:rPr>
  </w:style>
  <w:style w:type="paragraph" w:customStyle="1" w:styleId="119">
    <w:name w:val="--规划-题注"/>
    <w:basedOn w:val="1"/>
    <w:next w:val="111"/>
    <w:qFormat/>
    <w:uiPriority w:val="0"/>
    <w:pPr>
      <w:spacing w:line="360" w:lineRule="auto"/>
      <w:jc w:val="center"/>
    </w:pPr>
    <w:rPr>
      <w:rFonts w:eastAsia="黑体"/>
    </w:rPr>
  </w:style>
  <w:style w:type="paragraph" w:customStyle="1" w:styleId="120">
    <w:name w:val="--规划-图和表"/>
    <w:next w:val="111"/>
    <w:qFormat/>
    <w:uiPriority w:val="0"/>
    <w:pPr>
      <w:jc w:val="center"/>
    </w:pPr>
    <w:rPr>
      <w:rFonts w:ascii="Times New Roman" w:hAnsi="Times New Roman" w:eastAsia="宋体" w:cs="Times New Roman"/>
      <w:kern w:val="2"/>
      <w:sz w:val="21"/>
      <w:lang w:val="en-US" w:eastAsia="zh-CN" w:bidi="ar-SA"/>
    </w:rPr>
  </w:style>
  <w:style w:type="paragraph" w:customStyle="1" w:styleId="121">
    <w:name w:val="--规划-小标题"/>
    <w:basedOn w:val="1"/>
    <w:next w:val="111"/>
    <w:qFormat/>
    <w:uiPriority w:val="0"/>
    <w:pPr>
      <w:keepNext/>
      <w:keepLines/>
      <w:spacing w:line="360" w:lineRule="auto"/>
      <w:outlineLvl w:val="4"/>
    </w:pPr>
    <w:rPr>
      <w:rFonts w:eastAsia="黑体"/>
    </w:rPr>
  </w:style>
  <w:style w:type="paragraph" w:customStyle="1" w:styleId="122">
    <w:name w:val="--规划正文 Char"/>
    <w:basedOn w:val="1"/>
    <w:qFormat/>
    <w:uiPriority w:val="0"/>
    <w:pPr>
      <w:spacing w:line="360" w:lineRule="auto"/>
      <w:ind w:firstLine="200" w:firstLineChars="200"/>
    </w:pPr>
    <w:rPr>
      <w:sz w:val="24"/>
    </w:rPr>
  </w:style>
  <w:style w:type="paragraph" w:customStyle="1" w:styleId="123">
    <w:name w:val="缺省文本"/>
    <w:basedOn w:val="1"/>
    <w:qFormat/>
    <w:uiPriority w:val="0"/>
    <w:pPr>
      <w:autoSpaceDE w:val="0"/>
      <w:autoSpaceDN w:val="0"/>
      <w:adjustRightInd w:val="0"/>
      <w:jc w:val="left"/>
    </w:pPr>
    <w:rPr>
      <w:kern w:val="0"/>
    </w:rPr>
  </w:style>
  <w:style w:type="paragraph" w:customStyle="1" w:styleId="124">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5">
    <w:name w:val="--规划正文 Char Char"/>
    <w:qFormat/>
    <w:uiPriority w:val="0"/>
    <w:rPr>
      <w:rFonts w:eastAsia="宋体"/>
      <w:kern w:val="2"/>
      <w:sz w:val="24"/>
      <w:szCs w:val="24"/>
      <w:lang w:val="en-US" w:eastAsia="zh-CN" w:bidi="ar-SA"/>
    </w:rPr>
  </w:style>
  <w:style w:type="paragraph" w:customStyle="1" w:styleId="126">
    <w:name w:val="样式3"/>
    <w:basedOn w:val="3"/>
    <w:qFormat/>
    <w:uiPriority w:val="0"/>
    <w:pPr>
      <w:numPr>
        <w:ilvl w:val="0"/>
        <w:numId w:val="5"/>
      </w:numPr>
      <w:spacing w:before="240" w:after="240" w:line="480" w:lineRule="auto"/>
      <w:ind w:right="210" w:rightChars="100"/>
      <w:jc w:val="left"/>
    </w:pPr>
    <w:rPr>
      <w:sz w:val="32"/>
    </w:rPr>
  </w:style>
  <w:style w:type="character" w:customStyle="1" w:styleId="127">
    <w:name w:val="--规划正文 Char1"/>
    <w:qFormat/>
    <w:uiPriority w:val="0"/>
    <w:rPr>
      <w:rFonts w:eastAsia="宋体"/>
      <w:kern w:val="2"/>
      <w:sz w:val="21"/>
      <w:lang w:val="en-US" w:eastAsia="zh-CN" w:bidi="ar-SA"/>
    </w:rPr>
  </w:style>
  <w:style w:type="paragraph" w:customStyle="1" w:styleId="128">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9">
    <w:name w:val="列表项目"/>
    <w:basedOn w:val="1"/>
    <w:qFormat/>
    <w:uiPriority w:val="0"/>
    <w:pPr>
      <w:tabs>
        <w:tab w:val="left" w:pos="420"/>
        <w:tab w:val="left" w:pos="1080"/>
      </w:tabs>
      <w:spacing w:line="288" w:lineRule="auto"/>
      <w:ind w:left="1080" w:hanging="360"/>
    </w:pPr>
    <w:rPr>
      <w:sz w:val="24"/>
      <w:szCs w:val="20"/>
    </w:rPr>
  </w:style>
  <w:style w:type="character" w:customStyle="1" w:styleId="130">
    <w:name w:val="content1"/>
    <w:qFormat/>
    <w:uiPriority w:val="0"/>
    <w:rPr>
      <w:rFonts w:hint="default" w:ascii="??" w:hAnsi="??"/>
      <w:sz w:val="16"/>
      <w:szCs w:val="16"/>
      <w:u w:val="none"/>
    </w:rPr>
  </w:style>
  <w:style w:type="character" w:customStyle="1" w:styleId="131">
    <w:name w:val="unnamed4"/>
    <w:basedOn w:val="44"/>
    <w:qFormat/>
    <w:uiPriority w:val="0"/>
  </w:style>
  <w:style w:type="character" w:customStyle="1" w:styleId="132">
    <w:name w:val="font2"/>
    <w:basedOn w:val="44"/>
    <w:qFormat/>
    <w:uiPriority w:val="0"/>
  </w:style>
  <w:style w:type="character" w:customStyle="1" w:styleId="133">
    <w:name w:val="font41"/>
    <w:qFormat/>
    <w:uiPriority w:val="0"/>
    <w:rPr>
      <w:color w:val="000000"/>
      <w:spacing w:val="260"/>
      <w:sz w:val="18"/>
      <w:szCs w:val="18"/>
      <w:u w:val="none"/>
    </w:rPr>
  </w:style>
  <w:style w:type="paragraph" w:customStyle="1" w:styleId="134">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5">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6">
    <w:name w:val="正文文本首行缩进 字符"/>
    <w:link w:val="41"/>
    <w:qFormat/>
    <w:uiPriority w:val="0"/>
    <w:rPr>
      <w:rFonts w:eastAsia="宋体"/>
      <w:b/>
      <w:bCs/>
      <w:kern w:val="2"/>
      <w:sz w:val="21"/>
      <w:szCs w:val="24"/>
      <w:lang w:val="en-US" w:eastAsia="zh-CN" w:bidi="ar-SA"/>
    </w:rPr>
  </w:style>
  <w:style w:type="paragraph" w:customStyle="1" w:styleId="137">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8">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9">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40">
    <w:name w:val="mode"/>
    <w:basedOn w:val="44"/>
    <w:qFormat/>
    <w:uiPriority w:val="0"/>
  </w:style>
  <w:style w:type="paragraph" w:customStyle="1" w:styleId="141">
    <w:name w:val="9"/>
    <w:basedOn w:val="1"/>
    <w:next w:val="8"/>
    <w:qFormat/>
    <w:uiPriority w:val="0"/>
    <w:pPr>
      <w:autoSpaceDE w:val="0"/>
      <w:autoSpaceDN w:val="0"/>
      <w:adjustRightInd w:val="0"/>
      <w:ind w:firstLine="420"/>
      <w:jc w:val="left"/>
      <w:textAlignment w:val="baseline"/>
    </w:pPr>
    <w:rPr>
      <w:rFonts w:ascii="宋体"/>
      <w:kern w:val="0"/>
      <w:sz w:val="34"/>
      <w:szCs w:val="20"/>
    </w:rPr>
  </w:style>
  <w:style w:type="character" w:customStyle="1" w:styleId="142">
    <w:name w:val="unnamed3"/>
    <w:basedOn w:val="44"/>
    <w:qFormat/>
    <w:uiPriority w:val="0"/>
  </w:style>
  <w:style w:type="paragraph" w:customStyle="1" w:styleId="143">
    <w:name w:val="8"/>
    <w:basedOn w:val="1"/>
    <w:next w:val="20"/>
    <w:qFormat/>
    <w:uiPriority w:val="0"/>
    <w:pPr>
      <w:spacing w:after="120"/>
      <w:ind w:left="420" w:leftChars="200"/>
    </w:pPr>
  </w:style>
  <w:style w:type="paragraph" w:customStyle="1" w:styleId="144">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5">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6">
    <w:name w:val="5"/>
    <w:basedOn w:val="1"/>
    <w:qFormat/>
    <w:uiPriority w:val="0"/>
    <w:pPr>
      <w:autoSpaceDE w:val="0"/>
      <w:autoSpaceDN w:val="0"/>
      <w:adjustRightInd w:val="0"/>
      <w:jc w:val="left"/>
    </w:pPr>
    <w:rPr>
      <w:rFonts w:ascii="宋体"/>
      <w:b/>
      <w:bCs/>
      <w:kern w:val="0"/>
      <w:sz w:val="18"/>
      <w:szCs w:val="18"/>
    </w:rPr>
  </w:style>
  <w:style w:type="paragraph" w:customStyle="1" w:styleId="147">
    <w:name w:val="6"/>
    <w:basedOn w:val="146"/>
    <w:qFormat/>
    <w:uiPriority w:val="0"/>
    <w:pPr>
      <w:spacing w:line="270" w:lineRule="atLeast"/>
      <w:jc w:val="both"/>
    </w:pPr>
    <w:rPr>
      <w:b w:val="0"/>
      <w:bCs w:val="0"/>
    </w:rPr>
  </w:style>
  <w:style w:type="paragraph" w:customStyle="1" w:styleId="148">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9">
    <w:name w:val="姜文清定义的正文"/>
    <w:basedOn w:val="1"/>
    <w:qFormat/>
    <w:uiPriority w:val="0"/>
    <w:pPr>
      <w:spacing w:line="240" w:lineRule="atLeast"/>
      <w:ind w:firstLine="567"/>
    </w:pPr>
    <w:rPr>
      <w:szCs w:val="20"/>
    </w:rPr>
  </w:style>
  <w:style w:type="paragraph" w:customStyle="1" w:styleId="150">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1">
    <w:name w:val="CM2"/>
    <w:basedOn w:val="150"/>
    <w:next w:val="150"/>
    <w:qFormat/>
    <w:uiPriority w:val="0"/>
    <w:pPr>
      <w:spacing w:line="200" w:lineRule="atLeast"/>
    </w:pPr>
    <w:rPr>
      <w:rFonts w:ascii="Arial" w:hAnsi="Arial" w:eastAsia="宋体" w:cs="Times New Roman"/>
      <w:color w:val="auto"/>
    </w:rPr>
  </w:style>
  <w:style w:type="paragraph" w:customStyle="1" w:styleId="152">
    <w:name w:val="Normal Paragraph"/>
    <w:basedOn w:val="1"/>
    <w:qFormat/>
    <w:uiPriority w:val="0"/>
    <w:pPr>
      <w:widowControl/>
      <w:spacing w:before="120" w:line="360" w:lineRule="auto"/>
      <w:ind w:firstLine="425"/>
    </w:pPr>
    <w:rPr>
      <w:kern w:val="0"/>
      <w:sz w:val="24"/>
    </w:rPr>
  </w:style>
  <w:style w:type="character" w:customStyle="1" w:styleId="153">
    <w:name w:val="blue"/>
    <w:basedOn w:val="44"/>
    <w:qFormat/>
    <w:uiPriority w:val="0"/>
  </w:style>
  <w:style w:type="paragraph" w:customStyle="1" w:styleId="154">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5">
    <w:name w:val="font"/>
    <w:basedOn w:val="44"/>
    <w:qFormat/>
    <w:uiPriority w:val="0"/>
  </w:style>
  <w:style w:type="character" w:customStyle="1" w:styleId="156">
    <w:name w:val="font11"/>
    <w:qFormat/>
    <w:uiPriority w:val="0"/>
    <w:rPr>
      <w:rFonts w:hint="default" w:ascii="ˎ̥" w:hAnsi="ˎ̥"/>
    </w:rPr>
  </w:style>
  <w:style w:type="paragraph" w:customStyle="1" w:styleId="157">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8">
    <w:name w:val="proddescription"/>
    <w:basedOn w:val="44"/>
    <w:qFormat/>
    <w:uiPriority w:val="0"/>
  </w:style>
  <w:style w:type="character" w:customStyle="1" w:styleId="159">
    <w:name w:val="prodheadlines"/>
    <w:basedOn w:val="44"/>
    <w:qFormat/>
    <w:uiPriority w:val="0"/>
  </w:style>
  <w:style w:type="character" w:customStyle="1" w:styleId="160">
    <w:name w:val="text"/>
    <w:basedOn w:val="44"/>
    <w:qFormat/>
    <w:uiPriority w:val="0"/>
  </w:style>
  <w:style w:type="paragraph" w:customStyle="1" w:styleId="161">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3">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4">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5">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6">
    <w:name w:val="段落正文"/>
    <w:basedOn w:val="23"/>
    <w:qFormat/>
    <w:uiPriority w:val="0"/>
    <w:pPr>
      <w:ind w:firstLine="560" w:firstLineChars="200"/>
    </w:pPr>
    <w:rPr>
      <w:sz w:val="28"/>
    </w:rPr>
  </w:style>
  <w:style w:type="character" w:customStyle="1" w:styleId="167">
    <w:name w:val="gray6"/>
    <w:basedOn w:val="44"/>
    <w:qFormat/>
    <w:uiPriority w:val="0"/>
  </w:style>
  <w:style w:type="character" w:customStyle="1" w:styleId="168">
    <w:name w:val="style9"/>
    <w:basedOn w:val="44"/>
    <w:qFormat/>
    <w:uiPriority w:val="0"/>
  </w:style>
  <w:style w:type="paragraph" w:customStyle="1" w:styleId="169">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70">
    <w:name w:val="grame"/>
    <w:basedOn w:val="44"/>
    <w:qFormat/>
    <w:uiPriority w:val="0"/>
  </w:style>
  <w:style w:type="paragraph" w:customStyle="1" w:styleId="171">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2">
    <w:name w:val="Char1"/>
    <w:basedOn w:val="1"/>
    <w:qFormat/>
    <w:uiPriority w:val="0"/>
    <w:pPr>
      <w:jc w:val="left"/>
    </w:pPr>
    <w:rPr>
      <w:rFonts w:ascii="Tahoma" w:hAnsi="Tahoma"/>
      <w:sz w:val="24"/>
      <w:szCs w:val="20"/>
    </w:rPr>
  </w:style>
  <w:style w:type="paragraph" w:customStyle="1" w:styleId="173">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4">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5">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7">
    <w:name w:val="font6"/>
    <w:basedOn w:val="1"/>
    <w:qFormat/>
    <w:uiPriority w:val="0"/>
    <w:pPr>
      <w:widowControl/>
      <w:spacing w:before="100" w:beforeAutospacing="1" w:after="100" w:afterAutospacing="1"/>
      <w:jc w:val="left"/>
    </w:pPr>
    <w:rPr>
      <w:kern w:val="0"/>
      <w:sz w:val="24"/>
    </w:rPr>
  </w:style>
  <w:style w:type="paragraph" w:customStyle="1" w:styleId="1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0">
    <w:name w:val="表格字"/>
    <w:basedOn w:val="1"/>
    <w:qFormat/>
    <w:uiPriority w:val="0"/>
    <w:pPr>
      <w:adjustRightInd w:val="0"/>
      <w:jc w:val="center"/>
    </w:pPr>
    <w:rPr>
      <w:rFonts w:ascii="宋体"/>
      <w:sz w:val="24"/>
      <w:szCs w:val="20"/>
    </w:rPr>
  </w:style>
  <w:style w:type="character" w:customStyle="1" w:styleId="181">
    <w:name w:val="样式 小三 加粗"/>
    <w:qFormat/>
    <w:uiPriority w:val="0"/>
    <w:rPr>
      <w:rFonts w:eastAsia="宋体"/>
      <w:b/>
      <w:bCs/>
      <w:sz w:val="32"/>
    </w:rPr>
  </w:style>
  <w:style w:type="paragraph" w:customStyle="1" w:styleId="18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4">
    <w:name w:val="Char Char Char"/>
    <w:basedOn w:val="1"/>
    <w:qFormat/>
    <w:uiPriority w:val="0"/>
    <w:rPr>
      <w:rFonts w:ascii="Tahoma" w:hAnsi="Tahoma"/>
      <w:sz w:val="24"/>
      <w:szCs w:val="20"/>
    </w:rPr>
  </w:style>
  <w:style w:type="paragraph" w:customStyle="1" w:styleId="185">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6">
    <w:name w:val="info4"/>
    <w:basedOn w:val="44"/>
    <w:qFormat/>
    <w:uiPriority w:val="0"/>
  </w:style>
  <w:style w:type="paragraph" w:customStyle="1" w:styleId="187">
    <w:name w:val="缩进正文"/>
    <w:basedOn w:val="1"/>
    <w:link w:val="188"/>
    <w:qFormat/>
    <w:uiPriority w:val="0"/>
    <w:pPr>
      <w:ind w:firstLine="560" w:firstLineChars="200"/>
    </w:pPr>
    <w:rPr>
      <w:rFonts w:eastAsia="仿宋_GB2312" w:cs="宋体"/>
      <w:sz w:val="28"/>
      <w:szCs w:val="20"/>
    </w:rPr>
  </w:style>
  <w:style w:type="character" w:customStyle="1" w:styleId="188">
    <w:name w:val="缩进正文 Char"/>
    <w:link w:val="187"/>
    <w:qFormat/>
    <w:uiPriority w:val="0"/>
    <w:rPr>
      <w:rFonts w:eastAsia="仿宋_GB2312" w:cs="宋体"/>
      <w:kern w:val="2"/>
      <w:sz w:val="28"/>
      <w:lang w:val="en-US" w:eastAsia="zh-CN" w:bidi="ar-SA"/>
    </w:rPr>
  </w:style>
  <w:style w:type="paragraph" w:customStyle="1" w:styleId="189">
    <w:name w:val="列出段落1"/>
    <w:basedOn w:val="1"/>
    <w:qFormat/>
    <w:uiPriority w:val="0"/>
    <w:pPr>
      <w:ind w:firstLine="420" w:firstLineChars="200"/>
    </w:pPr>
    <w:rPr>
      <w:rFonts w:ascii="Calibri" w:hAnsi="Calibri" w:cs="Calibri"/>
      <w:szCs w:val="21"/>
    </w:rPr>
  </w:style>
  <w:style w:type="character" w:customStyle="1" w:styleId="190">
    <w:name w:val="批注文字 字符"/>
    <w:basedOn w:val="44"/>
    <w:link w:val="18"/>
    <w:qFormat/>
    <w:uiPriority w:val="99"/>
    <w:rPr>
      <w:rFonts w:ascii="宋体"/>
      <w:sz w:val="34"/>
    </w:rPr>
  </w:style>
  <w:style w:type="character" w:customStyle="1" w:styleId="191">
    <w:name w:val="批注主题 字符"/>
    <w:basedOn w:val="190"/>
    <w:link w:val="40"/>
    <w:qFormat/>
    <w:uiPriority w:val="99"/>
    <w:rPr>
      <w:rFonts w:ascii="宋体"/>
      <w:sz w:val="34"/>
    </w:rPr>
  </w:style>
  <w:style w:type="paragraph" w:customStyle="1" w:styleId="192">
    <w:name w:val="评价"/>
    <w:basedOn w:val="1"/>
    <w:qFormat/>
    <w:uiPriority w:val="0"/>
    <w:pPr>
      <w:spacing w:afterLines="20"/>
      <w:ind w:firstLine="1446" w:firstLineChars="200"/>
    </w:pPr>
    <w:rPr>
      <w:rFonts w:ascii="Calibri" w:hAnsi="Calibri"/>
      <w:sz w:val="24"/>
    </w:rPr>
  </w:style>
  <w:style w:type="paragraph" w:customStyle="1" w:styleId="19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4">
    <w:name w:val="alt-edited1"/>
    <w:qFormat/>
    <w:uiPriority w:val="0"/>
    <w:rPr>
      <w:color w:val="4D90F0"/>
    </w:rPr>
  </w:style>
  <w:style w:type="character" w:customStyle="1" w:styleId="195">
    <w:name w:val="body text Char1"/>
    <w:qFormat/>
    <w:uiPriority w:val="0"/>
    <w:rPr>
      <w:rFonts w:eastAsia="宋体"/>
      <w:kern w:val="2"/>
      <w:sz w:val="21"/>
      <w:lang w:val="en-US" w:eastAsia="zh-CN" w:bidi="ar-SA"/>
    </w:rPr>
  </w:style>
  <w:style w:type="character" w:customStyle="1" w:styleId="196">
    <w:name w:val="普通(网站) 字符"/>
    <w:link w:val="37"/>
    <w:qFormat/>
    <w:uiPriority w:val="0"/>
    <w:rPr>
      <w:kern w:val="2"/>
      <w:sz w:val="24"/>
      <w:szCs w:val="24"/>
    </w:rPr>
  </w:style>
  <w:style w:type="character" w:customStyle="1" w:styleId="197">
    <w:name w:val="批注文字 Char1"/>
    <w:qFormat/>
    <w:uiPriority w:val="99"/>
    <w:rPr>
      <w:rFonts w:ascii="宋体"/>
      <w:sz w:val="34"/>
    </w:rPr>
  </w:style>
  <w:style w:type="character" w:customStyle="1" w:styleId="198">
    <w:name w:val="正文缩进 Char1"/>
    <w:qFormat/>
    <w:uiPriority w:val="0"/>
    <w:rPr>
      <w:rFonts w:eastAsia="宋体"/>
      <w:kern w:val="2"/>
      <w:sz w:val="21"/>
      <w:lang w:val="en-US" w:eastAsia="zh-CN" w:bidi="ar-SA"/>
    </w:rPr>
  </w:style>
  <w:style w:type="table" w:customStyle="1" w:styleId="199">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0">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201">
    <w:name w:val="hover"/>
    <w:basedOn w:val="44"/>
    <w:qFormat/>
    <w:uiPriority w:val="0"/>
    <w:rPr>
      <w:color w:val="2590EB"/>
    </w:rPr>
  </w:style>
  <w:style w:type="character" w:customStyle="1" w:styleId="202">
    <w:name w:val="hover1"/>
    <w:basedOn w:val="44"/>
    <w:qFormat/>
    <w:uiPriority w:val="0"/>
    <w:rPr>
      <w:color w:val="2590EB"/>
    </w:rPr>
  </w:style>
  <w:style w:type="character" w:customStyle="1" w:styleId="203">
    <w:name w:val="hover2"/>
    <w:basedOn w:val="44"/>
    <w:qFormat/>
    <w:uiPriority w:val="0"/>
  </w:style>
  <w:style w:type="character" w:customStyle="1" w:styleId="204">
    <w:name w:val="hover3"/>
    <w:basedOn w:val="44"/>
    <w:qFormat/>
    <w:uiPriority w:val="0"/>
    <w:rPr>
      <w:color w:val="2590EB"/>
      <w:shd w:val="clear" w:color="auto" w:fill="E9F4FD"/>
    </w:rPr>
  </w:style>
  <w:style w:type="character" w:customStyle="1" w:styleId="205">
    <w:name w:val="mini-outputtext1"/>
    <w:basedOn w:val="44"/>
    <w:qFormat/>
    <w:uiPriority w:val="0"/>
  </w:style>
  <w:style w:type="paragraph" w:customStyle="1" w:styleId="206">
    <w:name w:val="无间隔2"/>
    <w:basedOn w:val="1"/>
    <w:qFormat/>
    <w:uiPriority w:val="0"/>
    <w:rPr>
      <w:szCs w:val="21"/>
    </w:rPr>
  </w:style>
  <w:style w:type="character" w:customStyle="1" w:styleId="207">
    <w:name w:val="hover4"/>
    <w:basedOn w:val="44"/>
    <w:qFormat/>
    <w:uiPriority w:val="0"/>
  </w:style>
  <w:style w:type="paragraph" w:styleId="208">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41647-E647-4977-B7D7-69E6BFFCBF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22341</Words>
  <Characters>23315</Characters>
  <Lines>500</Lines>
  <Paragraphs>140</Paragraphs>
  <TotalTime>3</TotalTime>
  <ScaleCrop>false</ScaleCrop>
  <LinksUpToDate>false</LinksUpToDate>
  <CharactersWithSpaces>23890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2025-04-11T08:16:00Z</dcterms:created>
  <dc:creator>thsware</dc:creator>
  <cp:lastModifiedBy>邸笛</cp:lastModifiedBy>
  <cp:lastPrinted>2021-05-11T16:02:00Z</cp:lastPrinted>
  <dcterms:modified xsi:type="dcterms:W3CDTF">2025-05-27T01:58:23Z</dcterms:modified>
  <dc:title>招  标　文　件</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BC3B1D055FB94A1A95A5616D8DA5E20E_13</vt:lpwstr>
  </property>
  <property fmtid="{D5CDD505-2E9C-101B-9397-08002B2CF9AE}" pid="4" name="KSOTemplateDocerSaveRecord">
    <vt:lpwstr>eyJoZGlkIjoiYWUwOTdiMzJhMjczNDUzNTU2N2M2OTEwYjI1OWYxNzEiLCJ1c2VySWQiOiIyMDA1MDI0NTgifQ==</vt:lpwstr>
  </property>
</Properties>
</file>