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仿宋" w:hAnsi="仿宋" w:eastAsia="仿宋"/>
          <w:b/>
          <w:bCs/>
          <w:snapToGrid w:val="0"/>
          <w:kern w:val="0"/>
          <w:sz w:val="28"/>
          <w:szCs w:val="28"/>
        </w:rPr>
      </w:pPr>
      <w:r>
        <w:rPr>
          <w:rFonts w:ascii="仿宋" w:hAnsi="仿宋" w:eastAsia="仿宋"/>
          <w:b/>
          <w:bCs/>
          <w:snapToGrid w:val="0"/>
          <w:kern w:val="0"/>
          <w:sz w:val="28"/>
          <w:szCs w:val="28"/>
        </w:rPr>
        <w:pict>
          <v:shape id="文本框 299" o:spid="_x0000_s1030"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rFonts w:ascii="仿宋" w:hAnsi="仿宋" w:eastAsia="仿宋"/>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hint="eastAsia" w:ascii="仿宋" w:hAnsi="仿宋" w:eastAsia="仿宋"/>
          <w:b/>
          <w:bCs/>
          <w:snapToGrid w:val="0"/>
          <w:kern w:val="0"/>
          <w:sz w:val="72"/>
          <w:szCs w:val="70"/>
        </w:rPr>
      </w:pPr>
      <w:r>
        <w:rPr>
          <w:rFonts w:hint="eastAsia" w:ascii="仿宋" w:hAnsi="仿宋" w:eastAsia="仿宋"/>
          <w:b/>
          <w:bCs/>
          <w:snapToGrid w:val="0"/>
          <w:kern w:val="0"/>
          <w:sz w:val="72"/>
          <w:szCs w:val="70"/>
        </w:rPr>
        <w:t>APP分析检测设备</w:t>
      </w:r>
    </w:p>
    <w:p>
      <w:pPr>
        <w:adjustRightInd w:val="0"/>
        <w:snapToGrid w:val="0"/>
        <w:spacing w:line="300" w:lineRule="auto"/>
        <w:jc w:val="center"/>
        <w:rPr>
          <w:rFonts w:ascii="仿宋" w:hAnsi="仿宋" w:eastAsia="仿宋"/>
          <w:b/>
          <w:snapToGrid w:val="0"/>
          <w:kern w:val="0"/>
          <w:sz w:val="72"/>
          <w:szCs w:val="70"/>
        </w:rPr>
      </w:pPr>
      <w:r>
        <w:rPr>
          <w:rFonts w:hint="eastAsia" w:ascii="仿宋" w:hAnsi="仿宋" w:eastAsia="仿宋"/>
          <w:b/>
          <w:bCs/>
          <w:snapToGrid w:val="0"/>
          <w:kern w:val="0"/>
          <w:sz w:val="72"/>
          <w:szCs w:val="70"/>
        </w:rPr>
        <w:t>采购项目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ascii="仿宋" w:hAnsi="仿宋" w:eastAsia="仿宋"/>
          <w:b/>
          <w:snapToGrid w:val="0"/>
          <w:kern w:val="0"/>
          <w:sz w:val="90"/>
        </w:rPr>
      </w:pPr>
      <w:r>
        <w:rPr>
          <w:rFonts w:hint="eastAsia" w:ascii="仿宋" w:hAnsi="仿宋" w:eastAsia="仿宋"/>
          <w:b/>
          <w:snapToGrid w:val="0"/>
          <w:kern w:val="0"/>
          <w:sz w:val="90"/>
        </w:rPr>
        <w:t>采　购　文　件</w:t>
      </w:r>
    </w:p>
    <w:p>
      <w:pPr>
        <w:adjustRightInd w:val="0"/>
        <w:snapToGrid w:val="0"/>
        <w:spacing w:line="300" w:lineRule="auto"/>
        <w:jc w:val="center"/>
        <w:rPr>
          <w:rFonts w:ascii="仿宋" w:hAnsi="仿宋" w:eastAsia="仿宋"/>
          <w:b/>
          <w:snapToGrid w:val="0"/>
          <w:kern w:val="0"/>
          <w:sz w:val="32"/>
        </w:rPr>
      </w:pPr>
    </w:p>
    <w:p>
      <w:pPr>
        <w:adjustRightInd w:val="0"/>
        <w:snapToGrid w:val="0"/>
        <w:spacing w:line="300" w:lineRule="auto"/>
        <w:jc w:val="center"/>
        <w:rPr>
          <w:rFonts w:hint="default" w:ascii="仿宋" w:hAnsi="仿宋" w:eastAsia="仿宋"/>
          <w:b/>
          <w:snapToGrid w:val="0"/>
          <w:kern w:val="0"/>
          <w:sz w:val="44"/>
          <w:lang w:val="en-US" w:eastAsia="zh-CN"/>
        </w:rPr>
      </w:pPr>
      <w:r>
        <w:rPr>
          <w:rFonts w:hint="eastAsia" w:ascii="仿宋" w:hAnsi="仿宋" w:eastAsia="仿宋"/>
          <w:b/>
          <w:snapToGrid w:val="0"/>
          <w:kern w:val="0"/>
          <w:sz w:val="32"/>
        </w:rPr>
        <w:t>项目编号：</w:t>
      </w:r>
      <w:r>
        <w:rPr>
          <w:rFonts w:ascii="仿宋" w:hAnsi="仿宋" w:eastAsia="仿宋"/>
          <w:b/>
          <w:snapToGrid w:val="0"/>
          <w:kern w:val="0"/>
          <w:sz w:val="32"/>
        </w:rPr>
        <w:t>S</w:t>
      </w:r>
      <w:r>
        <w:rPr>
          <w:rFonts w:hint="eastAsia" w:ascii="仿宋" w:hAnsi="仿宋" w:eastAsia="仿宋"/>
          <w:b/>
          <w:snapToGrid w:val="0"/>
          <w:kern w:val="0"/>
          <w:sz w:val="32"/>
        </w:rPr>
        <w:t>ZZZ2021-JQA00</w:t>
      </w:r>
      <w:r>
        <w:rPr>
          <w:rFonts w:hint="eastAsia" w:ascii="仿宋" w:hAnsi="仿宋" w:eastAsia="仿宋"/>
          <w:b/>
          <w:snapToGrid w:val="0"/>
          <w:kern w:val="0"/>
          <w:sz w:val="32"/>
          <w:lang w:val="en-US" w:eastAsia="zh-CN"/>
        </w:rPr>
        <w:t>16</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9"/>
        <w:adjustRightInd w:val="0"/>
        <w:snapToGrid w:val="0"/>
        <w:spacing w:line="300" w:lineRule="auto"/>
        <w:jc w:val="center"/>
        <w:rPr>
          <w:rFonts w:ascii="仿宋" w:hAnsi="仿宋" w:eastAsia="仿宋"/>
          <w:b/>
          <w:snapToGrid w:val="0"/>
          <w:sz w:val="30"/>
        </w:rPr>
      </w:pPr>
      <w:r>
        <w:rPr>
          <w:rFonts w:hint="eastAsia" w:ascii="仿宋" w:hAnsi="仿宋" w:eastAsia="仿宋"/>
          <w:b/>
          <w:snapToGrid w:val="0"/>
          <w:sz w:val="30"/>
        </w:rPr>
        <w:t>二〇二一年</w:t>
      </w:r>
      <w:r>
        <w:rPr>
          <w:rFonts w:hint="eastAsia" w:ascii="仿宋" w:hAnsi="仿宋" w:eastAsia="仿宋"/>
          <w:b/>
          <w:snapToGrid w:val="0"/>
          <w:sz w:val="30"/>
          <w:lang w:val="en-US" w:eastAsia="zh-CN"/>
        </w:rPr>
        <w:t>九</w:t>
      </w:r>
      <w:r>
        <w:rPr>
          <w:rFonts w:hint="eastAsia" w:ascii="仿宋" w:hAnsi="仿宋" w:eastAsia="仿宋"/>
          <w:b/>
          <w:snapToGrid w:val="0"/>
          <w:sz w:val="30"/>
        </w:rPr>
        <w:t>月</w:t>
      </w:r>
    </w:p>
    <w:p>
      <w:pPr>
        <w:widowControl/>
        <w:jc w:val="center"/>
        <w:rPr>
          <w:rFonts w:ascii="仿宋" w:hAnsi="仿宋" w:eastAsia="仿宋"/>
          <w:snapToGrid w:val="0"/>
        </w:rPr>
      </w:pPr>
      <w:r>
        <w:rPr>
          <w:rFonts w:ascii="仿宋" w:hAnsi="仿宋" w:eastAsia="仿宋"/>
          <w:snapToGrid w:val="0"/>
        </w:rPr>
        <w:br w:type="page"/>
      </w: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仿宋" w:hAnsi="仿宋" w:eastAsia="仿宋"/>
          <w:b/>
          <w:snapToGrid w:val="0"/>
          <w:sz w:val="48"/>
          <w:szCs w:val="48"/>
        </w:rPr>
      </w:pPr>
      <w:r>
        <w:rPr>
          <w:rFonts w:hint="eastAsia" w:ascii="仿宋" w:hAnsi="仿宋" w:eastAsia="仿宋"/>
          <w:b/>
          <w:snapToGrid w:val="0"/>
          <w:sz w:val="48"/>
          <w:szCs w:val="48"/>
        </w:rPr>
        <w:t>采购文件信息</w:t>
      </w:r>
    </w:p>
    <w:p>
      <w:pPr>
        <w:widowControl/>
        <w:jc w:val="left"/>
        <w:rPr>
          <w:rFonts w:ascii="仿宋" w:hAnsi="仿宋" w:eastAsia="仿宋" w:cs="Arial Unicode MS"/>
          <w:sz w:val="28"/>
        </w:rPr>
      </w:pPr>
    </w:p>
    <w:tbl>
      <w:tblPr>
        <w:tblStyle w:val="15"/>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项目名称</w:t>
            </w:r>
          </w:p>
        </w:tc>
        <w:tc>
          <w:tcPr>
            <w:tcW w:w="6555" w:type="dxa"/>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sz w:val="24"/>
              </w:rPr>
              <w:t>APP分析检测设备采购项目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项目编号</w:t>
            </w:r>
          </w:p>
        </w:tc>
        <w:tc>
          <w:tcPr>
            <w:tcW w:w="6555" w:type="dxa"/>
            <w:vAlign w:val="center"/>
          </w:tcPr>
          <w:p>
            <w:pPr>
              <w:widowControl/>
              <w:spacing w:line="480" w:lineRule="auto"/>
              <w:jc w:val="center"/>
              <w:rPr>
                <w:rFonts w:hint="default" w:ascii="仿宋" w:hAnsi="仿宋" w:eastAsia="仿宋" w:cs="Arial Unicode MS"/>
                <w:sz w:val="24"/>
                <w:lang w:val="en-US" w:eastAsia="zh-CN"/>
              </w:rPr>
            </w:pPr>
            <w:r>
              <w:rPr>
                <w:rFonts w:hint="eastAsia" w:ascii="仿宋" w:hAnsi="仿宋" w:eastAsia="仿宋" w:cs="Arial Unicode MS"/>
                <w:sz w:val="24"/>
              </w:rPr>
              <w:t>SZZZ2021-JQA00</w:t>
            </w:r>
            <w:r>
              <w:rPr>
                <w:rFonts w:hint="eastAsia" w:ascii="仿宋" w:hAnsi="仿宋" w:eastAsia="仿宋" w:cs="Arial Unicode MS"/>
                <w:sz w:val="24"/>
                <w:lang w:val="en-US" w:eastAsia="zh-CN"/>
              </w:rPr>
              <w:t>16</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项目类型</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货物类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采购方式</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公开竞价</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评标方法</w:t>
            </w:r>
          </w:p>
        </w:tc>
        <w:tc>
          <w:tcPr>
            <w:tcW w:w="6555" w:type="dxa"/>
            <w:vAlign w:val="center"/>
          </w:tcPr>
          <w:p>
            <w:pPr>
              <w:widowControl/>
              <w:spacing w:line="480" w:lineRule="auto"/>
              <w:jc w:val="center"/>
              <w:rPr>
                <w:rFonts w:ascii="仿宋" w:hAnsi="仿宋" w:eastAsia="仿宋" w:cs="Arial Unicode MS"/>
                <w:sz w:val="24"/>
              </w:rPr>
            </w:pPr>
            <w:r>
              <w:rPr>
                <w:rFonts w:ascii="仿宋" w:hAnsi="仿宋" w:eastAsia="仿宋" w:cs="Arial Unicode MS"/>
                <w:bCs/>
                <w:sz w:val="24"/>
              </w:rPr>
              <w:t>最低</w:t>
            </w:r>
            <w:r>
              <w:rPr>
                <w:rFonts w:hint="eastAsia" w:ascii="仿宋" w:hAnsi="仿宋" w:eastAsia="仿宋" w:cs="Arial Unicode MS"/>
                <w:bCs/>
                <w:sz w:val="24"/>
              </w:rPr>
              <w:t>价</w:t>
            </w:r>
            <w:r>
              <w:rPr>
                <w:rFonts w:ascii="仿宋" w:hAnsi="仿宋" w:eastAsia="仿宋" w:cs="Arial Unicode MS"/>
                <w:bCs/>
                <w:sz w:val="24"/>
              </w:rPr>
              <w:t>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1家</w:t>
            </w:r>
          </w:p>
        </w:tc>
      </w:tr>
    </w:tbl>
    <w:p>
      <w:pPr>
        <w:widowControl/>
        <w:jc w:val="left"/>
        <w:rPr>
          <w:rFonts w:ascii="仿宋" w:hAnsi="仿宋" w:eastAsia="仿宋" w:cs="Arial Unicode MS"/>
          <w:b/>
          <w:sz w:val="36"/>
        </w:rPr>
      </w:pPr>
      <w:r>
        <w:rPr>
          <w:rFonts w:ascii="仿宋" w:hAnsi="仿宋" w:eastAsia="仿宋" w:cs="Arial Unicode MS"/>
          <w:b/>
          <w:sz w:val="36"/>
        </w:rPr>
        <w:br w:type="page"/>
      </w:r>
    </w:p>
    <w:p>
      <w:pPr>
        <w:spacing w:line="360" w:lineRule="auto"/>
        <w:jc w:val="center"/>
        <w:rPr>
          <w:rFonts w:ascii="仿宋" w:hAnsi="仿宋" w:eastAsia="仿宋" w:cs="Arial Unicode MS"/>
          <w:b/>
          <w:sz w:val="48"/>
          <w:szCs w:val="48"/>
        </w:rPr>
      </w:pPr>
      <w:r>
        <w:rPr>
          <w:rFonts w:hint="eastAsia" w:ascii="仿宋" w:hAnsi="仿宋" w:eastAsia="仿宋" w:cs="Arial Unicode MS"/>
          <w:b/>
          <w:sz w:val="48"/>
          <w:szCs w:val="48"/>
        </w:rPr>
        <w:t>采购文件目录</w:t>
      </w:r>
    </w:p>
    <w:p>
      <w:pPr>
        <w:jc w:val="center"/>
        <w:rPr>
          <w:rFonts w:ascii="仿宋" w:hAnsi="仿宋" w:eastAsia="仿宋" w:cs="Arial Unicode MS"/>
          <w:b/>
          <w:sz w:val="20"/>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第一部分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供应商须知前附表及前附件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第二部分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第三部分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格式1  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格式2  投标人资格证明文件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格式3  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格式4  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格式5  售后服务和质量承诺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格式6  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ind w:left="960" w:hanging="960" w:hangingChars="400"/>
              <w:rPr>
                <w:rFonts w:ascii="仿宋" w:hAnsi="仿宋" w:eastAsia="仿宋" w:cs="Arial Unicode MS"/>
                <w:sz w:val="24"/>
              </w:rPr>
            </w:pPr>
            <w:r>
              <w:rPr>
                <w:rFonts w:hint="eastAsia" w:ascii="仿宋" w:hAnsi="仿宋" w:eastAsia="仿宋" w:cs="Arial Unicode MS"/>
                <w:sz w:val="24"/>
              </w:rPr>
              <w:t>格式7  其他采购文件要求的资料或投标人认为需要补充的资料</w:t>
            </w:r>
          </w:p>
        </w:tc>
      </w:tr>
    </w:tbl>
    <w:p>
      <w:pPr>
        <w:widowControl/>
        <w:jc w:val="left"/>
      </w:pPr>
      <w:r>
        <w:br w:type="page"/>
      </w:r>
    </w:p>
    <w:p>
      <w:pPr>
        <w:jc w:val="left"/>
      </w:pPr>
    </w:p>
    <w:p/>
    <w:p>
      <w:pPr>
        <w:pStyle w:val="3"/>
        <w:keepNext w:val="0"/>
        <w:rPr>
          <w:b/>
          <w:snapToGrid w:val="0"/>
          <w:color w:val="auto"/>
          <w:kern w:val="0"/>
          <w:sz w:val="72"/>
        </w:rPr>
      </w:pPr>
    </w:p>
    <w:p>
      <w:pPr>
        <w:pStyle w:val="3"/>
        <w:keepNext w:val="0"/>
        <w:rPr>
          <w:b/>
          <w:snapToGrid w:val="0"/>
          <w:color w:val="auto"/>
          <w:kern w:val="0"/>
          <w:sz w:val="72"/>
        </w:rPr>
      </w:pPr>
    </w:p>
    <w:p>
      <w:pPr>
        <w:pStyle w:val="3"/>
        <w:keepNext w:val="0"/>
        <w:rPr>
          <w:b/>
          <w:snapToGrid w:val="0"/>
          <w:color w:val="auto"/>
          <w:kern w:val="0"/>
          <w:sz w:val="72"/>
        </w:rPr>
      </w:pPr>
    </w:p>
    <w:p>
      <w:pPr>
        <w:pStyle w:val="3"/>
        <w:keepNext w:val="0"/>
        <w:rPr>
          <w:b/>
          <w:snapToGrid w:val="0"/>
          <w:color w:val="auto"/>
          <w:kern w:val="0"/>
          <w:sz w:val="72"/>
        </w:rPr>
      </w:pPr>
    </w:p>
    <w:p>
      <w:pPr>
        <w:pStyle w:val="3"/>
        <w:keepNext w:val="0"/>
        <w:rPr>
          <w:b/>
          <w:snapToGrid w:val="0"/>
          <w:color w:val="auto"/>
          <w:kern w:val="0"/>
          <w:sz w:val="72"/>
        </w:rPr>
      </w:pPr>
    </w:p>
    <w:p>
      <w:pPr>
        <w:pStyle w:val="3"/>
        <w:keepNext w:val="0"/>
        <w:rPr>
          <w:rFonts w:ascii="仿宋" w:hAnsi="仿宋" w:eastAsia="仿宋"/>
          <w:b/>
          <w:snapToGrid w:val="0"/>
          <w:color w:val="auto"/>
          <w:kern w:val="0"/>
          <w:sz w:val="72"/>
        </w:rPr>
      </w:pPr>
      <w:r>
        <w:rPr>
          <w:rFonts w:hint="eastAsia" w:ascii="仿宋" w:hAnsi="仿宋" w:eastAsia="仿宋"/>
          <w:b/>
          <w:snapToGrid w:val="0"/>
          <w:color w:val="auto"/>
          <w:kern w:val="0"/>
          <w:sz w:val="96"/>
        </w:rPr>
        <w:t>采购公告</w:t>
      </w:r>
    </w:p>
    <w:p>
      <w:pPr>
        <w:rPr>
          <w:rFonts w:ascii="宋体"/>
          <w:snapToGrid w:val="0"/>
          <w:kern w:val="0"/>
          <w:szCs w:val="20"/>
        </w:rPr>
      </w:pPr>
      <w:r>
        <w:rPr>
          <w:snapToGrid w:val="0"/>
          <w:kern w:val="0"/>
        </w:rPr>
        <w:br w:type="page"/>
      </w:r>
    </w:p>
    <w:p>
      <w:pPr>
        <w:jc w:val="center"/>
        <w:rPr>
          <w:rFonts w:ascii="仿宋" w:hAnsi="仿宋" w:eastAsia="仿宋"/>
          <w:b/>
          <w:bCs/>
          <w:snapToGrid w:val="0"/>
          <w:kern w:val="0"/>
          <w:sz w:val="36"/>
        </w:rPr>
      </w:pPr>
      <w:r>
        <w:rPr>
          <w:rFonts w:hint="eastAsia" w:ascii="仿宋" w:hAnsi="仿宋" w:eastAsia="仿宋"/>
          <w:b/>
          <w:bCs/>
          <w:snapToGrid w:val="0"/>
          <w:kern w:val="0"/>
          <w:sz w:val="36"/>
        </w:rPr>
        <w:t>APP分析检测设备采购项目</w:t>
      </w:r>
    </w:p>
    <w:p>
      <w:pPr>
        <w:jc w:val="center"/>
        <w:rPr>
          <w:rFonts w:ascii="仿宋" w:hAnsi="仿宋" w:eastAsia="仿宋"/>
          <w:b/>
          <w:bCs/>
          <w:snapToGrid w:val="0"/>
          <w:kern w:val="0"/>
          <w:sz w:val="36"/>
        </w:rPr>
      </w:pPr>
      <w:r>
        <w:rPr>
          <w:rFonts w:hint="eastAsia" w:ascii="仿宋" w:hAnsi="仿宋" w:eastAsia="仿宋"/>
          <w:b/>
          <w:bCs/>
          <w:snapToGrid w:val="0"/>
          <w:kern w:val="0"/>
          <w:sz w:val="36"/>
        </w:rPr>
        <w:t>采购公告</w:t>
      </w: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深圳市中正招标有限公司受采购人委托对下列项目进行公开</w:t>
      </w:r>
      <w:r>
        <w:rPr>
          <w:rFonts w:hint="eastAsia" w:ascii="仿宋" w:hAnsi="仿宋" w:eastAsia="仿宋" w:cs="仿宋"/>
          <w:sz w:val="24"/>
          <w:szCs w:val="24"/>
          <w:lang w:val="en-US" w:eastAsia="zh-CN"/>
        </w:rPr>
        <w:t>竞价采购活动</w:t>
      </w:r>
      <w:r>
        <w:rPr>
          <w:rFonts w:hint="eastAsia" w:ascii="仿宋" w:hAnsi="仿宋" w:eastAsia="仿宋" w:cs="仿宋"/>
          <w:sz w:val="24"/>
          <w:szCs w:val="24"/>
        </w:rPr>
        <w:t>，现欢迎合格投标人参加投标。</w:t>
      </w:r>
    </w:p>
    <w:p>
      <w:pPr>
        <w:spacing w:line="360" w:lineRule="auto"/>
        <w:rPr>
          <w:rFonts w:ascii="仿宋" w:hAnsi="仿宋" w:eastAsia="仿宋" w:cs="仿宋"/>
          <w:b/>
          <w:bCs/>
          <w:sz w:val="24"/>
          <w:szCs w:val="24"/>
        </w:rPr>
      </w:pPr>
      <w:r>
        <w:rPr>
          <w:rFonts w:hint="eastAsia" w:ascii="仿宋" w:hAnsi="仿宋" w:eastAsia="仿宋" w:cs="仿宋"/>
          <w:b/>
          <w:bCs/>
          <w:sz w:val="24"/>
          <w:szCs w:val="24"/>
        </w:rPr>
        <w:t>一、项目基本信息</w:t>
      </w:r>
    </w:p>
    <w:p>
      <w:pPr>
        <w:spacing w:line="360" w:lineRule="auto"/>
        <w:ind w:firstLine="484" w:firstLineChars="202"/>
        <w:rPr>
          <w:rFonts w:hint="default" w:ascii="仿宋" w:hAnsi="仿宋" w:eastAsia="仿宋" w:cs="仿宋"/>
          <w:bCs/>
          <w:sz w:val="24"/>
          <w:szCs w:val="24"/>
          <w:lang w:val="en-US" w:eastAsia="zh-CN"/>
        </w:rPr>
      </w:pPr>
      <w:r>
        <w:rPr>
          <w:rFonts w:hint="eastAsia" w:ascii="仿宋" w:hAnsi="仿宋" w:eastAsia="仿宋" w:cs="仿宋"/>
          <w:bCs/>
          <w:sz w:val="24"/>
          <w:szCs w:val="24"/>
        </w:rPr>
        <w:t>项目编号：SZZZ2020-</w:t>
      </w:r>
      <w:r>
        <w:rPr>
          <w:rFonts w:hint="eastAsia" w:ascii="仿宋" w:hAnsi="仿宋" w:eastAsia="仿宋" w:cs="仿宋"/>
          <w:bCs/>
          <w:sz w:val="24"/>
          <w:szCs w:val="24"/>
          <w:lang w:val="en-US" w:eastAsia="zh-CN"/>
        </w:rPr>
        <w:t>J</w:t>
      </w:r>
      <w:r>
        <w:rPr>
          <w:rFonts w:hint="eastAsia" w:ascii="仿宋" w:hAnsi="仿宋" w:eastAsia="仿宋" w:cs="仿宋"/>
          <w:bCs/>
          <w:sz w:val="24"/>
          <w:szCs w:val="24"/>
        </w:rPr>
        <w:t>QA00</w:t>
      </w:r>
      <w:r>
        <w:rPr>
          <w:rFonts w:hint="eastAsia" w:ascii="仿宋" w:hAnsi="仿宋" w:eastAsia="仿宋" w:cs="仿宋"/>
          <w:bCs/>
          <w:sz w:val="24"/>
          <w:szCs w:val="24"/>
          <w:lang w:val="en-US" w:eastAsia="zh-CN"/>
        </w:rPr>
        <w:t>16</w:t>
      </w:r>
    </w:p>
    <w:p>
      <w:pPr>
        <w:spacing w:line="360" w:lineRule="auto"/>
        <w:ind w:firstLine="484" w:firstLineChars="202"/>
        <w:rPr>
          <w:rFonts w:ascii="仿宋" w:hAnsi="仿宋" w:eastAsia="仿宋" w:cs="仿宋"/>
          <w:bCs/>
          <w:sz w:val="24"/>
          <w:szCs w:val="24"/>
        </w:rPr>
      </w:pPr>
      <w:r>
        <w:rPr>
          <w:rFonts w:hint="eastAsia" w:ascii="仿宋" w:hAnsi="仿宋" w:eastAsia="仿宋" w:cs="仿宋"/>
          <w:bCs/>
          <w:sz w:val="24"/>
          <w:szCs w:val="24"/>
        </w:rPr>
        <w:t>项目名称：APP分析检测设备采购项目</w:t>
      </w:r>
    </w:p>
    <w:p>
      <w:pPr>
        <w:spacing w:line="360" w:lineRule="auto"/>
        <w:ind w:firstLine="484" w:firstLineChars="202"/>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预算金额：</w:t>
      </w:r>
      <w:r>
        <w:rPr>
          <w:rFonts w:hint="eastAsia" w:ascii="仿宋" w:hAnsi="仿宋" w:eastAsia="仿宋" w:cs="仿宋"/>
          <w:bCs/>
          <w:sz w:val="24"/>
          <w:szCs w:val="24"/>
        </w:rPr>
        <w:t>人民币</w:t>
      </w:r>
      <w:r>
        <w:rPr>
          <w:rFonts w:hint="eastAsia" w:ascii="仿宋" w:hAnsi="仿宋" w:eastAsia="仿宋" w:cs="仿宋"/>
          <w:bCs/>
          <w:sz w:val="24"/>
          <w:szCs w:val="24"/>
          <w:lang w:val="en-US" w:eastAsia="zh-CN"/>
        </w:rPr>
        <w:t>30万元整</w:t>
      </w:r>
    </w:p>
    <w:p>
      <w:pPr>
        <w:spacing w:line="360" w:lineRule="auto"/>
        <w:ind w:firstLine="484" w:firstLineChars="202"/>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交货期限：签订合同后2天（日历日）内</w:t>
      </w: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二、投标人资格要求</w:t>
      </w:r>
    </w:p>
    <w:p>
      <w:pPr>
        <w:spacing w:line="360" w:lineRule="auto"/>
        <w:ind w:firstLine="424" w:firstLineChars="177"/>
        <w:rPr>
          <w:rFonts w:ascii="仿宋" w:hAnsi="仿宋" w:eastAsia="仿宋" w:cs="仿宋"/>
          <w:bCs/>
          <w:sz w:val="24"/>
          <w:szCs w:val="24"/>
        </w:rPr>
      </w:pPr>
      <w:r>
        <w:rPr>
          <w:rFonts w:hint="eastAsia" w:ascii="仿宋" w:hAnsi="仿宋" w:eastAsia="仿宋" w:cs="仿宋"/>
          <w:bCs/>
          <w:sz w:val="24"/>
          <w:szCs w:val="24"/>
        </w:rPr>
        <w:t>1、须是在中华人民共和国境内注册的法人或其他组织。【须提供合法有效的营业执照或法人证书等证明材料的扫描件或复印件加盖投标人公章，原件备查】</w:t>
      </w:r>
    </w:p>
    <w:p>
      <w:pPr>
        <w:spacing w:line="360" w:lineRule="auto"/>
        <w:ind w:firstLine="424" w:firstLineChars="177"/>
        <w:rPr>
          <w:rFonts w:ascii="仿宋" w:hAnsi="仿宋" w:eastAsia="仿宋" w:cs="仿宋"/>
          <w:bCs/>
          <w:sz w:val="24"/>
          <w:szCs w:val="24"/>
        </w:rPr>
      </w:pPr>
      <w:r>
        <w:rPr>
          <w:rFonts w:hint="eastAsia" w:ascii="仿宋" w:hAnsi="仿宋" w:eastAsia="仿宋" w:cs="仿宋"/>
          <w:bCs/>
          <w:sz w:val="24"/>
          <w:szCs w:val="24"/>
        </w:rPr>
        <w:t>2、参与本项目投标前三年内，在经营活动中没有重大违法记录。【由投标人按采购文件规定的格式在《政府采购投标及履约承诺函》中作出声明】</w:t>
      </w:r>
    </w:p>
    <w:p>
      <w:pPr>
        <w:spacing w:line="360" w:lineRule="auto"/>
        <w:ind w:firstLine="424" w:firstLineChars="177"/>
        <w:rPr>
          <w:rFonts w:hint="eastAsia" w:ascii="仿宋" w:hAnsi="仿宋" w:eastAsia="仿宋" w:cs="仿宋"/>
          <w:bCs/>
          <w:sz w:val="24"/>
          <w:szCs w:val="24"/>
          <w:lang w:eastAsia="zh-CN"/>
        </w:rPr>
      </w:pPr>
      <w:r>
        <w:rPr>
          <w:rFonts w:hint="eastAsia" w:ascii="仿宋" w:hAnsi="仿宋" w:eastAsia="仿宋" w:cs="仿宋"/>
          <w:bCs/>
          <w:sz w:val="24"/>
          <w:szCs w:val="24"/>
        </w:rPr>
        <w:t>3</w:t>
      </w:r>
      <w:r>
        <w:rPr>
          <w:rFonts w:hint="eastAsia" w:ascii="仿宋" w:hAnsi="仿宋" w:eastAsia="仿宋" w:cs="仿宋"/>
          <w:bCs/>
          <w:sz w:val="24"/>
          <w:szCs w:val="24"/>
          <w:lang w:eastAsia="zh-CN"/>
        </w:rPr>
        <w:t>、本项目不接受进口产品参与投标。【进口产品是指通过中国海关报关验放进入中国境内且产自关境外的产品。相关内容以“财库【2007】119号文”和“财办库【2008】248号文”的相关规定为准】</w:t>
      </w:r>
    </w:p>
    <w:p>
      <w:pPr>
        <w:spacing w:line="360" w:lineRule="auto"/>
        <w:ind w:firstLine="424" w:firstLineChars="177"/>
        <w:rPr>
          <w:rFonts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本项目不接受联合体投标，不允许分包或转包。</w:t>
      </w:r>
    </w:p>
    <w:p>
      <w:pPr>
        <w:spacing w:line="360" w:lineRule="auto"/>
        <w:ind w:firstLine="424" w:firstLineChars="177"/>
        <w:rPr>
          <w:rFonts w:ascii="仿宋" w:hAnsi="仿宋" w:eastAsia="仿宋" w:cs="仿宋"/>
          <w:bCs/>
          <w:sz w:val="24"/>
          <w:szCs w:val="24"/>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三、获取采购文件</w:t>
      </w:r>
    </w:p>
    <w:p>
      <w:pPr>
        <w:spacing w:line="360" w:lineRule="auto"/>
        <w:ind w:firstLine="424" w:firstLineChars="177"/>
        <w:rPr>
          <w:rFonts w:ascii="仿宋" w:hAnsi="仿宋" w:eastAsia="仿宋" w:cs="仿宋"/>
          <w:bCs/>
          <w:sz w:val="24"/>
          <w:szCs w:val="24"/>
        </w:rPr>
      </w:pPr>
      <w:r>
        <w:rPr>
          <w:rFonts w:hint="eastAsia" w:ascii="仿宋" w:hAnsi="仿宋" w:eastAsia="仿宋" w:cs="仿宋"/>
          <w:bCs/>
          <w:sz w:val="24"/>
          <w:szCs w:val="24"/>
        </w:rPr>
        <w:t>1、时间：</w:t>
      </w:r>
      <w:r>
        <w:rPr>
          <w:rFonts w:hint="eastAsia" w:ascii="仿宋" w:hAnsi="仿宋" w:eastAsia="仿宋" w:cs="仿宋"/>
          <w:b/>
          <w:bCs/>
          <w:sz w:val="24"/>
          <w:szCs w:val="24"/>
          <w:highlight w:val="yellow"/>
          <w:u w:val="single"/>
        </w:rPr>
        <w:t>2021</w:t>
      </w:r>
      <w:r>
        <w:rPr>
          <w:rFonts w:hint="eastAsia" w:ascii="仿宋" w:hAnsi="仿宋" w:eastAsia="仿宋" w:cs="仿宋"/>
          <w:b/>
          <w:bCs/>
          <w:sz w:val="24"/>
          <w:szCs w:val="24"/>
          <w:highlight w:val="yellow"/>
        </w:rPr>
        <w:t>年</w:t>
      </w:r>
      <w:r>
        <w:rPr>
          <w:rFonts w:hint="eastAsia" w:ascii="仿宋" w:hAnsi="仿宋" w:eastAsia="仿宋" w:cs="仿宋"/>
          <w:b/>
          <w:bCs/>
          <w:sz w:val="24"/>
          <w:szCs w:val="24"/>
          <w:highlight w:val="yellow"/>
          <w:u w:val="single"/>
        </w:rPr>
        <w:t>0</w:t>
      </w:r>
      <w:r>
        <w:rPr>
          <w:rFonts w:hint="eastAsia" w:ascii="仿宋" w:hAnsi="仿宋" w:eastAsia="仿宋" w:cs="仿宋"/>
          <w:b/>
          <w:bCs/>
          <w:sz w:val="24"/>
          <w:szCs w:val="24"/>
          <w:highlight w:val="yellow"/>
          <w:u w:val="single"/>
          <w:lang w:val="en-US" w:eastAsia="zh-CN"/>
        </w:rPr>
        <w:t>9</w:t>
      </w:r>
      <w:r>
        <w:rPr>
          <w:rFonts w:hint="eastAsia" w:ascii="仿宋" w:hAnsi="仿宋" w:eastAsia="仿宋" w:cs="仿宋"/>
          <w:b/>
          <w:bCs/>
          <w:sz w:val="24"/>
          <w:szCs w:val="24"/>
          <w:highlight w:val="yellow"/>
        </w:rPr>
        <w:t>月</w:t>
      </w:r>
      <w:r>
        <w:rPr>
          <w:rFonts w:hint="eastAsia" w:ascii="仿宋" w:hAnsi="仿宋" w:eastAsia="仿宋" w:cs="仿宋"/>
          <w:b/>
          <w:bCs/>
          <w:sz w:val="24"/>
          <w:szCs w:val="24"/>
          <w:highlight w:val="yellow"/>
          <w:u w:val="single"/>
          <w:lang w:val="en-US" w:eastAsia="zh-CN"/>
        </w:rPr>
        <w:t>13</w:t>
      </w:r>
      <w:r>
        <w:rPr>
          <w:rFonts w:hint="eastAsia" w:ascii="仿宋" w:hAnsi="仿宋" w:eastAsia="仿宋" w:cs="仿宋"/>
          <w:b/>
          <w:bCs/>
          <w:sz w:val="24"/>
          <w:szCs w:val="24"/>
          <w:highlight w:val="yellow"/>
        </w:rPr>
        <w:t>日至</w:t>
      </w:r>
      <w:r>
        <w:rPr>
          <w:rFonts w:hint="eastAsia" w:ascii="仿宋" w:hAnsi="仿宋" w:eastAsia="仿宋" w:cs="仿宋"/>
          <w:b/>
          <w:bCs/>
          <w:sz w:val="24"/>
          <w:szCs w:val="24"/>
          <w:highlight w:val="yellow"/>
          <w:u w:val="single"/>
        </w:rPr>
        <w:t>2021</w:t>
      </w:r>
      <w:r>
        <w:rPr>
          <w:rFonts w:hint="eastAsia" w:ascii="仿宋" w:hAnsi="仿宋" w:eastAsia="仿宋" w:cs="仿宋"/>
          <w:b/>
          <w:bCs/>
          <w:sz w:val="24"/>
          <w:szCs w:val="24"/>
          <w:highlight w:val="yellow"/>
        </w:rPr>
        <w:t>年</w:t>
      </w:r>
      <w:r>
        <w:rPr>
          <w:rFonts w:hint="eastAsia" w:ascii="仿宋" w:hAnsi="仿宋" w:eastAsia="仿宋" w:cs="仿宋"/>
          <w:b/>
          <w:bCs/>
          <w:sz w:val="24"/>
          <w:szCs w:val="24"/>
          <w:highlight w:val="yellow"/>
          <w:u w:val="single"/>
        </w:rPr>
        <w:t>0</w:t>
      </w:r>
      <w:r>
        <w:rPr>
          <w:rFonts w:hint="eastAsia" w:ascii="仿宋" w:hAnsi="仿宋" w:eastAsia="仿宋" w:cs="仿宋"/>
          <w:b/>
          <w:bCs/>
          <w:sz w:val="24"/>
          <w:szCs w:val="24"/>
          <w:highlight w:val="yellow"/>
          <w:u w:val="single"/>
          <w:lang w:val="en-US" w:eastAsia="zh-CN"/>
        </w:rPr>
        <w:t>9</w:t>
      </w:r>
      <w:r>
        <w:rPr>
          <w:rFonts w:hint="eastAsia" w:ascii="仿宋" w:hAnsi="仿宋" w:eastAsia="仿宋" w:cs="仿宋"/>
          <w:b/>
          <w:bCs/>
          <w:sz w:val="24"/>
          <w:szCs w:val="24"/>
          <w:highlight w:val="yellow"/>
        </w:rPr>
        <w:t>月</w:t>
      </w:r>
      <w:r>
        <w:rPr>
          <w:rFonts w:hint="eastAsia" w:ascii="仿宋" w:hAnsi="仿宋" w:eastAsia="仿宋" w:cs="仿宋"/>
          <w:b/>
          <w:bCs/>
          <w:sz w:val="24"/>
          <w:szCs w:val="24"/>
          <w:highlight w:val="yellow"/>
          <w:u w:val="single"/>
          <w:lang w:val="en-US" w:eastAsia="zh-CN"/>
        </w:rPr>
        <w:t>16</w:t>
      </w:r>
      <w:r>
        <w:rPr>
          <w:rFonts w:hint="eastAsia" w:ascii="仿宋" w:hAnsi="仿宋" w:eastAsia="仿宋" w:cs="仿宋"/>
          <w:b/>
          <w:bCs/>
          <w:sz w:val="24"/>
          <w:szCs w:val="24"/>
          <w:highlight w:val="yellow"/>
        </w:rPr>
        <w:t>日</w:t>
      </w:r>
      <w:r>
        <w:rPr>
          <w:rFonts w:hint="eastAsia" w:ascii="仿宋" w:hAnsi="仿宋" w:eastAsia="仿宋" w:cs="仿宋"/>
          <w:b/>
          <w:bCs/>
          <w:sz w:val="24"/>
          <w:szCs w:val="24"/>
          <w:highlight w:val="yellow"/>
          <w:u w:val="single"/>
        </w:rPr>
        <w:t>1</w:t>
      </w:r>
      <w:r>
        <w:rPr>
          <w:rFonts w:hint="eastAsia" w:ascii="仿宋" w:hAnsi="仿宋" w:eastAsia="仿宋" w:cs="仿宋"/>
          <w:b/>
          <w:bCs/>
          <w:sz w:val="24"/>
          <w:szCs w:val="24"/>
          <w:highlight w:val="yellow"/>
          <w:u w:val="single"/>
          <w:lang w:val="en-US" w:eastAsia="zh-CN"/>
        </w:rPr>
        <w:t>2</w:t>
      </w:r>
      <w:bookmarkStart w:id="1" w:name="_GoBack"/>
      <w:bookmarkEnd w:id="1"/>
      <w:r>
        <w:rPr>
          <w:rFonts w:hint="eastAsia" w:ascii="仿宋" w:hAnsi="仿宋" w:eastAsia="仿宋" w:cs="仿宋"/>
          <w:b/>
          <w:bCs/>
          <w:sz w:val="24"/>
          <w:szCs w:val="24"/>
          <w:highlight w:val="yellow"/>
        </w:rPr>
        <w:t>时</w:t>
      </w:r>
      <w:r>
        <w:rPr>
          <w:rFonts w:hint="eastAsia" w:ascii="仿宋" w:hAnsi="仿宋" w:eastAsia="仿宋" w:cs="仿宋"/>
          <w:b/>
          <w:bCs/>
          <w:sz w:val="24"/>
          <w:szCs w:val="24"/>
          <w:highlight w:val="yellow"/>
          <w:u w:val="single"/>
        </w:rPr>
        <w:t>00</w:t>
      </w:r>
      <w:r>
        <w:rPr>
          <w:rFonts w:hint="eastAsia" w:ascii="仿宋" w:hAnsi="仿宋" w:eastAsia="仿宋" w:cs="仿宋"/>
          <w:b/>
          <w:bCs/>
          <w:sz w:val="24"/>
          <w:szCs w:val="24"/>
          <w:highlight w:val="yellow"/>
        </w:rPr>
        <w:t>分截止</w:t>
      </w:r>
      <w:r>
        <w:rPr>
          <w:rFonts w:hint="eastAsia" w:ascii="仿宋" w:hAnsi="仿宋" w:eastAsia="仿宋" w:cs="仿宋"/>
          <w:bCs/>
          <w:sz w:val="24"/>
          <w:szCs w:val="24"/>
        </w:rPr>
        <w:t>，每天上午</w:t>
      </w:r>
      <w:r>
        <w:rPr>
          <w:rFonts w:hint="eastAsia" w:ascii="仿宋" w:hAnsi="仿宋" w:eastAsia="仿宋" w:cs="仿宋"/>
          <w:bCs/>
          <w:sz w:val="24"/>
          <w:szCs w:val="24"/>
          <w:u w:val="single"/>
        </w:rPr>
        <w:t>09</w:t>
      </w:r>
      <w:r>
        <w:rPr>
          <w:rFonts w:hint="eastAsia" w:ascii="仿宋" w:hAnsi="仿宋" w:eastAsia="仿宋" w:cs="仿宋"/>
          <w:bCs/>
          <w:sz w:val="24"/>
          <w:szCs w:val="24"/>
        </w:rPr>
        <w:t>时至</w:t>
      </w:r>
      <w:r>
        <w:rPr>
          <w:rFonts w:hint="eastAsia" w:ascii="仿宋" w:hAnsi="仿宋" w:eastAsia="仿宋" w:cs="仿宋"/>
          <w:bCs/>
          <w:sz w:val="24"/>
          <w:szCs w:val="24"/>
          <w:u w:val="single"/>
        </w:rPr>
        <w:t>11</w:t>
      </w:r>
      <w:r>
        <w:rPr>
          <w:rFonts w:hint="eastAsia" w:ascii="仿宋" w:hAnsi="仿宋" w:eastAsia="仿宋" w:cs="仿宋"/>
          <w:bCs/>
          <w:sz w:val="24"/>
          <w:szCs w:val="24"/>
        </w:rPr>
        <w:t>时</w:t>
      </w:r>
      <w:r>
        <w:rPr>
          <w:rFonts w:hint="eastAsia" w:ascii="仿宋" w:hAnsi="仿宋" w:eastAsia="仿宋" w:cs="仿宋"/>
          <w:bCs/>
          <w:sz w:val="24"/>
          <w:szCs w:val="24"/>
          <w:u w:val="single"/>
        </w:rPr>
        <w:t>30</w:t>
      </w:r>
      <w:r>
        <w:rPr>
          <w:rFonts w:hint="eastAsia" w:ascii="仿宋" w:hAnsi="仿宋" w:eastAsia="仿宋" w:cs="仿宋"/>
          <w:bCs/>
          <w:sz w:val="24"/>
          <w:szCs w:val="24"/>
        </w:rPr>
        <w:t>分，下午</w:t>
      </w:r>
      <w:r>
        <w:rPr>
          <w:rFonts w:hint="eastAsia" w:ascii="仿宋" w:hAnsi="仿宋" w:eastAsia="仿宋" w:cs="仿宋"/>
          <w:bCs/>
          <w:sz w:val="24"/>
          <w:szCs w:val="24"/>
          <w:u w:val="single"/>
        </w:rPr>
        <w:t>02</w:t>
      </w:r>
      <w:r>
        <w:rPr>
          <w:rFonts w:hint="eastAsia" w:ascii="仿宋" w:hAnsi="仿宋" w:eastAsia="仿宋" w:cs="仿宋"/>
          <w:bCs/>
          <w:sz w:val="24"/>
          <w:szCs w:val="24"/>
        </w:rPr>
        <w:t>时</w:t>
      </w:r>
      <w:r>
        <w:rPr>
          <w:rFonts w:hint="eastAsia" w:ascii="仿宋" w:hAnsi="仿宋" w:eastAsia="仿宋" w:cs="仿宋"/>
          <w:bCs/>
          <w:sz w:val="24"/>
          <w:szCs w:val="24"/>
          <w:u w:val="single"/>
        </w:rPr>
        <w:t>30</w:t>
      </w:r>
      <w:r>
        <w:rPr>
          <w:rFonts w:hint="eastAsia" w:ascii="仿宋" w:hAnsi="仿宋" w:eastAsia="仿宋" w:cs="仿宋"/>
          <w:bCs/>
          <w:sz w:val="24"/>
          <w:szCs w:val="24"/>
        </w:rPr>
        <w:t>分至</w:t>
      </w:r>
      <w:r>
        <w:rPr>
          <w:rFonts w:hint="eastAsia" w:ascii="仿宋" w:hAnsi="仿宋" w:eastAsia="仿宋" w:cs="仿宋"/>
          <w:bCs/>
          <w:sz w:val="24"/>
          <w:szCs w:val="24"/>
          <w:u w:val="single"/>
        </w:rPr>
        <w:t>05</w:t>
      </w:r>
      <w:r>
        <w:rPr>
          <w:rFonts w:hint="eastAsia" w:ascii="仿宋" w:hAnsi="仿宋" w:eastAsia="仿宋" w:cs="仿宋"/>
          <w:bCs/>
          <w:sz w:val="24"/>
          <w:szCs w:val="24"/>
        </w:rPr>
        <w:t>时</w:t>
      </w:r>
      <w:r>
        <w:rPr>
          <w:rFonts w:hint="eastAsia" w:ascii="仿宋" w:hAnsi="仿宋" w:eastAsia="仿宋" w:cs="仿宋"/>
          <w:bCs/>
          <w:sz w:val="24"/>
          <w:szCs w:val="24"/>
          <w:u w:val="single"/>
        </w:rPr>
        <w:t>30</w:t>
      </w:r>
      <w:r>
        <w:rPr>
          <w:rFonts w:hint="eastAsia" w:ascii="仿宋" w:hAnsi="仿宋" w:eastAsia="仿宋" w:cs="仿宋"/>
          <w:bCs/>
          <w:sz w:val="24"/>
          <w:szCs w:val="24"/>
        </w:rPr>
        <w:t>分（北京时间，法定节假日除外）</w:t>
      </w:r>
    </w:p>
    <w:p>
      <w:pPr>
        <w:spacing w:line="360" w:lineRule="auto"/>
        <w:ind w:firstLine="424" w:firstLineChars="177"/>
        <w:rPr>
          <w:rFonts w:hint="eastAsia" w:ascii="仿宋" w:hAnsi="仿宋" w:eastAsia="仿宋" w:cs="仿宋"/>
          <w:bCs/>
          <w:sz w:val="24"/>
          <w:szCs w:val="24"/>
        </w:rPr>
      </w:pPr>
      <w:r>
        <w:rPr>
          <w:rFonts w:hint="eastAsia" w:ascii="仿宋" w:hAnsi="仿宋" w:eastAsia="仿宋" w:cs="仿宋"/>
          <w:bCs/>
          <w:sz w:val="24"/>
          <w:szCs w:val="24"/>
        </w:rPr>
        <w:t>2、地点：深圳市福田区民田路171号新华保险大厦903中正招标（中正官网www.szzzt.com）</w:t>
      </w:r>
    </w:p>
    <w:p>
      <w:pPr>
        <w:spacing w:line="360" w:lineRule="auto"/>
        <w:ind w:firstLine="424" w:firstLineChars="177"/>
        <w:rPr>
          <w:rFonts w:hint="eastAsia" w:ascii="仿宋" w:hAnsi="仿宋" w:eastAsia="仿宋" w:cs="仿宋"/>
          <w:bCs/>
          <w:sz w:val="24"/>
          <w:szCs w:val="24"/>
        </w:rPr>
      </w:pPr>
      <w:r>
        <w:rPr>
          <w:rFonts w:hint="eastAsia" w:ascii="仿宋" w:hAnsi="仿宋" w:eastAsia="仿宋" w:cs="仿宋"/>
          <w:bCs/>
          <w:sz w:val="24"/>
          <w:szCs w:val="24"/>
        </w:rPr>
        <w:t>3、方式：网上投标报名响应及我司采购平台报名响应。</w:t>
      </w:r>
    </w:p>
    <w:p>
      <w:pPr>
        <w:spacing w:line="360" w:lineRule="auto"/>
        <w:ind w:firstLine="426" w:firstLineChars="177"/>
        <w:rPr>
          <w:rFonts w:hint="eastAsia" w:ascii="仿宋" w:hAnsi="仿宋" w:eastAsia="仿宋" w:cs="仿宋"/>
          <w:bCs/>
          <w:sz w:val="24"/>
          <w:szCs w:val="24"/>
        </w:rPr>
      </w:pPr>
      <w:r>
        <w:rPr>
          <w:rFonts w:hint="eastAsia" w:ascii="仿宋" w:hAnsi="仿宋" w:eastAsia="仿宋" w:cs="仿宋"/>
          <w:b/>
          <w:bCs w:val="0"/>
          <w:sz w:val="24"/>
          <w:szCs w:val="24"/>
        </w:rPr>
        <w:t>备注：</w:t>
      </w:r>
      <w:r>
        <w:rPr>
          <w:rFonts w:hint="eastAsia" w:ascii="仿宋" w:hAnsi="仿宋" w:eastAsia="仿宋" w:cs="仿宋"/>
          <w:bCs/>
          <w:sz w:val="24"/>
          <w:szCs w:val="24"/>
        </w:rPr>
        <w:t>① 网上投标报名响应：发送报名资料至我司邮箱进行报名登记及获取招标文件，邮箱地址：qtszzzzb@163.com。报名邮件需附以下资料: 1）加盖公章的《购买标书登记表》（下载地址：www.szzzt.com 首页“下载中心”）；2）加盖公章的营业执照复印件扫描件；3）法人授权委托书扫描件。报名时间以邮件发出时间为准，工作人员将在第二个工作日与报名资料完整的投标人联系。</w:t>
      </w:r>
    </w:p>
    <w:p>
      <w:pPr>
        <w:spacing w:line="360" w:lineRule="auto"/>
        <w:ind w:left="783" w:leftChars="373" w:firstLine="480" w:firstLineChars="200"/>
        <w:rPr>
          <w:rFonts w:hint="eastAsia" w:ascii="仿宋" w:hAnsi="仿宋" w:eastAsia="仿宋" w:cs="仿宋"/>
          <w:bCs/>
          <w:sz w:val="24"/>
          <w:szCs w:val="24"/>
        </w:rPr>
      </w:pPr>
      <w:r>
        <w:rPr>
          <w:rFonts w:hint="eastAsia" w:ascii="仿宋" w:hAnsi="仿宋" w:eastAsia="仿宋" w:cs="仿宋"/>
          <w:bCs/>
          <w:sz w:val="24"/>
          <w:szCs w:val="24"/>
        </w:rPr>
        <w:t>② 采购平台报名响应：我司官网（www.szzzt.com 首页“采购平台”）左下角采购平台入口。</w:t>
      </w:r>
    </w:p>
    <w:p>
      <w:pPr>
        <w:spacing w:line="360" w:lineRule="auto"/>
        <w:ind w:left="783" w:leftChars="373" w:firstLine="480" w:firstLineChars="200"/>
        <w:rPr>
          <w:rFonts w:hint="eastAsia" w:ascii="仿宋" w:hAnsi="仿宋" w:eastAsia="仿宋" w:cs="仿宋"/>
          <w:bCs/>
          <w:sz w:val="24"/>
          <w:szCs w:val="24"/>
        </w:rPr>
      </w:pPr>
      <w:r>
        <w:rPr>
          <w:rFonts w:hint="eastAsia" w:ascii="仿宋" w:hAnsi="仿宋" w:eastAsia="仿宋" w:cs="仿宋"/>
          <w:bCs/>
          <w:sz w:val="24"/>
          <w:szCs w:val="24"/>
        </w:rPr>
        <w:t>③ 前期只须报名响应即可，竞价响应文件是在开始竞价才上传，前期不用上传。</w:t>
      </w:r>
    </w:p>
    <w:p>
      <w:pPr>
        <w:spacing w:line="360" w:lineRule="auto"/>
        <w:ind w:left="783" w:leftChars="373" w:firstLine="482" w:firstLineChars="200"/>
        <w:rPr>
          <w:rFonts w:ascii="仿宋" w:hAnsi="仿宋" w:eastAsia="仿宋" w:cs="仿宋"/>
          <w:b/>
          <w:bCs w:val="0"/>
          <w:color w:val="FF0000"/>
          <w:sz w:val="24"/>
          <w:szCs w:val="24"/>
        </w:rPr>
      </w:pPr>
      <w:r>
        <w:rPr>
          <w:rFonts w:hint="eastAsia" w:ascii="仿宋" w:hAnsi="仿宋" w:eastAsia="仿宋" w:cs="仿宋"/>
          <w:b/>
          <w:bCs w:val="0"/>
          <w:color w:val="FF0000"/>
          <w:sz w:val="24"/>
          <w:szCs w:val="24"/>
        </w:rPr>
        <w:t>第①和第②小项同时报名响应才算报名成功，否则不作数。</w:t>
      </w:r>
    </w:p>
    <w:p>
      <w:pPr>
        <w:spacing w:line="360" w:lineRule="auto"/>
        <w:ind w:firstLine="424" w:firstLineChars="177"/>
        <w:rPr>
          <w:rFonts w:ascii="仿宋" w:hAnsi="仿宋" w:eastAsia="仿宋" w:cs="仿宋"/>
          <w:bCs/>
          <w:sz w:val="24"/>
          <w:szCs w:val="24"/>
        </w:rPr>
      </w:pPr>
      <w:r>
        <w:rPr>
          <w:rFonts w:hint="eastAsia" w:ascii="仿宋" w:hAnsi="仿宋" w:eastAsia="仿宋" w:cs="仿宋"/>
          <w:bCs/>
          <w:sz w:val="24"/>
          <w:szCs w:val="24"/>
        </w:rPr>
        <w:t>4、售价：</w:t>
      </w:r>
      <w:r>
        <w:rPr>
          <w:rFonts w:hint="eastAsia" w:ascii="仿宋" w:hAnsi="仿宋" w:eastAsia="仿宋" w:cs="仿宋"/>
          <w:b/>
          <w:bCs/>
          <w:sz w:val="24"/>
          <w:szCs w:val="24"/>
          <w:highlight w:val="yellow"/>
        </w:rPr>
        <w:t>人民币</w:t>
      </w:r>
      <w:r>
        <w:rPr>
          <w:rFonts w:hint="eastAsia" w:ascii="仿宋" w:hAnsi="仿宋" w:eastAsia="仿宋" w:cs="仿宋"/>
          <w:b/>
          <w:bCs/>
          <w:sz w:val="24"/>
          <w:szCs w:val="24"/>
          <w:highlight w:val="yellow"/>
          <w:lang w:val="en-US" w:eastAsia="zh-CN"/>
        </w:rPr>
        <w:t>20</w:t>
      </w:r>
      <w:r>
        <w:rPr>
          <w:rFonts w:hint="eastAsia" w:ascii="仿宋" w:hAnsi="仿宋" w:eastAsia="仿宋" w:cs="仿宋"/>
          <w:b/>
          <w:bCs/>
          <w:sz w:val="24"/>
          <w:szCs w:val="24"/>
          <w:highlight w:val="yellow"/>
        </w:rPr>
        <w:t>0元</w:t>
      </w:r>
      <w:r>
        <w:rPr>
          <w:rFonts w:hint="eastAsia" w:ascii="仿宋" w:hAnsi="仿宋" w:eastAsia="仿宋" w:cs="仿宋"/>
          <w:bCs/>
          <w:sz w:val="24"/>
          <w:szCs w:val="24"/>
        </w:rPr>
        <w:t>，采购文件售后不退。</w:t>
      </w:r>
    </w:p>
    <w:p>
      <w:pPr>
        <w:spacing w:line="360" w:lineRule="auto"/>
        <w:ind w:firstLine="849" w:firstLineChars="354"/>
        <w:rPr>
          <w:rFonts w:ascii="仿宋" w:hAnsi="仿宋" w:eastAsia="仿宋" w:cs="仿宋"/>
          <w:bCs/>
          <w:sz w:val="24"/>
          <w:szCs w:val="24"/>
        </w:rPr>
      </w:pPr>
      <w:r>
        <w:rPr>
          <w:rFonts w:hint="eastAsia" w:ascii="仿宋" w:hAnsi="仿宋" w:eastAsia="仿宋" w:cs="仿宋"/>
          <w:bCs/>
          <w:sz w:val="24"/>
          <w:szCs w:val="24"/>
        </w:rPr>
        <w:t>购买采购文件账号信息如下：</w:t>
      </w:r>
    </w:p>
    <w:p>
      <w:pPr>
        <w:spacing w:line="360" w:lineRule="auto"/>
        <w:ind w:firstLine="1144" w:firstLineChars="477"/>
        <w:rPr>
          <w:rFonts w:ascii="仿宋" w:hAnsi="仿宋" w:eastAsia="仿宋" w:cs="仿宋"/>
          <w:bCs/>
          <w:sz w:val="24"/>
          <w:szCs w:val="24"/>
        </w:rPr>
      </w:pPr>
      <w:r>
        <w:rPr>
          <w:rFonts w:hint="eastAsia" w:ascii="仿宋" w:hAnsi="仿宋" w:eastAsia="仿宋" w:cs="仿宋"/>
          <w:bCs/>
          <w:sz w:val="24"/>
          <w:szCs w:val="24"/>
        </w:rPr>
        <w:t>银行账号：03003729353</w:t>
      </w:r>
    </w:p>
    <w:p>
      <w:pPr>
        <w:spacing w:line="360" w:lineRule="auto"/>
        <w:ind w:firstLine="1144" w:firstLineChars="477"/>
        <w:rPr>
          <w:rFonts w:ascii="仿宋" w:hAnsi="仿宋" w:eastAsia="仿宋" w:cs="仿宋"/>
          <w:bCs/>
          <w:sz w:val="24"/>
          <w:szCs w:val="24"/>
        </w:rPr>
      </w:pPr>
      <w:r>
        <w:rPr>
          <w:rFonts w:hint="eastAsia" w:ascii="仿宋" w:hAnsi="仿宋" w:eastAsia="仿宋" w:cs="仿宋"/>
          <w:bCs/>
          <w:sz w:val="24"/>
          <w:szCs w:val="24"/>
        </w:rPr>
        <w:t>开户名称：深圳市中正招标有限公司</w:t>
      </w:r>
    </w:p>
    <w:p>
      <w:pPr>
        <w:spacing w:line="360" w:lineRule="auto"/>
        <w:ind w:firstLine="1144" w:firstLineChars="477"/>
        <w:rPr>
          <w:rFonts w:ascii="仿宋" w:hAnsi="仿宋" w:eastAsia="仿宋" w:cs="仿宋"/>
          <w:bCs/>
          <w:sz w:val="24"/>
          <w:szCs w:val="24"/>
        </w:rPr>
      </w:pPr>
      <w:r>
        <w:rPr>
          <w:rFonts w:hint="eastAsia" w:ascii="仿宋" w:hAnsi="仿宋" w:eastAsia="仿宋" w:cs="仿宋"/>
          <w:bCs/>
          <w:sz w:val="24"/>
          <w:szCs w:val="24"/>
        </w:rPr>
        <w:t>开户银行：上海银行深圳分行天安支行</w:t>
      </w:r>
    </w:p>
    <w:p>
      <w:pPr>
        <w:spacing w:line="360" w:lineRule="auto"/>
        <w:ind w:firstLine="424" w:firstLineChars="177"/>
        <w:rPr>
          <w:rFonts w:ascii="仿宋" w:hAnsi="仿宋" w:eastAsia="仿宋" w:cs="仿宋"/>
          <w:bCs/>
          <w:sz w:val="24"/>
          <w:szCs w:val="24"/>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四、</w:t>
      </w:r>
      <w:r>
        <w:rPr>
          <w:rFonts w:hint="eastAsia" w:ascii="仿宋" w:hAnsi="仿宋" w:eastAsia="仿宋" w:cs="仿宋"/>
          <w:b/>
          <w:bCs/>
          <w:sz w:val="24"/>
          <w:szCs w:val="24"/>
          <w:lang w:val="en-US" w:eastAsia="zh-CN"/>
        </w:rPr>
        <w:t>上传</w:t>
      </w:r>
      <w:r>
        <w:rPr>
          <w:rFonts w:hint="eastAsia" w:ascii="仿宋" w:hAnsi="仿宋" w:eastAsia="仿宋" w:cs="仿宋"/>
          <w:b/>
          <w:bCs/>
          <w:sz w:val="24"/>
          <w:szCs w:val="24"/>
        </w:rPr>
        <w:t>投标文件</w:t>
      </w:r>
      <w:r>
        <w:rPr>
          <w:rFonts w:hint="eastAsia" w:ascii="仿宋" w:hAnsi="仿宋" w:eastAsia="仿宋" w:cs="仿宋"/>
          <w:b/>
          <w:bCs/>
          <w:sz w:val="24"/>
          <w:szCs w:val="24"/>
          <w:lang w:val="en-US" w:eastAsia="zh-CN"/>
        </w:rPr>
        <w:t>和报价</w:t>
      </w:r>
      <w:r>
        <w:rPr>
          <w:rFonts w:hint="eastAsia" w:ascii="仿宋" w:hAnsi="仿宋" w:eastAsia="仿宋" w:cs="仿宋"/>
          <w:b/>
          <w:bCs/>
          <w:sz w:val="24"/>
          <w:szCs w:val="24"/>
        </w:rPr>
        <w:t>时间和地点</w:t>
      </w:r>
    </w:p>
    <w:p>
      <w:pPr>
        <w:spacing w:line="360" w:lineRule="auto"/>
        <w:ind w:firstLine="424" w:firstLineChars="177"/>
        <w:rPr>
          <w:rFonts w:ascii="仿宋" w:hAnsi="仿宋" w:eastAsia="仿宋" w:cs="仿宋"/>
          <w:bCs/>
          <w:sz w:val="24"/>
          <w:szCs w:val="24"/>
        </w:rPr>
      </w:pPr>
      <w:r>
        <w:rPr>
          <w:rFonts w:hint="eastAsia" w:ascii="仿宋" w:hAnsi="仿宋" w:eastAsia="仿宋" w:cs="仿宋"/>
          <w:bCs/>
          <w:sz w:val="24"/>
          <w:szCs w:val="24"/>
        </w:rPr>
        <w:t>1、时间：</w:t>
      </w:r>
      <w:r>
        <w:rPr>
          <w:rFonts w:hint="eastAsia" w:ascii="仿宋" w:hAnsi="仿宋" w:eastAsia="仿宋" w:cs="仿宋"/>
          <w:b/>
          <w:bCs/>
          <w:sz w:val="24"/>
          <w:szCs w:val="24"/>
          <w:highlight w:val="yellow"/>
          <w:u w:val="single"/>
        </w:rPr>
        <w:t>2021</w:t>
      </w:r>
      <w:r>
        <w:rPr>
          <w:rFonts w:hint="eastAsia" w:ascii="仿宋" w:hAnsi="仿宋" w:eastAsia="仿宋" w:cs="仿宋"/>
          <w:b/>
          <w:bCs/>
          <w:sz w:val="24"/>
          <w:szCs w:val="24"/>
          <w:highlight w:val="yellow"/>
        </w:rPr>
        <w:t>年</w:t>
      </w:r>
      <w:r>
        <w:rPr>
          <w:rFonts w:hint="eastAsia" w:ascii="仿宋" w:hAnsi="仿宋" w:eastAsia="仿宋" w:cs="仿宋"/>
          <w:b/>
          <w:bCs/>
          <w:sz w:val="24"/>
          <w:szCs w:val="24"/>
          <w:highlight w:val="yellow"/>
          <w:u w:val="single"/>
        </w:rPr>
        <w:t>0</w:t>
      </w:r>
      <w:r>
        <w:rPr>
          <w:rFonts w:hint="eastAsia" w:ascii="仿宋" w:hAnsi="仿宋" w:eastAsia="仿宋" w:cs="仿宋"/>
          <w:b/>
          <w:bCs/>
          <w:sz w:val="24"/>
          <w:szCs w:val="24"/>
          <w:highlight w:val="yellow"/>
          <w:u w:val="single"/>
          <w:lang w:val="en-US" w:eastAsia="zh-CN"/>
        </w:rPr>
        <w:t>9</w:t>
      </w:r>
      <w:r>
        <w:rPr>
          <w:rFonts w:hint="eastAsia" w:ascii="仿宋" w:hAnsi="仿宋" w:eastAsia="仿宋" w:cs="仿宋"/>
          <w:b/>
          <w:bCs/>
          <w:sz w:val="24"/>
          <w:szCs w:val="24"/>
          <w:highlight w:val="yellow"/>
        </w:rPr>
        <w:t>月</w:t>
      </w:r>
      <w:r>
        <w:rPr>
          <w:rFonts w:hint="eastAsia" w:ascii="仿宋" w:hAnsi="仿宋" w:eastAsia="仿宋" w:cs="仿宋"/>
          <w:b/>
          <w:bCs/>
          <w:sz w:val="24"/>
          <w:szCs w:val="24"/>
          <w:highlight w:val="yellow"/>
          <w:u w:val="single"/>
          <w:lang w:val="en-US" w:eastAsia="zh-CN"/>
        </w:rPr>
        <w:t>17</w:t>
      </w:r>
      <w:r>
        <w:rPr>
          <w:rFonts w:hint="eastAsia" w:ascii="仿宋" w:hAnsi="仿宋" w:eastAsia="仿宋" w:cs="仿宋"/>
          <w:b/>
          <w:bCs/>
          <w:sz w:val="24"/>
          <w:szCs w:val="24"/>
          <w:highlight w:val="yellow"/>
        </w:rPr>
        <w:t>日</w:t>
      </w:r>
      <w:r>
        <w:rPr>
          <w:rFonts w:hint="eastAsia" w:ascii="仿宋" w:hAnsi="仿宋" w:eastAsia="仿宋"/>
          <w:b/>
          <w:bCs/>
          <w:sz w:val="24"/>
          <w:szCs w:val="24"/>
          <w:highlight w:val="yellow"/>
          <w:u w:val="single"/>
        </w:rPr>
        <w:t>08</w:t>
      </w:r>
      <w:r>
        <w:rPr>
          <w:rFonts w:hint="eastAsia" w:ascii="仿宋" w:hAnsi="仿宋" w:eastAsia="仿宋"/>
          <w:b/>
          <w:bCs/>
          <w:sz w:val="24"/>
          <w:szCs w:val="24"/>
          <w:highlight w:val="yellow"/>
        </w:rPr>
        <w:t>点</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分至</w:t>
      </w:r>
      <w:r>
        <w:rPr>
          <w:rFonts w:hint="eastAsia" w:ascii="仿宋" w:hAnsi="仿宋" w:eastAsia="仿宋"/>
          <w:b/>
          <w:bCs/>
          <w:sz w:val="24"/>
          <w:szCs w:val="24"/>
          <w:highlight w:val="yellow"/>
          <w:u w:val="single"/>
        </w:rPr>
        <w:t>11</w:t>
      </w:r>
      <w:r>
        <w:rPr>
          <w:rFonts w:hint="eastAsia" w:ascii="仿宋" w:hAnsi="仿宋" w:eastAsia="仿宋"/>
          <w:b/>
          <w:bCs/>
          <w:sz w:val="24"/>
          <w:szCs w:val="24"/>
          <w:highlight w:val="yellow"/>
        </w:rPr>
        <w:t>点</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w:t>
      </w:r>
      <w:r>
        <w:rPr>
          <w:rFonts w:hint="eastAsia" w:ascii="仿宋" w:hAnsi="仿宋" w:eastAsia="仿宋"/>
          <w:bCs/>
          <w:sz w:val="24"/>
          <w:szCs w:val="24"/>
        </w:rPr>
        <w:t>（北京时间）</w:t>
      </w:r>
    </w:p>
    <w:p>
      <w:pPr>
        <w:spacing w:line="360" w:lineRule="auto"/>
        <w:ind w:firstLine="424" w:firstLineChars="177"/>
        <w:rPr>
          <w:rFonts w:ascii="仿宋" w:hAnsi="仿宋" w:eastAsia="仿宋" w:cs="仿宋"/>
          <w:bCs/>
          <w:sz w:val="24"/>
          <w:szCs w:val="24"/>
        </w:rPr>
      </w:pPr>
      <w:r>
        <w:rPr>
          <w:rFonts w:hint="eastAsia" w:ascii="仿宋" w:hAnsi="仿宋" w:eastAsia="仿宋" w:cs="仿宋"/>
          <w:bCs/>
          <w:sz w:val="24"/>
          <w:szCs w:val="24"/>
        </w:rPr>
        <w:t>2、地点：</w:t>
      </w:r>
      <w:r>
        <w:rPr>
          <w:rFonts w:hint="eastAsia" w:ascii="仿宋" w:hAnsi="仿宋" w:eastAsia="仿宋"/>
          <w:bCs/>
          <w:sz w:val="24"/>
          <w:szCs w:val="24"/>
        </w:rPr>
        <w:t xml:space="preserve">中正官网 - </w:t>
      </w:r>
      <w:r>
        <w:rPr>
          <w:rFonts w:hint="eastAsia" w:ascii="仿宋" w:hAnsi="仿宋" w:eastAsia="仿宋"/>
          <w:bCs/>
          <w:sz w:val="24"/>
        </w:rPr>
        <w:t>采购平台</w:t>
      </w:r>
    </w:p>
    <w:p>
      <w:pPr>
        <w:spacing w:line="360" w:lineRule="auto"/>
        <w:rPr>
          <w:rFonts w:ascii="仿宋" w:hAnsi="仿宋" w:eastAsia="仿宋" w:cs="仿宋"/>
          <w:bCs/>
          <w:sz w:val="24"/>
          <w:szCs w:val="24"/>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五、招标公告查询网址：</w:t>
      </w:r>
    </w:p>
    <w:p>
      <w:pPr>
        <w:spacing w:line="360" w:lineRule="auto"/>
        <w:ind w:firstLine="424" w:firstLineChars="177"/>
        <w:rPr>
          <w:rFonts w:ascii="仿宋" w:hAnsi="仿宋" w:eastAsia="仿宋" w:cs="仿宋"/>
          <w:bCs/>
          <w:sz w:val="24"/>
          <w:szCs w:val="24"/>
        </w:rPr>
      </w:pPr>
      <w:r>
        <w:rPr>
          <w:rFonts w:hint="eastAsia" w:ascii="仿宋" w:hAnsi="仿宋" w:eastAsia="仿宋" w:cs="仿宋"/>
          <w:bCs/>
          <w:sz w:val="24"/>
          <w:szCs w:val="24"/>
        </w:rPr>
        <w:t>1、深圳市中正招标网（www.szzzt.com）</w:t>
      </w:r>
    </w:p>
    <w:p>
      <w:pPr>
        <w:spacing w:line="360" w:lineRule="auto"/>
        <w:ind w:firstLine="424" w:firstLineChars="177"/>
        <w:rPr>
          <w:rFonts w:ascii="仿宋" w:hAnsi="仿宋" w:eastAsia="仿宋" w:cs="仿宋"/>
          <w:bCs/>
          <w:sz w:val="24"/>
          <w:szCs w:val="24"/>
        </w:rPr>
      </w:pPr>
      <w:r>
        <w:rPr>
          <w:rFonts w:hint="eastAsia" w:ascii="仿宋" w:hAnsi="仿宋" w:eastAsia="仿宋" w:cs="仿宋"/>
          <w:bCs/>
          <w:sz w:val="24"/>
          <w:szCs w:val="24"/>
        </w:rPr>
        <w:t>2、深圳公共资源交易中心网（www.szzfcg.cn）</w:t>
      </w:r>
    </w:p>
    <w:p>
      <w:pPr>
        <w:spacing w:line="360" w:lineRule="auto"/>
        <w:rPr>
          <w:rFonts w:ascii="仿宋" w:hAnsi="仿宋" w:eastAsia="仿宋" w:cs="仿宋"/>
          <w:bCs/>
          <w:sz w:val="24"/>
          <w:szCs w:val="24"/>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六、本项目联系方式</w:t>
      </w:r>
    </w:p>
    <w:p>
      <w:pPr>
        <w:spacing w:line="360" w:lineRule="auto"/>
        <w:ind w:firstLine="424" w:firstLineChars="177"/>
        <w:rPr>
          <w:rFonts w:ascii="仿宋" w:hAnsi="仿宋" w:eastAsia="仿宋" w:cs="仿宋"/>
          <w:bCs/>
          <w:sz w:val="24"/>
          <w:szCs w:val="24"/>
        </w:rPr>
      </w:pPr>
      <w:r>
        <w:rPr>
          <w:rFonts w:hint="eastAsia" w:ascii="仿宋" w:hAnsi="仿宋" w:eastAsia="仿宋" w:cs="仿宋"/>
          <w:bCs/>
          <w:sz w:val="24"/>
          <w:szCs w:val="24"/>
        </w:rPr>
        <w:t>1、采购人信息</w:t>
      </w:r>
    </w:p>
    <w:p>
      <w:pPr>
        <w:spacing w:line="360" w:lineRule="auto"/>
        <w:ind w:firstLine="849" w:firstLineChars="354"/>
        <w:rPr>
          <w:rFonts w:hint="default" w:ascii="仿宋" w:hAnsi="仿宋" w:eastAsia="仿宋" w:cs="仿宋"/>
          <w:bCs/>
          <w:sz w:val="24"/>
          <w:szCs w:val="24"/>
          <w:lang w:val="en-US" w:eastAsia="zh-CN"/>
        </w:rPr>
      </w:pPr>
      <w:r>
        <w:rPr>
          <w:rFonts w:hint="eastAsia" w:ascii="仿宋" w:hAnsi="仿宋" w:eastAsia="仿宋" w:cs="仿宋"/>
          <w:bCs/>
          <w:sz w:val="24"/>
          <w:szCs w:val="24"/>
        </w:rPr>
        <w:t>采购单位：</w:t>
      </w:r>
      <w:r>
        <w:rPr>
          <w:rFonts w:hint="eastAsia" w:ascii="仿宋" w:hAnsi="仿宋" w:eastAsia="仿宋" w:cs="仿宋"/>
          <w:bCs/>
          <w:sz w:val="24"/>
          <w:szCs w:val="24"/>
          <w:lang w:val="en-US" w:eastAsia="zh-CN"/>
        </w:rPr>
        <w:t>深圳市公安局</w:t>
      </w:r>
    </w:p>
    <w:p>
      <w:pPr>
        <w:spacing w:line="360" w:lineRule="auto"/>
        <w:ind w:firstLine="424" w:firstLineChars="177"/>
        <w:rPr>
          <w:rFonts w:ascii="仿宋" w:hAnsi="仿宋" w:eastAsia="仿宋" w:cs="仿宋"/>
          <w:bCs/>
          <w:sz w:val="24"/>
          <w:szCs w:val="24"/>
        </w:rPr>
      </w:pPr>
      <w:r>
        <w:rPr>
          <w:rFonts w:hint="eastAsia" w:ascii="仿宋" w:hAnsi="仿宋" w:eastAsia="仿宋" w:cs="仿宋"/>
          <w:bCs/>
          <w:sz w:val="24"/>
          <w:szCs w:val="24"/>
        </w:rPr>
        <w:t>2、采购代理机构信息</w:t>
      </w:r>
    </w:p>
    <w:p>
      <w:pPr>
        <w:spacing w:line="360" w:lineRule="auto"/>
        <w:ind w:firstLine="849" w:firstLineChars="354"/>
        <w:rPr>
          <w:rFonts w:ascii="仿宋" w:hAnsi="仿宋" w:eastAsia="仿宋" w:cs="仿宋"/>
          <w:bCs/>
          <w:sz w:val="24"/>
          <w:szCs w:val="24"/>
        </w:rPr>
      </w:pPr>
      <w:r>
        <w:rPr>
          <w:rFonts w:hint="eastAsia" w:ascii="仿宋" w:hAnsi="仿宋" w:eastAsia="仿宋" w:cs="仿宋"/>
          <w:bCs/>
          <w:sz w:val="24"/>
          <w:szCs w:val="24"/>
        </w:rPr>
        <w:t>代理机构：深圳市中正招标有限公司</w:t>
      </w:r>
    </w:p>
    <w:p>
      <w:pPr>
        <w:spacing w:line="360" w:lineRule="auto"/>
        <w:ind w:firstLine="849" w:firstLineChars="354"/>
        <w:rPr>
          <w:rFonts w:ascii="仿宋" w:hAnsi="仿宋" w:eastAsia="仿宋" w:cs="仿宋"/>
          <w:bCs/>
          <w:sz w:val="24"/>
          <w:szCs w:val="24"/>
        </w:rPr>
      </w:pPr>
      <w:r>
        <w:rPr>
          <w:rFonts w:hint="eastAsia" w:ascii="仿宋" w:hAnsi="仿宋" w:eastAsia="仿宋" w:cs="仿宋"/>
          <w:bCs/>
          <w:sz w:val="24"/>
          <w:szCs w:val="24"/>
        </w:rPr>
        <w:t>通讯地址：深圳市福田区民田路171号新华保险大厦903</w:t>
      </w:r>
    </w:p>
    <w:p>
      <w:pPr>
        <w:spacing w:line="360" w:lineRule="auto"/>
        <w:ind w:firstLine="849" w:firstLineChars="354"/>
        <w:rPr>
          <w:rFonts w:ascii="仿宋" w:hAnsi="仿宋" w:eastAsia="仿宋" w:cs="仿宋"/>
          <w:bCs/>
          <w:sz w:val="24"/>
          <w:szCs w:val="24"/>
        </w:rPr>
      </w:pPr>
      <w:r>
        <w:rPr>
          <w:rFonts w:hint="eastAsia" w:ascii="仿宋" w:hAnsi="仿宋" w:eastAsia="仿宋" w:cs="仿宋"/>
          <w:bCs/>
          <w:sz w:val="24"/>
          <w:szCs w:val="24"/>
        </w:rPr>
        <w:t>联系方式：陈工，0755-83026085</w:t>
      </w:r>
    </w:p>
    <w:p>
      <w:pPr>
        <w:spacing w:line="360" w:lineRule="auto"/>
        <w:jc w:val="left"/>
        <w:rPr>
          <w:rFonts w:ascii="仿宋" w:hAnsi="仿宋" w:eastAsia="仿宋"/>
          <w:b/>
          <w:bCs/>
          <w:sz w:val="24"/>
          <w:szCs w:val="24"/>
        </w:rPr>
      </w:pPr>
    </w:p>
    <w:p>
      <w:pPr>
        <w:spacing w:line="360" w:lineRule="auto"/>
        <w:jc w:val="left"/>
        <w:rPr>
          <w:rFonts w:ascii="仿宋" w:hAnsi="仿宋" w:eastAsia="仿宋"/>
          <w:b/>
          <w:bCs/>
          <w:sz w:val="24"/>
          <w:szCs w:val="24"/>
        </w:rPr>
      </w:pPr>
      <w:r>
        <w:rPr>
          <w:rFonts w:hint="eastAsia" w:ascii="仿宋" w:hAnsi="仿宋" w:eastAsia="仿宋"/>
          <w:b/>
          <w:bCs/>
          <w:sz w:val="24"/>
          <w:szCs w:val="24"/>
          <w:lang w:val="en-US" w:eastAsia="zh-CN"/>
        </w:rPr>
        <w:t>七</w:t>
      </w:r>
      <w:r>
        <w:rPr>
          <w:rFonts w:hint="eastAsia" w:ascii="仿宋" w:hAnsi="仿宋" w:eastAsia="仿宋"/>
          <w:b/>
          <w:bCs/>
          <w:sz w:val="24"/>
          <w:szCs w:val="24"/>
        </w:rPr>
        <w:t>、附件</w:t>
      </w:r>
    </w:p>
    <w:p>
      <w:pPr>
        <w:spacing w:line="360" w:lineRule="auto"/>
        <w:ind w:firstLine="470" w:firstLineChars="196"/>
        <w:jc w:val="left"/>
        <w:rPr>
          <w:rFonts w:ascii="仿宋" w:hAnsi="仿宋" w:eastAsia="仿宋"/>
          <w:bCs/>
          <w:sz w:val="24"/>
          <w:szCs w:val="24"/>
        </w:rPr>
      </w:pPr>
      <w:r>
        <w:rPr>
          <w:rFonts w:hint="eastAsia" w:ascii="仿宋" w:hAnsi="仿宋" w:eastAsia="仿宋"/>
          <w:bCs/>
          <w:sz w:val="24"/>
          <w:szCs w:val="24"/>
        </w:rPr>
        <w:t>采购文件</w:t>
      </w:r>
    </w:p>
    <w:p>
      <w:pPr>
        <w:spacing w:line="360" w:lineRule="auto"/>
        <w:rPr>
          <w:rFonts w:ascii="仿宋" w:hAnsi="仿宋" w:eastAsia="仿宋"/>
          <w:bCs/>
          <w:sz w:val="24"/>
          <w:szCs w:val="24"/>
        </w:rPr>
      </w:pPr>
      <w:r>
        <w:rPr>
          <w:rFonts w:ascii="仿宋" w:hAnsi="仿宋" w:eastAsia="仿宋"/>
          <w:bCs/>
          <w:sz w:val="24"/>
          <w:szCs w:val="24"/>
        </w:rPr>
        <w:t>（附件内容请在中正</w:t>
      </w:r>
      <w:r>
        <w:rPr>
          <w:rFonts w:hint="eastAsia" w:ascii="仿宋" w:hAnsi="仿宋" w:eastAsia="仿宋"/>
          <w:bCs/>
          <w:sz w:val="24"/>
          <w:szCs w:val="24"/>
        </w:rPr>
        <w:t>官</w:t>
      </w:r>
      <w:r>
        <w:rPr>
          <w:rFonts w:ascii="仿宋" w:hAnsi="仿宋" w:eastAsia="仿宋"/>
          <w:bCs/>
          <w:sz w:val="24"/>
          <w:szCs w:val="24"/>
        </w:rPr>
        <w:t>网</w:t>
      </w:r>
      <w:r>
        <w:rPr>
          <w:rFonts w:hint="eastAsia" w:ascii="仿宋" w:hAnsi="仿宋" w:eastAsia="仿宋"/>
          <w:bCs/>
          <w:sz w:val="24"/>
          <w:szCs w:val="24"/>
        </w:rPr>
        <w:t>采购平台</w:t>
      </w:r>
      <w:r>
        <w:rPr>
          <w:rFonts w:ascii="仿宋" w:hAnsi="仿宋" w:eastAsia="仿宋"/>
          <w:bCs/>
          <w:sz w:val="24"/>
          <w:szCs w:val="24"/>
        </w:rPr>
        <w:t>相关公告中下载查阅）</w:t>
      </w:r>
    </w:p>
    <w:p>
      <w:pPr>
        <w:spacing w:line="360" w:lineRule="auto"/>
        <w:rPr>
          <w:rFonts w:ascii="仿宋" w:hAnsi="仿宋" w:eastAsia="仿宋"/>
          <w:bCs/>
          <w:sz w:val="24"/>
          <w:szCs w:val="24"/>
        </w:rPr>
      </w:pPr>
    </w:p>
    <w:p>
      <w:pPr>
        <w:spacing w:line="360" w:lineRule="auto"/>
        <w:rPr>
          <w:rFonts w:ascii="仿宋" w:hAnsi="仿宋" w:eastAsia="仿宋"/>
          <w:bCs/>
          <w:sz w:val="24"/>
          <w:szCs w:val="24"/>
        </w:rPr>
      </w:pPr>
    </w:p>
    <w:p>
      <w:pPr>
        <w:spacing w:line="360" w:lineRule="auto"/>
        <w:ind w:firstLine="849" w:firstLineChars="354"/>
        <w:jc w:val="right"/>
        <w:rPr>
          <w:rFonts w:ascii="仿宋" w:hAnsi="仿宋" w:eastAsia="仿宋"/>
          <w:bCs/>
          <w:sz w:val="24"/>
          <w:szCs w:val="24"/>
        </w:rPr>
      </w:pPr>
      <w:r>
        <w:rPr>
          <w:rFonts w:hint="eastAsia" w:ascii="仿宋" w:hAnsi="仿宋" w:eastAsia="仿宋"/>
          <w:bCs/>
          <w:sz w:val="24"/>
          <w:szCs w:val="24"/>
        </w:rPr>
        <w:t>深圳市中正招标有限公司</w:t>
      </w:r>
    </w:p>
    <w:p>
      <w:pPr>
        <w:spacing w:line="360" w:lineRule="auto"/>
        <w:ind w:firstLine="849" w:firstLineChars="354"/>
        <w:jc w:val="right"/>
        <w:rPr>
          <w:rFonts w:ascii="仿宋" w:hAnsi="仿宋" w:eastAsia="仿宋"/>
          <w:bCs/>
          <w:sz w:val="24"/>
          <w:szCs w:val="24"/>
        </w:rPr>
      </w:pPr>
      <w:r>
        <w:rPr>
          <w:rFonts w:ascii="仿宋" w:hAnsi="仿宋" w:eastAsia="仿宋"/>
          <w:bCs/>
          <w:sz w:val="24"/>
          <w:szCs w:val="24"/>
        </w:rPr>
        <w:t>202</w:t>
      </w:r>
      <w:r>
        <w:rPr>
          <w:rFonts w:hint="eastAsia" w:ascii="仿宋" w:hAnsi="仿宋" w:eastAsia="仿宋"/>
          <w:bCs/>
          <w:sz w:val="24"/>
          <w:szCs w:val="24"/>
        </w:rPr>
        <w:t>1</w:t>
      </w:r>
      <w:r>
        <w:rPr>
          <w:rFonts w:ascii="仿宋" w:hAnsi="仿宋" w:eastAsia="仿宋"/>
          <w:bCs/>
          <w:sz w:val="24"/>
          <w:szCs w:val="24"/>
        </w:rPr>
        <w:t>年</w:t>
      </w:r>
      <w:r>
        <w:rPr>
          <w:rFonts w:hint="eastAsia" w:ascii="仿宋" w:hAnsi="仿宋" w:eastAsia="仿宋"/>
          <w:bCs/>
          <w:sz w:val="24"/>
          <w:szCs w:val="24"/>
          <w:lang w:val="en-US" w:eastAsia="zh-CN"/>
        </w:rPr>
        <w:t>09</w:t>
      </w:r>
      <w:r>
        <w:rPr>
          <w:rFonts w:ascii="仿宋" w:hAnsi="仿宋" w:eastAsia="仿宋"/>
          <w:bCs/>
          <w:sz w:val="24"/>
          <w:szCs w:val="24"/>
        </w:rPr>
        <w:t>月</w:t>
      </w:r>
      <w:r>
        <w:rPr>
          <w:rFonts w:hint="eastAsia" w:ascii="仿宋" w:hAnsi="仿宋" w:eastAsia="仿宋"/>
          <w:bCs/>
          <w:sz w:val="24"/>
          <w:szCs w:val="24"/>
          <w:lang w:val="en-US" w:eastAsia="zh-CN"/>
        </w:rPr>
        <w:t>13</w:t>
      </w:r>
      <w:r>
        <w:rPr>
          <w:rFonts w:hint="eastAsia" w:ascii="仿宋" w:hAnsi="仿宋" w:eastAsia="仿宋"/>
          <w:bCs/>
          <w:sz w:val="24"/>
          <w:szCs w:val="24"/>
        </w:rPr>
        <w:t>日</w:t>
      </w:r>
    </w:p>
    <w:p>
      <w:pPr>
        <w:widowControl/>
        <w:jc w:val="left"/>
        <w:rPr>
          <w:rFonts w:ascii="仿宋" w:hAnsi="仿宋" w:eastAsia="仿宋"/>
          <w:bCs/>
          <w:sz w:val="24"/>
        </w:rPr>
      </w:pPr>
      <w:r>
        <w:rPr>
          <w:rFonts w:ascii="仿宋" w:hAnsi="仿宋" w:eastAsia="仿宋"/>
          <w:bCs/>
          <w:sz w:val="24"/>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第一部分</w:t>
      </w:r>
    </w:p>
    <w:p>
      <w:pPr>
        <w:spacing w:line="36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供应商须知前附表及评分信息</w:t>
      </w:r>
    </w:p>
    <w:p>
      <w:pPr>
        <w:widowControl/>
        <w:jc w:val="left"/>
        <w:rPr>
          <w:rFonts w:ascii="宋体" w:hAnsi="宋体"/>
          <w:b/>
          <w:snapToGrid w:val="0"/>
          <w:kern w:val="0"/>
          <w:sz w:val="72"/>
        </w:rPr>
      </w:pPr>
      <w:r>
        <w:rPr>
          <w:rFonts w:ascii="宋体" w:hAnsi="宋体"/>
          <w:b/>
          <w:snapToGrid w:val="0"/>
          <w:kern w:val="0"/>
          <w:sz w:val="72"/>
        </w:rPr>
        <w:br w:type="page"/>
      </w:r>
    </w:p>
    <w:p>
      <w:pPr>
        <w:spacing w:line="360" w:lineRule="auto"/>
        <w:jc w:val="center"/>
        <w:rPr>
          <w:rFonts w:ascii="仿宋" w:hAnsi="仿宋" w:eastAsia="仿宋"/>
          <w:b/>
          <w:bCs/>
          <w:sz w:val="36"/>
        </w:rPr>
      </w:pPr>
      <w:r>
        <w:rPr>
          <w:rFonts w:hint="eastAsia" w:ascii="仿宋" w:hAnsi="仿宋" w:eastAsia="仿宋"/>
          <w:b/>
          <w:bCs/>
          <w:sz w:val="36"/>
        </w:rPr>
        <w:t>供应商须知前附表</w:t>
      </w:r>
    </w:p>
    <w:tbl>
      <w:tblPr>
        <w:tblStyle w:val="14"/>
        <w:tblW w:w="91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773"/>
        <w:gridCol w:w="65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6" w:type="dxa"/>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hAnsi="宋体"/>
                <w:b/>
              </w:rPr>
            </w:pPr>
            <w:r>
              <w:rPr>
                <w:rFonts w:hint="eastAsia" w:hAnsi="宋体"/>
                <w:b/>
              </w:rPr>
              <w:t>项号</w:t>
            </w:r>
          </w:p>
        </w:tc>
        <w:tc>
          <w:tcPr>
            <w:tcW w:w="1773" w:type="dxa"/>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hAnsi="宋体"/>
                <w:b/>
              </w:rPr>
            </w:pPr>
            <w:r>
              <w:rPr>
                <w:rFonts w:hint="eastAsia" w:hAnsi="宋体"/>
                <w:b/>
              </w:rPr>
              <w:t>内容</w:t>
            </w:r>
          </w:p>
        </w:tc>
        <w:tc>
          <w:tcPr>
            <w:tcW w:w="6591" w:type="dxa"/>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hAnsi="宋体"/>
                <w:b/>
              </w:rPr>
            </w:pPr>
            <w:r>
              <w:rPr>
                <w:rFonts w:hint="eastAsia" w:hAnsi="宋体"/>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pPr>
              <w:pStyle w:val="8"/>
              <w:spacing w:line="360" w:lineRule="auto"/>
              <w:jc w:val="center"/>
              <w:rPr>
                <w:rFonts w:hAnsi="宋体"/>
              </w:rPr>
            </w:pPr>
            <w:r>
              <w:rPr>
                <w:rFonts w:hAnsi="宋体"/>
              </w:rPr>
              <w:t>1</w:t>
            </w:r>
          </w:p>
        </w:tc>
        <w:tc>
          <w:tcPr>
            <w:tcW w:w="1773" w:type="dxa"/>
            <w:tcBorders>
              <w:top w:val="single" w:color="auto" w:sz="4" w:space="0"/>
            </w:tcBorders>
            <w:vAlign w:val="center"/>
          </w:tcPr>
          <w:p>
            <w:pPr>
              <w:pStyle w:val="8"/>
              <w:spacing w:line="360" w:lineRule="auto"/>
              <w:jc w:val="center"/>
            </w:pPr>
            <w:r>
              <w:rPr>
                <w:rFonts w:hint="eastAsia"/>
              </w:rPr>
              <w:t>项目名称</w:t>
            </w:r>
          </w:p>
        </w:tc>
        <w:tc>
          <w:tcPr>
            <w:tcW w:w="6591" w:type="dxa"/>
            <w:tcBorders>
              <w:top w:val="single" w:color="auto" w:sz="4" w:space="0"/>
            </w:tcBorders>
            <w:vAlign w:val="center"/>
          </w:tcPr>
          <w:p>
            <w:pPr>
              <w:pStyle w:val="8"/>
              <w:spacing w:line="360" w:lineRule="auto"/>
            </w:pPr>
            <w:r>
              <w:rPr>
                <w:rFonts w:hint="eastAsia"/>
              </w:rPr>
              <w:t>APP分析检测设备采购项目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2</w:t>
            </w:r>
          </w:p>
        </w:tc>
        <w:tc>
          <w:tcPr>
            <w:tcW w:w="1773" w:type="dxa"/>
            <w:vAlign w:val="center"/>
          </w:tcPr>
          <w:p>
            <w:pPr>
              <w:pStyle w:val="8"/>
              <w:spacing w:line="360" w:lineRule="auto"/>
              <w:jc w:val="center"/>
              <w:rPr>
                <w:rFonts w:hAnsi="宋体"/>
              </w:rPr>
            </w:pPr>
            <w:r>
              <w:rPr>
                <w:rFonts w:hint="eastAsia" w:hAnsi="宋体"/>
                <w:bCs/>
              </w:rPr>
              <w:t>采购人</w:t>
            </w:r>
            <w:r>
              <w:rPr>
                <w:rFonts w:hint="eastAsia" w:hAnsi="宋体"/>
              </w:rPr>
              <w:t>名称</w:t>
            </w:r>
          </w:p>
        </w:tc>
        <w:tc>
          <w:tcPr>
            <w:tcW w:w="6591" w:type="dxa"/>
            <w:vAlign w:val="center"/>
          </w:tcPr>
          <w:p>
            <w:r>
              <w:rPr>
                <w:rFonts w:hint="eastAsia" w:ascii="宋体" w:hAnsi="宋体" w:eastAsiaTheme="minorEastAsia" w:cstheme="minorBidi"/>
              </w:rPr>
              <w:t>深圳市公安局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3</w:t>
            </w:r>
          </w:p>
        </w:tc>
        <w:tc>
          <w:tcPr>
            <w:tcW w:w="1773" w:type="dxa"/>
            <w:vAlign w:val="center"/>
          </w:tcPr>
          <w:p>
            <w:pPr>
              <w:pStyle w:val="8"/>
              <w:spacing w:line="360" w:lineRule="auto"/>
              <w:jc w:val="center"/>
              <w:rPr>
                <w:rFonts w:hAnsi="宋体"/>
                <w:bCs/>
              </w:rPr>
            </w:pPr>
            <w:r>
              <w:rPr>
                <w:rFonts w:hint="eastAsia" w:hAnsi="宋体"/>
                <w:bCs/>
              </w:rPr>
              <w:t>采购代理机构</w:t>
            </w:r>
          </w:p>
        </w:tc>
        <w:tc>
          <w:tcPr>
            <w:tcW w:w="6591" w:type="dxa"/>
            <w:vAlign w:val="center"/>
          </w:tcPr>
          <w:p>
            <w:pPr>
              <w:pStyle w:val="8"/>
              <w:spacing w:line="360" w:lineRule="auto"/>
              <w:rPr>
                <w:rFonts w:hAnsi="宋体"/>
              </w:rPr>
            </w:pPr>
            <w:r>
              <w:rPr>
                <w:rFonts w:hint="eastAsia"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4</w:t>
            </w:r>
          </w:p>
        </w:tc>
        <w:tc>
          <w:tcPr>
            <w:tcW w:w="1773" w:type="dxa"/>
            <w:vAlign w:val="center"/>
          </w:tcPr>
          <w:p>
            <w:pPr>
              <w:pStyle w:val="8"/>
              <w:spacing w:line="360" w:lineRule="auto"/>
              <w:jc w:val="center"/>
              <w:rPr>
                <w:rFonts w:hAnsi="宋体"/>
              </w:rPr>
            </w:pPr>
            <w:r>
              <w:rPr>
                <w:rFonts w:hint="eastAsia" w:hAnsi="宋体"/>
              </w:rPr>
              <w:t>资金来源</w:t>
            </w:r>
          </w:p>
        </w:tc>
        <w:tc>
          <w:tcPr>
            <w:tcW w:w="6591" w:type="dxa"/>
            <w:vAlign w:val="center"/>
          </w:tcPr>
          <w:p>
            <w:pPr>
              <w:pStyle w:val="8"/>
              <w:spacing w:line="360" w:lineRule="auto"/>
              <w:rPr>
                <w:rFonts w:hAnsi="宋体"/>
              </w:rPr>
            </w:pPr>
            <w:r>
              <w:rPr>
                <w:rFonts w:hint="eastAsia" w:hAnsi="宋体"/>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766" w:type="dxa"/>
            <w:vAlign w:val="center"/>
          </w:tcPr>
          <w:p>
            <w:pPr>
              <w:pStyle w:val="8"/>
              <w:spacing w:line="360" w:lineRule="auto"/>
              <w:jc w:val="center"/>
              <w:rPr>
                <w:rFonts w:hAnsi="宋体"/>
              </w:rPr>
            </w:pPr>
            <w:r>
              <w:rPr>
                <w:rFonts w:hint="eastAsia" w:hAnsi="宋体"/>
              </w:rPr>
              <w:t>5</w:t>
            </w:r>
          </w:p>
        </w:tc>
        <w:tc>
          <w:tcPr>
            <w:tcW w:w="1773" w:type="dxa"/>
            <w:vAlign w:val="center"/>
          </w:tcPr>
          <w:p>
            <w:pPr>
              <w:pStyle w:val="8"/>
              <w:spacing w:line="360" w:lineRule="auto"/>
              <w:jc w:val="center"/>
              <w:rPr>
                <w:rFonts w:hAnsi="宋体"/>
              </w:rPr>
            </w:pPr>
            <w:r>
              <w:rPr>
                <w:rFonts w:hint="eastAsia" w:hAnsi="宋体"/>
              </w:rPr>
              <w:t>供应商资格要求</w:t>
            </w:r>
          </w:p>
        </w:tc>
        <w:tc>
          <w:tcPr>
            <w:tcW w:w="6591" w:type="dxa"/>
            <w:vAlign w:val="center"/>
          </w:tcPr>
          <w:p>
            <w:pPr>
              <w:pStyle w:val="8"/>
              <w:spacing w:line="360" w:lineRule="auto"/>
              <w:ind w:left="378" w:hanging="378" w:hangingChars="180"/>
              <w:rPr>
                <w:rFonts w:hAnsi="宋体"/>
                <w:szCs w:val="21"/>
              </w:rPr>
            </w:pPr>
            <w:r>
              <w:rPr>
                <w:rFonts w:hint="eastAsia" w:hAnsi="宋体"/>
                <w:szCs w:val="21"/>
              </w:rPr>
              <w:t>1、</w:t>
            </w:r>
            <w:r>
              <w:rPr>
                <w:rFonts w:hint="eastAsia" w:hAnsi="宋体"/>
                <w:bCs/>
                <w:szCs w:val="21"/>
              </w:rPr>
              <w:t>须是在中华人民共和国境内注册的法人或其他组织。【须</w:t>
            </w:r>
            <w:r>
              <w:rPr>
                <w:rFonts w:hAnsi="宋体"/>
                <w:bCs/>
                <w:szCs w:val="21"/>
              </w:rPr>
              <w:t>提供合法有效的营业执照</w:t>
            </w:r>
            <w:r>
              <w:rPr>
                <w:rFonts w:hint="eastAsia" w:hAnsi="宋体"/>
                <w:bCs/>
                <w:szCs w:val="21"/>
              </w:rPr>
              <w:t>或法人证书等证明材料的</w:t>
            </w:r>
            <w:r>
              <w:rPr>
                <w:rFonts w:hAnsi="宋体"/>
                <w:bCs/>
                <w:szCs w:val="21"/>
              </w:rPr>
              <w:t>扫描件</w:t>
            </w:r>
            <w:r>
              <w:rPr>
                <w:rFonts w:hint="eastAsia" w:hAnsi="宋体"/>
                <w:bCs/>
                <w:szCs w:val="21"/>
              </w:rPr>
              <w:t>或复印件加盖投标人公章</w:t>
            </w:r>
            <w:r>
              <w:rPr>
                <w:rFonts w:hAnsi="宋体"/>
                <w:bCs/>
                <w:szCs w:val="21"/>
              </w:rPr>
              <w:t>，原件备查</w:t>
            </w:r>
            <w:r>
              <w:rPr>
                <w:rFonts w:hint="eastAsia" w:hAnsi="宋体"/>
                <w:bCs/>
                <w:szCs w:val="21"/>
              </w:rPr>
              <w:t>】</w:t>
            </w:r>
          </w:p>
          <w:p>
            <w:pPr>
              <w:pStyle w:val="8"/>
              <w:spacing w:line="360" w:lineRule="auto"/>
              <w:ind w:left="378" w:hanging="378" w:hangingChars="180"/>
              <w:rPr>
                <w:rFonts w:hAnsi="宋体"/>
                <w:szCs w:val="21"/>
              </w:rPr>
            </w:pPr>
            <w:r>
              <w:rPr>
                <w:rFonts w:hint="eastAsia" w:hAnsi="宋体"/>
                <w:szCs w:val="21"/>
              </w:rPr>
              <w:t>2、参与本项目投标前三年内，在经营活动中没有重大违法记录。【由投标人按采购文件规定的格式在《政府采购投标及履约承诺函》中作出声明】</w:t>
            </w:r>
          </w:p>
          <w:p>
            <w:pPr>
              <w:pStyle w:val="8"/>
              <w:spacing w:line="360" w:lineRule="auto"/>
              <w:ind w:left="378" w:hanging="378" w:hangingChars="180"/>
              <w:rPr>
                <w:rFonts w:hAnsi="宋体"/>
                <w:szCs w:val="21"/>
              </w:rPr>
            </w:pPr>
            <w:r>
              <w:rPr>
                <w:rFonts w:hint="eastAsia" w:hAnsi="宋体"/>
                <w:szCs w:val="21"/>
              </w:rPr>
              <w:t>3、</w:t>
            </w:r>
            <w:r>
              <w:rPr>
                <w:rFonts w:hint="eastAsia" w:hAnsi="宋体"/>
                <w:bCs/>
                <w:szCs w:val="21"/>
              </w:rPr>
              <w:t>本项目不接受进口产品参与投标。【进口产品是指通过中国海关报关验放进入中国境内且产自关境外的产品。相关内容以“财库【2007】119号文”和“财办库【2008】248号文”的相关规定为准】</w:t>
            </w:r>
          </w:p>
          <w:p>
            <w:pPr>
              <w:pStyle w:val="8"/>
              <w:spacing w:line="360" w:lineRule="auto"/>
              <w:ind w:left="378" w:hanging="378" w:hangingChars="180"/>
              <w:rPr>
                <w:rFonts w:hAnsi="宋体"/>
                <w:szCs w:val="21"/>
              </w:rPr>
            </w:pPr>
            <w:r>
              <w:rPr>
                <w:rFonts w:hint="eastAsia" w:hAnsi="宋体"/>
                <w:szCs w:val="21"/>
              </w:rPr>
              <w:t>4、本项目不接受联合体投标，不允许分包或转包。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6</w:t>
            </w:r>
          </w:p>
        </w:tc>
        <w:tc>
          <w:tcPr>
            <w:tcW w:w="1773" w:type="dxa"/>
            <w:vAlign w:val="center"/>
          </w:tcPr>
          <w:p>
            <w:pPr>
              <w:pStyle w:val="8"/>
              <w:spacing w:line="360" w:lineRule="auto"/>
              <w:jc w:val="center"/>
              <w:rPr>
                <w:rFonts w:hAnsi="宋体"/>
              </w:rPr>
            </w:pPr>
            <w:r>
              <w:rPr>
                <w:rFonts w:hint="eastAsia" w:hAnsi="宋体"/>
                <w:bCs/>
              </w:rPr>
              <w:t>投标文件</w:t>
            </w:r>
            <w:r>
              <w:rPr>
                <w:rFonts w:hint="eastAsia" w:hAnsi="宋体"/>
              </w:rPr>
              <w:t>有效期</w:t>
            </w:r>
          </w:p>
        </w:tc>
        <w:tc>
          <w:tcPr>
            <w:tcW w:w="6591" w:type="dxa"/>
            <w:vAlign w:val="center"/>
          </w:tcPr>
          <w:p>
            <w:pPr>
              <w:pStyle w:val="8"/>
              <w:spacing w:line="360" w:lineRule="auto"/>
              <w:rPr>
                <w:rFonts w:hAnsi="宋体"/>
              </w:rPr>
            </w:pPr>
            <w:r>
              <w:rPr>
                <w:rFonts w:hint="eastAsia" w:hAnsi="宋体"/>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7</w:t>
            </w:r>
          </w:p>
        </w:tc>
        <w:tc>
          <w:tcPr>
            <w:tcW w:w="1773" w:type="dxa"/>
            <w:vAlign w:val="center"/>
          </w:tcPr>
          <w:p>
            <w:pPr>
              <w:pStyle w:val="8"/>
              <w:spacing w:line="360" w:lineRule="auto"/>
              <w:jc w:val="center"/>
              <w:rPr>
                <w:rFonts w:hAnsi="宋体"/>
              </w:rPr>
            </w:pPr>
            <w:r>
              <w:rPr>
                <w:rFonts w:hint="eastAsia" w:hAnsi="宋体"/>
              </w:rPr>
              <w:t>竞价时间</w:t>
            </w:r>
          </w:p>
        </w:tc>
        <w:tc>
          <w:tcPr>
            <w:tcW w:w="6591" w:type="dxa"/>
            <w:vAlign w:val="center"/>
          </w:tcPr>
          <w:p>
            <w:pPr>
              <w:pStyle w:val="8"/>
              <w:spacing w:line="360" w:lineRule="auto"/>
              <w:ind w:left="738" w:hanging="738" w:hangingChars="350"/>
              <w:rPr>
                <w:rFonts w:hAnsi="宋体"/>
                <w:b/>
              </w:rPr>
            </w:pPr>
            <w:r>
              <w:rPr>
                <w:rFonts w:hint="eastAsia" w:hAnsi="宋体"/>
                <w:b/>
                <w:highlight w:val="yellow"/>
              </w:rPr>
              <w:t>2021年</w:t>
            </w:r>
            <w:r>
              <w:rPr>
                <w:rFonts w:hint="eastAsia" w:hAnsi="宋体"/>
                <w:b/>
                <w:highlight w:val="yellow"/>
                <w:lang w:val="en-US" w:eastAsia="zh-CN"/>
              </w:rPr>
              <w:t>09</w:t>
            </w:r>
            <w:r>
              <w:rPr>
                <w:rFonts w:hint="eastAsia" w:hAnsi="宋体"/>
                <w:b/>
                <w:highlight w:val="yellow"/>
              </w:rPr>
              <w:t>月</w:t>
            </w:r>
            <w:r>
              <w:rPr>
                <w:rFonts w:hint="eastAsia" w:hAnsi="宋体"/>
                <w:b/>
                <w:highlight w:val="yellow"/>
                <w:lang w:val="en-US" w:eastAsia="zh-CN"/>
              </w:rPr>
              <w:t>17</w:t>
            </w:r>
            <w:r>
              <w:rPr>
                <w:rFonts w:hint="eastAsia" w:hAnsi="宋体"/>
                <w:b/>
                <w:highlight w:val="yellow"/>
              </w:rPr>
              <w:t>日8：00时至11：00时（北京时间）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8</w:t>
            </w:r>
          </w:p>
        </w:tc>
        <w:tc>
          <w:tcPr>
            <w:tcW w:w="1773" w:type="dxa"/>
            <w:vAlign w:val="center"/>
          </w:tcPr>
          <w:p>
            <w:pPr>
              <w:pStyle w:val="8"/>
              <w:spacing w:line="360" w:lineRule="auto"/>
              <w:jc w:val="center"/>
              <w:rPr>
                <w:rFonts w:hAnsi="宋体"/>
              </w:rPr>
            </w:pPr>
            <w:r>
              <w:rPr>
                <w:rFonts w:hint="eastAsia" w:hAnsi="宋体"/>
              </w:rPr>
              <w:t>评标办法</w:t>
            </w:r>
          </w:p>
        </w:tc>
        <w:tc>
          <w:tcPr>
            <w:tcW w:w="6591" w:type="dxa"/>
            <w:vAlign w:val="center"/>
          </w:tcPr>
          <w:p>
            <w:pPr>
              <w:pStyle w:val="8"/>
              <w:spacing w:line="360" w:lineRule="auto"/>
              <w:rPr>
                <w:rFonts w:hAnsi="宋体"/>
                <w:bCs/>
              </w:rPr>
            </w:pPr>
            <w:r>
              <w:rPr>
                <w:rFonts w:hint="eastAsia" w:hAnsi="宋体"/>
              </w:rPr>
              <w:t>最低价法，</w:t>
            </w:r>
            <w:r>
              <w:rPr>
                <w:rFonts w:hint="eastAsia" w:hAnsi="宋体"/>
                <w:bCs/>
              </w:rPr>
              <w:t>即通过资格性审查和符合性审查的有效竞价供应商中，报价最低的被确定为成交供应商。</w:t>
            </w:r>
          </w:p>
          <w:p>
            <w:pPr>
              <w:pStyle w:val="8"/>
              <w:spacing w:line="360" w:lineRule="auto"/>
              <w:rPr>
                <w:rFonts w:hAnsi="宋体"/>
              </w:rPr>
            </w:pPr>
            <w:r>
              <w:rPr>
                <w:rFonts w:hint="eastAsia" w:hAnsi="宋体"/>
                <w:b/>
                <w:color w:val="FF0000"/>
              </w:rPr>
              <w:t>注：</w:t>
            </w:r>
            <w:r>
              <w:rPr>
                <w:rFonts w:hint="eastAsia" w:hAnsi="宋体"/>
              </w:rPr>
              <w:t>如存在相同报价，以报价时间较早的为成交供应商。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8"/>
              <w:spacing w:line="360" w:lineRule="auto"/>
              <w:jc w:val="center"/>
              <w:rPr>
                <w:rFonts w:hAnsi="宋体"/>
              </w:rPr>
            </w:pPr>
            <w:r>
              <w:rPr>
                <w:rFonts w:hint="eastAsia" w:hAnsi="宋体"/>
              </w:rPr>
              <w:t>9</w:t>
            </w:r>
          </w:p>
        </w:tc>
        <w:tc>
          <w:tcPr>
            <w:tcW w:w="1773" w:type="dxa"/>
            <w:vAlign w:val="center"/>
          </w:tcPr>
          <w:p>
            <w:pPr>
              <w:pStyle w:val="8"/>
              <w:spacing w:line="340" w:lineRule="exact"/>
              <w:jc w:val="center"/>
              <w:rPr>
                <w:rFonts w:hAnsi="宋体"/>
              </w:rPr>
            </w:pPr>
            <w:r>
              <w:rPr>
                <w:rFonts w:hint="eastAsia" w:hAnsi="宋体"/>
              </w:rPr>
              <w:t>采购代理服务费</w:t>
            </w:r>
          </w:p>
        </w:tc>
        <w:tc>
          <w:tcPr>
            <w:tcW w:w="6591" w:type="dxa"/>
            <w:vAlign w:val="center"/>
          </w:tcPr>
          <w:p>
            <w:pPr>
              <w:pStyle w:val="8"/>
              <w:spacing w:line="340" w:lineRule="exact"/>
              <w:rPr>
                <w:rFonts w:hAnsi="宋体"/>
              </w:rPr>
            </w:pPr>
            <w:r>
              <w:rPr>
                <w:rFonts w:hint="eastAsia" w:hAnsi="宋体"/>
              </w:rPr>
              <w:t>采购代理机构按成交金额的一定比例向成交供应商收取。</w:t>
            </w:r>
          </w:p>
          <w:p>
            <w:pPr>
              <w:pStyle w:val="8"/>
              <w:spacing w:line="340" w:lineRule="exact"/>
              <w:rPr>
                <w:rFonts w:hAnsi="宋体"/>
              </w:rPr>
            </w:pPr>
            <w:r>
              <w:rPr>
                <w:rFonts w:hint="eastAsia" w:hAnsi="宋体"/>
              </w:rPr>
              <w:t>最低收取1，500.00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8"/>
              <w:spacing w:line="360" w:lineRule="auto"/>
              <w:jc w:val="center"/>
              <w:rPr>
                <w:rFonts w:hAnsi="宋体"/>
              </w:rPr>
            </w:pPr>
            <w:r>
              <w:rPr>
                <w:rFonts w:hint="eastAsia" w:hAnsi="宋体"/>
              </w:rPr>
              <w:t>10</w:t>
            </w:r>
          </w:p>
        </w:tc>
        <w:tc>
          <w:tcPr>
            <w:tcW w:w="1773" w:type="dxa"/>
            <w:vAlign w:val="center"/>
          </w:tcPr>
          <w:p>
            <w:pPr>
              <w:pStyle w:val="8"/>
              <w:spacing w:line="340" w:lineRule="exact"/>
              <w:jc w:val="center"/>
              <w:rPr>
                <w:rFonts w:hAnsi="宋体"/>
              </w:rPr>
            </w:pPr>
            <w:r>
              <w:rPr>
                <w:rFonts w:hint="eastAsia" w:hAnsi="宋体"/>
              </w:rPr>
              <w:t>采购控制金额</w:t>
            </w:r>
          </w:p>
        </w:tc>
        <w:tc>
          <w:tcPr>
            <w:tcW w:w="6591" w:type="dxa"/>
            <w:vAlign w:val="center"/>
          </w:tcPr>
          <w:p>
            <w:pPr>
              <w:pStyle w:val="8"/>
              <w:spacing w:line="340" w:lineRule="exact"/>
              <w:rPr>
                <w:rFonts w:hAnsi="宋体"/>
                <w:b/>
              </w:rPr>
            </w:pPr>
            <w:r>
              <w:rPr>
                <w:rFonts w:hint="eastAsia" w:hAnsi="宋体"/>
                <w:b/>
                <w:highlight w:val="yellow"/>
              </w:rPr>
              <w:t>人民币</w:t>
            </w:r>
            <w:r>
              <w:rPr>
                <w:rFonts w:hint="eastAsia" w:hAnsi="宋体"/>
                <w:b/>
                <w:highlight w:val="yellow"/>
                <w:lang w:val="en-US" w:eastAsia="zh-CN"/>
              </w:rPr>
              <w:t>叁拾万</w:t>
            </w:r>
            <w:r>
              <w:rPr>
                <w:rFonts w:hint="eastAsia" w:hAnsi="宋体"/>
                <w:b/>
                <w:highlight w:val="yellow"/>
              </w:rPr>
              <w:t>元整（￥</w:t>
            </w:r>
            <w:r>
              <w:rPr>
                <w:rFonts w:hint="eastAsia" w:hAnsi="宋体"/>
                <w:b/>
                <w:highlight w:val="yellow"/>
                <w:u w:val="single"/>
                <w:lang w:val="en-US" w:eastAsia="zh-CN"/>
              </w:rPr>
              <w:t>30</w:t>
            </w:r>
            <w:r>
              <w:rPr>
                <w:rFonts w:hint="eastAsia" w:hAnsi="宋体"/>
                <w:b/>
                <w:highlight w:val="yellow"/>
                <w:u w:val="single"/>
              </w:rPr>
              <w:t>0</w:t>
            </w:r>
            <w:r>
              <w:rPr>
                <w:rFonts w:hAnsi="宋体"/>
                <w:b/>
                <w:highlight w:val="yellow"/>
                <w:u w:val="single"/>
              </w:rPr>
              <w:t>,</w:t>
            </w:r>
            <w:r>
              <w:rPr>
                <w:rFonts w:hint="eastAsia" w:hAnsi="宋体"/>
                <w:b/>
                <w:highlight w:val="yellow"/>
                <w:u w:val="single"/>
              </w:rPr>
              <w:t>0</w:t>
            </w:r>
            <w:r>
              <w:rPr>
                <w:rFonts w:hAnsi="宋体"/>
                <w:b/>
                <w:highlight w:val="yellow"/>
                <w:u w:val="single"/>
              </w:rPr>
              <w:t>00.00</w:t>
            </w:r>
            <w:r>
              <w:rPr>
                <w:rFonts w:hint="eastAsia" w:hAnsi="宋体"/>
                <w:b/>
                <w:highlight w:val="yellow"/>
              </w:rPr>
              <w:t>）</w:t>
            </w:r>
          </w:p>
        </w:tc>
      </w:tr>
    </w:tbl>
    <w:p>
      <w:pPr>
        <w:spacing w:line="360" w:lineRule="auto"/>
        <w:jc w:val="center"/>
        <w:rPr>
          <w:rFonts w:asciiTheme="minorEastAsia" w:hAnsiTheme="minorEastAsia" w:eastAsiaTheme="minorEastAsia"/>
          <w:b/>
          <w:bCs/>
          <w:sz w:val="32"/>
        </w:rPr>
      </w:pPr>
    </w:p>
    <w:p>
      <w:pPr>
        <w:jc w:val="center"/>
        <w:rPr>
          <w:rFonts w:ascii="仿宋" w:hAnsi="仿宋" w:eastAsia="仿宋"/>
          <w:b/>
          <w:sz w:val="36"/>
          <w:szCs w:val="32"/>
        </w:rPr>
      </w:pPr>
      <w:r>
        <w:rPr>
          <w:rFonts w:asciiTheme="minorEastAsia" w:hAnsiTheme="minorEastAsia" w:eastAsiaTheme="minorEastAsia"/>
        </w:rPr>
        <w:br w:type="page"/>
      </w:r>
      <w:r>
        <w:rPr>
          <w:rFonts w:hint="eastAsia" w:ascii="仿宋" w:hAnsi="仿宋" w:eastAsia="仿宋"/>
          <w:b/>
          <w:sz w:val="36"/>
          <w:szCs w:val="32"/>
        </w:rPr>
        <w:t>供应商须知前附件</w:t>
      </w:r>
    </w:p>
    <w:p>
      <w:pPr>
        <w:adjustRightInd w:val="0"/>
        <w:spacing w:line="360" w:lineRule="auto"/>
        <w:ind w:firstLine="420" w:firstLineChars="200"/>
        <w:rPr>
          <w:rFonts w:ascii="仿宋" w:hAnsi="仿宋" w:eastAsia="仿宋"/>
          <w:snapToGrid w:val="0"/>
          <w:kern w:val="0"/>
        </w:rPr>
      </w:pPr>
      <w:r>
        <w:rPr>
          <w:rFonts w:hint="eastAsia" w:ascii="仿宋" w:hAnsi="仿宋" w:eastAsia="仿宋"/>
          <w:snapToGrid w:val="0"/>
          <w:kern w:val="0"/>
        </w:rPr>
        <w:t>本章是本采购文件中涉及的所有无效标和废标情形的摘要，除法律法规另有规定外，投标文件的其他任何情形均不得作无效标和废标处理。采购文件中有关无效标和废标与本章节不一致的，以本章节内容为准。</w:t>
      </w:r>
    </w:p>
    <w:p>
      <w:pPr>
        <w:adjustRightInd w:val="0"/>
        <w:spacing w:line="360" w:lineRule="auto"/>
        <w:rPr>
          <w:rFonts w:ascii="仿宋" w:hAnsi="仿宋" w:eastAsia="仿宋"/>
          <w:snapToGrid w:val="0"/>
          <w:kern w:val="0"/>
        </w:rPr>
      </w:pPr>
    </w:p>
    <w:p>
      <w:pPr>
        <w:adjustRightInd w:val="0"/>
        <w:spacing w:line="360" w:lineRule="auto"/>
        <w:rPr>
          <w:rFonts w:ascii="仿宋" w:hAnsi="仿宋" w:eastAsia="仿宋"/>
          <w:snapToGrid w:val="0"/>
          <w:kern w:val="0"/>
        </w:rPr>
      </w:pPr>
      <w:r>
        <w:rPr>
          <w:rFonts w:hint="eastAsia" w:ascii="仿宋" w:hAnsi="仿宋" w:eastAsia="仿宋"/>
          <w:snapToGrid w:val="0"/>
          <w:kern w:val="0"/>
        </w:rPr>
        <w:t>一、资格性审查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bCs/>
          <w:szCs w:val="21"/>
        </w:rPr>
        <w:t>投标人</w:t>
      </w:r>
      <w:r>
        <w:rPr>
          <w:rFonts w:hint="eastAsia" w:ascii="仿宋" w:hAnsi="仿宋" w:eastAsia="仿宋"/>
          <w:snapToGrid w:val="0"/>
          <w:kern w:val="0"/>
        </w:rPr>
        <w:t>的资格不符合采购文件要求或资格证明文件提供不全。</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投标人未按采购公告要求在采购代理机构报名成功的。</w:t>
      </w:r>
    </w:p>
    <w:p>
      <w:pPr>
        <w:adjustRightInd w:val="0"/>
        <w:spacing w:line="360" w:lineRule="auto"/>
        <w:rPr>
          <w:rFonts w:ascii="仿宋" w:hAnsi="仿宋" w:eastAsia="仿宋"/>
          <w:snapToGrid w:val="0"/>
          <w:kern w:val="0"/>
        </w:rPr>
      </w:pPr>
      <w:r>
        <w:rPr>
          <w:rFonts w:hint="eastAsia" w:ascii="仿宋" w:hAnsi="仿宋" w:eastAsia="仿宋"/>
          <w:snapToGrid w:val="0"/>
          <w:kern w:val="0"/>
        </w:rPr>
        <w:t>二、符合性审查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投标人未按采购文件规定提交项目保证金。</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投标文件有关内容未按采购文件要求加盖投标人印章、或未经法定代表人或其委托代理人签字（或盖章）。</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采购项目服务期限（交货期限）未满足采购文件要求的。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投标文件的关键内容字迹模糊、无法辨认的。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投标报价有严重缺漏项的。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未实质性响应采购文件要求的。</w:t>
      </w:r>
    </w:p>
    <w:p>
      <w:pPr>
        <w:numPr>
          <w:ilvl w:val="0"/>
          <w:numId w:val="1"/>
        </w:numPr>
        <w:adjustRightInd w:val="0"/>
        <w:spacing w:line="360" w:lineRule="auto"/>
        <w:rPr>
          <w:rFonts w:ascii="仿宋" w:hAnsi="仿宋" w:eastAsia="仿宋"/>
          <w:snapToGrid w:val="0"/>
          <w:color w:val="FF0000"/>
          <w:kern w:val="0"/>
        </w:rPr>
      </w:pPr>
      <w:r>
        <w:rPr>
          <w:rFonts w:hint="eastAsia" w:ascii="仿宋" w:hAnsi="仿宋" w:eastAsia="仿宋"/>
          <w:snapToGrid w:val="0"/>
          <w:kern w:val="0"/>
        </w:rPr>
        <w:t>未按采购文件所提供的样式填写</w:t>
      </w:r>
      <w:r>
        <w:rPr>
          <w:rFonts w:ascii="仿宋" w:hAnsi="仿宋" w:eastAsia="仿宋"/>
          <w:snapToGrid w:val="0"/>
          <w:kern w:val="0"/>
        </w:rPr>
        <w:t>《</w:t>
      </w:r>
      <w:r>
        <w:rPr>
          <w:rFonts w:hint="eastAsia" w:ascii="仿宋" w:hAnsi="仿宋" w:eastAsia="仿宋"/>
          <w:snapToGrid w:val="0"/>
          <w:kern w:val="0"/>
        </w:rPr>
        <w:t>投标函》。</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有一些指标未响应或不满足采购需求。</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投标人低于成本报价的。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投标文件附有采购人不能接受的条件。</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投标违规行为：如以他人名义投标、串通投标或者以其他弄虚作假方式投标的。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投标总价或单个采购条目的分项报价超过采购控制金额（最高投标限价）的。</w:t>
      </w:r>
    </w:p>
    <w:p>
      <w:pPr>
        <w:numPr>
          <w:ilvl w:val="0"/>
          <w:numId w:val="1"/>
        </w:numPr>
        <w:adjustRightInd w:val="0"/>
        <w:spacing w:line="360" w:lineRule="auto"/>
        <w:rPr>
          <w:snapToGrid w:val="0"/>
          <w:kern w:val="0"/>
        </w:rPr>
      </w:pPr>
      <w:r>
        <w:rPr>
          <w:rFonts w:hint="eastAsia" w:ascii="仿宋" w:hAnsi="仿宋" w:eastAsia="仿宋"/>
          <w:snapToGrid w:val="0"/>
          <w:kern w:val="0"/>
        </w:rPr>
        <w:t>法律、法规规定的其他情形。</w:t>
      </w:r>
    </w:p>
    <w:p>
      <w:pPr>
        <w:spacing w:line="360" w:lineRule="auto"/>
        <w:jc w:val="center"/>
        <w:rPr>
          <w:rFonts w:asciiTheme="minorEastAsia" w:hAnsiTheme="minorEastAsia" w:eastAsiaTheme="minorEastAsia"/>
          <w:b/>
          <w:bCs/>
          <w:sz w:val="32"/>
        </w:rPr>
      </w:pPr>
    </w:p>
    <w:p>
      <w:pPr>
        <w:widowControl/>
        <w:jc w:val="left"/>
        <w:rPr>
          <w:rFonts w:asciiTheme="minorEastAsia" w:hAnsiTheme="minorEastAsia" w:eastAsiaTheme="minorEastAsia"/>
          <w:b/>
          <w:bCs/>
          <w:sz w:val="32"/>
        </w:rPr>
      </w:pPr>
      <w:r>
        <w:rPr>
          <w:rFonts w:asciiTheme="minorEastAsia" w:hAnsiTheme="minorEastAsia" w:eastAsiaTheme="minorEastAsia"/>
          <w:b/>
          <w:bCs/>
          <w:sz w:val="32"/>
        </w:rPr>
        <w:br w:type="page"/>
      </w:r>
    </w:p>
    <w:p>
      <w:pPr>
        <w:widowControl/>
        <w:jc w:val="left"/>
        <w:rPr>
          <w:rFonts w:asciiTheme="minorEastAsia" w:hAnsiTheme="minorEastAsia" w:eastAsiaTheme="minorEastAsia"/>
          <w:b/>
          <w:sz w:val="32"/>
        </w:rPr>
      </w:pPr>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第二部分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采购项目需求</w:t>
      </w:r>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Pr>
        <w:jc w:val="center"/>
        <w:rPr>
          <w:rFonts w:ascii="仿宋" w:hAnsi="仿宋" w:eastAsia="仿宋"/>
          <w:b/>
          <w:sz w:val="36"/>
          <w:szCs w:val="36"/>
        </w:rPr>
      </w:pPr>
      <w:r>
        <w:rPr>
          <w:rFonts w:hint="eastAsia" w:ascii="仿宋" w:hAnsi="仿宋" w:eastAsia="仿宋"/>
          <w:b/>
          <w:sz w:val="36"/>
          <w:szCs w:val="36"/>
        </w:rPr>
        <w:t>采购项目需求</w:t>
      </w:r>
    </w:p>
    <w:p>
      <w:pPr>
        <w:spacing w:line="360" w:lineRule="auto"/>
        <w:jc w:val="left"/>
        <w:rPr>
          <w:rFonts w:ascii="仿宋" w:hAnsi="仿宋" w:eastAsia="仿宋"/>
          <w:sz w:val="24"/>
          <w:szCs w:val="21"/>
        </w:rPr>
      </w:pPr>
      <w:r>
        <w:rPr>
          <w:rFonts w:hint="eastAsia" w:ascii="仿宋" w:hAnsi="仿宋" w:eastAsia="仿宋"/>
          <w:sz w:val="24"/>
          <w:szCs w:val="21"/>
        </w:rPr>
        <w:t>本采购项目需求中所出现的工艺、材料、设备参照的品牌仅为方便描述而没有限制性，供应商可以在其提供的文件资料中选用替代标准，但这些替代标准要优于或相当于技术规格中要求的标准。</w:t>
      </w:r>
    </w:p>
    <w:p>
      <w:pPr>
        <w:widowControl/>
        <w:jc w:val="left"/>
      </w:pPr>
      <w:r>
        <w:rPr>
          <w:rFonts w:hint="eastAsia" w:ascii="仿宋" w:hAnsi="仿宋" w:eastAsia="仿宋"/>
          <w:b/>
          <w:bCs/>
          <w:sz w:val="28"/>
          <w:szCs w:val="21"/>
        </w:rPr>
        <w:t>一、采购预算</w:t>
      </w:r>
    </w:p>
    <w:tbl>
      <w:tblPr>
        <w:tblStyle w:val="14"/>
        <w:tblW w:w="89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3618"/>
        <w:gridCol w:w="1110"/>
        <w:gridCol w:w="1695"/>
        <w:gridCol w:w="11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92" w:type="dxa"/>
            <w:shd w:val="clear" w:color="auto" w:fill="C6D9F1"/>
            <w:vAlign w:val="center"/>
          </w:tcPr>
          <w:p>
            <w:pPr>
              <w:jc w:val="center"/>
              <w:rPr>
                <w:rFonts w:ascii="仿宋" w:hAnsi="仿宋" w:eastAsia="仿宋"/>
                <w:b/>
                <w:sz w:val="22"/>
              </w:rPr>
            </w:pPr>
            <w:r>
              <w:rPr>
                <w:rFonts w:hint="eastAsia" w:ascii="仿宋" w:hAnsi="仿宋" w:eastAsia="仿宋"/>
                <w:b/>
                <w:sz w:val="22"/>
              </w:rPr>
              <w:t>序号</w:t>
            </w:r>
          </w:p>
        </w:tc>
        <w:tc>
          <w:tcPr>
            <w:tcW w:w="3618" w:type="dxa"/>
            <w:shd w:val="clear" w:color="auto" w:fill="C6D9F1"/>
            <w:vAlign w:val="center"/>
          </w:tcPr>
          <w:p>
            <w:pPr>
              <w:jc w:val="center"/>
              <w:rPr>
                <w:rFonts w:ascii="仿宋" w:hAnsi="仿宋" w:eastAsia="仿宋"/>
                <w:b/>
                <w:sz w:val="22"/>
              </w:rPr>
            </w:pPr>
            <w:r>
              <w:rPr>
                <w:rFonts w:hint="eastAsia" w:ascii="仿宋" w:hAnsi="仿宋" w:eastAsia="仿宋"/>
                <w:b/>
                <w:sz w:val="22"/>
              </w:rPr>
              <w:t>项目名称</w:t>
            </w:r>
          </w:p>
        </w:tc>
        <w:tc>
          <w:tcPr>
            <w:tcW w:w="1110" w:type="dxa"/>
            <w:shd w:val="clear" w:color="auto" w:fill="C6D9F1"/>
            <w:vAlign w:val="center"/>
          </w:tcPr>
          <w:p>
            <w:pPr>
              <w:jc w:val="center"/>
              <w:rPr>
                <w:rFonts w:ascii="仿宋" w:hAnsi="仿宋" w:eastAsia="仿宋"/>
                <w:b/>
                <w:sz w:val="22"/>
              </w:rPr>
            </w:pPr>
            <w:r>
              <w:rPr>
                <w:rFonts w:hint="eastAsia" w:ascii="仿宋" w:hAnsi="仿宋" w:eastAsia="仿宋"/>
                <w:b/>
                <w:sz w:val="22"/>
              </w:rPr>
              <w:t>数量</w:t>
            </w:r>
          </w:p>
        </w:tc>
        <w:tc>
          <w:tcPr>
            <w:tcW w:w="1695" w:type="dxa"/>
            <w:shd w:val="clear" w:color="auto" w:fill="C6D9F1"/>
            <w:vAlign w:val="center"/>
          </w:tcPr>
          <w:p>
            <w:pPr>
              <w:jc w:val="center"/>
              <w:rPr>
                <w:rFonts w:ascii="仿宋" w:hAnsi="仿宋" w:eastAsia="仿宋"/>
                <w:b/>
                <w:sz w:val="22"/>
              </w:rPr>
            </w:pPr>
            <w:r>
              <w:rPr>
                <w:rFonts w:hint="eastAsia" w:ascii="仿宋" w:hAnsi="仿宋" w:eastAsia="仿宋"/>
                <w:b/>
                <w:sz w:val="22"/>
              </w:rPr>
              <w:t>采购控制金额</w:t>
            </w:r>
          </w:p>
        </w:tc>
        <w:tc>
          <w:tcPr>
            <w:tcW w:w="1188" w:type="dxa"/>
            <w:shd w:val="clear" w:color="auto" w:fill="C6D9F1"/>
            <w:vAlign w:val="center"/>
          </w:tcPr>
          <w:p>
            <w:pPr>
              <w:jc w:val="center"/>
              <w:rPr>
                <w:rFonts w:ascii="仿宋" w:hAnsi="仿宋" w:eastAsia="仿宋"/>
                <w:b/>
                <w:sz w:val="22"/>
              </w:rPr>
            </w:pPr>
            <w:r>
              <w:rPr>
                <w:rFonts w:hint="eastAsia" w:ascii="仿宋" w:hAnsi="仿宋" w:eastAsia="仿宋"/>
                <w:b/>
                <w:sz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2" w:type="dxa"/>
            <w:vAlign w:val="center"/>
          </w:tcPr>
          <w:p>
            <w:pPr>
              <w:spacing w:line="360" w:lineRule="auto"/>
              <w:jc w:val="center"/>
              <w:rPr>
                <w:rFonts w:ascii="仿宋" w:hAnsi="仿宋" w:eastAsia="仿宋"/>
                <w:sz w:val="22"/>
              </w:rPr>
            </w:pPr>
            <w:r>
              <w:rPr>
                <w:rFonts w:hint="eastAsia" w:ascii="仿宋" w:hAnsi="仿宋" w:eastAsia="仿宋"/>
                <w:sz w:val="22"/>
              </w:rPr>
              <w:t>1</w:t>
            </w:r>
          </w:p>
        </w:tc>
        <w:tc>
          <w:tcPr>
            <w:tcW w:w="3618" w:type="dxa"/>
            <w:vAlign w:val="center"/>
          </w:tcPr>
          <w:p>
            <w:pPr>
              <w:spacing w:line="360" w:lineRule="auto"/>
              <w:jc w:val="center"/>
              <w:rPr>
                <w:rFonts w:ascii="仿宋" w:hAnsi="仿宋" w:eastAsia="仿宋"/>
                <w:sz w:val="22"/>
              </w:rPr>
            </w:pPr>
            <w:r>
              <w:rPr>
                <w:rFonts w:hint="eastAsia" w:ascii="仿宋" w:hAnsi="仿宋" w:eastAsia="仿宋"/>
                <w:sz w:val="22"/>
              </w:rPr>
              <w:t>APP分析检测设备采购项目</w:t>
            </w:r>
          </w:p>
        </w:tc>
        <w:tc>
          <w:tcPr>
            <w:tcW w:w="1110" w:type="dxa"/>
            <w:vAlign w:val="center"/>
          </w:tcPr>
          <w:p>
            <w:pPr>
              <w:spacing w:line="360" w:lineRule="auto"/>
              <w:jc w:val="center"/>
              <w:rPr>
                <w:rFonts w:hint="default" w:ascii="仿宋" w:hAnsi="仿宋" w:eastAsia="仿宋"/>
                <w:sz w:val="22"/>
                <w:lang w:val="en-US" w:eastAsia="zh-CN"/>
              </w:rPr>
            </w:pPr>
            <w:r>
              <w:rPr>
                <w:rFonts w:hint="eastAsia" w:ascii="仿宋" w:hAnsi="仿宋" w:eastAsia="仿宋"/>
                <w:sz w:val="22"/>
                <w:lang w:val="en-US" w:eastAsia="zh-CN"/>
              </w:rPr>
              <w:t>1套</w:t>
            </w:r>
          </w:p>
        </w:tc>
        <w:tc>
          <w:tcPr>
            <w:tcW w:w="1695" w:type="dxa"/>
            <w:vAlign w:val="center"/>
          </w:tcPr>
          <w:p>
            <w:pPr>
              <w:spacing w:line="360" w:lineRule="auto"/>
              <w:jc w:val="center"/>
              <w:rPr>
                <w:rFonts w:ascii="仿宋" w:hAnsi="仿宋" w:eastAsia="仿宋"/>
                <w:sz w:val="22"/>
              </w:rPr>
            </w:pPr>
            <w:r>
              <w:rPr>
                <w:rFonts w:hint="eastAsia" w:ascii="仿宋" w:hAnsi="仿宋" w:eastAsia="仿宋"/>
                <w:sz w:val="22"/>
                <w:lang w:val="en-US" w:eastAsia="zh-CN"/>
              </w:rPr>
              <w:t>30</w:t>
            </w:r>
            <w:r>
              <w:rPr>
                <w:rFonts w:hint="eastAsia" w:ascii="仿宋" w:hAnsi="仿宋" w:eastAsia="仿宋"/>
                <w:sz w:val="22"/>
              </w:rPr>
              <w:t>万元</w:t>
            </w:r>
          </w:p>
        </w:tc>
        <w:tc>
          <w:tcPr>
            <w:tcW w:w="1188" w:type="dxa"/>
            <w:vAlign w:val="center"/>
          </w:tcPr>
          <w:p>
            <w:pPr>
              <w:spacing w:line="360" w:lineRule="auto"/>
              <w:jc w:val="center"/>
              <w:rPr>
                <w:rFonts w:ascii="仿宋" w:hAnsi="仿宋" w:eastAsia="仿宋"/>
                <w:sz w:val="22"/>
              </w:rPr>
            </w:pPr>
            <w:r>
              <w:rPr>
                <w:rFonts w:hint="eastAsia" w:ascii="仿宋" w:hAnsi="仿宋" w:eastAsia="仿宋"/>
                <w:sz w:val="22"/>
                <w:lang w:val="en-US" w:eastAsia="zh-CN"/>
              </w:rPr>
              <w:t>拒绝</w:t>
            </w:r>
            <w:r>
              <w:rPr>
                <w:rFonts w:hint="eastAsia" w:ascii="仿宋" w:hAnsi="仿宋" w:eastAsia="仿宋"/>
                <w:sz w:val="22"/>
              </w:rPr>
              <w:t>进口</w:t>
            </w:r>
          </w:p>
        </w:tc>
      </w:tr>
    </w:tbl>
    <w:p>
      <w:pPr>
        <w:widowControl/>
        <w:spacing w:line="360" w:lineRule="auto"/>
        <w:jc w:val="left"/>
        <w:rPr>
          <w:rFonts w:ascii="仿宋" w:hAnsi="仿宋" w:eastAsia="仿宋"/>
          <w:b/>
          <w:bCs/>
          <w:color w:val="FF0000"/>
          <w:sz w:val="24"/>
          <w:szCs w:val="21"/>
        </w:rPr>
      </w:pPr>
      <w:r>
        <w:rPr>
          <w:rFonts w:hint="eastAsia" w:ascii="仿宋" w:hAnsi="仿宋" w:eastAsia="仿宋"/>
          <w:b/>
          <w:bCs/>
          <w:color w:val="FF0000"/>
          <w:sz w:val="24"/>
          <w:szCs w:val="21"/>
        </w:rPr>
        <w:t>注：</w:t>
      </w:r>
      <w:r>
        <w:rPr>
          <w:rFonts w:hint="eastAsia" w:ascii="仿宋" w:hAnsi="仿宋" w:eastAsia="仿宋"/>
          <w:bCs/>
          <w:sz w:val="24"/>
          <w:szCs w:val="21"/>
          <w:highlight w:val="yellow"/>
        </w:rPr>
        <w:t>1、投标人的投标报价超过采购预算金额的将导致废标。</w:t>
      </w:r>
    </w:p>
    <w:p>
      <w:pPr>
        <w:widowControl/>
        <w:spacing w:line="360" w:lineRule="auto"/>
        <w:jc w:val="left"/>
        <w:rPr>
          <w:rFonts w:ascii="仿宋" w:hAnsi="仿宋" w:eastAsia="仿宋"/>
          <w:bCs/>
          <w:sz w:val="24"/>
          <w:szCs w:val="21"/>
        </w:rPr>
      </w:pPr>
      <w:r>
        <w:rPr>
          <w:rFonts w:hint="eastAsia" w:ascii="仿宋" w:hAnsi="仿宋" w:eastAsia="仿宋"/>
          <w:b/>
          <w:bCs/>
          <w:sz w:val="28"/>
          <w:szCs w:val="21"/>
        </w:rPr>
        <w:t xml:space="preserve">  </w:t>
      </w:r>
      <w:r>
        <w:rPr>
          <w:rFonts w:hint="eastAsia" w:ascii="仿宋" w:hAnsi="仿宋" w:eastAsia="仿宋"/>
          <w:bCs/>
          <w:sz w:val="28"/>
          <w:szCs w:val="21"/>
        </w:rPr>
        <w:t xml:space="preserve">  </w:t>
      </w:r>
      <w:r>
        <w:rPr>
          <w:rFonts w:hint="eastAsia" w:ascii="仿宋" w:hAnsi="仿宋" w:eastAsia="仿宋"/>
          <w:bCs/>
          <w:sz w:val="24"/>
          <w:szCs w:val="21"/>
        </w:rPr>
        <w:t>2、备注栏注明“拒绝进口”的产品不接受供应商选用进口产品参与投标。</w:t>
      </w:r>
    </w:p>
    <w:p>
      <w:pPr>
        <w:widowControl/>
        <w:spacing w:line="360" w:lineRule="auto"/>
        <w:jc w:val="left"/>
        <w:rPr>
          <w:rFonts w:ascii="仿宋" w:hAnsi="仿宋" w:eastAsia="仿宋"/>
          <w:bCs/>
          <w:sz w:val="24"/>
          <w:szCs w:val="21"/>
        </w:rPr>
      </w:pPr>
    </w:p>
    <w:p>
      <w:pPr>
        <w:widowControl/>
        <w:jc w:val="left"/>
        <w:rPr>
          <w:rFonts w:hint="default" w:ascii="仿宋" w:hAnsi="仿宋" w:eastAsia="仿宋"/>
          <w:b/>
          <w:bCs/>
          <w:sz w:val="28"/>
          <w:szCs w:val="21"/>
          <w:lang w:val="en-US" w:eastAsia="zh-CN"/>
        </w:rPr>
      </w:pPr>
      <w:r>
        <w:rPr>
          <w:rFonts w:hint="eastAsia" w:ascii="仿宋" w:hAnsi="仿宋" w:eastAsia="仿宋"/>
          <w:b/>
          <w:bCs/>
          <w:sz w:val="28"/>
          <w:szCs w:val="21"/>
        </w:rPr>
        <w:t>二、</w:t>
      </w:r>
      <w:r>
        <w:rPr>
          <w:rFonts w:hint="eastAsia" w:ascii="仿宋" w:hAnsi="仿宋" w:eastAsia="仿宋"/>
          <w:b/>
          <w:bCs/>
          <w:sz w:val="28"/>
          <w:szCs w:val="21"/>
          <w:lang w:val="en-US" w:eastAsia="zh-CN"/>
        </w:rPr>
        <w:t>采购明细清单</w:t>
      </w:r>
    </w:p>
    <w:tbl>
      <w:tblPr>
        <w:tblStyle w:val="15"/>
        <w:tblW w:w="889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2"/>
        <w:gridCol w:w="2910"/>
        <w:gridCol w:w="2040"/>
        <w:gridCol w:w="1128"/>
        <w:gridCol w:w="17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1022" w:type="dxa"/>
            <w:shd w:val="clear" w:color="auto" w:fill="C6D9F0" w:themeFill="text2" w:themeFillTint="33"/>
            <w:vAlign w:val="center"/>
          </w:tcPr>
          <w:p>
            <w:pPr>
              <w:widowControl/>
              <w:spacing w:line="360" w:lineRule="auto"/>
              <w:jc w:val="center"/>
              <w:rPr>
                <w:rFonts w:ascii="仿宋" w:hAnsi="仿宋" w:eastAsia="仿宋"/>
                <w:b/>
                <w:bCs/>
                <w:sz w:val="22"/>
                <w:szCs w:val="21"/>
              </w:rPr>
            </w:pPr>
            <w:r>
              <w:rPr>
                <w:rFonts w:hint="eastAsia" w:ascii="仿宋" w:hAnsi="仿宋" w:eastAsia="仿宋"/>
                <w:b/>
                <w:bCs/>
                <w:sz w:val="22"/>
                <w:szCs w:val="21"/>
              </w:rPr>
              <w:t>序号</w:t>
            </w:r>
          </w:p>
        </w:tc>
        <w:tc>
          <w:tcPr>
            <w:tcW w:w="2910" w:type="dxa"/>
            <w:shd w:val="clear" w:color="auto" w:fill="C6D9F0" w:themeFill="text2" w:themeFillTint="33"/>
            <w:vAlign w:val="center"/>
          </w:tcPr>
          <w:p>
            <w:pPr>
              <w:widowControl/>
              <w:spacing w:line="360" w:lineRule="auto"/>
              <w:jc w:val="center"/>
              <w:rPr>
                <w:rFonts w:ascii="仿宋" w:hAnsi="仿宋" w:eastAsia="仿宋"/>
                <w:b/>
                <w:bCs/>
                <w:sz w:val="22"/>
                <w:szCs w:val="21"/>
              </w:rPr>
            </w:pPr>
            <w:r>
              <w:rPr>
                <w:rFonts w:hint="eastAsia" w:ascii="仿宋" w:hAnsi="仿宋" w:eastAsia="仿宋"/>
                <w:b/>
                <w:bCs/>
                <w:sz w:val="22"/>
                <w:szCs w:val="21"/>
              </w:rPr>
              <w:t>货物名称</w:t>
            </w:r>
          </w:p>
        </w:tc>
        <w:tc>
          <w:tcPr>
            <w:tcW w:w="2040" w:type="dxa"/>
            <w:shd w:val="clear" w:color="auto" w:fill="C6D9F0" w:themeFill="text2" w:themeFillTint="33"/>
            <w:vAlign w:val="center"/>
          </w:tcPr>
          <w:p>
            <w:pPr>
              <w:widowControl/>
              <w:spacing w:line="360" w:lineRule="auto"/>
              <w:jc w:val="center"/>
              <w:rPr>
                <w:rFonts w:hint="default" w:ascii="仿宋" w:hAnsi="仿宋" w:eastAsia="仿宋"/>
                <w:b/>
                <w:bCs/>
                <w:sz w:val="22"/>
                <w:szCs w:val="21"/>
                <w:lang w:val="en-US" w:eastAsia="zh-CN"/>
              </w:rPr>
            </w:pPr>
            <w:r>
              <w:rPr>
                <w:rFonts w:hint="eastAsia" w:ascii="仿宋" w:hAnsi="仿宋" w:eastAsia="仿宋"/>
                <w:b/>
                <w:bCs/>
                <w:sz w:val="22"/>
                <w:szCs w:val="21"/>
                <w:lang w:val="en-US" w:eastAsia="zh-CN"/>
              </w:rPr>
              <w:t>规格型号</w:t>
            </w:r>
          </w:p>
        </w:tc>
        <w:tc>
          <w:tcPr>
            <w:tcW w:w="1128" w:type="dxa"/>
            <w:shd w:val="clear" w:color="auto" w:fill="C6D9F0" w:themeFill="text2" w:themeFillTint="33"/>
            <w:vAlign w:val="center"/>
          </w:tcPr>
          <w:p>
            <w:pPr>
              <w:widowControl/>
              <w:spacing w:line="360" w:lineRule="auto"/>
              <w:jc w:val="center"/>
              <w:rPr>
                <w:rFonts w:hint="eastAsia" w:ascii="仿宋" w:hAnsi="仿宋" w:eastAsia="仿宋"/>
                <w:b/>
                <w:bCs/>
                <w:sz w:val="22"/>
                <w:szCs w:val="21"/>
                <w:lang w:eastAsia="zh-CN"/>
              </w:rPr>
            </w:pPr>
            <w:r>
              <w:rPr>
                <w:rFonts w:hint="eastAsia" w:ascii="仿宋" w:hAnsi="仿宋" w:eastAsia="仿宋"/>
                <w:b/>
                <w:bCs/>
                <w:sz w:val="22"/>
                <w:szCs w:val="21"/>
                <w:lang w:val="en-US" w:eastAsia="zh-CN"/>
              </w:rPr>
              <w:t>数量</w:t>
            </w:r>
          </w:p>
        </w:tc>
        <w:tc>
          <w:tcPr>
            <w:tcW w:w="1797" w:type="dxa"/>
            <w:shd w:val="clear" w:color="auto" w:fill="C6D9F0" w:themeFill="text2" w:themeFillTint="33"/>
            <w:vAlign w:val="center"/>
          </w:tcPr>
          <w:p>
            <w:pPr>
              <w:widowControl/>
              <w:spacing w:line="360" w:lineRule="auto"/>
              <w:jc w:val="center"/>
              <w:rPr>
                <w:rFonts w:ascii="仿宋" w:hAnsi="仿宋" w:eastAsia="仿宋"/>
                <w:b/>
                <w:bCs/>
                <w:sz w:val="22"/>
                <w:szCs w:val="21"/>
              </w:rPr>
            </w:pPr>
            <w:r>
              <w:rPr>
                <w:rFonts w:hint="eastAsia" w:ascii="仿宋" w:hAnsi="仿宋" w:eastAsia="仿宋"/>
                <w:b/>
                <w:bCs/>
                <w:sz w:val="22"/>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2" w:type="dxa"/>
            <w:vAlign w:val="center"/>
          </w:tcPr>
          <w:p>
            <w:pPr>
              <w:widowControl/>
              <w:spacing w:line="360" w:lineRule="auto"/>
              <w:jc w:val="center"/>
              <w:rPr>
                <w:rFonts w:ascii="仿宋" w:hAnsi="仿宋" w:eastAsia="仿宋"/>
                <w:bCs/>
                <w:sz w:val="22"/>
                <w:szCs w:val="21"/>
              </w:rPr>
            </w:pPr>
            <w:r>
              <w:rPr>
                <w:rFonts w:hint="eastAsia" w:ascii="仿宋" w:hAnsi="仿宋" w:eastAsia="仿宋"/>
                <w:bCs/>
                <w:sz w:val="22"/>
                <w:szCs w:val="21"/>
              </w:rPr>
              <w:t>1</w:t>
            </w:r>
          </w:p>
        </w:tc>
        <w:tc>
          <w:tcPr>
            <w:tcW w:w="2910" w:type="dxa"/>
          </w:tcPr>
          <w:p>
            <w:pPr>
              <w:widowControl/>
              <w:spacing w:line="360" w:lineRule="auto"/>
              <w:jc w:val="center"/>
              <w:rPr>
                <w:rFonts w:ascii="仿宋" w:hAnsi="仿宋" w:eastAsia="仿宋"/>
                <w:bCs/>
                <w:sz w:val="22"/>
                <w:szCs w:val="21"/>
              </w:rPr>
            </w:pPr>
            <w:r>
              <w:rPr>
                <w:rFonts w:hint="eastAsia" w:ascii="仿宋" w:hAnsi="仿宋" w:eastAsia="仿宋"/>
                <w:bCs/>
                <w:sz w:val="22"/>
                <w:szCs w:val="21"/>
              </w:rPr>
              <w:t>APP分析检测设备</w:t>
            </w:r>
          </w:p>
        </w:tc>
        <w:tc>
          <w:tcPr>
            <w:tcW w:w="2040" w:type="dxa"/>
            <w:vAlign w:val="center"/>
          </w:tcPr>
          <w:p>
            <w:pPr>
              <w:widowControl/>
              <w:spacing w:line="360" w:lineRule="auto"/>
              <w:jc w:val="center"/>
              <w:rPr>
                <w:rFonts w:ascii="仿宋" w:hAnsi="仿宋" w:eastAsia="仿宋"/>
                <w:bCs/>
                <w:sz w:val="22"/>
                <w:szCs w:val="21"/>
              </w:rPr>
            </w:pPr>
            <w:r>
              <w:rPr>
                <w:rFonts w:hint="eastAsia" w:ascii="仿宋" w:hAnsi="仿宋" w:eastAsia="仿宋"/>
                <w:bCs/>
                <w:sz w:val="22"/>
                <w:szCs w:val="21"/>
              </w:rPr>
              <w:t>掠影者ES-30</w:t>
            </w:r>
          </w:p>
        </w:tc>
        <w:tc>
          <w:tcPr>
            <w:tcW w:w="1128" w:type="dxa"/>
          </w:tcPr>
          <w:p>
            <w:pPr>
              <w:widowControl/>
              <w:spacing w:line="360" w:lineRule="auto"/>
              <w:jc w:val="center"/>
              <w:rPr>
                <w:rFonts w:hint="default" w:ascii="仿宋" w:hAnsi="仿宋" w:eastAsia="仿宋"/>
                <w:bCs/>
                <w:sz w:val="22"/>
                <w:szCs w:val="21"/>
                <w:lang w:val="en-US" w:eastAsia="zh-CN"/>
              </w:rPr>
            </w:pPr>
            <w:r>
              <w:rPr>
                <w:rFonts w:hint="eastAsia" w:ascii="仿宋" w:hAnsi="仿宋" w:eastAsia="仿宋"/>
                <w:bCs/>
                <w:sz w:val="22"/>
                <w:szCs w:val="21"/>
                <w:lang w:val="en-US" w:eastAsia="zh-CN"/>
              </w:rPr>
              <w:t>1套</w:t>
            </w:r>
          </w:p>
        </w:tc>
        <w:tc>
          <w:tcPr>
            <w:tcW w:w="1797" w:type="dxa"/>
            <w:vAlign w:val="center"/>
          </w:tcPr>
          <w:p>
            <w:pPr>
              <w:widowControl/>
              <w:spacing w:line="360" w:lineRule="auto"/>
              <w:jc w:val="center"/>
              <w:rPr>
                <w:rFonts w:ascii="仿宋" w:hAnsi="仿宋" w:eastAsia="仿宋"/>
                <w:bCs/>
                <w:sz w:val="22"/>
                <w:szCs w:val="21"/>
              </w:rPr>
            </w:pPr>
            <w:r>
              <w:rPr>
                <w:rFonts w:hint="eastAsia" w:ascii="仿宋" w:hAnsi="仿宋" w:eastAsia="仿宋"/>
                <w:sz w:val="22"/>
                <w:lang w:val="en-US" w:eastAsia="zh-CN"/>
              </w:rPr>
              <w:t>拒绝</w:t>
            </w:r>
            <w:r>
              <w:rPr>
                <w:rFonts w:hint="eastAsia" w:ascii="仿宋" w:hAnsi="仿宋" w:eastAsia="仿宋"/>
                <w:sz w:val="22"/>
              </w:rPr>
              <w:t>进口</w:t>
            </w:r>
          </w:p>
        </w:tc>
      </w:tr>
    </w:tbl>
    <w:p>
      <w:pPr>
        <w:widowControl/>
        <w:jc w:val="left"/>
        <w:rPr>
          <w:rFonts w:hint="default" w:ascii="仿宋" w:hAnsi="仿宋" w:eastAsia="仿宋"/>
          <w:b/>
          <w:bCs/>
          <w:sz w:val="28"/>
          <w:szCs w:val="21"/>
          <w:lang w:val="en-US" w:eastAsia="zh-CN"/>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三、</w:t>
      </w:r>
      <w:r>
        <w:rPr>
          <w:rFonts w:hint="eastAsia" w:ascii="仿宋" w:hAnsi="仿宋" w:eastAsia="仿宋"/>
          <w:b/>
          <w:bCs/>
          <w:sz w:val="28"/>
          <w:szCs w:val="21"/>
        </w:rPr>
        <w:t>技术需求</w:t>
      </w:r>
    </w:p>
    <w:tbl>
      <w:tblPr>
        <w:tblStyle w:val="14"/>
        <w:tblW w:w="9357" w:type="dxa"/>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7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Align w:val="center"/>
          </w:tcPr>
          <w:p>
            <w:pPr>
              <w:jc w:val="center"/>
              <w:rPr>
                <w:rFonts w:cs="宋体" w:asciiTheme="minorEastAsia" w:hAnsiTheme="minorEastAsia"/>
                <w:b/>
                <w:szCs w:val="21"/>
              </w:rPr>
            </w:pPr>
            <w:r>
              <w:rPr>
                <w:rFonts w:hint="eastAsia" w:cs="宋体" w:asciiTheme="minorEastAsia" w:hAnsiTheme="minorEastAsia"/>
                <w:b/>
                <w:szCs w:val="21"/>
              </w:rPr>
              <w:t>序号</w:t>
            </w:r>
          </w:p>
        </w:tc>
        <w:tc>
          <w:tcPr>
            <w:tcW w:w="992" w:type="dxa"/>
            <w:vAlign w:val="center"/>
          </w:tcPr>
          <w:p>
            <w:pPr>
              <w:widowControl/>
              <w:jc w:val="center"/>
              <w:rPr>
                <w:rFonts w:cs="宋体" w:asciiTheme="minorEastAsia" w:hAnsiTheme="minorEastAsia"/>
                <w:b/>
                <w:szCs w:val="21"/>
              </w:rPr>
            </w:pPr>
            <w:r>
              <w:rPr>
                <w:rFonts w:hint="eastAsia" w:cs="宋体" w:asciiTheme="minorEastAsia" w:hAnsiTheme="minorEastAsia"/>
                <w:b/>
                <w:szCs w:val="21"/>
              </w:rPr>
              <w:t>货物</w:t>
            </w:r>
          </w:p>
          <w:p>
            <w:pPr>
              <w:widowControl/>
              <w:jc w:val="center"/>
              <w:rPr>
                <w:rFonts w:cs="宋体" w:asciiTheme="minorEastAsia" w:hAnsiTheme="minorEastAsia"/>
                <w:b/>
                <w:szCs w:val="21"/>
              </w:rPr>
            </w:pPr>
            <w:r>
              <w:rPr>
                <w:rFonts w:hint="eastAsia" w:cs="宋体" w:asciiTheme="minorEastAsia" w:hAnsiTheme="minorEastAsia"/>
                <w:b/>
                <w:szCs w:val="21"/>
              </w:rPr>
              <w:t>名称</w:t>
            </w:r>
          </w:p>
        </w:tc>
        <w:tc>
          <w:tcPr>
            <w:tcW w:w="7655" w:type="dxa"/>
            <w:vAlign w:val="center"/>
          </w:tcPr>
          <w:p>
            <w:pPr>
              <w:jc w:val="center"/>
              <w:rPr>
                <w:rFonts w:cs="宋体" w:asciiTheme="minorEastAsia" w:hAnsiTheme="minorEastAsia"/>
                <w:b/>
                <w:szCs w:val="21"/>
              </w:rPr>
            </w:pPr>
            <w:r>
              <w:rPr>
                <w:rFonts w:hint="eastAsia" w:cs="宋体" w:asciiTheme="minorEastAsia" w:hAnsiTheme="minorEastAsia"/>
                <w:b/>
                <w:szCs w:val="21"/>
              </w:rPr>
              <w:t>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restart"/>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992" w:type="dxa"/>
            <w:vMerge w:val="restart"/>
            <w:vAlign w:val="center"/>
          </w:tcPr>
          <w:p>
            <w:pPr>
              <w:rPr>
                <w:rFonts w:cs="宋体" w:asciiTheme="minorEastAsia" w:hAnsiTheme="minorEastAsia"/>
                <w:bCs/>
                <w:kern w:val="0"/>
                <w:szCs w:val="21"/>
              </w:rPr>
            </w:pPr>
            <w:r>
              <w:rPr>
                <w:rFonts w:hint="eastAsia" w:cs="宋体" w:asciiTheme="minorEastAsia" w:hAnsiTheme="minorEastAsia"/>
                <w:bCs/>
                <w:kern w:val="0"/>
                <w:szCs w:val="21"/>
              </w:rPr>
              <w:t>APP智能分析检测设备</w:t>
            </w:r>
          </w:p>
        </w:tc>
        <w:tc>
          <w:tcPr>
            <w:tcW w:w="7655" w:type="dxa"/>
            <w:vAlign w:val="center"/>
          </w:tcPr>
          <w:p>
            <w:pPr>
              <w:rPr>
                <w:rFonts w:cs="宋体" w:asciiTheme="minorEastAsia" w:hAnsiTheme="minorEastAsia"/>
                <w:b/>
                <w:szCs w:val="21"/>
              </w:rPr>
            </w:pPr>
            <w:r>
              <w:rPr>
                <w:rFonts w:hint="eastAsia" w:cs="宋体" w:asciiTheme="minorEastAsia" w:hAnsiTheme="minorEastAsia"/>
                <w:b/>
                <w:szCs w:val="21"/>
              </w:rPr>
              <w:t>一、硬件参数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tcPr>
          <w:p>
            <w:pPr>
              <w:rPr>
                <w:rFonts w:cs="宋体" w:asciiTheme="minorEastAsia" w:hAnsiTheme="minorEastAsia"/>
                <w:szCs w:val="21"/>
              </w:rPr>
            </w:pPr>
            <w:r>
              <w:rPr>
                <w:rFonts w:hint="eastAsia" w:cs="宋体" w:asciiTheme="minorEastAsia" w:hAnsiTheme="minorEastAsia"/>
                <w:szCs w:val="21"/>
              </w:rPr>
              <w:t>1、操作系统：Windows 10 64bit；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tcPr>
          <w:p>
            <w:pPr>
              <w:rPr>
                <w:rFonts w:cs="宋体" w:asciiTheme="minorEastAsia" w:hAnsiTheme="minorEastAsia"/>
                <w:szCs w:val="21"/>
              </w:rPr>
            </w:pPr>
            <w:r>
              <w:rPr>
                <w:rFonts w:hint="eastAsia" w:cs="宋体" w:asciiTheme="minorEastAsia" w:hAnsiTheme="minorEastAsia"/>
                <w:szCs w:val="21"/>
              </w:rPr>
              <w:t>2、CPU：intel i9-10920十二核二十四线程处理器；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tcPr>
          <w:p>
            <w:pPr>
              <w:rPr>
                <w:rFonts w:cs="宋体" w:asciiTheme="minorEastAsia" w:hAnsiTheme="minorEastAsia"/>
                <w:szCs w:val="21"/>
              </w:rPr>
            </w:pPr>
            <w:r>
              <w:rPr>
                <w:rFonts w:hint="eastAsia" w:cs="宋体" w:asciiTheme="minorEastAsia" w:hAnsiTheme="minorEastAsia"/>
                <w:szCs w:val="21"/>
              </w:rPr>
              <w:t>3、内存：32GB高速内存；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tcPr>
          <w:p>
            <w:pPr>
              <w:rPr>
                <w:rFonts w:cs="宋体" w:asciiTheme="minorEastAsia" w:hAnsiTheme="minorEastAsia"/>
                <w:szCs w:val="21"/>
              </w:rPr>
            </w:pPr>
            <w:r>
              <w:rPr>
                <w:rFonts w:hint="eastAsia" w:cs="宋体" w:asciiTheme="minorEastAsia" w:hAnsiTheme="minorEastAsia"/>
                <w:szCs w:val="21"/>
              </w:rPr>
              <w:t>4、存储：12TB固态硬盘（可扩展）；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vAlign w:val="center"/>
          </w:tcPr>
          <w:p>
            <w:pPr>
              <w:rPr>
                <w:rFonts w:cs="宋体" w:asciiTheme="minorEastAsia" w:hAnsiTheme="minorEastAsia"/>
                <w:szCs w:val="21"/>
              </w:rPr>
            </w:pPr>
            <w:r>
              <w:rPr>
                <w:rFonts w:hint="eastAsia" w:cs="宋体" w:asciiTheme="minorEastAsia" w:hAnsiTheme="minorEastAsia"/>
                <w:szCs w:val="21"/>
              </w:rPr>
              <w:t>5、显示屏：34寸液晶曲面显示器。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vAlign w:val="center"/>
          </w:tcPr>
          <w:p>
            <w:pPr>
              <w:rPr>
                <w:rFonts w:cs="宋体" w:asciiTheme="minorEastAsia" w:hAnsiTheme="minorEastAsia"/>
                <w:b/>
                <w:szCs w:val="21"/>
              </w:rPr>
            </w:pPr>
            <w:r>
              <w:rPr>
                <w:rFonts w:hint="eastAsia" w:cs="宋体" w:asciiTheme="minorEastAsia" w:hAnsiTheme="minorEastAsia"/>
                <w:b/>
                <w:szCs w:val="21"/>
              </w:rPr>
              <w:t>二、功能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tcPr>
          <w:p>
            <w:pPr>
              <w:rPr>
                <w:rFonts w:cs="宋体" w:asciiTheme="minorEastAsia" w:hAnsiTheme="minorEastAsia"/>
                <w:szCs w:val="21"/>
              </w:rPr>
            </w:pPr>
            <w:r>
              <w:rPr>
                <w:rFonts w:hint="eastAsia" w:cs="宋体" w:asciiTheme="minorEastAsia" w:hAnsiTheme="minorEastAsia"/>
                <w:szCs w:val="21"/>
              </w:rPr>
              <w:t>1、实现对事主提供的涉诈APP进行静态及动态分析，支持分析APP名称、签名、版本号、包名、APK文件MD5等属性信息，同时支持对前端采集设备（网勘通）所提交的涉诈APP检测取证数据进行深度智能分析。支持以观看“检测过程回放视频”的方式查看APP运行期间产生的网络数据包；支持选择不同的时间段，进行APP运行状态与实时网络数据进行可视化关联分析，分析出APP的应用服务器IP域名、客服系统IP域名、打包服务商IP域名等；支持对获取的实时网络数据包进行智能分析及统计，智能分析出APP的分发信息、应用服务信息、打包工具信息、客服系统信息、推送平台信息等；支持通过APP开发者信息、APP服务器IP/域名、APP客服注册信息等内容进行涉网新型案件关联分析；支持一键自动生成APP分析检测报告，助力高效开展案件侦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tcPr>
          <w:p>
            <w:pPr>
              <w:rPr>
                <w:rFonts w:cs="宋体" w:asciiTheme="minorEastAsia" w:hAnsiTheme="minorEastAsia"/>
                <w:szCs w:val="21"/>
              </w:rPr>
            </w:pPr>
            <w:r>
              <w:rPr>
                <w:rFonts w:hint="eastAsia" w:cs="宋体" w:asciiTheme="minorEastAsia" w:hAnsiTheme="minorEastAsia"/>
                <w:szCs w:val="21"/>
              </w:rPr>
              <w:t>2、信息统计：支持显示APP检测数据统计、APP第三方服务使用趋势统计、APP采集统计、已勘案件统计等。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vAlign w:val="center"/>
          </w:tcPr>
          <w:p>
            <w:pPr>
              <w:rPr>
                <w:rFonts w:cs="宋体" w:asciiTheme="minorEastAsia" w:hAnsiTheme="minorEastAsia"/>
                <w:szCs w:val="21"/>
              </w:rPr>
            </w:pPr>
            <w:r>
              <w:rPr>
                <w:rFonts w:hint="eastAsia" w:cs="宋体" w:asciiTheme="minorEastAsia" w:hAnsiTheme="minorEastAsia"/>
                <w:szCs w:val="21"/>
              </w:rPr>
              <w:t>3、涉诈APP检测分析：支持对安卓APP和苹果APP，以及手机网站和PC网站进行检测分析。</w:t>
            </w:r>
          </w:p>
          <w:p>
            <w:pPr>
              <w:rPr>
                <w:rFonts w:cs="宋体" w:asciiTheme="minorEastAsia" w:hAnsiTheme="minorEastAsia"/>
                <w:szCs w:val="21"/>
              </w:rPr>
            </w:pPr>
            <w:r>
              <w:rPr>
                <w:rFonts w:hint="eastAsia" w:cs="宋体" w:asciiTheme="minorEastAsia" w:hAnsiTheme="minorEastAsia"/>
                <w:szCs w:val="21"/>
              </w:rPr>
              <w:t>3.1、涉诈APP采集：</w:t>
            </w:r>
          </w:p>
          <w:p>
            <w:pPr>
              <w:rPr>
                <w:rFonts w:cs="宋体" w:asciiTheme="minorEastAsia" w:hAnsiTheme="minorEastAsia"/>
                <w:szCs w:val="21"/>
              </w:rPr>
            </w:pPr>
            <w:r>
              <w:rPr>
                <w:rFonts w:hint="eastAsia" w:cs="宋体" w:asciiTheme="minorEastAsia" w:hAnsiTheme="minorEastAsia"/>
                <w:szCs w:val="21"/>
              </w:rPr>
              <w:t>3.1.1、APP来源信息获取：支持通过拍照识别、连接手机截屏、本地导入等方式，获取APP的二维码链接、下载网址等来源信息，支持从下载网址解析得到分发服务商信息。</w:t>
            </w:r>
          </w:p>
          <w:p>
            <w:pPr>
              <w:rPr>
                <w:rFonts w:cs="宋体" w:asciiTheme="minorEastAsia" w:hAnsiTheme="minorEastAsia"/>
                <w:szCs w:val="21"/>
              </w:rPr>
            </w:pPr>
            <w:r>
              <w:rPr>
                <w:rFonts w:hint="eastAsia" w:cs="宋体" w:asciiTheme="minorEastAsia" w:hAnsiTheme="minorEastAsia"/>
                <w:szCs w:val="21"/>
              </w:rPr>
              <w:t>3.1.2、APP安装包获取：支持从手机直接获取APP安装包，同时支持以扫描二维码、输入下载网址从网络下载及从本地导入等方式获取APP安装包。</w:t>
            </w:r>
          </w:p>
          <w:p>
            <w:pPr>
              <w:rPr>
                <w:rFonts w:cs="宋体" w:asciiTheme="minorEastAsia" w:hAnsiTheme="minorEastAsia"/>
                <w:szCs w:val="21"/>
              </w:rPr>
            </w:pPr>
            <w:r>
              <w:rPr>
                <w:rFonts w:hint="eastAsia" w:cs="宋体" w:asciiTheme="minorEastAsia" w:hAnsiTheme="minorEastAsia"/>
                <w:szCs w:val="21"/>
              </w:rPr>
              <w:t>3.1.3、网站地址获取：支持无线导入或手工录入手机网站和PC网站地址。</w:t>
            </w:r>
          </w:p>
          <w:p>
            <w:pPr>
              <w:rPr>
                <w:rFonts w:cs="宋体" w:asciiTheme="minorEastAsia" w:hAnsiTheme="minorEastAsia"/>
                <w:szCs w:val="21"/>
              </w:rPr>
            </w:pPr>
            <w:r>
              <w:rPr>
                <w:rFonts w:hint="eastAsia" w:cs="宋体" w:asciiTheme="minorEastAsia" w:hAnsiTheme="minorEastAsia"/>
                <w:szCs w:val="21"/>
              </w:rPr>
              <w:t>3.1.4、苹果描述文件APP安装包获取：支持从本地导入苹果描述文件APP安装包。</w:t>
            </w:r>
          </w:p>
          <w:p>
            <w:pPr>
              <w:rPr>
                <w:rFonts w:cs="宋体" w:asciiTheme="minorEastAsia" w:hAnsiTheme="minorEastAsia"/>
                <w:szCs w:val="21"/>
              </w:rPr>
            </w:pPr>
            <w:r>
              <w:rPr>
                <w:rFonts w:hint="eastAsia" w:cs="宋体" w:asciiTheme="minorEastAsia" w:hAnsiTheme="minorEastAsia"/>
                <w:szCs w:val="21"/>
              </w:rPr>
              <w:t>3.1.5、APP安装包信息：支持从安装包中读取APP的名称、图标、包名、版本号等基本信息，以及APP的打包者、所有者、发布者、序列号、有效期、证书指纹、签名算法、签名版本等签名信息。</w:t>
            </w:r>
          </w:p>
          <w:p>
            <w:pPr>
              <w:rPr>
                <w:rFonts w:cs="宋体" w:asciiTheme="minorEastAsia" w:hAnsiTheme="minorEastAsia"/>
                <w:szCs w:val="21"/>
              </w:rPr>
            </w:pPr>
            <w:r>
              <w:rPr>
                <w:rFonts w:hint="eastAsia" w:cs="宋体" w:asciiTheme="minorEastAsia" w:hAnsiTheme="minorEastAsia"/>
                <w:szCs w:val="21"/>
              </w:rPr>
              <w:t>3.1.6、APP安装包MD5：实现计算APP安装包文件的MD5值。</w:t>
            </w:r>
          </w:p>
          <w:p>
            <w:pPr>
              <w:rPr>
                <w:rFonts w:cs="宋体" w:asciiTheme="minorEastAsia" w:hAnsiTheme="minorEastAsia"/>
                <w:szCs w:val="21"/>
              </w:rPr>
            </w:pPr>
            <w:r>
              <w:rPr>
                <w:rFonts w:hint="eastAsia" w:cs="宋体" w:asciiTheme="minorEastAsia" w:hAnsiTheme="minorEastAsia"/>
                <w:szCs w:val="21"/>
              </w:rPr>
              <w:t>3.1.7、APP账号信息录入：支持录入APP账号、密码、邀请码等信息。</w:t>
            </w:r>
          </w:p>
          <w:p>
            <w:pPr>
              <w:rPr>
                <w:rFonts w:cs="宋体" w:asciiTheme="minorEastAsia" w:hAnsiTheme="minorEastAsia"/>
                <w:szCs w:val="21"/>
              </w:rPr>
            </w:pPr>
            <w:r>
              <w:rPr>
                <w:rFonts w:hint="eastAsia" w:cs="宋体" w:asciiTheme="minorEastAsia" w:hAnsiTheme="minorEastAsia"/>
                <w:szCs w:val="21"/>
              </w:rPr>
              <w:t>3.1.8、拍照截屏取证：支持通过拍照、截屏方式对APP进行取证。</w:t>
            </w:r>
          </w:p>
          <w:p>
            <w:pPr>
              <w:rPr>
                <w:rFonts w:cs="宋体" w:asciiTheme="minorEastAsia" w:hAnsiTheme="minorEastAsia"/>
                <w:szCs w:val="21"/>
              </w:rPr>
            </w:pPr>
            <w:r>
              <w:rPr>
                <w:rFonts w:hint="eastAsia" w:cs="宋体" w:asciiTheme="minorEastAsia" w:hAnsiTheme="minorEastAsia"/>
                <w:szCs w:val="21"/>
              </w:rPr>
              <w:t>3.2、涉诈APP分析：</w:t>
            </w:r>
          </w:p>
          <w:p>
            <w:pPr>
              <w:rPr>
                <w:rFonts w:cs="宋体" w:asciiTheme="minorEastAsia" w:hAnsiTheme="minorEastAsia"/>
                <w:szCs w:val="21"/>
              </w:rPr>
            </w:pPr>
            <w:r>
              <w:rPr>
                <w:rFonts w:hint="eastAsia" w:cs="宋体" w:asciiTheme="minorEastAsia" w:hAnsiTheme="minorEastAsia"/>
                <w:szCs w:val="21"/>
              </w:rPr>
              <w:t>3.2.1、静态分析检测模块：</w:t>
            </w:r>
          </w:p>
          <w:p>
            <w:pPr>
              <w:rPr>
                <w:rFonts w:cs="宋体" w:asciiTheme="minorEastAsia" w:hAnsiTheme="minorEastAsia"/>
                <w:szCs w:val="21"/>
              </w:rPr>
            </w:pPr>
            <w:r>
              <w:rPr>
                <w:rFonts w:hint="eastAsia" w:cs="宋体" w:asciiTheme="minorEastAsia" w:hAnsiTheme="minorEastAsia"/>
                <w:szCs w:val="21"/>
              </w:rPr>
              <w:t>3.2.1.1、APP打包信息：支持智能分析出APP的打包工具信息及APP在打包平台的身份ID。</w:t>
            </w:r>
          </w:p>
          <w:p>
            <w:pPr>
              <w:rPr>
                <w:rFonts w:cs="宋体" w:asciiTheme="minorEastAsia" w:hAnsiTheme="minorEastAsia"/>
                <w:szCs w:val="21"/>
              </w:rPr>
            </w:pPr>
            <w:r>
              <w:rPr>
                <w:rFonts w:hint="eastAsia" w:cs="宋体" w:asciiTheme="minorEastAsia" w:hAnsiTheme="minorEastAsia"/>
                <w:szCs w:val="21"/>
              </w:rPr>
              <w:t>3.2.1.2、APP客服信息：支持智能分析出APP的客服系统信息及APP在客服平台的身份ID。</w:t>
            </w:r>
          </w:p>
          <w:p>
            <w:pPr>
              <w:rPr>
                <w:rFonts w:cs="宋体" w:asciiTheme="minorEastAsia" w:hAnsiTheme="minorEastAsia"/>
                <w:szCs w:val="21"/>
              </w:rPr>
            </w:pPr>
            <w:r>
              <w:rPr>
                <w:rFonts w:hint="eastAsia" w:cs="宋体" w:asciiTheme="minorEastAsia" w:hAnsiTheme="minorEastAsia"/>
                <w:szCs w:val="21"/>
              </w:rPr>
              <w:t>3.2.1.3、APP推送服务信息：支持智能分析出APP的推送服务信息及APP在推送平台的身份ID。</w:t>
            </w:r>
          </w:p>
          <w:p>
            <w:pPr>
              <w:rPr>
                <w:rFonts w:cs="宋体" w:asciiTheme="minorEastAsia" w:hAnsiTheme="minorEastAsia"/>
                <w:szCs w:val="21"/>
              </w:rPr>
            </w:pPr>
            <w:r>
              <w:rPr>
                <w:rFonts w:hint="eastAsia" w:cs="宋体" w:asciiTheme="minorEastAsia" w:hAnsiTheme="minorEastAsia"/>
                <w:szCs w:val="21"/>
              </w:rPr>
              <w:t>3.2.1.4、支持W2A类APP的入口地址分析</w:t>
            </w:r>
          </w:p>
          <w:p>
            <w:pPr>
              <w:rPr>
                <w:rFonts w:cs="宋体" w:asciiTheme="minorEastAsia" w:hAnsiTheme="minorEastAsia"/>
                <w:szCs w:val="21"/>
              </w:rPr>
            </w:pPr>
            <w:r>
              <w:rPr>
                <w:rFonts w:hint="eastAsia" w:cs="宋体" w:asciiTheme="minorEastAsia" w:hAnsiTheme="minorEastAsia"/>
                <w:szCs w:val="21"/>
              </w:rPr>
              <w:t>3.2.1.5、支持解析代码中IP,URL,邮箱等敏感信息</w:t>
            </w:r>
          </w:p>
          <w:p>
            <w:pPr>
              <w:rPr>
                <w:rFonts w:cs="宋体" w:asciiTheme="minorEastAsia" w:hAnsiTheme="minorEastAsia"/>
                <w:szCs w:val="21"/>
              </w:rPr>
            </w:pPr>
            <w:r>
              <w:rPr>
                <w:rFonts w:hint="eastAsia" w:cs="宋体" w:asciiTheme="minorEastAsia" w:hAnsiTheme="minorEastAsia"/>
                <w:szCs w:val="21"/>
              </w:rPr>
              <w:t>3.2.1.6、APP权限分析：支持分析APP的权限信息。</w:t>
            </w:r>
          </w:p>
          <w:p>
            <w:pPr>
              <w:rPr>
                <w:rFonts w:cs="宋体" w:asciiTheme="minorEastAsia" w:hAnsiTheme="minorEastAsia"/>
                <w:szCs w:val="21"/>
              </w:rPr>
            </w:pPr>
            <w:r>
              <w:rPr>
                <w:rFonts w:hint="eastAsia" w:cs="宋体" w:asciiTheme="minorEastAsia" w:hAnsiTheme="minorEastAsia"/>
                <w:szCs w:val="21"/>
              </w:rPr>
              <w:t>3.2.1.7、APP逆向分析：支持对安卓APK文件进行逆向分析，逆向分析出APK的源代码和资源文件及签名文件等信息。</w:t>
            </w:r>
          </w:p>
          <w:p>
            <w:pPr>
              <w:rPr>
                <w:rFonts w:cs="宋体" w:asciiTheme="minorEastAsia" w:hAnsiTheme="minorEastAsia"/>
                <w:szCs w:val="21"/>
              </w:rPr>
            </w:pPr>
            <w:r>
              <w:rPr>
                <w:rFonts w:hint="eastAsia" w:cs="宋体" w:asciiTheme="minorEastAsia" w:hAnsiTheme="minorEastAsia"/>
                <w:szCs w:val="21"/>
              </w:rPr>
              <w:t>3.2.2、动态分析检测模块：</w:t>
            </w:r>
          </w:p>
          <w:p>
            <w:pPr>
              <w:rPr>
                <w:rFonts w:cs="宋体" w:asciiTheme="minorEastAsia" w:hAnsiTheme="minorEastAsia"/>
                <w:szCs w:val="21"/>
              </w:rPr>
            </w:pPr>
            <w:r>
              <w:rPr>
                <w:rFonts w:hint="eastAsia" w:cs="宋体" w:asciiTheme="minorEastAsia" w:hAnsiTheme="minorEastAsia"/>
                <w:szCs w:val="21"/>
              </w:rPr>
              <w:t>3.2.2.1、支持对处于运行状态的APP或网站进行分析，分析APP或网站运行过程产生的网络数据，以及APP的系统日志数据和应用行为数据等。</w:t>
            </w:r>
          </w:p>
          <w:p>
            <w:pPr>
              <w:rPr>
                <w:rFonts w:cs="宋体" w:asciiTheme="minorEastAsia" w:hAnsiTheme="minorEastAsia"/>
                <w:szCs w:val="21"/>
              </w:rPr>
            </w:pPr>
            <w:r>
              <w:rPr>
                <w:rFonts w:hint="eastAsia" w:cs="宋体" w:asciiTheme="minorEastAsia" w:hAnsiTheme="minorEastAsia"/>
                <w:szCs w:val="21"/>
              </w:rPr>
              <w:t>3.2.2.2、实时网络数据包获取：支持获取APP或网站的实时网络数据包，包括数据包流向、时间、时长、大小、协议类型、网址/主机地址等。,支持获取HTTP和HTTPS的请求报文和响应报文</w:t>
            </w:r>
          </w:p>
          <w:p>
            <w:pPr>
              <w:rPr>
                <w:rFonts w:cs="宋体" w:asciiTheme="minorEastAsia" w:hAnsiTheme="minorEastAsia"/>
                <w:szCs w:val="21"/>
              </w:rPr>
            </w:pPr>
            <w:r>
              <w:rPr>
                <w:rFonts w:hint="eastAsia" w:cs="宋体" w:asciiTheme="minorEastAsia" w:hAnsiTheme="minorEastAsia"/>
                <w:szCs w:val="21"/>
              </w:rPr>
              <w:t>3.2.2.3、网络访问记录：支持对获取的实时网络数据包自动分析及统计，按协议类型分类显示地址信息，支持对地址信息进行智能标注，标注地址关联的APP打包商、APP客服运营商、IP归属地等。</w:t>
            </w:r>
          </w:p>
          <w:p>
            <w:pPr>
              <w:rPr>
                <w:rFonts w:cs="宋体" w:asciiTheme="minorEastAsia" w:hAnsiTheme="minorEastAsia"/>
                <w:szCs w:val="21"/>
              </w:rPr>
            </w:pPr>
            <w:r>
              <w:rPr>
                <w:rFonts w:hint="eastAsia" w:cs="宋体" w:asciiTheme="minorEastAsia" w:hAnsiTheme="minorEastAsia"/>
                <w:szCs w:val="21"/>
              </w:rPr>
              <w:t>3.2.2.4、支持解析域名的DNS服务供应商、解析域名是否使用CDN，CDN供应商。</w:t>
            </w:r>
          </w:p>
          <w:p>
            <w:pPr>
              <w:rPr>
                <w:rFonts w:cs="宋体" w:asciiTheme="minorEastAsia" w:hAnsiTheme="minorEastAsia"/>
                <w:szCs w:val="21"/>
              </w:rPr>
            </w:pPr>
            <w:r>
              <w:rPr>
                <w:rFonts w:hint="eastAsia" w:cs="宋体" w:asciiTheme="minorEastAsia" w:hAnsiTheme="minorEastAsia"/>
                <w:szCs w:val="21"/>
              </w:rPr>
              <w:t>3.2.2.5、实时系统日志信息获取：支持获取APP的实时系统日志。</w:t>
            </w:r>
          </w:p>
          <w:p>
            <w:pPr>
              <w:rPr>
                <w:rFonts w:cs="宋体" w:asciiTheme="minorEastAsia" w:hAnsiTheme="minorEastAsia"/>
                <w:szCs w:val="21"/>
              </w:rPr>
            </w:pPr>
            <w:r>
              <w:rPr>
                <w:rFonts w:hint="eastAsia" w:cs="宋体" w:asciiTheme="minorEastAsia" w:hAnsiTheme="minorEastAsia"/>
                <w:szCs w:val="21"/>
              </w:rPr>
              <w:t>3.2.2.6、应用行为记录：支持获取APP的行为记录信息，包括APP是否有获取联系人、通话记录、日历、短信等行为，以及是否有获取粗略的位置信息、获得精确的位置信息、访问GPS、修改联系人、修改通话记录、修改日历、搜索Wifi、搜索基站、拨打电话、写短信、发送短信、修改/更新系统设置、访问摄像头、访问麦克风、访问电话状态、读外部存储、写外部存储、获取设备账号等操作手机行为。</w:t>
            </w:r>
          </w:p>
          <w:p>
            <w:pPr>
              <w:rPr>
                <w:rFonts w:cs="宋体" w:asciiTheme="minorEastAsia" w:hAnsiTheme="minorEastAsia"/>
                <w:szCs w:val="21"/>
              </w:rPr>
            </w:pPr>
            <w:r>
              <w:rPr>
                <w:rFonts w:hint="eastAsia" w:cs="宋体" w:asciiTheme="minorEastAsia" w:hAnsiTheme="minorEastAsia"/>
                <w:szCs w:val="21"/>
              </w:rPr>
              <w:t>3.2.2.7、智能分析结果：支持实时显示智能分析结果，包括服务器入口地址、主网站地址、客服系统信息等。</w:t>
            </w:r>
          </w:p>
          <w:p>
            <w:pPr>
              <w:rPr>
                <w:rFonts w:cs="宋体" w:asciiTheme="minorEastAsia" w:hAnsiTheme="minorEastAsia"/>
                <w:szCs w:val="21"/>
              </w:rPr>
            </w:pPr>
            <w:r>
              <w:rPr>
                <w:rFonts w:hint="eastAsia" w:cs="宋体" w:asciiTheme="minorEastAsia" w:hAnsiTheme="minorEastAsia"/>
                <w:szCs w:val="21"/>
              </w:rPr>
              <w:t>3.2.2.8、检测过程截屏：支持检测过程中一键截屏。</w:t>
            </w:r>
          </w:p>
          <w:p>
            <w:pPr>
              <w:rPr>
                <w:rFonts w:cs="宋体" w:asciiTheme="minorEastAsia" w:hAnsiTheme="minorEastAsia"/>
                <w:szCs w:val="21"/>
              </w:rPr>
            </w:pPr>
            <w:r>
              <w:rPr>
                <w:rFonts w:hint="eastAsia" w:cs="宋体" w:asciiTheme="minorEastAsia" w:hAnsiTheme="minorEastAsia"/>
                <w:szCs w:val="21"/>
              </w:rPr>
              <w:t>3.2.2.9、检测过程屏幕录像：支持检测过程自动屏幕录像。</w:t>
            </w:r>
          </w:p>
          <w:p>
            <w:pPr>
              <w:rPr>
                <w:rFonts w:cs="宋体" w:asciiTheme="minorEastAsia" w:hAnsiTheme="minorEastAsia"/>
                <w:szCs w:val="21"/>
              </w:rPr>
            </w:pPr>
            <w:r>
              <w:rPr>
                <w:rFonts w:hint="eastAsia" w:cs="宋体" w:asciiTheme="minorEastAsia" w:hAnsiTheme="minorEastAsia"/>
                <w:szCs w:val="21"/>
              </w:rPr>
              <w:t>3.2.3、智能分析检测模块：</w:t>
            </w:r>
          </w:p>
          <w:p>
            <w:pPr>
              <w:rPr>
                <w:rFonts w:cs="宋体" w:asciiTheme="minorEastAsia" w:hAnsiTheme="minorEastAsia"/>
                <w:szCs w:val="21"/>
              </w:rPr>
            </w:pPr>
            <w:r>
              <w:rPr>
                <w:rFonts w:hint="eastAsia" w:cs="宋体" w:asciiTheme="minorEastAsia" w:hAnsiTheme="minorEastAsia"/>
                <w:szCs w:val="21"/>
              </w:rPr>
              <w:t>3.2.3.1、APP应用服务器信息：支持智能分析出APP应用服务器的IP、域名，IP归属地、域名注册商等信息。</w:t>
            </w:r>
          </w:p>
          <w:p>
            <w:pPr>
              <w:rPr>
                <w:rFonts w:cs="宋体" w:asciiTheme="minorEastAsia" w:hAnsiTheme="minorEastAsia"/>
                <w:szCs w:val="21"/>
              </w:rPr>
            </w:pPr>
            <w:r>
              <w:rPr>
                <w:rFonts w:hint="eastAsia" w:cs="宋体" w:asciiTheme="minorEastAsia" w:hAnsiTheme="minorEastAsia"/>
                <w:szCs w:val="21"/>
              </w:rPr>
              <w:t>3.2.3.2、APP打包信息：支持智能分析出APP的打包工具信息及APP在打包平台的身份ID。</w:t>
            </w:r>
          </w:p>
          <w:p>
            <w:pPr>
              <w:rPr>
                <w:rFonts w:cs="宋体" w:asciiTheme="minorEastAsia" w:hAnsiTheme="minorEastAsia"/>
                <w:szCs w:val="21"/>
              </w:rPr>
            </w:pPr>
            <w:r>
              <w:rPr>
                <w:rFonts w:hint="eastAsia" w:cs="宋体" w:asciiTheme="minorEastAsia" w:hAnsiTheme="minorEastAsia"/>
                <w:szCs w:val="21"/>
              </w:rPr>
              <w:t>3.2.3.3、APP客服信息：支持智能分析出APP的客服系统信息及APP在客服平台的身份ID。</w:t>
            </w:r>
          </w:p>
          <w:p>
            <w:pPr>
              <w:rPr>
                <w:rFonts w:cs="宋体" w:asciiTheme="minorEastAsia" w:hAnsiTheme="minorEastAsia"/>
                <w:szCs w:val="21"/>
              </w:rPr>
            </w:pPr>
            <w:r>
              <w:rPr>
                <w:rFonts w:hint="eastAsia" w:cs="宋体" w:asciiTheme="minorEastAsia" w:hAnsiTheme="minorEastAsia"/>
                <w:szCs w:val="21"/>
              </w:rPr>
              <w:t>3.2.3.4、APP推送服务信息：支持智能分析出APP的推送服务信息及APP在推送平台的身份ID。</w:t>
            </w:r>
          </w:p>
          <w:p>
            <w:pPr>
              <w:rPr>
                <w:rFonts w:cs="宋体" w:asciiTheme="minorEastAsia" w:hAnsiTheme="minorEastAsia"/>
                <w:szCs w:val="21"/>
              </w:rPr>
            </w:pPr>
            <w:r>
              <w:rPr>
                <w:rFonts w:hint="eastAsia" w:cs="宋体" w:asciiTheme="minorEastAsia" w:hAnsiTheme="minorEastAsia"/>
                <w:szCs w:val="21"/>
              </w:rPr>
              <w:t>3.2.4、可视化分析模块：</w:t>
            </w:r>
          </w:p>
          <w:p>
            <w:pPr>
              <w:rPr>
                <w:rFonts w:cs="宋体" w:asciiTheme="minorEastAsia" w:hAnsiTheme="minorEastAsia"/>
                <w:szCs w:val="21"/>
              </w:rPr>
            </w:pPr>
            <w:r>
              <w:rPr>
                <w:rFonts w:hint="eastAsia" w:cs="宋体" w:asciiTheme="minorEastAsia" w:hAnsiTheme="minorEastAsia"/>
                <w:szCs w:val="21"/>
              </w:rPr>
              <w:t>3.2.4.1、可视化分析：支持对APP动态分析检测结果进行可视化分析。</w:t>
            </w:r>
          </w:p>
          <w:p>
            <w:pPr>
              <w:rPr>
                <w:rFonts w:cs="宋体" w:asciiTheme="minorEastAsia" w:hAnsiTheme="minorEastAsia"/>
                <w:szCs w:val="21"/>
              </w:rPr>
            </w:pPr>
            <w:r>
              <w:rPr>
                <w:rFonts w:hint="eastAsia" w:cs="宋体" w:asciiTheme="minorEastAsia" w:hAnsiTheme="minorEastAsia"/>
                <w:szCs w:val="21"/>
              </w:rPr>
              <w:t>3.2.4.2、检测过程回放：支持检测过程回放，回放内容包括实时网络数据、实时系统日志、网络访问记录、应用行为记录、智能分析结果和APP操作过程录像。</w:t>
            </w:r>
          </w:p>
          <w:p>
            <w:pPr>
              <w:rPr>
                <w:rFonts w:cs="宋体" w:asciiTheme="minorEastAsia" w:hAnsiTheme="minorEastAsia"/>
                <w:szCs w:val="21"/>
              </w:rPr>
            </w:pPr>
            <w:r>
              <w:rPr>
                <w:rFonts w:hint="eastAsia" w:cs="宋体" w:asciiTheme="minorEastAsia" w:hAnsiTheme="minorEastAsia"/>
                <w:szCs w:val="21"/>
              </w:rPr>
              <w:t>3.2.4.3、网络访问记录导出：支持网络访问记录导出CSV文件。</w:t>
            </w:r>
          </w:p>
          <w:p>
            <w:pPr>
              <w:rPr>
                <w:rFonts w:cs="宋体" w:asciiTheme="minorEastAsia" w:hAnsiTheme="minorEastAsia"/>
                <w:szCs w:val="21"/>
              </w:rPr>
            </w:pPr>
            <w:r>
              <w:rPr>
                <w:rFonts w:hint="eastAsia" w:cs="宋体" w:asciiTheme="minorEastAsia" w:hAnsiTheme="minorEastAsia"/>
                <w:szCs w:val="21"/>
              </w:rPr>
              <w:t>3.2.4.4、网络地址查询：支持点击网络地址自动查询该地址关联的运营商、服务器位置、注册时间等信息。</w:t>
            </w:r>
          </w:p>
          <w:p>
            <w:pPr>
              <w:rPr>
                <w:rFonts w:cs="宋体" w:asciiTheme="minorEastAsia" w:hAnsiTheme="minorEastAsia"/>
                <w:szCs w:val="21"/>
              </w:rPr>
            </w:pPr>
            <w:r>
              <w:rPr>
                <w:rFonts w:hint="eastAsia" w:cs="宋体" w:asciiTheme="minorEastAsia" w:hAnsiTheme="minorEastAsia"/>
                <w:szCs w:val="21"/>
              </w:rPr>
              <w:t>3.2.4.5、智能标注结果查看：支持查看检测过程对地址信息进行智能标注的结果信息，包括地址关联的APP打包商、APP客服运营商等。</w:t>
            </w:r>
          </w:p>
          <w:p>
            <w:pPr>
              <w:rPr>
                <w:rFonts w:cs="宋体" w:asciiTheme="minorEastAsia" w:hAnsiTheme="minorEastAsia"/>
                <w:szCs w:val="21"/>
              </w:rPr>
            </w:pPr>
            <w:r>
              <w:rPr>
                <w:rFonts w:hint="eastAsia" w:cs="宋体" w:asciiTheme="minorEastAsia" w:hAnsiTheme="minorEastAsia"/>
                <w:szCs w:val="21"/>
              </w:rPr>
              <w:t>3.2.4.6、网络访问记录溯源：支持网络访问记录溯源到抓取的对应网络数据包。</w:t>
            </w:r>
          </w:p>
          <w:p>
            <w:pPr>
              <w:rPr>
                <w:rFonts w:cs="宋体" w:asciiTheme="minorEastAsia" w:hAnsiTheme="minorEastAsia"/>
                <w:szCs w:val="21"/>
              </w:rPr>
            </w:pPr>
            <w:r>
              <w:rPr>
                <w:rFonts w:hint="eastAsia" w:cs="宋体" w:asciiTheme="minorEastAsia" w:hAnsiTheme="minorEastAsia"/>
                <w:szCs w:val="21"/>
              </w:rPr>
              <w:t>3.2.4.7、数据过滤：支持拖动播放进度条上的时间范围对检测结果数据进行过滤显示。</w:t>
            </w:r>
          </w:p>
          <w:p>
            <w:pPr>
              <w:rPr>
                <w:rFonts w:cs="宋体" w:asciiTheme="minorEastAsia" w:hAnsiTheme="minorEastAsia"/>
                <w:szCs w:val="21"/>
              </w:rPr>
            </w:pPr>
            <w:r>
              <w:rPr>
                <w:rFonts w:hint="eastAsia" w:cs="宋体" w:asciiTheme="minorEastAsia" w:hAnsiTheme="minorEastAsia"/>
                <w:szCs w:val="21"/>
              </w:rPr>
              <w:t>3.2.4.8、书签标记：支持将数据过滤范围标记添加到书签。</w:t>
            </w:r>
          </w:p>
          <w:p>
            <w:pPr>
              <w:rPr>
                <w:rFonts w:cs="宋体" w:asciiTheme="minorEastAsia" w:hAnsiTheme="minorEastAsia"/>
                <w:szCs w:val="21"/>
              </w:rPr>
            </w:pPr>
            <w:r>
              <w:rPr>
                <w:rFonts w:hint="eastAsia" w:cs="宋体" w:asciiTheme="minorEastAsia" w:hAnsiTheme="minorEastAsia"/>
                <w:szCs w:val="21"/>
              </w:rPr>
              <w:t>3.2.4.9、书签播放：支持拖动播放进度条上的书签标记，设置播放区间进行循环播放。</w:t>
            </w:r>
          </w:p>
          <w:p>
            <w:pPr>
              <w:rPr>
                <w:rFonts w:cs="宋体" w:asciiTheme="minorEastAsia" w:hAnsiTheme="minorEastAsia"/>
                <w:szCs w:val="21"/>
              </w:rPr>
            </w:pPr>
            <w:r>
              <w:rPr>
                <w:rFonts w:hint="eastAsia" w:cs="宋体" w:asciiTheme="minorEastAsia" w:hAnsiTheme="minorEastAsia"/>
                <w:szCs w:val="21"/>
              </w:rPr>
              <w:t>3.2.4.10、内容检索：支持实时网络数据、实时系统日志数据和网络访问记录数据的关键词检索。</w:t>
            </w:r>
          </w:p>
          <w:p>
            <w:pPr>
              <w:rPr>
                <w:rFonts w:cs="宋体" w:asciiTheme="minorEastAsia" w:hAnsiTheme="minorEastAsia"/>
                <w:szCs w:val="21"/>
              </w:rPr>
            </w:pPr>
            <w:r>
              <w:rPr>
                <w:rFonts w:hint="eastAsia" w:cs="宋体" w:asciiTheme="minorEastAsia" w:hAnsiTheme="minorEastAsia"/>
                <w:szCs w:val="21"/>
              </w:rPr>
              <w:t>3.2.4.11、自动卡点：回放过程支持一键自动卡点到播放位置。</w:t>
            </w:r>
          </w:p>
          <w:p>
            <w:pPr>
              <w:rPr>
                <w:rFonts w:cs="宋体" w:asciiTheme="minorEastAsia" w:hAnsiTheme="minorEastAsia"/>
                <w:szCs w:val="21"/>
              </w:rPr>
            </w:pPr>
            <w:r>
              <w:rPr>
                <w:rFonts w:hint="eastAsia" w:cs="宋体" w:asciiTheme="minorEastAsia" w:hAnsiTheme="minorEastAsia"/>
                <w:szCs w:val="21"/>
              </w:rPr>
              <w:t>3.2.4.12、人工标记：支持对网络地址进行快速标记，快速标记应用服务器、客服系统、打包工具、推送服务、统计服务等。</w:t>
            </w:r>
          </w:p>
          <w:p>
            <w:pPr>
              <w:rPr>
                <w:rFonts w:cs="宋体" w:asciiTheme="minorEastAsia" w:hAnsiTheme="minorEastAsia"/>
                <w:szCs w:val="21"/>
              </w:rPr>
            </w:pPr>
            <w:r>
              <w:rPr>
                <w:rFonts w:hint="eastAsia" w:cs="宋体" w:asciiTheme="minorEastAsia" w:hAnsiTheme="minorEastAsia"/>
                <w:szCs w:val="21"/>
              </w:rPr>
              <w:t>3.2.4.13、选中某条网络访问记录时，支持一键自动卡点到该记录首次出现的位置。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vAlign w:val="center"/>
          </w:tcPr>
          <w:p>
            <w:pPr>
              <w:rPr>
                <w:rFonts w:cs="宋体" w:asciiTheme="minorEastAsia" w:hAnsiTheme="minorEastAsia"/>
                <w:szCs w:val="21"/>
              </w:rPr>
            </w:pPr>
            <w:r>
              <w:rPr>
                <w:rFonts w:hint="eastAsia" w:cs="宋体" w:asciiTheme="minorEastAsia" w:hAnsiTheme="minorEastAsia"/>
                <w:szCs w:val="21"/>
              </w:rPr>
              <w:t>4、数据浏览：支持浏览案件信息、勘验信息、检测信息、APP基本信息、签名信息、应用权限信息、网络访问记录，及智能分析出的应用服务器域名IP信息、打包工具信息、客服系统信息、推送平台信息等，同时支持地图展示主服务器IP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tcPr>
          <w:p>
            <w:pPr>
              <w:rPr>
                <w:rFonts w:cs="宋体" w:asciiTheme="minorEastAsia" w:hAnsiTheme="minorEastAsia"/>
                <w:szCs w:val="21"/>
              </w:rPr>
            </w:pPr>
            <w:r>
              <w:rPr>
                <w:rFonts w:hint="eastAsia" w:cs="宋体" w:asciiTheme="minorEastAsia" w:hAnsiTheme="minorEastAsia"/>
                <w:szCs w:val="21"/>
              </w:rPr>
              <w:t>5、人工二次分析：支持对智能分析结果进行人工二次分析，支持新增修改分析结果。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tcPr>
          <w:p>
            <w:pPr>
              <w:rPr>
                <w:rFonts w:cs="宋体" w:asciiTheme="minorEastAsia" w:hAnsiTheme="minorEastAsia"/>
                <w:szCs w:val="21"/>
              </w:rPr>
            </w:pPr>
            <w:r>
              <w:rPr>
                <w:rFonts w:hint="eastAsia" w:cs="宋体" w:asciiTheme="minorEastAsia" w:hAnsiTheme="minorEastAsia"/>
                <w:szCs w:val="21"/>
              </w:rPr>
              <w:t>6、工具集：工具集包括域名查询工具、IP查询工具、端口扫描工具、服务器在线状态检测工具、银行归属地查询工具、短信运营商查询工具、APK反编译工具。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tcPr>
          <w:p>
            <w:pPr>
              <w:rPr>
                <w:rFonts w:cs="宋体" w:asciiTheme="minorEastAsia" w:hAnsiTheme="minorEastAsia"/>
                <w:szCs w:val="21"/>
              </w:rPr>
            </w:pPr>
            <w:r>
              <w:rPr>
                <w:rFonts w:hint="eastAsia" w:cs="宋体" w:asciiTheme="minorEastAsia" w:hAnsiTheme="minorEastAsia"/>
                <w:szCs w:val="21"/>
              </w:rPr>
              <w:t>7、专家服务：支持在线申请专家服务，实时查看服务进度，专家分析结果可下载查看，并支持一键上传到现勘系统。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vAlign w:val="center"/>
          </w:tcPr>
          <w:p>
            <w:pPr>
              <w:rPr>
                <w:rFonts w:cs="宋体" w:asciiTheme="minorEastAsia" w:hAnsiTheme="minorEastAsia"/>
                <w:szCs w:val="21"/>
              </w:rPr>
            </w:pPr>
            <w:r>
              <w:rPr>
                <w:rFonts w:hint="eastAsia" w:cs="宋体" w:asciiTheme="minorEastAsia" w:hAnsiTheme="minorEastAsia"/>
                <w:szCs w:val="21"/>
              </w:rPr>
              <w:t>8、调证服务：支持在线调证服务，包括云仿真和客服在线调证。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vAlign w:val="center"/>
          </w:tcPr>
          <w:p>
            <w:pPr>
              <w:rPr>
                <w:rFonts w:cs="宋体" w:asciiTheme="minorEastAsia" w:hAnsiTheme="minorEastAsia"/>
                <w:szCs w:val="21"/>
              </w:rPr>
            </w:pPr>
            <w:r>
              <w:rPr>
                <w:rFonts w:hint="eastAsia" w:cs="宋体" w:asciiTheme="minorEastAsia" w:hAnsiTheme="minorEastAsia"/>
                <w:szCs w:val="21"/>
              </w:rPr>
              <w:t>9、案件关联分析：支持辖区内涉诈APP案件汇聚及可视化智能关联分析，发现案件线索。</w:t>
            </w:r>
          </w:p>
          <w:p>
            <w:pPr>
              <w:rPr>
                <w:rFonts w:cs="宋体" w:asciiTheme="minorEastAsia" w:hAnsiTheme="minorEastAsia"/>
                <w:szCs w:val="21"/>
              </w:rPr>
            </w:pPr>
            <w:r>
              <w:rPr>
                <w:rFonts w:hint="eastAsia" w:cs="宋体" w:asciiTheme="minorEastAsia" w:hAnsiTheme="minorEastAsia"/>
                <w:szCs w:val="21"/>
              </w:rPr>
              <w:t>9.1、辖区内涉诈APP案件汇聚，可接收辖区内网勘通采集的含涉诈APP的案件信息和APP检测数据，支持对APP数据进行二次分析和重新检测。</w:t>
            </w:r>
          </w:p>
          <w:p>
            <w:pPr>
              <w:rPr>
                <w:rFonts w:cs="宋体" w:asciiTheme="minorEastAsia" w:hAnsiTheme="minorEastAsia"/>
                <w:szCs w:val="21"/>
              </w:rPr>
            </w:pPr>
            <w:r>
              <w:rPr>
                <w:rFonts w:hint="eastAsia" w:cs="宋体" w:asciiTheme="minorEastAsia" w:hAnsiTheme="minorEastAsia"/>
                <w:szCs w:val="21"/>
              </w:rPr>
              <w:t>9.2、案件关联分析：支持通过采集的手机号码、银行帐号、支付宝帐号、微信帐号、QQ帐号、APP开发者信息、APP服务器IP/域名、APP客服注册信息等内容进行涉网新型案件关联分析。支持导出关联分析结果到EXCEL。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vAlign w:val="center"/>
          </w:tcPr>
          <w:p>
            <w:pPr>
              <w:rPr>
                <w:rFonts w:cs="宋体" w:asciiTheme="minorEastAsia" w:hAnsiTheme="minorEastAsia"/>
                <w:szCs w:val="21"/>
              </w:rPr>
            </w:pPr>
            <w:r>
              <w:rPr>
                <w:rFonts w:hint="eastAsia" w:cs="宋体" w:asciiTheme="minorEastAsia" w:hAnsiTheme="minorEastAsia"/>
                <w:szCs w:val="21"/>
              </w:rPr>
              <w:t>10、数据管理：</w:t>
            </w:r>
          </w:p>
          <w:p>
            <w:pPr>
              <w:rPr>
                <w:rFonts w:cs="宋体" w:asciiTheme="minorEastAsia" w:hAnsiTheme="minorEastAsia"/>
                <w:szCs w:val="21"/>
              </w:rPr>
            </w:pPr>
            <w:r>
              <w:rPr>
                <w:rFonts w:hint="eastAsia" w:cs="宋体" w:asciiTheme="minorEastAsia" w:hAnsiTheme="minorEastAsia"/>
                <w:szCs w:val="21"/>
              </w:rPr>
              <w:t>10.1、支持导入网勘通设备生成的APP检测数据进行查看分析或进行二次检测，检测结果支持一键上传现勘自动关联原勘查现场。</w:t>
            </w:r>
          </w:p>
          <w:p>
            <w:pPr>
              <w:rPr>
                <w:rFonts w:cs="宋体" w:asciiTheme="minorEastAsia" w:hAnsiTheme="minorEastAsia"/>
                <w:szCs w:val="21"/>
              </w:rPr>
            </w:pPr>
            <w:r>
              <w:rPr>
                <w:rFonts w:hint="eastAsia" w:cs="宋体" w:asciiTheme="minorEastAsia" w:hAnsiTheme="minorEastAsia"/>
                <w:szCs w:val="21"/>
              </w:rPr>
              <w:t>10.2、支持直接检测APP或网址，通过录入现场勘验编号，即可上传现勘关联原勘查现场。</w:t>
            </w:r>
          </w:p>
          <w:p>
            <w:pPr>
              <w:rPr>
                <w:rFonts w:cs="宋体" w:asciiTheme="minorEastAsia" w:hAnsiTheme="minorEastAsia"/>
                <w:szCs w:val="21"/>
              </w:rPr>
            </w:pPr>
            <w:r>
              <w:rPr>
                <w:rFonts w:hint="eastAsia" w:cs="宋体" w:asciiTheme="minorEastAsia" w:hAnsiTheme="minorEastAsia"/>
                <w:szCs w:val="21"/>
              </w:rPr>
              <w:t>10.3、支持数据搜索查询，支持对姓名、APP名称、APP包名、案件类别、勘查时间、检测时间、采集来源、下载状态、检测状态、上传状态等信息进行搜索查询。</w:t>
            </w:r>
          </w:p>
          <w:p>
            <w:pPr>
              <w:rPr>
                <w:rFonts w:cs="宋体" w:asciiTheme="minorEastAsia" w:hAnsiTheme="minorEastAsia"/>
                <w:szCs w:val="21"/>
              </w:rPr>
            </w:pPr>
            <w:r>
              <w:rPr>
                <w:rFonts w:hint="eastAsia" w:cs="宋体" w:asciiTheme="minorEastAsia" w:hAnsiTheme="minorEastAsia"/>
                <w:szCs w:val="21"/>
              </w:rPr>
              <w:t>10.4、支持对列表中的检测分析记录进行查看、删除、重新检测等操作。</w:t>
            </w:r>
          </w:p>
          <w:p>
            <w:pPr>
              <w:rPr>
                <w:rFonts w:cs="宋体" w:asciiTheme="minorEastAsia" w:hAnsiTheme="minorEastAsia"/>
                <w:szCs w:val="21"/>
              </w:rPr>
            </w:pPr>
            <w:r>
              <w:rPr>
                <w:rFonts w:hint="eastAsia" w:cs="宋体" w:asciiTheme="minorEastAsia" w:hAnsiTheme="minorEastAsia"/>
                <w:szCs w:val="21"/>
              </w:rPr>
              <w:t>10.5、支持显示APP检测数据统计、主服务器IP域名数据统计、打包、客服、推送等第三方服务数据统计。</w:t>
            </w:r>
          </w:p>
          <w:p>
            <w:pPr>
              <w:rPr>
                <w:rFonts w:cs="宋体" w:asciiTheme="minorEastAsia" w:hAnsiTheme="minorEastAsia"/>
                <w:szCs w:val="21"/>
              </w:rPr>
            </w:pPr>
            <w:r>
              <w:rPr>
                <w:rFonts w:hint="eastAsia" w:cs="宋体" w:asciiTheme="minorEastAsia" w:hAnsiTheme="minorEastAsia"/>
                <w:szCs w:val="21"/>
              </w:rPr>
              <w:t>10.6、支持要素分析结果显示，支持显示全国涉案数、勘验次数、检测次数、主应用服务器数、疑似应用服务器数、打包工具数、客服系统数、推送平台数及其它服务数。</w:t>
            </w:r>
          </w:p>
          <w:p>
            <w:pPr>
              <w:rPr>
                <w:rFonts w:cs="宋体" w:asciiTheme="minorEastAsia" w:hAnsiTheme="minorEastAsia"/>
                <w:szCs w:val="21"/>
              </w:rPr>
            </w:pPr>
            <w:r>
              <w:rPr>
                <w:rFonts w:hint="eastAsia" w:cs="宋体" w:asciiTheme="minorEastAsia" w:hAnsiTheme="minorEastAsia"/>
                <w:szCs w:val="21"/>
              </w:rPr>
              <w:t>10.7、支持多次分析结果查看。</w:t>
            </w:r>
          </w:p>
          <w:p>
            <w:pPr>
              <w:rPr>
                <w:rFonts w:cs="宋体" w:asciiTheme="minorEastAsia" w:hAnsiTheme="minorEastAsia"/>
                <w:szCs w:val="21"/>
              </w:rPr>
            </w:pPr>
            <w:r>
              <w:rPr>
                <w:rFonts w:hint="eastAsia" w:cs="宋体" w:asciiTheme="minorEastAsia" w:hAnsiTheme="minorEastAsia"/>
                <w:szCs w:val="21"/>
              </w:rPr>
              <w:t>10.8、支持导出检测分析报告，报告内容包括案件信息、人员信息、涉案APP智能分析结果信息等。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0" w:type="dxa"/>
            <w:vMerge w:val="continue"/>
            <w:vAlign w:val="center"/>
          </w:tcPr>
          <w:p>
            <w:pPr>
              <w:jc w:val="center"/>
              <w:rPr>
                <w:rFonts w:cs="宋体" w:asciiTheme="minorEastAsia" w:hAnsiTheme="minorEastAsia"/>
                <w:szCs w:val="21"/>
              </w:rPr>
            </w:pPr>
          </w:p>
        </w:tc>
        <w:tc>
          <w:tcPr>
            <w:tcW w:w="992" w:type="dxa"/>
            <w:vMerge w:val="continue"/>
            <w:vAlign w:val="center"/>
          </w:tcPr>
          <w:p>
            <w:pPr>
              <w:rPr>
                <w:rFonts w:cs="宋体" w:asciiTheme="minorEastAsia" w:hAnsiTheme="minorEastAsia"/>
                <w:bCs/>
                <w:kern w:val="0"/>
                <w:szCs w:val="21"/>
              </w:rPr>
            </w:pPr>
          </w:p>
        </w:tc>
        <w:tc>
          <w:tcPr>
            <w:tcW w:w="7655" w:type="dxa"/>
            <w:vAlign w:val="center"/>
          </w:tcPr>
          <w:p>
            <w:pPr>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szCs w:val="21"/>
                <w:lang w:val="en-US" w:eastAsia="zh-CN"/>
              </w:rPr>
              <w:t>1</w:t>
            </w:r>
            <w:r>
              <w:rPr>
                <w:rFonts w:hint="eastAsia" w:cs="宋体" w:asciiTheme="minorEastAsia" w:hAnsiTheme="minorEastAsia"/>
                <w:szCs w:val="21"/>
              </w:rPr>
              <w:t>、质保服务及检测报告：</w:t>
            </w:r>
          </w:p>
          <w:p>
            <w:pPr>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szCs w:val="21"/>
                <w:lang w:val="en-US" w:eastAsia="zh-CN"/>
              </w:rPr>
              <w:t>1</w:t>
            </w:r>
            <w:r>
              <w:rPr>
                <w:rFonts w:hint="eastAsia" w:cs="宋体" w:asciiTheme="minorEastAsia" w:hAnsiTheme="minorEastAsia"/>
                <w:szCs w:val="21"/>
              </w:rPr>
              <w:t>.1、硬件3年质保，软件5年升级维护服务。</w:t>
            </w:r>
          </w:p>
          <w:p>
            <w:pPr>
              <w:rPr>
                <w:rFonts w:cs="宋体" w:asciiTheme="minorEastAsia" w:hAnsiTheme="minorEastAsia"/>
                <w:szCs w:val="21"/>
              </w:rPr>
            </w:pPr>
            <w:r>
              <w:rPr>
                <w:rFonts w:hint="eastAsia" w:cs="宋体" w:asciiTheme="minorEastAsia" w:hAnsiTheme="minorEastAsia"/>
                <w:szCs w:val="21"/>
              </w:rPr>
              <w:t>1</w:t>
            </w:r>
            <w:r>
              <w:rPr>
                <w:rFonts w:hint="eastAsia" w:cs="宋体" w:asciiTheme="minorEastAsia" w:hAnsiTheme="minorEastAsia"/>
                <w:szCs w:val="21"/>
                <w:lang w:val="en-US" w:eastAsia="zh-CN"/>
              </w:rPr>
              <w:t>1</w:t>
            </w:r>
            <w:r>
              <w:rPr>
                <w:rFonts w:hint="eastAsia" w:cs="宋体" w:asciiTheme="minorEastAsia" w:hAnsiTheme="minorEastAsia"/>
                <w:szCs w:val="21"/>
              </w:rPr>
              <w:t>.2、具备“公安部刑事技术产品质量监督检验中心”出具的检验报告。</w:t>
            </w:r>
          </w:p>
        </w:tc>
      </w:tr>
    </w:tbl>
    <w:p>
      <w:pPr>
        <w:widowControl/>
        <w:jc w:val="left"/>
        <w:rPr>
          <w:rFonts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四</w:t>
      </w:r>
      <w:r>
        <w:rPr>
          <w:rFonts w:hint="eastAsia" w:ascii="仿宋" w:hAnsi="仿宋" w:eastAsia="仿宋"/>
          <w:b/>
          <w:bCs/>
          <w:sz w:val="28"/>
          <w:szCs w:val="21"/>
        </w:rPr>
        <w:t>、商务需求</w:t>
      </w:r>
    </w:p>
    <w:tbl>
      <w:tblPr>
        <w:tblStyle w:val="14"/>
        <w:tblW w:w="88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65"/>
        <w:gridCol w:w="62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序 号</w:t>
            </w:r>
          </w:p>
        </w:tc>
        <w:tc>
          <w:tcPr>
            <w:tcW w:w="1265" w:type="dxa"/>
            <w:vAlign w:val="center"/>
          </w:tcPr>
          <w:p>
            <w:pPr>
              <w:jc w:val="center"/>
              <w:rPr>
                <w:rFonts w:ascii="宋体" w:hAnsi="宋体" w:eastAsia="宋体" w:cs="宋体"/>
                <w:b/>
                <w:sz w:val="24"/>
                <w:szCs w:val="24"/>
              </w:rPr>
            </w:pPr>
            <w:r>
              <w:rPr>
                <w:rFonts w:hint="eastAsia" w:ascii="宋体" w:hAnsi="宋体" w:eastAsia="宋体" w:cs="宋体"/>
                <w:b/>
                <w:sz w:val="24"/>
                <w:szCs w:val="24"/>
              </w:rPr>
              <w:t>目 录</w:t>
            </w:r>
          </w:p>
        </w:tc>
        <w:tc>
          <w:tcPr>
            <w:tcW w:w="6295" w:type="dxa"/>
            <w:vAlign w:val="center"/>
          </w:tcPr>
          <w:p>
            <w:pPr>
              <w:jc w:val="center"/>
              <w:rPr>
                <w:rFonts w:ascii="宋体" w:hAnsi="宋体" w:eastAsia="宋体" w:cs="宋体"/>
                <w:b/>
                <w:sz w:val="24"/>
                <w:szCs w:val="24"/>
              </w:rPr>
            </w:pPr>
            <w:r>
              <w:rPr>
                <w:rFonts w:hint="eastAsia" w:ascii="宋体" w:hAnsi="宋体" w:eastAsia="宋体" w:cs="宋体"/>
                <w:b/>
                <w:sz w:val="24"/>
                <w:szCs w:val="24"/>
              </w:rPr>
              <w:t>招标商务需求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820" w:type="dxa"/>
            <w:gridSpan w:val="3"/>
          </w:tcPr>
          <w:p>
            <w:pPr>
              <w:rPr>
                <w:rFonts w:ascii="宋体" w:hAnsi="宋体" w:eastAsia="宋体" w:cs="宋体"/>
                <w:b/>
                <w:sz w:val="24"/>
                <w:szCs w:val="24"/>
              </w:rPr>
            </w:pPr>
            <w:r>
              <w:rPr>
                <w:rFonts w:hint="eastAsia" w:ascii="宋体" w:hAnsi="宋体" w:eastAsia="宋体" w:cs="宋体"/>
                <w:b/>
                <w:sz w:val="24"/>
                <w:szCs w:val="24"/>
              </w:rPr>
              <w:t>（一）免费保修期内售后服务要求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1</w:t>
            </w:r>
          </w:p>
        </w:tc>
        <w:tc>
          <w:tcPr>
            <w:tcW w:w="1265" w:type="dxa"/>
            <w:vAlign w:val="center"/>
          </w:tcPr>
          <w:p>
            <w:pPr>
              <w:rPr>
                <w:rFonts w:ascii="宋体" w:hAnsi="宋体" w:eastAsia="宋体" w:cs="宋体"/>
                <w:sz w:val="24"/>
                <w:szCs w:val="24"/>
              </w:rPr>
            </w:pPr>
            <w:r>
              <w:rPr>
                <w:rFonts w:hint="eastAsia" w:ascii="宋体" w:hAnsi="宋体" w:eastAsia="宋体" w:cs="宋体"/>
                <w:sz w:val="24"/>
                <w:szCs w:val="24"/>
              </w:rPr>
              <w:t>免费保修期</w:t>
            </w:r>
          </w:p>
        </w:tc>
        <w:tc>
          <w:tcPr>
            <w:tcW w:w="6295" w:type="dxa"/>
            <w:vAlign w:val="center"/>
          </w:tcPr>
          <w:p>
            <w:pPr>
              <w:rPr>
                <w:rFonts w:ascii="宋体" w:hAnsi="宋体" w:eastAsia="宋体" w:cs="宋体"/>
                <w:b/>
                <w:sz w:val="24"/>
                <w:szCs w:val="24"/>
              </w:rPr>
            </w:pPr>
            <w:r>
              <w:rPr>
                <w:rFonts w:hint="eastAsia" w:ascii="宋体" w:hAnsi="宋体" w:eastAsia="宋体" w:cs="宋体"/>
                <w:bCs/>
                <w:sz w:val="24"/>
                <w:szCs w:val="24"/>
              </w:rPr>
              <w:t>设备免费保修期不低于</w:t>
            </w:r>
            <w:r>
              <w:rPr>
                <w:rFonts w:hint="eastAsia" w:ascii="宋体" w:hAnsi="宋体" w:eastAsia="宋体" w:cs="宋体"/>
                <w:bCs/>
                <w:sz w:val="24"/>
                <w:szCs w:val="24"/>
                <w:u w:val="single"/>
              </w:rPr>
              <w:t xml:space="preserve"> 3</w:t>
            </w:r>
            <w:r>
              <w:rPr>
                <w:rFonts w:hint="eastAsia" w:ascii="宋体" w:hAnsi="宋体" w:eastAsia="宋体" w:cs="宋体"/>
                <w:bCs/>
                <w:sz w:val="24"/>
                <w:szCs w:val="24"/>
              </w:rPr>
              <w:t>年，软件不低于</w:t>
            </w:r>
            <w:r>
              <w:rPr>
                <w:rFonts w:hint="eastAsia" w:ascii="宋体" w:hAnsi="宋体" w:eastAsia="宋体" w:cs="宋体"/>
                <w:bCs/>
                <w:sz w:val="24"/>
                <w:szCs w:val="24"/>
                <w:u w:val="single"/>
              </w:rPr>
              <w:t>5</w:t>
            </w:r>
            <w:r>
              <w:rPr>
                <w:rFonts w:hint="eastAsia" w:ascii="宋体" w:hAnsi="宋体" w:eastAsia="宋体" w:cs="宋体"/>
                <w:bCs/>
                <w:sz w:val="24"/>
                <w:szCs w:val="24"/>
              </w:rPr>
              <w:t>年免费升级，时间自最终验收合格并交付使用之日起计算,中标供应商须出具针对本项目的保修承诺函给予采购方存档备查。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2</w:t>
            </w:r>
          </w:p>
        </w:tc>
        <w:tc>
          <w:tcPr>
            <w:tcW w:w="1265" w:type="dxa"/>
            <w:vAlign w:val="center"/>
          </w:tcPr>
          <w:p>
            <w:pPr>
              <w:rPr>
                <w:rFonts w:ascii="宋体" w:hAnsi="宋体" w:eastAsia="宋体" w:cs="宋体"/>
                <w:sz w:val="24"/>
                <w:szCs w:val="24"/>
              </w:rPr>
            </w:pPr>
            <w:r>
              <w:rPr>
                <w:rFonts w:hint="eastAsia" w:ascii="宋体" w:hAnsi="宋体" w:eastAsia="宋体" w:cs="宋体"/>
                <w:sz w:val="24"/>
                <w:szCs w:val="24"/>
              </w:rPr>
              <w:t>维修响应及故障解决时间</w:t>
            </w:r>
          </w:p>
        </w:tc>
        <w:tc>
          <w:tcPr>
            <w:tcW w:w="6295" w:type="dxa"/>
            <w:vAlign w:val="center"/>
          </w:tcPr>
          <w:p>
            <w:pPr>
              <w:rPr>
                <w:rFonts w:ascii="宋体" w:hAnsi="宋体" w:eastAsia="宋体" w:cs="宋体"/>
                <w:b/>
                <w:sz w:val="24"/>
                <w:szCs w:val="24"/>
              </w:rPr>
            </w:pPr>
            <w:r>
              <w:rPr>
                <w:rFonts w:hint="eastAsia" w:ascii="宋体" w:hAnsi="宋体" w:eastAsia="宋体" w:cs="宋体"/>
                <w:bCs/>
                <w:sz w:val="24"/>
                <w:szCs w:val="24"/>
              </w:rPr>
              <w:t>在保修期内，一旦发生质量问题，中标供应商须保证在接到维修通知后按采购方要求准时赶到现场进行修理或更换,小故障30分钟内解决，30分钟内无法解决的，中标供应商须提供同型号备用产品给采购方临时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3</w:t>
            </w:r>
          </w:p>
        </w:tc>
        <w:tc>
          <w:tcPr>
            <w:tcW w:w="1265" w:type="dxa"/>
            <w:vAlign w:val="center"/>
          </w:tcPr>
          <w:p>
            <w:pPr>
              <w:rPr>
                <w:rFonts w:ascii="宋体" w:hAnsi="宋体" w:eastAsia="宋体" w:cs="宋体"/>
                <w:sz w:val="24"/>
                <w:szCs w:val="24"/>
              </w:rPr>
            </w:pPr>
            <w:r>
              <w:rPr>
                <w:rFonts w:hint="eastAsia" w:ascii="宋体" w:hAnsi="宋体" w:eastAsia="宋体" w:cs="宋体"/>
                <w:sz w:val="24"/>
                <w:szCs w:val="24"/>
              </w:rPr>
              <w:t>培训讲解要求</w:t>
            </w:r>
          </w:p>
        </w:tc>
        <w:tc>
          <w:tcPr>
            <w:tcW w:w="6295" w:type="dxa"/>
            <w:vAlign w:val="center"/>
          </w:tcPr>
          <w:p>
            <w:pPr>
              <w:rPr>
                <w:rFonts w:ascii="宋体" w:hAnsi="宋体" w:eastAsia="宋体" w:cs="宋体"/>
                <w:bCs/>
                <w:sz w:val="24"/>
                <w:szCs w:val="24"/>
              </w:rPr>
            </w:pPr>
            <w:r>
              <w:rPr>
                <w:rFonts w:hint="eastAsia" w:ascii="宋体" w:hAnsi="宋体" w:eastAsia="宋体" w:cs="宋体"/>
                <w:bCs/>
                <w:sz w:val="24"/>
                <w:szCs w:val="24"/>
              </w:rPr>
              <w:t>中标供应商须保证在接到采购方培训通知后准时赶到采购方指定地点进行培训讲解，培训讲师要求至少1人。中标供应商须保证培训讲解不限次数、不限人数，分为集中培训与跟班培训两种形式，集中培训时间不低于10天，集中培训时间地点由采购方指定，培训期间产生的费用由中标供应商承担；跟班培训为跟随采购方工作，随时满足采购方的技术指导要求，中标供应商须保证做到随传随到，培训期间产生的费用由中标供应商承担。如中标供应商未能满足采购方所有培训讲解要求的，视为违约，按主管部门相关规定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4</w:t>
            </w:r>
          </w:p>
        </w:tc>
        <w:tc>
          <w:tcPr>
            <w:tcW w:w="1265" w:type="dxa"/>
            <w:vAlign w:val="center"/>
          </w:tcPr>
          <w:p>
            <w:pPr>
              <w:rPr>
                <w:rFonts w:ascii="宋体" w:hAnsi="宋体" w:eastAsia="宋体" w:cs="宋体"/>
                <w:b/>
                <w:sz w:val="24"/>
                <w:szCs w:val="24"/>
              </w:rPr>
            </w:pPr>
            <w:r>
              <w:rPr>
                <w:rFonts w:hint="eastAsia" w:ascii="宋体" w:hAnsi="宋体" w:eastAsia="宋体" w:cs="宋体"/>
                <w:sz w:val="24"/>
                <w:szCs w:val="24"/>
              </w:rPr>
              <w:t>紧急警务勤务的应急保障要求</w:t>
            </w:r>
          </w:p>
        </w:tc>
        <w:tc>
          <w:tcPr>
            <w:tcW w:w="6295" w:type="dxa"/>
            <w:vAlign w:val="center"/>
          </w:tcPr>
          <w:p>
            <w:pPr>
              <w:rPr>
                <w:rFonts w:ascii="宋体" w:hAnsi="宋体" w:eastAsia="宋体" w:cs="宋体"/>
                <w:sz w:val="24"/>
                <w:szCs w:val="24"/>
              </w:rPr>
            </w:pPr>
            <w:r>
              <w:rPr>
                <w:rFonts w:hint="eastAsia" w:ascii="宋体" w:hAnsi="宋体" w:eastAsia="宋体" w:cs="宋体"/>
                <w:sz w:val="24"/>
                <w:szCs w:val="24"/>
              </w:rPr>
              <w:t>采购方如遇紧急警务勤务等特殊情况，需临时要求供应商应急保障服务时，中标供应商必须能够承担采购方所有紧急警务勤务保障的应急保障服务要求，中标供应商的技术保障团队人员必须在接到采购方应急保障服务通知后按采购方要求准时全员赶到采购方指定地点集合待命，期间产生的任何费用由中标供应商承担，如中标供应商未能满足采购方所有紧急警务勤务保障的应急保障服务要求的，视为违约，按主管部门相关规定处理</w:t>
            </w:r>
            <w:r>
              <w:rPr>
                <w:rFonts w:hint="eastAsia" w:ascii="宋体" w:hAnsi="宋体" w:eastAsia="宋体" w:cs="宋体"/>
                <w:b/>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5</w:t>
            </w:r>
          </w:p>
        </w:tc>
        <w:tc>
          <w:tcPr>
            <w:tcW w:w="1265" w:type="dxa"/>
            <w:vAlign w:val="center"/>
          </w:tcPr>
          <w:p>
            <w:pPr>
              <w:rPr>
                <w:rFonts w:ascii="宋体" w:hAnsi="宋体" w:eastAsia="宋体" w:cs="宋体"/>
                <w:sz w:val="24"/>
                <w:szCs w:val="24"/>
              </w:rPr>
            </w:pPr>
            <w:r>
              <w:rPr>
                <w:rFonts w:hint="eastAsia" w:ascii="宋体" w:hAnsi="宋体" w:eastAsia="宋体" w:cs="宋体"/>
                <w:sz w:val="24"/>
                <w:szCs w:val="24"/>
              </w:rPr>
              <w:t>技术保障措施要求</w:t>
            </w:r>
          </w:p>
        </w:tc>
        <w:tc>
          <w:tcPr>
            <w:tcW w:w="6295" w:type="dxa"/>
            <w:vAlign w:val="center"/>
          </w:tcPr>
          <w:p>
            <w:pPr>
              <w:ind w:firstLine="240" w:firstLineChars="100"/>
              <w:rPr>
                <w:rFonts w:ascii="宋体" w:hAnsi="宋体" w:eastAsia="宋体" w:cs="宋体"/>
                <w:sz w:val="24"/>
                <w:szCs w:val="24"/>
              </w:rPr>
            </w:pPr>
            <w:r>
              <w:rPr>
                <w:rFonts w:hint="eastAsia" w:ascii="宋体" w:hAnsi="宋体" w:eastAsia="宋体" w:cs="宋体"/>
                <w:sz w:val="24"/>
                <w:szCs w:val="24"/>
              </w:rPr>
              <w:t>1、要求技术保障团队成员不少于1人。</w:t>
            </w:r>
          </w:p>
          <w:p>
            <w:pPr>
              <w:ind w:firstLine="240" w:firstLineChars="100"/>
              <w:rPr>
                <w:rFonts w:ascii="宋体" w:hAnsi="宋体" w:eastAsia="宋体" w:cs="宋体"/>
                <w:sz w:val="24"/>
                <w:szCs w:val="24"/>
              </w:rPr>
            </w:pPr>
            <w:r>
              <w:rPr>
                <w:rFonts w:hint="eastAsia" w:ascii="宋体" w:hAnsi="宋体" w:eastAsia="宋体" w:cs="宋体"/>
                <w:sz w:val="24"/>
                <w:szCs w:val="24"/>
              </w:rPr>
              <w:t>2、要求中标供应商提供设备免费保修期内技术保障团队成员驻点服务以确保紧急警务勤务应急保障需求，期间产生的任何费用由中标供应商承担。</w:t>
            </w:r>
          </w:p>
          <w:p>
            <w:pPr>
              <w:ind w:firstLine="240" w:firstLineChars="100"/>
              <w:rPr>
                <w:rFonts w:ascii="宋体" w:hAnsi="宋体" w:eastAsia="宋体" w:cs="宋体"/>
                <w:sz w:val="24"/>
                <w:szCs w:val="24"/>
              </w:rPr>
            </w:pPr>
            <w:r>
              <w:rPr>
                <w:rFonts w:hint="eastAsia" w:ascii="宋体" w:hAnsi="宋体" w:eastAsia="宋体" w:cs="宋体"/>
                <w:sz w:val="24"/>
                <w:szCs w:val="24"/>
              </w:rPr>
              <w:t>3、要求技术保障团队成员必须具有无犯罪记录。</w:t>
            </w:r>
          </w:p>
          <w:p>
            <w:pPr>
              <w:ind w:firstLine="240" w:firstLineChars="100"/>
              <w:rPr>
                <w:rFonts w:ascii="宋体" w:hAnsi="宋体" w:eastAsia="宋体" w:cs="宋体"/>
                <w:sz w:val="24"/>
                <w:szCs w:val="24"/>
              </w:rPr>
            </w:pPr>
            <w:r>
              <w:rPr>
                <w:rFonts w:hint="eastAsia" w:ascii="宋体" w:hAnsi="宋体" w:eastAsia="宋体" w:cs="宋体"/>
                <w:sz w:val="24"/>
                <w:szCs w:val="24"/>
              </w:rPr>
              <w:t>4、预中标供应商必须在本项目中标公告发布之日起1日内提交全部技术保障团队成员的姓名、公安部门开具的个人无犯罪记录证明书、技术保障团队成员在预中标供应商2021年1月—7月社保缴纳证明给采购单位复核，如有不符视为隐瞒真实情况虚假应标并按主管部门相关规定处理。技术保障团队成员一旦确定，在本项目免费保修期内，非经采购单位同意中标供应商不得随意更换技术保障团队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820" w:type="dxa"/>
            <w:gridSpan w:val="3"/>
          </w:tcPr>
          <w:p>
            <w:pPr>
              <w:rPr>
                <w:rFonts w:ascii="宋体" w:hAnsi="宋体" w:eastAsia="宋体" w:cs="宋体"/>
                <w:b/>
                <w:sz w:val="24"/>
                <w:szCs w:val="24"/>
              </w:rPr>
            </w:pPr>
            <w:r>
              <w:rPr>
                <w:rFonts w:hint="eastAsia" w:ascii="宋体" w:hAnsi="宋体" w:eastAsia="宋体" w:cs="宋体"/>
                <w:b/>
                <w:sz w:val="24"/>
                <w:szCs w:val="24"/>
              </w:rPr>
              <w:t>（二）免费保修期外售后服务要求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1</w:t>
            </w:r>
          </w:p>
        </w:tc>
        <w:tc>
          <w:tcPr>
            <w:tcW w:w="1265" w:type="dxa"/>
            <w:vAlign w:val="center"/>
          </w:tcPr>
          <w:p>
            <w:pPr>
              <w:rPr>
                <w:rFonts w:ascii="宋体" w:hAnsi="宋体" w:eastAsia="宋体" w:cs="宋体"/>
                <w:sz w:val="24"/>
                <w:szCs w:val="24"/>
              </w:rPr>
            </w:pPr>
            <w:r>
              <w:rPr>
                <w:rFonts w:hint="eastAsia" w:ascii="宋体" w:hAnsi="宋体" w:eastAsia="宋体" w:cs="宋体"/>
                <w:sz w:val="24"/>
                <w:szCs w:val="24"/>
              </w:rPr>
              <w:t>零配件优惠率</w:t>
            </w:r>
          </w:p>
        </w:tc>
        <w:tc>
          <w:tcPr>
            <w:tcW w:w="6295" w:type="dxa"/>
            <w:vAlign w:val="center"/>
          </w:tcPr>
          <w:p>
            <w:pPr>
              <w:rPr>
                <w:rFonts w:ascii="宋体" w:hAnsi="宋体" w:eastAsia="宋体" w:cs="宋体"/>
                <w:sz w:val="24"/>
                <w:szCs w:val="24"/>
              </w:rPr>
            </w:pPr>
            <w:r>
              <w:rPr>
                <w:rFonts w:hint="eastAsia" w:ascii="宋体" w:hAnsi="宋体" w:eastAsia="宋体" w:cs="宋体"/>
                <w:sz w:val="24"/>
                <w:szCs w:val="24"/>
              </w:rPr>
              <w:t>确保十年内以成本价提供零配件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2</w:t>
            </w:r>
          </w:p>
        </w:tc>
        <w:tc>
          <w:tcPr>
            <w:tcW w:w="1265" w:type="dxa"/>
            <w:vAlign w:val="center"/>
          </w:tcPr>
          <w:p>
            <w:pPr>
              <w:rPr>
                <w:rFonts w:ascii="宋体" w:hAnsi="宋体" w:eastAsia="宋体" w:cs="宋体"/>
                <w:sz w:val="24"/>
                <w:szCs w:val="24"/>
              </w:rPr>
            </w:pPr>
            <w:r>
              <w:rPr>
                <w:rFonts w:hint="eastAsia" w:ascii="宋体" w:hAnsi="宋体" w:eastAsia="宋体" w:cs="宋体"/>
                <w:sz w:val="24"/>
                <w:szCs w:val="24"/>
              </w:rPr>
              <w:t>维修响应及故障解决时间</w:t>
            </w:r>
          </w:p>
        </w:tc>
        <w:tc>
          <w:tcPr>
            <w:tcW w:w="6295" w:type="dxa"/>
            <w:vAlign w:val="center"/>
          </w:tcPr>
          <w:p>
            <w:pPr>
              <w:rPr>
                <w:rFonts w:ascii="宋体" w:hAnsi="宋体" w:eastAsia="宋体" w:cs="宋体"/>
                <w:sz w:val="24"/>
                <w:szCs w:val="24"/>
              </w:rPr>
            </w:pPr>
            <w:r>
              <w:rPr>
                <w:rFonts w:hint="eastAsia" w:ascii="宋体" w:hAnsi="宋体" w:eastAsia="宋体" w:cs="宋体"/>
                <w:sz w:val="24"/>
                <w:szCs w:val="24"/>
              </w:rPr>
              <w:t>接到故障问题投诉，中标供应商保证在接到通知5分钟内赶到现场进行修理或更换,30分钟内解决故障。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20" w:type="dxa"/>
            <w:gridSpan w:val="3"/>
          </w:tcPr>
          <w:p>
            <w:pPr>
              <w:rPr>
                <w:rFonts w:ascii="宋体" w:hAnsi="宋体" w:eastAsia="宋体" w:cs="宋体"/>
                <w:b/>
                <w:sz w:val="24"/>
                <w:szCs w:val="24"/>
              </w:rPr>
            </w:pPr>
            <w:r>
              <w:rPr>
                <w:rFonts w:hint="eastAsia" w:ascii="宋体" w:hAnsi="宋体" w:eastAsia="宋体" w:cs="宋体"/>
                <w:b/>
                <w:sz w:val="24"/>
                <w:szCs w:val="24"/>
              </w:rPr>
              <w:t>（三）其他商务要求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Merge w:val="restart"/>
            <w:vAlign w:val="center"/>
          </w:tcPr>
          <w:p>
            <w:pPr>
              <w:jc w:val="center"/>
              <w:rPr>
                <w:rFonts w:ascii="宋体" w:hAnsi="宋体" w:eastAsia="宋体" w:cs="宋体"/>
                <w:b/>
                <w:sz w:val="24"/>
                <w:szCs w:val="24"/>
              </w:rPr>
            </w:pPr>
            <w:r>
              <w:rPr>
                <w:rFonts w:hint="eastAsia" w:ascii="宋体" w:hAnsi="宋体" w:eastAsia="宋体" w:cs="宋体"/>
                <w:b/>
                <w:sz w:val="24"/>
                <w:szCs w:val="24"/>
              </w:rPr>
              <w:t>1</w:t>
            </w:r>
          </w:p>
        </w:tc>
        <w:tc>
          <w:tcPr>
            <w:tcW w:w="1265" w:type="dxa"/>
            <w:vMerge w:val="restart"/>
            <w:vAlign w:val="center"/>
          </w:tcPr>
          <w:p>
            <w:pPr>
              <w:jc w:val="center"/>
              <w:rPr>
                <w:rFonts w:ascii="宋体" w:hAnsi="宋体" w:eastAsia="宋体" w:cs="宋体"/>
                <w:sz w:val="24"/>
                <w:szCs w:val="24"/>
              </w:rPr>
            </w:pPr>
            <w:r>
              <w:rPr>
                <w:rFonts w:hint="eastAsia" w:ascii="宋体" w:hAnsi="宋体" w:eastAsia="宋体" w:cs="宋体"/>
                <w:sz w:val="24"/>
                <w:szCs w:val="24"/>
              </w:rPr>
              <w:t>关于交货</w:t>
            </w:r>
          </w:p>
        </w:tc>
        <w:tc>
          <w:tcPr>
            <w:tcW w:w="6295" w:type="dxa"/>
          </w:tcPr>
          <w:p>
            <w:pPr>
              <w:rPr>
                <w:rFonts w:ascii="宋体" w:hAnsi="宋体" w:eastAsia="宋体" w:cs="宋体"/>
                <w:b/>
                <w:sz w:val="24"/>
                <w:szCs w:val="24"/>
              </w:rPr>
            </w:pPr>
            <w:r>
              <w:rPr>
                <w:rFonts w:hint="eastAsia" w:ascii="宋体" w:hAnsi="宋体" w:eastAsia="宋体" w:cs="宋体"/>
                <w:bCs/>
                <w:sz w:val="24"/>
                <w:szCs w:val="24"/>
              </w:rPr>
              <w:t>1.1签订合同后</w:t>
            </w:r>
            <w:r>
              <w:rPr>
                <w:rFonts w:hint="eastAsia" w:ascii="宋体" w:hAnsi="宋体" w:eastAsia="宋体" w:cs="宋体"/>
                <w:bCs/>
                <w:sz w:val="24"/>
                <w:szCs w:val="24"/>
                <w:u w:val="single"/>
              </w:rPr>
              <w:t xml:space="preserve"> 2 </w:t>
            </w:r>
            <w:r>
              <w:rPr>
                <w:rFonts w:hint="eastAsia" w:ascii="宋体" w:hAnsi="宋体" w:eastAsia="宋体" w:cs="宋体"/>
                <w:bCs/>
                <w:sz w:val="24"/>
                <w:szCs w:val="24"/>
              </w:rPr>
              <w:t>天（日历日）内。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60" w:type="dxa"/>
            <w:vMerge w:val="continue"/>
            <w:vAlign w:val="center"/>
          </w:tcPr>
          <w:p>
            <w:pPr>
              <w:jc w:val="center"/>
              <w:rPr>
                <w:rFonts w:ascii="宋体" w:hAnsi="宋体" w:eastAsia="宋体" w:cs="宋体"/>
                <w:b/>
                <w:sz w:val="24"/>
                <w:szCs w:val="24"/>
              </w:rPr>
            </w:pPr>
          </w:p>
        </w:tc>
        <w:tc>
          <w:tcPr>
            <w:tcW w:w="1265" w:type="dxa"/>
            <w:vMerge w:val="continue"/>
            <w:vAlign w:val="center"/>
          </w:tcPr>
          <w:p>
            <w:pPr>
              <w:jc w:val="center"/>
              <w:rPr>
                <w:rFonts w:ascii="宋体" w:hAnsi="宋体" w:eastAsia="宋体" w:cs="宋体"/>
                <w:sz w:val="24"/>
                <w:szCs w:val="24"/>
              </w:rPr>
            </w:pPr>
          </w:p>
        </w:tc>
        <w:tc>
          <w:tcPr>
            <w:tcW w:w="6295" w:type="dxa"/>
          </w:tcPr>
          <w:p>
            <w:pPr>
              <w:rPr>
                <w:rFonts w:ascii="宋体" w:hAnsi="宋体" w:eastAsia="宋体" w:cs="宋体"/>
                <w:bCs/>
                <w:sz w:val="24"/>
                <w:szCs w:val="24"/>
              </w:rPr>
            </w:pPr>
            <w:r>
              <w:rPr>
                <w:rFonts w:hint="eastAsia" w:ascii="宋体" w:hAnsi="宋体" w:eastAsia="宋体" w:cs="宋体"/>
                <w:bCs/>
                <w:sz w:val="24"/>
                <w:szCs w:val="24"/>
              </w:rPr>
              <w:t>1.2中标供应商必须承担设备运输、安装调试、验收检测和提供设备操作说明书、图纸等其他类似的义务。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Merge w:val="restart"/>
            <w:vAlign w:val="center"/>
          </w:tcPr>
          <w:p>
            <w:pPr>
              <w:jc w:val="center"/>
              <w:rPr>
                <w:rFonts w:ascii="宋体" w:hAnsi="宋体" w:eastAsia="宋体" w:cs="宋体"/>
                <w:b/>
                <w:sz w:val="24"/>
                <w:szCs w:val="24"/>
              </w:rPr>
            </w:pPr>
            <w:r>
              <w:rPr>
                <w:rFonts w:hint="eastAsia" w:ascii="宋体" w:hAnsi="宋体" w:eastAsia="宋体" w:cs="宋体"/>
                <w:b/>
                <w:sz w:val="24"/>
                <w:szCs w:val="24"/>
              </w:rPr>
              <w:t>2</w:t>
            </w:r>
          </w:p>
        </w:tc>
        <w:tc>
          <w:tcPr>
            <w:tcW w:w="1265" w:type="dxa"/>
            <w:vMerge w:val="restart"/>
            <w:vAlign w:val="center"/>
          </w:tcPr>
          <w:p>
            <w:pPr>
              <w:rPr>
                <w:rFonts w:ascii="宋体" w:hAnsi="宋体" w:eastAsia="宋体" w:cs="宋体"/>
                <w:sz w:val="24"/>
                <w:szCs w:val="24"/>
              </w:rPr>
            </w:pPr>
            <w:r>
              <w:rPr>
                <w:rFonts w:hint="eastAsia" w:ascii="宋体" w:hAnsi="宋体" w:eastAsia="宋体" w:cs="宋体"/>
                <w:sz w:val="24"/>
                <w:szCs w:val="24"/>
              </w:rPr>
              <w:t>关于验收</w:t>
            </w:r>
          </w:p>
        </w:tc>
        <w:tc>
          <w:tcPr>
            <w:tcW w:w="6295" w:type="dxa"/>
          </w:tcPr>
          <w:p>
            <w:pPr>
              <w:spacing w:line="340" w:lineRule="exact"/>
              <w:rPr>
                <w:rFonts w:ascii="宋体" w:hAnsi="宋体" w:eastAsia="宋体" w:cs="宋体"/>
                <w:bCs/>
                <w:sz w:val="24"/>
                <w:szCs w:val="24"/>
              </w:rPr>
            </w:pPr>
            <w:r>
              <w:rPr>
                <w:rFonts w:hint="eastAsia" w:ascii="宋体" w:hAnsi="宋体" w:eastAsia="宋体" w:cs="宋体"/>
                <w:bCs/>
                <w:sz w:val="24"/>
                <w:szCs w:val="24"/>
              </w:rPr>
              <w:t>2.1中标供应商货物经过双方检验认可后，签署验收报告，产品保修期自验收合格之日起算，由中标供应商提供产品保修文件。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Merge w:val="continue"/>
            <w:vAlign w:val="center"/>
          </w:tcPr>
          <w:p>
            <w:pPr>
              <w:jc w:val="center"/>
              <w:rPr>
                <w:rFonts w:ascii="宋体" w:hAnsi="宋体" w:eastAsia="宋体" w:cs="宋体"/>
                <w:b/>
                <w:sz w:val="24"/>
                <w:szCs w:val="24"/>
              </w:rPr>
            </w:pPr>
          </w:p>
        </w:tc>
        <w:tc>
          <w:tcPr>
            <w:tcW w:w="1265" w:type="dxa"/>
            <w:vMerge w:val="continue"/>
          </w:tcPr>
          <w:p>
            <w:pPr>
              <w:rPr>
                <w:rFonts w:ascii="宋体" w:hAnsi="宋体" w:eastAsia="宋体" w:cs="宋体"/>
                <w:b/>
                <w:sz w:val="24"/>
                <w:szCs w:val="24"/>
              </w:rPr>
            </w:pPr>
          </w:p>
        </w:tc>
        <w:tc>
          <w:tcPr>
            <w:tcW w:w="6295" w:type="dxa"/>
          </w:tcPr>
          <w:p>
            <w:pPr>
              <w:spacing w:line="340" w:lineRule="exact"/>
              <w:rPr>
                <w:rFonts w:ascii="宋体" w:hAnsi="宋体" w:eastAsia="宋体" w:cs="宋体"/>
                <w:bCs/>
                <w:sz w:val="24"/>
                <w:szCs w:val="24"/>
              </w:rPr>
            </w:pPr>
            <w:r>
              <w:rPr>
                <w:rFonts w:hint="eastAsia" w:ascii="宋体" w:hAnsi="宋体" w:eastAsia="宋体" w:cs="宋体"/>
                <w:bCs/>
                <w:sz w:val="24"/>
                <w:szCs w:val="24"/>
              </w:rPr>
              <w:t>2.2当满足以下条件时，采购人才向中标供应商签发货物验收报告：</w:t>
            </w:r>
          </w:p>
          <w:p>
            <w:pPr>
              <w:tabs>
                <w:tab w:val="left" w:pos="1260"/>
              </w:tabs>
              <w:spacing w:line="340" w:lineRule="exact"/>
              <w:rPr>
                <w:rFonts w:ascii="宋体" w:hAnsi="宋体" w:eastAsia="宋体" w:cs="宋体"/>
                <w:bCs/>
                <w:sz w:val="24"/>
                <w:szCs w:val="24"/>
              </w:rPr>
            </w:pPr>
            <w:r>
              <w:rPr>
                <w:rFonts w:hint="eastAsia" w:ascii="宋体" w:hAnsi="宋体" w:eastAsia="宋体" w:cs="宋体"/>
                <w:bCs/>
                <w:sz w:val="24"/>
                <w:szCs w:val="24"/>
              </w:rPr>
              <w:t>a、中标供应商已按照合同规定提供了全部产品及完整的技术资料。</w:t>
            </w:r>
          </w:p>
          <w:p>
            <w:pPr>
              <w:tabs>
                <w:tab w:val="left" w:pos="1260"/>
              </w:tabs>
              <w:spacing w:line="340" w:lineRule="exact"/>
              <w:rPr>
                <w:rFonts w:ascii="宋体" w:hAnsi="宋体" w:eastAsia="宋体" w:cs="宋体"/>
                <w:bCs/>
                <w:sz w:val="24"/>
                <w:szCs w:val="24"/>
              </w:rPr>
            </w:pPr>
            <w:r>
              <w:rPr>
                <w:rFonts w:hint="eastAsia" w:ascii="宋体" w:hAnsi="宋体" w:eastAsia="宋体" w:cs="宋体"/>
                <w:bCs/>
                <w:sz w:val="24"/>
                <w:szCs w:val="24"/>
              </w:rPr>
              <w:t>b、货物符合竞价文件技术规格书的要求，性能满足要求。</w:t>
            </w:r>
          </w:p>
          <w:p>
            <w:pPr>
              <w:tabs>
                <w:tab w:val="left" w:pos="1260"/>
              </w:tabs>
              <w:spacing w:line="340" w:lineRule="exact"/>
              <w:rPr>
                <w:rFonts w:ascii="宋体" w:hAnsi="宋体" w:eastAsia="宋体" w:cs="宋体"/>
                <w:bCs/>
                <w:sz w:val="24"/>
                <w:szCs w:val="24"/>
              </w:rPr>
            </w:pPr>
            <w:r>
              <w:rPr>
                <w:rFonts w:hint="eastAsia" w:ascii="宋体" w:hAnsi="宋体" w:eastAsia="宋体" w:cs="宋体"/>
                <w:bCs/>
                <w:sz w:val="24"/>
                <w:szCs w:val="24"/>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3</w:t>
            </w:r>
          </w:p>
        </w:tc>
        <w:tc>
          <w:tcPr>
            <w:tcW w:w="1265" w:type="dxa"/>
            <w:vAlign w:val="center"/>
          </w:tcPr>
          <w:p>
            <w:pPr>
              <w:rPr>
                <w:rFonts w:ascii="宋体" w:hAnsi="宋体" w:eastAsia="宋体" w:cs="宋体"/>
                <w:sz w:val="24"/>
                <w:szCs w:val="24"/>
              </w:rPr>
            </w:pPr>
            <w:r>
              <w:rPr>
                <w:rFonts w:hint="eastAsia" w:ascii="宋体" w:hAnsi="宋体" w:eastAsia="宋体" w:cs="宋体"/>
                <w:sz w:val="24"/>
                <w:szCs w:val="24"/>
              </w:rPr>
              <w:t>关于产品检测报告、证书要求</w:t>
            </w:r>
          </w:p>
        </w:tc>
        <w:tc>
          <w:tcPr>
            <w:tcW w:w="6295" w:type="dxa"/>
            <w:vAlign w:val="center"/>
          </w:tcPr>
          <w:p>
            <w:pPr>
              <w:spacing w:line="340" w:lineRule="exact"/>
              <w:rPr>
                <w:rFonts w:ascii="宋体" w:hAnsi="宋体" w:eastAsia="宋体" w:cs="宋体"/>
                <w:bCs/>
                <w:sz w:val="24"/>
                <w:szCs w:val="24"/>
              </w:rPr>
            </w:pPr>
            <w:r>
              <w:rPr>
                <w:rFonts w:hint="eastAsia" w:ascii="宋体" w:hAnsi="宋体" w:eastAsia="宋体" w:cs="宋体"/>
                <w:bCs/>
                <w:sz w:val="24"/>
                <w:szCs w:val="24"/>
              </w:rPr>
              <w:t>预中标供应商必须在本项目中标公告发布之日起1日内提交本项目技术参数要求中涉及到的产品检测报告原件送交采购单位进行复核，如有不符或未能在要求的时间内提交，则视为隐瞒真实情况虚假应标并按主管部门相关规定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4</w:t>
            </w:r>
          </w:p>
        </w:tc>
        <w:tc>
          <w:tcPr>
            <w:tcW w:w="1265" w:type="dxa"/>
            <w:vAlign w:val="center"/>
          </w:tcPr>
          <w:p>
            <w:pPr>
              <w:rPr>
                <w:rFonts w:ascii="宋体" w:hAnsi="宋体" w:eastAsia="宋体" w:cs="宋体"/>
                <w:sz w:val="24"/>
                <w:szCs w:val="24"/>
              </w:rPr>
            </w:pPr>
            <w:r>
              <w:rPr>
                <w:rFonts w:hint="eastAsia" w:ascii="宋体" w:hAnsi="宋体" w:eastAsia="宋体" w:cs="宋体"/>
                <w:sz w:val="24"/>
                <w:szCs w:val="24"/>
              </w:rPr>
              <w:t>关于授权及售后服务承诺</w:t>
            </w:r>
          </w:p>
        </w:tc>
        <w:tc>
          <w:tcPr>
            <w:tcW w:w="6295" w:type="dxa"/>
          </w:tcPr>
          <w:p>
            <w:pPr>
              <w:spacing w:line="340" w:lineRule="exact"/>
              <w:rPr>
                <w:rFonts w:ascii="宋体" w:hAnsi="宋体" w:eastAsia="宋体" w:cs="宋体"/>
                <w:bCs/>
                <w:sz w:val="24"/>
                <w:szCs w:val="24"/>
              </w:rPr>
            </w:pPr>
            <w:r>
              <w:rPr>
                <w:rFonts w:hint="eastAsia" w:ascii="宋体" w:hAnsi="宋体" w:eastAsia="宋体" w:cs="宋体"/>
                <w:bCs/>
                <w:sz w:val="24"/>
                <w:szCs w:val="24"/>
              </w:rPr>
              <w:t>预中标供应商如非本项目全部产品制造商的，须在本项目中标公告发布之日起1日内提交本项目货物清单中的全部产品的制造商针对本项目出具的制造商授权文件及售后服务承诺函原件给采购单位复核，如未能在要求的时间内提交，则视为隐瞒真实情况虚假应标并按主管部门相关规定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5</w:t>
            </w:r>
          </w:p>
        </w:tc>
        <w:tc>
          <w:tcPr>
            <w:tcW w:w="1265" w:type="dxa"/>
            <w:vAlign w:val="center"/>
          </w:tcPr>
          <w:p>
            <w:pPr>
              <w:rPr>
                <w:rFonts w:ascii="宋体" w:hAnsi="宋体" w:eastAsia="宋体" w:cs="宋体"/>
                <w:sz w:val="24"/>
                <w:szCs w:val="24"/>
              </w:rPr>
            </w:pPr>
            <w:r>
              <w:rPr>
                <w:rFonts w:hint="eastAsia" w:ascii="宋体" w:hAnsi="宋体" w:eastAsia="宋体" w:cs="宋体"/>
                <w:sz w:val="24"/>
                <w:szCs w:val="24"/>
              </w:rPr>
              <w:t>关于售后服务网点要求</w:t>
            </w:r>
          </w:p>
        </w:tc>
        <w:tc>
          <w:tcPr>
            <w:tcW w:w="6295" w:type="dxa"/>
            <w:vAlign w:val="center"/>
          </w:tcPr>
          <w:p>
            <w:pPr>
              <w:spacing w:line="340" w:lineRule="exact"/>
              <w:rPr>
                <w:rFonts w:ascii="宋体" w:hAnsi="宋体" w:eastAsia="宋体" w:cs="宋体"/>
                <w:bCs/>
                <w:sz w:val="24"/>
                <w:szCs w:val="24"/>
              </w:rPr>
            </w:pPr>
            <w:r>
              <w:rPr>
                <w:rFonts w:hint="eastAsia" w:ascii="宋体" w:hAnsi="宋体" w:eastAsia="宋体" w:cs="宋体"/>
                <w:bCs/>
                <w:sz w:val="24"/>
                <w:szCs w:val="24"/>
              </w:rPr>
              <w:t>预中标供应商为深圳本地供应商的，须于本项目中标公告发布后1日内提交营业执照原件给采购单位复核，预中标供应商非深圳本地供应商的，须于本项目中标公告发布后1日内提交在深圳建立的分公司或办事处营业执照原件给采购单位复核，如未能在要求的时间内提交，则视为隐瞒真实情况虚假应标并按主管部门相关规定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6</w:t>
            </w:r>
          </w:p>
        </w:tc>
        <w:tc>
          <w:tcPr>
            <w:tcW w:w="1265" w:type="dxa"/>
            <w:vAlign w:val="center"/>
          </w:tcPr>
          <w:p>
            <w:pPr>
              <w:rPr>
                <w:rFonts w:ascii="宋体" w:hAnsi="宋体" w:eastAsia="宋体" w:cs="宋体"/>
                <w:sz w:val="24"/>
                <w:szCs w:val="24"/>
              </w:rPr>
            </w:pPr>
            <w:r>
              <w:rPr>
                <w:rFonts w:hint="eastAsia" w:ascii="宋体" w:hAnsi="宋体" w:eastAsia="宋体" w:cs="宋体"/>
                <w:sz w:val="24"/>
                <w:szCs w:val="24"/>
              </w:rPr>
              <w:t>关于付款</w:t>
            </w:r>
          </w:p>
        </w:tc>
        <w:tc>
          <w:tcPr>
            <w:tcW w:w="6295" w:type="dxa"/>
          </w:tcPr>
          <w:p>
            <w:pPr>
              <w:spacing w:line="340" w:lineRule="exact"/>
              <w:rPr>
                <w:rFonts w:ascii="宋体" w:hAnsi="宋体" w:eastAsia="宋体" w:cs="宋体"/>
                <w:bCs/>
                <w:sz w:val="24"/>
                <w:szCs w:val="24"/>
              </w:rPr>
            </w:pPr>
            <w:r>
              <w:rPr>
                <w:rFonts w:hint="eastAsia" w:ascii="宋体" w:hAnsi="宋体" w:eastAsia="宋体" w:cs="宋体"/>
                <w:bCs/>
                <w:sz w:val="24"/>
                <w:szCs w:val="24"/>
              </w:rPr>
              <w:t>按深圳市政府采购相关文件执行。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jc w:val="center"/>
              <w:rPr>
                <w:rFonts w:ascii="宋体" w:hAnsi="宋体" w:eastAsia="宋体" w:cs="宋体"/>
                <w:b/>
                <w:sz w:val="24"/>
                <w:szCs w:val="24"/>
              </w:rPr>
            </w:pPr>
            <w:r>
              <w:rPr>
                <w:rFonts w:hint="eastAsia" w:ascii="宋体" w:hAnsi="宋体" w:eastAsia="宋体" w:cs="宋体"/>
                <w:b/>
                <w:sz w:val="24"/>
                <w:szCs w:val="24"/>
              </w:rPr>
              <w:t>7</w:t>
            </w:r>
          </w:p>
        </w:tc>
        <w:tc>
          <w:tcPr>
            <w:tcW w:w="1265" w:type="dxa"/>
            <w:vAlign w:val="center"/>
          </w:tcPr>
          <w:p>
            <w:pPr>
              <w:rPr>
                <w:rFonts w:ascii="宋体" w:hAnsi="宋体" w:eastAsia="宋体" w:cs="宋体"/>
                <w:sz w:val="24"/>
                <w:szCs w:val="24"/>
              </w:rPr>
            </w:pPr>
            <w:r>
              <w:rPr>
                <w:rFonts w:hint="eastAsia" w:ascii="宋体" w:hAnsi="宋体" w:eastAsia="宋体" w:cs="宋体"/>
                <w:sz w:val="24"/>
                <w:szCs w:val="24"/>
              </w:rPr>
              <w:t>报价要求</w:t>
            </w:r>
          </w:p>
        </w:tc>
        <w:tc>
          <w:tcPr>
            <w:tcW w:w="6295" w:type="dxa"/>
            <w:vAlign w:val="center"/>
          </w:tcPr>
          <w:p>
            <w:pPr>
              <w:rPr>
                <w:rFonts w:ascii="宋体" w:hAnsi="宋体" w:eastAsia="宋体" w:cs="宋体"/>
                <w:bCs/>
                <w:sz w:val="24"/>
                <w:szCs w:val="24"/>
              </w:rPr>
            </w:pPr>
            <w:r>
              <w:rPr>
                <w:rFonts w:hint="eastAsia" w:ascii="宋体" w:hAnsi="宋体" w:eastAsia="宋体" w:cs="宋体"/>
                <w:sz w:val="24"/>
                <w:szCs w:val="24"/>
              </w:rPr>
              <w:t>本项目费用应包括但不限于服产品和研发成本、专利申请费用、法定税费和企业的利润。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Merge w:val="restart"/>
            <w:vAlign w:val="center"/>
          </w:tcPr>
          <w:p>
            <w:pPr>
              <w:jc w:val="center"/>
              <w:rPr>
                <w:rFonts w:ascii="宋体" w:hAnsi="宋体" w:eastAsia="宋体" w:cs="宋体"/>
                <w:b/>
                <w:sz w:val="24"/>
                <w:szCs w:val="24"/>
              </w:rPr>
            </w:pPr>
            <w:r>
              <w:rPr>
                <w:rFonts w:hint="eastAsia" w:ascii="宋体" w:hAnsi="宋体" w:eastAsia="宋体" w:cs="宋体"/>
                <w:b/>
                <w:sz w:val="24"/>
                <w:szCs w:val="24"/>
              </w:rPr>
              <w:t>8</w:t>
            </w:r>
          </w:p>
        </w:tc>
        <w:tc>
          <w:tcPr>
            <w:tcW w:w="1265" w:type="dxa"/>
            <w:vMerge w:val="restart"/>
            <w:vAlign w:val="center"/>
          </w:tcPr>
          <w:p>
            <w:pPr>
              <w:rPr>
                <w:rFonts w:ascii="宋体" w:hAnsi="宋体" w:eastAsia="宋体" w:cs="宋体"/>
                <w:sz w:val="24"/>
                <w:szCs w:val="24"/>
              </w:rPr>
            </w:pPr>
            <w:r>
              <w:rPr>
                <w:rFonts w:hint="eastAsia" w:ascii="宋体" w:hAnsi="宋体" w:eastAsia="宋体" w:cs="宋体"/>
                <w:sz w:val="24"/>
                <w:szCs w:val="24"/>
              </w:rPr>
              <w:t>关于违约</w:t>
            </w:r>
          </w:p>
        </w:tc>
        <w:tc>
          <w:tcPr>
            <w:tcW w:w="6295" w:type="dxa"/>
          </w:tcPr>
          <w:p>
            <w:pPr>
              <w:spacing w:line="340" w:lineRule="exact"/>
              <w:rPr>
                <w:rFonts w:ascii="宋体" w:hAnsi="宋体" w:eastAsia="宋体" w:cs="宋体"/>
                <w:bCs/>
                <w:sz w:val="24"/>
                <w:szCs w:val="24"/>
              </w:rPr>
            </w:pPr>
            <w:r>
              <w:rPr>
                <w:rFonts w:hint="eastAsia" w:ascii="宋体" w:hAnsi="宋体" w:eastAsia="宋体" w:cs="宋体"/>
                <w:bCs/>
                <w:sz w:val="24"/>
                <w:szCs w:val="24"/>
              </w:rPr>
              <w:t>9.1中标供应商不能交货的，需偿付不能交货部分货款的30%的违约金并按主管部门相关规定处理。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Merge w:val="continue"/>
            <w:vAlign w:val="center"/>
          </w:tcPr>
          <w:p>
            <w:pPr>
              <w:jc w:val="center"/>
              <w:rPr>
                <w:rFonts w:ascii="宋体" w:hAnsi="宋体" w:eastAsia="宋体" w:cs="宋体"/>
                <w:b/>
                <w:sz w:val="24"/>
                <w:szCs w:val="24"/>
              </w:rPr>
            </w:pPr>
          </w:p>
        </w:tc>
        <w:tc>
          <w:tcPr>
            <w:tcW w:w="1265" w:type="dxa"/>
            <w:vMerge w:val="continue"/>
          </w:tcPr>
          <w:p>
            <w:pPr>
              <w:rPr>
                <w:rFonts w:ascii="宋体" w:hAnsi="宋体" w:eastAsia="宋体" w:cs="宋体"/>
                <w:sz w:val="24"/>
                <w:szCs w:val="24"/>
              </w:rPr>
            </w:pPr>
          </w:p>
        </w:tc>
        <w:tc>
          <w:tcPr>
            <w:tcW w:w="6295" w:type="dxa"/>
          </w:tcPr>
          <w:p>
            <w:pPr>
              <w:spacing w:line="340" w:lineRule="exact"/>
              <w:rPr>
                <w:rFonts w:ascii="宋体" w:hAnsi="宋体" w:eastAsia="宋体" w:cs="宋体"/>
                <w:bCs/>
                <w:sz w:val="24"/>
                <w:szCs w:val="24"/>
              </w:rPr>
            </w:pPr>
            <w:r>
              <w:rPr>
                <w:rFonts w:hint="eastAsia" w:ascii="宋体" w:hAnsi="宋体" w:eastAsia="宋体" w:cs="宋体"/>
                <w:bCs/>
                <w:sz w:val="24"/>
                <w:szCs w:val="24"/>
              </w:rPr>
              <w:t>9.2 中标供应商逾期交货的，需偿付逾期交货部分货款的50%的违约金并按主管部门相关规定处理。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Merge w:val="continue"/>
            <w:vAlign w:val="center"/>
          </w:tcPr>
          <w:p>
            <w:pPr>
              <w:jc w:val="center"/>
              <w:rPr>
                <w:rFonts w:ascii="宋体" w:hAnsi="宋体" w:eastAsia="宋体" w:cs="宋体"/>
                <w:b/>
                <w:sz w:val="24"/>
                <w:szCs w:val="24"/>
              </w:rPr>
            </w:pPr>
          </w:p>
        </w:tc>
        <w:tc>
          <w:tcPr>
            <w:tcW w:w="1265" w:type="dxa"/>
            <w:vMerge w:val="continue"/>
          </w:tcPr>
          <w:p>
            <w:pPr>
              <w:rPr>
                <w:rFonts w:ascii="宋体" w:hAnsi="宋体" w:eastAsia="宋体" w:cs="宋体"/>
                <w:sz w:val="24"/>
                <w:szCs w:val="24"/>
              </w:rPr>
            </w:pPr>
          </w:p>
        </w:tc>
        <w:tc>
          <w:tcPr>
            <w:tcW w:w="6295" w:type="dxa"/>
          </w:tcPr>
          <w:p>
            <w:pPr>
              <w:spacing w:line="340" w:lineRule="exact"/>
              <w:rPr>
                <w:rFonts w:ascii="宋体" w:hAnsi="宋体" w:eastAsia="宋体" w:cs="宋体"/>
                <w:bCs/>
                <w:sz w:val="24"/>
                <w:szCs w:val="24"/>
              </w:rPr>
            </w:pPr>
            <w:r>
              <w:rPr>
                <w:rFonts w:hint="eastAsia" w:ascii="宋体" w:hAnsi="宋体" w:eastAsia="宋体" w:cs="宋体"/>
                <w:bCs/>
                <w:sz w:val="24"/>
                <w:szCs w:val="24"/>
              </w:rPr>
              <w:t>9.3中标供应商所交付产品、工程或服务不符合其竞价承诺的，或在竞价阶段为了中标而盲目虚假承诺、低价恶性竞争，在履约阶段则通过偷工减料、以次充好而获取利润的，视为违约，按主管部门相关规定处理按主管部门相关规定处理。</w:t>
            </w:r>
          </w:p>
        </w:tc>
      </w:tr>
    </w:tbl>
    <w:p>
      <w:pPr>
        <w:widowControl/>
        <w:spacing w:line="360" w:lineRule="auto"/>
        <w:jc w:val="left"/>
        <w:rPr>
          <w:rFonts w:ascii="仿宋" w:hAnsi="仿宋" w:eastAsia="仿宋"/>
          <w:bCs/>
          <w:sz w:val="24"/>
          <w:szCs w:val="21"/>
        </w:rPr>
      </w:pPr>
      <w:r>
        <w:rPr>
          <w:rFonts w:hint="eastAsia" w:ascii="仿宋" w:hAnsi="仿宋" w:eastAsia="仿宋"/>
          <w:b/>
          <w:bCs/>
          <w:color w:val="FF0000"/>
          <w:sz w:val="24"/>
          <w:szCs w:val="21"/>
        </w:rPr>
        <w:t>注：</w:t>
      </w:r>
      <w:r>
        <w:rPr>
          <w:rFonts w:hint="eastAsia" w:ascii="仿宋" w:hAnsi="仿宋" w:eastAsia="仿宋"/>
          <w:bCs/>
          <w:sz w:val="24"/>
          <w:szCs w:val="21"/>
        </w:rPr>
        <w:t>采购项目中的技术商务要求都为不可偏离条款，任何条款的负偏离都将做废标处理。</w:t>
      </w:r>
    </w:p>
    <w:p>
      <w:pPr>
        <w:widowControl/>
        <w:jc w:val="left"/>
      </w:pPr>
    </w:p>
    <w:p/>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第三部分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投标文件格式</w:t>
      </w:r>
    </w:p>
    <w:p>
      <w:pPr>
        <w:rPr>
          <w:snapToGrid w:val="0"/>
          <w:kern w:val="0"/>
        </w:rPr>
      </w:pPr>
      <w:r>
        <w:rPr>
          <w:snapToGrid w:val="0"/>
          <w:kern w:val="0"/>
        </w:rPr>
        <w:br w:type="page"/>
      </w:r>
    </w:p>
    <w:p>
      <w:pPr>
        <w:widowControl/>
        <w:jc w:val="left"/>
      </w:pPr>
    </w:p>
    <w:p>
      <w:pPr>
        <w:jc w:val="center"/>
        <w:rPr>
          <w:rFonts w:ascii="仿宋" w:hAnsi="仿宋" w:eastAsia="仿宋"/>
          <w:b/>
          <w:sz w:val="36"/>
          <w:szCs w:val="36"/>
        </w:rPr>
      </w:pPr>
      <w:r>
        <w:rPr>
          <w:rFonts w:hint="eastAsia" w:ascii="仿宋" w:hAnsi="仿宋" w:eastAsia="仿宋"/>
          <w:b/>
          <w:sz w:val="36"/>
          <w:szCs w:val="36"/>
        </w:rPr>
        <w:t>投标文件格式</w:t>
      </w:r>
    </w:p>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一、投标文件目录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二、投标函（格式1）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三、</w:t>
            </w:r>
            <w:r>
              <w:rPr>
                <w:rFonts w:hint="eastAsia" w:ascii="仿宋" w:hAnsi="仿宋" w:eastAsia="仿宋" w:cs="Arial Unicode MS"/>
                <w:bCs/>
                <w:sz w:val="24"/>
              </w:rPr>
              <w:t>投标人资格证明文件</w:t>
            </w:r>
            <w:r>
              <w:rPr>
                <w:rFonts w:hint="eastAsia" w:ascii="仿宋" w:hAnsi="仿宋" w:eastAsia="仿宋" w:cs="Arial Unicode MS"/>
                <w:sz w:val="24"/>
              </w:rPr>
              <w:t>（格式2）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四、</w:t>
            </w:r>
            <w:r>
              <w:rPr>
                <w:rFonts w:hint="eastAsia" w:ascii="仿宋" w:hAnsi="仿宋" w:eastAsia="仿宋" w:cs="Arial Unicode MS"/>
                <w:bCs/>
                <w:sz w:val="24"/>
              </w:rPr>
              <w:t>报价表</w:t>
            </w:r>
            <w:r>
              <w:rPr>
                <w:rFonts w:hint="eastAsia" w:ascii="仿宋" w:hAnsi="仿宋" w:eastAsia="仿宋" w:cs="Arial Unicode MS"/>
                <w:sz w:val="24"/>
              </w:rPr>
              <w:t>（格式3）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五、</w:t>
            </w:r>
            <w:r>
              <w:rPr>
                <w:rFonts w:hint="eastAsia" w:ascii="仿宋" w:hAnsi="仿宋" w:eastAsia="仿宋" w:cs="Arial Unicode MS"/>
                <w:bCs/>
                <w:sz w:val="24"/>
              </w:rPr>
              <w:t>技术规格（格式4）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六、</w:t>
            </w:r>
            <w:r>
              <w:rPr>
                <w:rFonts w:ascii="仿宋" w:hAnsi="仿宋" w:eastAsia="仿宋" w:cs="Arial Unicode MS"/>
                <w:bCs/>
                <w:sz w:val="24"/>
              </w:rPr>
              <w:t>售后服务和质量承诺</w:t>
            </w:r>
            <w:r>
              <w:rPr>
                <w:rFonts w:hint="eastAsia" w:ascii="仿宋" w:hAnsi="仿宋" w:eastAsia="仿宋" w:cs="Arial Unicode MS"/>
                <w:bCs/>
                <w:sz w:val="24"/>
              </w:rPr>
              <w:t>（格式5）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七、</w:t>
            </w:r>
            <w:r>
              <w:rPr>
                <w:rFonts w:hint="eastAsia" w:ascii="仿宋" w:hAnsi="仿宋" w:eastAsia="仿宋" w:cs="Arial Unicode MS"/>
                <w:bCs/>
                <w:sz w:val="24"/>
              </w:rPr>
              <w:t>偏离表（格式6）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八、</w:t>
            </w:r>
            <w:r>
              <w:rPr>
                <w:rFonts w:ascii="仿宋" w:hAnsi="仿宋" w:eastAsia="仿宋" w:cs="Arial Unicode MS"/>
                <w:sz w:val="24"/>
              </w:rPr>
              <w:t>其他</w:t>
            </w:r>
            <w:r>
              <w:rPr>
                <w:rFonts w:hint="eastAsia" w:ascii="仿宋" w:hAnsi="仿宋" w:eastAsia="仿宋" w:cs="Arial Unicode MS"/>
                <w:sz w:val="24"/>
              </w:rPr>
              <w:t>采购</w:t>
            </w:r>
            <w:r>
              <w:rPr>
                <w:rFonts w:ascii="仿宋" w:hAnsi="仿宋" w:eastAsia="仿宋" w:cs="Arial Unicode MS"/>
                <w:sz w:val="24"/>
              </w:rPr>
              <w:t>文件要求的资料或投标人认为需要补充的资料</w:t>
            </w:r>
            <w:r>
              <w:rPr>
                <w:rFonts w:hint="eastAsia" w:ascii="仿宋" w:hAnsi="仿宋" w:eastAsia="仿宋" w:cs="Arial Unicode MS"/>
                <w:bCs/>
                <w:sz w:val="24"/>
              </w:rPr>
              <w:t>（格式7）</w:t>
            </w:r>
          </w:p>
        </w:tc>
      </w:tr>
    </w:tbl>
    <w:p/>
    <w:p>
      <w:pPr>
        <w:jc w:val="left"/>
      </w:pPr>
      <w:r>
        <w:br w:type="page"/>
      </w:r>
    </w:p>
    <w:p/>
    <w:p/>
    <w:p/>
    <w:p/>
    <w:p/>
    <w:p/>
    <w:p/>
    <w:p/>
    <w:p/>
    <w:p>
      <w:pPr>
        <w:jc w:val="center"/>
        <w:rPr>
          <w:rFonts w:ascii="仿宋" w:hAnsi="仿宋" w:eastAsia="仿宋"/>
          <w:b/>
          <w:sz w:val="56"/>
          <w:szCs w:val="56"/>
        </w:rPr>
      </w:pPr>
      <w:r>
        <w:rPr>
          <w:rFonts w:hint="eastAsia" w:ascii="仿宋" w:hAnsi="仿宋" w:eastAsia="仿宋"/>
          <w:b/>
          <w:sz w:val="56"/>
          <w:szCs w:val="56"/>
        </w:rPr>
        <w:t>投 标 文 件</w:t>
      </w:r>
    </w:p>
    <w:p/>
    <w:p/>
    <w:p/>
    <w:p/>
    <w:p/>
    <w:p/>
    <w:p/>
    <w:p/>
    <w:p/>
    <w:p/>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项 目 名 称：</w:t>
            </w:r>
          </w:p>
        </w:tc>
        <w:tc>
          <w:tcPr>
            <w:tcW w:w="4774" w:type="dxa"/>
            <w:vAlign w:val="center"/>
          </w:tcPr>
          <w:p>
            <w:pPr>
              <w:widowControl/>
              <w:spacing w:line="480" w:lineRule="auto"/>
              <w:rPr>
                <w:rFonts w:ascii="仿宋" w:hAnsi="仿宋" w:eastAsia="仿宋"/>
                <w:sz w:val="24"/>
                <w:u w:val="single"/>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ascii="仿宋" w:hAnsi="仿宋" w:eastAsia="仿宋"/>
                <w:b/>
                <w:sz w:val="24"/>
              </w:rPr>
            </w:pPr>
            <w:r>
              <w:rPr>
                <w:rFonts w:hint="eastAsia" w:ascii="仿宋" w:hAnsi="仿宋" w:eastAsia="仿宋"/>
                <w:b/>
                <w:sz w:val="24"/>
              </w:rPr>
              <w:t>法定代表人：</w:t>
            </w:r>
          </w:p>
          <w:p>
            <w:pPr>
              <w:widowControl/>
              <w:spacing w:line="276" w:lineRule="auto"/>
              <w:jc w:val="center"/>
              <w:rPr>
                <w:rFonts w:ascii="仿宋" w:hAnsi="仿宋" w:eastAsia="仿宋"/>
                <w:b/>
                <w:sz w:val="24"/>
              </w:rPr>
            </w:pPr>
            <w:r>
              <w:rPr>
                <w:rFonts w:hint="eastAsia" w:ascii="仿宋" w:hAnsi="仿宋" w:eastAsia="仿宋"/>
                <w:b/>
                <w:sz w:val="24"/>
              </w:rPr>
              <w:t>（授权代理人）</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投 标 单 位：</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日       期：</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bl>
    <w:p>
      <w:pPr>
        <w:widowControl/>
        <w:jc w:val="left"/>
      </w:pPr>
      <w:r>
        <w:br w:type="page"/>
      </w:r>
    </w:p>
    <w:p>
      <w:pPr>
        <w:widowControl/>
        <w:jc w:val="left"/>
      </w:pPr>
    </w:p>
    <w:p>
      <w:pPr>
        <w:jc w:val="center"/>
        <w:rPr>
          <w:rFonts w:ascii="仿宋" w:hAnsi="仿宋" w:eastAsia="仿宋"/>
          <w:b/>
          <w:sz w:val="32"/>
          <w:szCs w:val="36"/>
        </w:rPr>
      </w:pPr>
      <w:r>
        <w:rPr>
          <w:rFonts w:hint="eastAsia" w:ascii="仿宋" w:hAnsi="仿宋" w:eastAsia="仿宋"/>
          <w:b/>
          <w:sz w:val="32"/>
          <w:szCs w:val="36"/>
        </w:rPr>
        <w:t>格式1  投 标 函</w:t>
      </w:r>
    </w:p>
    <w:p>
      <w:pPr>
        <w:jc w:val="center"/>
        <w:rPr>
          <w:rFonts w:asciiTheme="minorEastAsia" w:hAnsiTheme="minorEastAsia" w:eastAsiaTheme="minorEastAsia"/>
          <w:b/>
          <w:sz w:val="36"/>
          <w:szCs w:val="36"/>
        </w:rPr>
      </w:pPr>
    </w:p>
    <w:p>
      <w:pPr>
        <w:adjustRightInd w:val="0"/>
        <w:snapToGrid w:val="0"/>
        <w:spacing w:line="360" w:lineRule="auto"/>
        <w:rPr>
          <w:rFonts w:ascii="仿宋" w:hAnsi="仿宋" w:eastAsia="仿宋"/>
        </w:rPr>
      </w:pPr>
      <w:r>
        <w:rPr>
          <w:rFonts w:ascii="仿宋" w:hAnsi="仿宋" w:eastAsia="仿宋"/>
        </w:rPr>
        <w:t>深圳市中正招标有限公司：</w:t>
      </w:r>
    </w:p>
    <w:p>
      <w:pPr>
        <w:adjustRightInd w:val="0"/>
        <w:snapToGrid w:val="0"/>
        <w:spacing w:line="360" w:lineRule="auto"/>
        <w:rPr>
          <w:rFonts w:ascii="仿宋" w:hAnsi="仿宋" w:eastAsia="仿宋"/>
        </w:rPr>
      </w:pPr>
      <w:r>
        <w:rPr>
          <w:rFonts w:ascii="仿宋" w:hAnsi="仿宋" w:eastAsia="仿宋"/>
        </w:rPr>
        <w:t xml:space="preserve">    我们收到你们组织的 （</w:t>
      </w:r>
      <w:r>
        <w:rPr>
          <w:rFonts w:ascii="仿宋" w:hAnsi="仿宋" w:eastAsia="仿宋"/>
          <w:u w:val="single"/>
        </w:rPr>
        <w:t>项目名称</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文件，经详细研究，我们决定参加该项目 （</w:t>
      </w:r>
      <w:r>
        <w:rPr>
          <w:rFonts w:ascii="仿宋" w:hAnsi="仿宋" w:eastAsia="仿宋"/>
          <w:u w:val="single"/>
        </w:rPr>
        <w:t>项目编号</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的有关活动并投标。为此，我方谨郑重声明以下诸点，并对之负法律责任。</w:t>
      </w:r>
    </w:p>
    <w:p>
      <w:pPr>
        <w:spacing w:line="360" w:lineRule="auto"/>
        <w:ind w:firstLine="424" w:firstLineChars="202"/>
        <w:jc w:val="left"/>
        <w:rPr>
          <w:rFonts w:ascii="仿宋" w:hAnsi="仿宋" w:eastAsia="仿宋"/>
        </w:rPr>
      </w:pPr>
      <w:r>
        <w:rPr>
          <w:rFonts w:hint="eastAsia" w:ascii="仿宋" w:hAnsi="仿宋" w:eastAsia="仿宋"/>
        </w:rPr>
        <w:t>1、我方愿以贵司竞价系统中填写的最后竞价报价并按照采购文件中的一切要求，承担上述项目的全部工作。</w:t>
      </w:r>
    </w:p>
    <w:p>
      <w:pPr>
        <w:spacing w:line="360" w:lineRule="auto"/>
        <w:ind w:firstLine="424" w:firstLineChars="202"/>
        <w:rPr>
          <w:rFonts w:ascii="仿宋" w:hAnsi="仿宋" w:eastAsia="仿宋"/>
        </w:rPr>
      </w:pPr>
      <w:r>
        <w:rPr>
          <w:rFonts w:hint="eastAsia" w:ascii="仿宋" w:hAnsi="仿宋" w:eastAsia="仿宋"/>
        </w:rPr>
        <w:t>2、我方提交的投标文件为：投标书扫描件（PDF格式）电子档文件一份。</w:t>
      </w:r>
    </w:p>
    <w:p>
      <w:pPr>
        <w:spacing w:line="360" w:lineRule="auto"/>
        <w:ind w:firstLine="424" w:firstLineChars="202"/>
        <w:rPr>
          <w:rFonts w:ascii="仿宋" w:hAnsi="仿宋" w:eastAsia="仿宋"/>
        </w:rPr>
      </w:pPr>
      <w:r>
        <w:rPr>
          <w:rFonts w:hint="eastAsia" w:ascii="仿宋" w:hAnsi="仿宋" w:eastAsia="仿宋"/>
        </w:rPr>
        <w:t>3、如果我们投标书被接受，我们将履行采购文件中规定的每一项要求，按期、按质、按量完成任务。</w:t>
      </w:r>
    </w:p>
    <w:p>
      <w:pPr>
        <w:spacing w:line="360" w:lineRule="auto"/>
        <w:ind w:firstLine="424" w:firstLineChars="202"/>
        <w:rPr>
          <w:rFonts w:ascii="仿宋" w:hAnsi="仿宋" w:eastAsia="仿宋"/>
        </w:rPr>
      </w:pPr>
      <w:r>
        <w:rPr>
          <w:rFonts w:hint="eastAsia" w:ascii="仿宋" w:hAnsi="仿宋" w:eastAsia="仿宋"/>
        </w:rPr>
        <w:t>4、我们愿意提供采购代理机构在采购文件中要求的所有资料，且所上传的投标文件在投标有效期（即90天）内有效，在此期间内我方的投标有可能中标，我方将受此约束。如果在投标有效期内撤销投标文件，贵司有权无条件不退还本司已提交的项目保证金。</w:t>
      </w:r>
    </w:p>
    <w:p>
      <w:pPr>
        <w:spacing w:line="360" w:lineRule="auto"/>
        <w:ind w:firstLine="424" w:firstLineChars="202"/>
        <w:rPr>
          <w:rFonts w:ascii="仿宋" w:hAnsi="仿宋" w:eastAsia="仿宋"/>
        </w:rPr>
      </w:pPr>
      <w:r>
        <w:rPr>
          <w:rFonts w:hint="eastAsia" w:ascii="仿宋" w:hAnsi="仿宋" w:eastAsia="仿宋"/>
        </w:rPr>
        <w:t>5、我方愿按《中华人民共和国合同法》履行自己的全部责任。</w:t>
      </w:r>
    </w:p>
    <w:p>
      <w:pPr>
        <w:spacing w:line="360" w:lineRule="auto"/>
        <w:ind w:firstLine="424" w:firstLineChars="202"/>
        <w:rPr>
          <w:rFonts w:ascii="仿宋" w:hAnsi="仿宋" w:eastAsia="仿宋"/>
        </w:rPr>
      </w:pPr>
      <w:r>
        <w:rPr>
          <w:rFonts w:hint="eastAsia" w:ascii="仿宋" w:hAnsi="仿宋" w:eastAsia="仿宋"/>
        </w:rPr>
        <w:t>6、我们同意采购文件之规定，遵守有关采购的各项规定。</w:t>
      </w:r>
    </w:p>
    <w:p>
      <w:pPr>
        <w:spacing w:line="360" w:lineRule="auto"/>
        <w:ind w:firstLine="424" w:firstLineChars="202"/>
        <w:rPr>
          <w:rFonts w:ascii="仿宋" w:hAnsi="仿宋" w:eastAsia="仿宋"/>
        </w:rPr>
      </w:pPr>
      <w:r>
        <w:rPr>
          <w:rFonts w:hint="eastAsia" w:ascii="仿宋" w:hAnsi="仿宋" w:eastAsia="仿宋"/>
        </w:rPr>
        <w:t>7、我们同意中标后向采购代理机构支付采购文件要求数额的采购代理服务费。</w:t>
      </w:r>
    </w:p>
    <w:p>
      <w:pPr>
        <w:spacing w:line="360" w:lineRule="auto"/>
        <w:ind w:firstLine="424" w:firstLineChars="202"/>
        <w:rPr>
          <w:rFonts w:ascii="仿宋" w:hAnsi="仿宋" w:eastAsia="仿宋"/>
        </w:rPr>
      </w:pPr>
      <w:r>
        <w:rPr>
          <w:rFonts w:hint="eastAsia" w:ascii="仿宋" w:hAnsi="仿宋" w:eastAsia="仿宋"/>
        </w:rPr>
        <w:t>8、所有有关本标书的函电，请按下列地址联系：</w:t>
      </w:r>
    </w:p>
    <w:p>
      <w:pPr>
        <w:adjustRightInd w:val="0"/>
        <w:snapToGrid w:val="0"/>
        <w:spacing w:line="360" w:lineRule="auto"/>
        <w:ind w:firstLine="600"/>
        <w:rPr>
          <w:rFonts w:ascii="仿宋" w:hAnsi="仿宋" w:eastAsia="仿宋"/>
        </w:rPr>
      </w:pPr>
    </w:p>
    <w:p>
      <w:pPr>
        <w:adjustRightInd w:val="0"/>
        <w:snapToGrid w:val="0"/>
        <w:spacing w:line="360" w:lineRule="auto"/>
        <w:ind w:firstLine="600"/>
        <w:rPr>
          <w:rFonts w:ascii="仿宋" w:hAnsi="仿宋" w:eastAsia="仿宋"/>
        </w:rPr>
      </w:pPr>
      <w:r>
        <w:rPr>
          <w:rFonts w:ascii="仿宋" w:hAnsi="仿宋" w:eastAsia="仿宋"/>
        </w:rPr>
        <w:t>单    位： （盖章）</w:t>
      </w:r>
    </w:p>
    <w:p>
      <w:pPr>
        <w:adjustRightInd w:val="0"/>
        <w:snapToGrid w:val="0"/>
        <w:spacing w:line="360" w:lineRule="auto"/>
        <w:ind w:firstLine="600"/>
        <w:rPr>
          <w:rFonts w:ascii="仿宋" w:hAnsi="仿宋" w:eastAsia="仿宋"/>
        </w:rPr>
      </w:pPr>
      <w:r>
        <w:rPr>
          <w:rFonts w:hint="eastAsia" w:ascii="仿宋" w:hAnsi="仿宋" w:eastAsia="仿宋"/>
        </w:rPr>
        <w:t>授权代表或法定代表人： （签字）</w:t>
      </w:r>
    </w:p>
    <w:p>
      <w:pPr>
        <w:adjustRightInd w:val="0"/>
        <w:snapToGrid w:val="0"/>
        <w:spacing w:line="360" w:lineRule="auto"/>
        <w:ind w:firstLine="600"/>
        <w:rPr>
          <w:rFonts w:ascii="仿宋" w:hAnsi="仿宋" w:eastAsia="仿宋"/>
        </w:rPr>
      </w:pPr>
      <w:r>
        <w:rPr>
          <w:rFonts w:ascii="仿宋" w:hAnsi="仿宋" w:eastAsia="仿宋"/>
        </w:rPr>
        <w:t>地    址：</w:t>
      </w:r>
    </w:p>
    <w:p>
      <w:pPr>
        <w:adjustRightInd w:val="0"/>
        <w:snapToGrid w:val="0"/>
        <w:spacing w:line="360" w:lineRule="auto"/>
        <w:ind w:firstLine="600"/>
        <w:rPr>
          <w:rFonts w:ascii="仿宋" w:hAnsi="仿宋" w:eastAsia="仿宋"/>
        </w:rPr>
      </w:pPr>
      <w:r>
        <w:rPr>
          <w:rFonts w:ascii="仿宋" w:hAnsi="仿宋" w:eastAsia="仿宋"/>
        </w:rPr>
        <w:t>电    话：</w:t>
      </w:r>
    </w:p>
    <w:p>
      <w:pPr>
        <w:adjustRightInd w:val="0"/>
        <w:snapToGrid w:val="0"/>
        <w:spacing w:line="360" w:lineRule="auto"/>
        <w:ind w:firstLine="600"/>
        <w:rPr>
          <w:rFonts w:ascii="仿宋" w:hAnsi="仿宋" w:eastAsia="仿宋"/>
        </w:rPr>
      </w:pPr>
      <w:r>
        <w:rPr>
          <w:rFonts w:ascii="仿宋" w:hAnsi="仿宋" w:eastAsia="仿宋"/>
        </w:rPr>
        <w:t>传    真：</w:t>
      </w:r>
    </w:p>
    <w:p>
      <w:pPr>
        <w:adjustRightInd w:val="0"/>
        <w:snapToGrid w:val="0"/>
        <w:spacing w:line="360" w:lineRule="auto"/>
        <w:ind w:firstLine="600"/>
        <w:rPr>
          <w:rFonts w:ascii="仿宋" w:hAnsi="仿宋" w:eastAsia="仿宋"/>
        </w:rPr>
      </w:pPr>
      <w:r>
        <w:rPr>
          <w:rFonts w:ascii="仿宋" w:hAnsi="仿宋" w:eastAsia="仿宋"/>
        </w:rPr>
        <w:t>邮    编：</w:t>
      </w:r>
    </w:p>
    <w:p>
      <w:pPr>
        <w:adjustRightInd w:val="0"/>
        <w:snapToGrid w:val="0"/>
        <w:spacing w:line="360" w:lineRule="auto"/>
        <w:ind w:firstLine="600"/>
        <w:rPr>
          <w:rFonts w:ascii="仿宋" w:hAnsi="仿宋" w:eastAsia="仿宋"/>
        </w:rPr>
      </w:pPr>
      <w:r>
        <w:rPr>
          <w:rFonts w:ascii="仿宋" w:hAnsi="仿宋" w:eastAsia="仿宋"/>
        </w:rPr>
        <w:t>联 系 人：</w:t>
      </w:r>
    </w:p>
    <w:p>
      <w:pPr>
        <w:jc w:val="left"/>
        <w:rPr>
          <w:rFonts w:ascii="仿宋" w:hAnsi="仿宋" w:eastAsia="仿宋"/>
        </w:rPr>
      </w:pPr>
    </w:p>
    <w:p>
      <w:pPr>
        <w:jc w:val="left"/>
        <w:rPr>
          <w:rFonts w:ascii="仿宋" w:hAnsi="仿宋" w:eastAsia="仿宋"/>
        </w:rPr>
      </w:pPr>
    </w:p>
    <w:p>
      <w:pPr>
        <w:jc w:val="right"/>
        <w:rPr>
          <w:rFonts w:ascii="仿宋" w:hAnsi="仿宋" w:eastAsia="仿宋"/>
        </w:rPr>
      </w:pPr>
      <w:r>
        <w:rPr>
          <w:rFonts w:ascii="仿宋" w:hAnsi="仿宋" w:eastAsia="仿宋"/>
        </w:rPr>
        <w:t xml:space="preserve">年  </w:t>
      </w:r>
      <w:r>
        <w:rPr>
          <w:rFonts w:hint="eastAsia" w:ascii="仿宋" w:hAnsi="仿宋" w:eastAsia="仿宋"/>
        </w:rPr>
        <w:t xml:space="preserve">  </w:t>
      </w:r>
      <w:r>
        <w:rPr>
          <w:rFonts w:ascii="仿宋" w:hAnsi="仿宋" w:eastAsia="仿宋"/>
        </w:rPr>
        <w:t xml:space="preserve">月 </w:t>
      </w:r>
      <w:r>
        <w:rPr>
          <w:rFonts w:hint="eastAsia" w:ascii="仿宋" w:hAnsi="仿宋" w:eastAsia="仿宋"/>
        </w:rPr>
        <w:t xml:space="preserve">  </w:t>
      </w:r>
      <w:r>
        <w:rPr>
          <w:rFonts w:ascii="仿宋" w:hAnsi="仿宋" w:eastAsia="仿宋"/>
        </w:rPr>
        <w:t xml:space="preserve"> 日</w:t>
      </w:r>
    </w:p>
    <w:p>
      <w:pPr>
        <w:jc w:val="left"/>
        <w:rPr>
          <w:rFonts w:ascii="仿宋" w:hAnsi="仿宋" w:eastAsia="仿宋"/>
        </w:rPr>
      </w:pPr>
    </w:p>
    <w:p>
      <w:pPr>
        <w:widowControl/>
        <w:jc w:val="left"/>
        <w:rPr>
          <w:rFonts w:ascii="仿宋" w:hAnsi="仿宋" w:eastAsia="仿宋"/>
          <w:b/>
          <w:sz w:val="32"/>
          <w:szCs w:val="36"/>
        </w:rPr>
      </w:pPr>
      <w:r>
        <w:rPr>
          <w:rFonts w:ascii="仿宋" w:hAnsi="仿宋" w:eastAsia="仿宋"/>
          <w:b/>
          <w:sz w:val="32"/>
          <w:szCs w:val="36"/>
        </w:rPr>
        <w:br w:type="page"/>
      </w:r>
    </w:p>
    <w:p>
      <w:pPr>
        <w:jc w:val="center"/>
        <w:rPr>
          <w:rFonts w:ascii="仿宋" w:hAnsi="仿宋" w:eastAsia="仿宋"/>
          <w:b/>
          <w:sz w:val="32"/>
          <w:szCs w:val="36"/>
        </w:rPr>
      </w:pPr>
      <w:r>
        <w:rPr>
          <w:rFonts w:hint="eastAsia" w:ascii="仿宋" w:hAnsi="仿宋" w:eastAsia="仿宋"/>
          <w:b/>
          <w:sz w:val="32"/>
          <w:szCs w:val="36"/>
        </w:rPr>
        <w:t>格式2  投标人资格证明文件</w:t>
      </w:r>
    </w:p>
    <w:p>
      <w:pPr>
        <w:ind w:firstLine="1274" w:firstLineChars="607"/>
      </w:pPr>
    </w:p>
    <w:p>
      <w:pPr>
        <w:ind w:firstLine="1274" w:firstLineChars="607"/>
      </w:pPr>
    </w:p>
    <w:p>
      <w:pPr>
        <w:spacing w:line="360" w:lineRule="auto"/>
        <w:ind w:firstLine="955" w:firstLineChars="455"/>
        <w:rPr>
          <w:rFonts w:ascii="仿宋" w:hAnsi="仿宋" w:eastAsia="仿宋"/>
        </w:rPr>
      </w:pPr>
      <w:r>
        <w:rPr>
          <w:rFonts w:hint="eastAsia" w:ascii="仿宋" w:hAnsi="仿宋" w:eastAsia="仿宋"/>
        </w:rPr>
        <w:t>1、</w:t>
      </w:r>
      <w:r>
        <w:rPr>
          <w:rFonts w:hint="eastAsia" w:ascii="仿宋" w:hAnsi="仿宋" w:eastAsia="仿宋"/>
          <w:bCs/>
        </w:rPr>
        <w:t>营业执照或法人证书等证明文件【扫描件或复印件】</w:t>
      </w:r>
    </w:p>
    <w:p>
      <w:pPr>
        <w:spacing w:line="360" w:lineRule="auto"/>
        <w:ind w:firstLine="955" w:firstLineChars="455"/>
        <w:rPr>
          <w:rFonts w:ascii="仿宋" w:hAnsi="仿宋" w:eastAsia="仿宋"/>
        </w:rPr>
      </w:pPr>
      <w:r>
        <w:rPr>
          <w:rFonts w:hint="eastAsia" w:ascii="仿宋" w:hAnsi="仿宋" w:eastAsia="仿宋"/>
        </w:rPr>
        <w:t>2、</w:t>
      </w:r>
      <w:r>
        <w:rPr>
          <w:rFonts w:hint="eastAsia" w:ascii="仿宋" w:hAnsi="仿宋" w:eastAsia="仿宋"/>
          <w:bCs/>
        </w:rPr>
        <w:t>法定代表人或单位负责人证明书【原件】</w:t>
      </w:r>
    </w:p>
    <w:p>
      <w:pPr>
        <w:spacing w:line="360" w:lineRule="auto"/>
        <w:ind w:firstLine="955" w:firstLineChars="455"/>
        <w:rPr>
          <w:rFonts w:ascii="仿宋" w:hAnsi="仿宋" w:eastAsia="仿宋"/>
          <w:bCs/>
        </w:rPr>
      </w:pPr>
      <w:r>
        <w:rPr>
          <w:rFonts w:hint="eastAsia" w:ascii="仿宋" w:hAnsi="仿宋" w:eastAsia="仿宋"/>
        </w:rPr>
        <w:t>3、</w:t>
      </w:r>
      <w:r>
        <w:rPr>
          <w:rFonts w:hint="eastAsia" w:ascii="仿宋" w:hAnsi="仿宋" w:eastAsia="仿宋"/>
          <w:bCs/>
        </w:rPr>
        <w:t>法人授权委托证明书【原件】</w:t>
      </w:r>
    </w:p>
    <w:p>
      <w:pPr>
        <w:spacing w:line="360" w:lineRule="auto"/>
        <w:ind w:left="1394" w:leftChars="474" w:hanging="399" w:hangingChars="190"/>
        <w:rPr>
          <w:rFonts w:ascii="仿宋" w:hAnsi="仿宋" w:eastAsia="仿宋"/>
          <w:bCs/>
        </w:rPr>
      </w:pPr>
      <w:r>
        <w:rPr>
          <w:rFonts w:hint="eastAsia" w:ascii="仿宋" w:hAnsi="仿宋" w:eastAsia="仿宋"/>
          <w:bCs/>
        </w:rPr>
        <w:t>4、政府采购投标及履约承诺函【详见格式《政府采购投标及履约承诺函》】</w:t>
      </w:r>
    </w:p>
    <w:p>
      <w:pPr>
        <w:spacing w:line="360" w:lineRule="auto"/>
        <w:ind w:left="1394" w:leftChars="474" w:hanging="399" w:hangingChars="190"/>
        <w:rPr>
          <w:rFonts w:ascii="仿宋" w:hAnsi="仿宋" w:eastAsia="仿宋"/>
          <w:bCs/>
        </w:rPr>
      </w:pPr>
      <w:r>
        <w:rPr>
          <w:rFonts w:hint="eastAsia" w:ascii="仿宋" w:hAnsi="仿宋" w:eastAsia="仿宋"/>
          <w:bCs/>
        </w:rPr>
        <w:t>5、非联合体投标，不违规分包或转包的承诺函【原件，格式自拟】</w:t>
      </w:r>
    </w:p>
    <w:p>
      <w:pPr>
        <w:spacing w:line="360" w:lineRule="auto"/>
        <w:ind w:left="1394" w:leftChars="474" w:hanging="399" w:hangingChars="190"/>
        <w:rPr>
          <w:rFonts w:ascii="仿宋" w:hAnsi="仿宋" w:eastAsia="仿宋"/>
          <w:bCs/>
        </w:rPr>
      </w:pPr>
      <w:r>
        <w:rPr>
          <w:rFonts w:hint="eastAsia" w:ascii="仿宋" w:hAnsi="仿宋" w:eastAsia="仿宋"/>
          <w:bCs/>
        </w:rPr>
        <w:t>6、非进口产品参与投标的承诺函【原件，格式自拟】</w:t>
      </w:r>
    </w:p>
    <w:p>
      <w:pPr>
        <w:spacing w:line="360" w:lineRule="auto"/>
        <w:ind w:left="1394" w:leftChars="474" w:hanging="399" w:hangingChars="190"/>
        <w:rPr>
          <w:rFonts w:ascii="仿宋" w:hAnsi="仿宋" w:eastAsia="仿宋"/>
          <w:bCs/>
        </w:rPr>
      </w:pPr>
      <w:r>
        <w:rPr>
          <w:rFonts w:hint="eastAsia" w:ascii="仿宋" w:hAnsi="仿宋" w:eastAsia="仿宋"/>
          <w:bCs/>
        </w:rPr>
        <w:t>7、投标人认为有必要提供的其他文件</w:t>
      </w:r>
    </w:p>
    <w:p>
      <w:pPr>
        <w:spacing w:line="360" w:lineRule="auto"/>
        <w:ind w:left="1394" w:leftChars="474" w:hanging="399" w:hangingChars="190"/>
        <w:rPr>
          <w:rFonts w:ascii="仿宋" w:hAnsi="仿宋" w:eastAsia="仿宋"/>
          <w:bCs/>
        </w:rPr>
      </w:pPr>
    </w:p>
    <w:p>
      <w:pPr>
        <w:spacing w:line="360" w:lineRule="auto"/>
        <w:ind w:left="1415" w:leftChars="474" w:hanging="420" w:hangingChars="190"/>
        <w:rPr>
          <w:rFonts w:ascii="仿宋" w:hAnsi="仿宋" w:eastAsia="仿宋"/>
          <w:b/>
          <w:color w:val="FF0000"/>
          <w:sz w:val="22"/>
        </w:rPr>
      </w:pPr>
      <w:r>
        <w:rPr>
          <w:rFonts w:hint="eastAsia" w:ascii="仿宋" w:hAnsi="仿宋" w:eastAsia="仿宋"/>
          <w:b/>
          <w:bCs/>
          <w:color w:val="FF0000"/>
          <w:sz w:val="22"/>
        </w:rPr>
        <w:t>注：以上资料均须加盖投标人公章，原件备查</w:t>
      </w:r>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法定代表人证明书（格式）</w:t>
      </w:r>
    </w:p>
    <w:p>
      <w:pPr>
        <w:jc w:val="center"/>
        <w:rPr>
          <w:rFonts w:ascii="仿宋" w:hAnsi="仿宋" w:eastAsia="仿宋"/>
          <w:b/>
          <w:sz w:val="32"/>
          <w:szCs w:val="36"/>
        </w:rPr>
      </w:pPr>
    </w:p>
    <w:p>
      <w:pPr>
        <w:tabs>
          <w:tab w:val="left" w:pos="900"/>
        </w:tabs>
        <w:spacing w:line="360" w:lineRule="auto"/>
        <w:ind w:firstLine="630" w:firstLineChars="300"/>
        <w:rPr>
          <w:rFonts w:ascii="仿宋" w:hAnsi="仿宋" w:eastAsia="仿宋"/>
        </w:rPr>
      </w:pP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同志，现任我单位</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职务，为法定代表人，特此证明。</w:t>
      </w:r>
    </w:p>
    <w:p>
      <w:pPr>
        <w:spacing w:line="360" w:lineRule="auto"/>
        <w:ind w:firstLine="420" w:firstLineChars="200"/>
        <w:rPr>
          <w:rFonts w:ascii="仿宋" w:hAnsi="仿宋" w:eastAsia="仿宋"/>
        </w:rPr>
      </w:pPr>
      <w:r>
        <w:rPr>
          <w:rFonts w:hint="eastAsia" w:ascii="仿宋" w:hAnsi="仿宋" w:eastAsia="仿宋"/>
        </w:rPr>
        <w:t>有效日期与本公司投标文件中标注的投标有效期相同。签发日期：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spacing w:line="360" w:lineRule="auto"/>
        <w:ind w:firstLine="420" w:firstLineChars="200"/>
        <w:rPr>
          <w:rFonts w:ascii="仿宋" w:hAnsi="仿宋" w:eastAsia="仿宋"/>
        </w:rPr>
      </w:pPr>
      <w:r>
        <w:rPr>
          <w:rFonts w:hint="eastAsia" w:ascii="仿宋" w:hAnsi="仿宋" w:eastAsia="仿宋"/>
        </w:rPr>
        <w:t>附：</w:t>
      </w:r>
    </w:p>
    <w:p>
      <w:pPr>
        <w:spacing w:line="360" w:lineRule="auto"/>
        <w:ind w:firstLine="840" w:firstLineChars="400"/>
        <w:rPr>
          <w:rFonts w:ascii="仿宋" w:hAnsi="仿宋" w:eastAsia="仿宋"/>
        </w:rPr>
      </w:pPr>
      <w:r>
        <w:rPr>
          <w:rFonts w:hint="eastAsia" w:ascii="仿宋" w:hAnsi="仿宋" w:eastAsia="仿宋"/>
        </w:rPr>
        <w:t xml:space="preserve">营业执照（注册号）： </w:t>
      </w:r>
    </w:p>
    <w:p>
      <w:pPr>
        <w:spacing w:line="360" w:lineRule="auto"/>
        <w:ind w:firstLine="840" w:firstLineChars="400"/>
        <w:rPr>
          <w:rFonts w:ascii="仿宋" w:hAnsi="仿宋" w:eastAsia="仿宋"/>
        </w:rPr>
      </w:pPr>
      <w:r>
        <w:rPr>
          <w:rFonts w:hint="eastAsia" w:ascii="仿宋" w:hAnsi="仿宋" w:eastAsia="仿宋"/>
        </w:rPr>
        <w:t>经济性质：</w:t>
      </w:r>
    </w:p>
    <w:p>
      <w:pPr>
        <w:spacing w:line="360" w:lineRule="auto"/>
        <w:ind w:firstLine="840" w:firstLineChars="400"/>
        <w:rPr>
          <w:rFonts w:ascii="仿宋" w:hAnsi="仿宋" w:eastAsia="仿宋"/>
        </w:rPr>
      </w:pPr>
      <w:r>
        <w:rPr>
          <w:rFonts w:hint="eastAsia" w:ascii="仿宋" w:hAnsi="仿宋" w:eastAsia="仿宋"/>
        </w:rPr>
        <w:t>主营（产）：</w:t>
      </w:r>
    </w:p>
    <w:p>
      <w:pPr>
        <w:spacing w:line="360" w:lineRule="auto"/>
        <w:ind w:firstLine="840" w:firstLineChars="400"/>
        <w:rPr>
          <w:rFonts w:ascii="仿宋" w:hAnsi="仿宋" w:eastAsia="仿宋"/>
        </w:rPr>
      </w:pPr>
      <w:r>
        <w:rPr>
          <w:rFonts w:hint="eastAsia" w:ascii="仿宋" w:hAnsi="仿宋" w:eastAsia="仿宋"/>
        </w:rPr>
        <w:t>兼营（产）：</w:t>
      </w:r>
    </w:p>
    <w:p>
      <w:pPr>
        <w:spacing w:line="360" w:lineRule="auto"/>
        <w:jc w:val="right"/>
        <w:rPr>
          <w:rFonts w:ascii="仿宋" w:hAnsi="仿宋" w:eastAsia="仿宋"/>
        </w:rPr>
      </w:pPr>
      <w:r>
        <w:rPr>
          <w:rFonts w:hint="eastAsia" w:ascii="仿宋" w:hAnsi="仿宋" w:eastAsia="仿宋"/>
        </w:rPr>
        <w:t>单位名称：（公章）：</w:t>
      </w:r>
      <w:r>
        <w:rPr>
          <w:rFonts w:hint="eastAsia" w:ascii="仿宋" w:hAnsi="仿宋" w:eastAsia="仿宋"/>
          <w:u w:val="single"/>
        </w:rPr>
        <w:t xml:space="preserve">             </w:t>
      </w:r>
      <w:r>
        <w:rPr>
          <w:rFonts w:hint="eastAsia" w:ascii="仿宋" w:hAnsi="仿宋" w:eastAsia="仿宋"/>
        </w:rPr>
        <w:t>；</w:t>
      </w:r>
    </w:p>
    <w:p>
      <w:pPr>
        <w:spacing w:line="360" w:lineRule="auto"/>
        <w:ind w:firstLine="743" w:firstLineChars="354"/>
        <w:jc w:val="right"/>
        <w:rPr>
          <w:rFonts w:ascii="仿宋" w:hAnsi="仿宋" w:eastAsia="仿宋"/>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ind w:firstLine="849" w:firstLineChars="354"/>
        <w:jc w:val="right"/>
        <w:rPr>
          <w:rFonts w:ascii="宋体" w:hAnsi="宋体"/>
          <w:sz w:val="24"/>
        </w:rPr>
      </w:pPr>
    </w:p>
    <w:p>
      <w:pPr>
        <w:spacing w:line="360" w:lineRule="auto"/>
        <w:rPr>
          <w:rFonts w:ascii="宋体"/>
          <w:b/>
          <w:bCs/>
        </w:rPr>
      </w:pPr>
      <w:r>
        <w:rPr>
          <w:rFonts w:ascii="宋体"/>
          <w:b/>
          <w:bCs/>
        </w:rPr>
        <w:pict>
          <v:rect id="Rectangle 5" o:spid="_x0000_s1033" o:spt="1" style="position:absolute;left:0pt;margin-left:223.65pt;margin-top:10.75pt;height:156pt;width:213pt;z-index:251661312;mso-width-relative:page;mso-height-relative:page;" coordsize="21600,21600">
            <v:path/>
            <v:fill focussize="0,0"/>
            <v:stroke/>
            <v:imagedata o:title=""/>
            <o:lock v:ext="edit"/>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w:r>
      <w:r>
        <w:rPr>
          <w:rFonts w:ascii="宋体"/>
          <w:b/>
          <w:bCs/>
        </w:rPr>
        <w:pict>
          <v:rect id="Rectangle 4" o:spid="_x0000_s1032" o:spt="1" style="position:absolute;left:0pt;margin-left:-8.85pt;margin-top:10.75pt;height:156pt;width:213pt;z-index:251660288;mso-width-relative:page;mso-height-relative:page;" coordsize="21600,2160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r>
        <w:rPr>
          <w:rFonts w:hint="eastAsia" w:ascii="宋体"/>
          <w:b/>
          <w:bCs/>
        </w:rPr>
        <w:t xml:space="preserve">                         </w:t>
      </w:r>
    </w:p>
    <w:p/>
    <w:p/>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法定代表人授权委托证明书（格式）</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深圳市中正招标有限公司：</w:t>
      </w:r>
    </w:p>
    <w:p>
      <w:pPr>
        <w:adjustRightInd w:val="0"/>
        <w:snapToGrid w:val="0"/>
        <w:spacing w:line="360" w:lineRule="auto"/>
        <w:ind w:firstLine="629"/>
        <w:rPr>
          <w:rFonts w:ascii="仿宋" w:hAnsi="仿宋" w:eastAsia="仿宋"/>
        </w:rPr>
      </w:pPr>
      <w:r>
        <w:rPr>
          <w:rFonts w:hint="eastAsia" w:ascii="仿宋" w:hAnsi="仿宋" w:eastAsia="仿宋"/>
        </w:rPr>
        <w:t>现委派</w:t>
      </w:r>
      <w:r>
        <w:rPr>
          <w:rFonts w:hint="eastAsia" w:ascii="仿宋" w:hAnsi="仿宋" w:eastAsia="仿宋"/>
          <w:u w:val="single"/>
        </w:rPr>
        <w:t>（姓名、职务）</w:t>
      </w:r>
      <w:r>
        <w:rPr>
          <w:rFonts w:hint="eastAsia" w:ascii="仿宋" w:hAnsi="仿宋" w:eastAsia="仿宋"/>
        </w:rPr>
        <w:t>参加贵公司组织的</w:t>
      </w:r>
      <w:r>
        <w:rPr>
          <w:rFonts w:hint="eastAsia" w:ascii="仿宋" w:hAnsi="仿宋" w:eastAsia="仿宋"/>
          <w:u w:val="single"/>
        </w:rPr>
        <w:t>（采购项目名称、编号）</w:t>
      </w:r>
      <w:r>
        <w:rPr>
          <w:rFonts w:hint="eastAsia" w:ascii="仿宋" w:hAnsi="仿宋" w:eastAsia="仿宋"/>
        </w:rPr>
        <w:t>采购活动，全权代表我单位处理投标的有关事宜。</w:t>
      </w:r>
    </w:p>
    <w:p>
      <w:pPr>
        <w:spacing w:line="360" w:lineRule="auto"/>
        <w:rPr>
          <w:rFonts w:ascii="仿宋" w:hAnsi="仿宋" w:eastAsia="仿宋"/>
        </w:rPr>
      </w:pPr>
    </w:p>
    <w:p>
      <w:pPr>
        <w:adjustRightInd w:val="0"/>
        <w:snapToGrid w:val="0"/>
        <w:spacing w:line="360" w:lineRule="auto"/>
        <w:ind w:firstLine="629"/>
        <w:rPr>
          <w:rFonts w:ascii="仿宋" w:hAnsi="仿宋" w:eastAsia="仿宋"/>
          <w:b/>
        </w:rPr>
      </w:pPr>
      <w:r>
        <w:rPr>
          <w:rFonts w:hint="eastAsia" w:ascii="仿宋" w:hAnsi="仿宋" w:eastAsia="仿宋"/>
          <w:b/>
        </w:rPr>
        <w:t>附授权代表情况：</w:t>
      </w:r>
    </w:p>
    <w:p>
      <w:pPr>
        <w:adjustRightInd w:val="0"/>
        <w:snapToGrid w:val="0"/>
        <w:spacing w:line="360" w:lineRule="auto"/>
        <w:ind w:firstLine="629"/>
        <w:rPr>
          <w:rFonts w:ascii="仿宋" w:hAnsi="仿宋" w:eastAsia="仿宋"/>
        </w:rPr>
      </w:pPr>
      <w:r>
        <w:rPr>
          <w:rFonts w:hint="eastAsia" w:ascii="仿宋" w:hAnsi="仿宋" w:eastAsia="仿宋"/>
        </w:rPr>
        <w:t>姓       名：</w:t>
      </w:r>
    </w:p>
    <w:p>
      <w:pPr>
        <w:adjustRightInd w:val="0"/>
        <w:snapToGrid w:val="0"/>
        <w:spacing w:line="360" w:lineRule="auto"/>
        <w:ind w:firstLine="629"/>
        <w:rPr>
          <w:rFonts w:ascii="仿宋" w:hAnsi="仿宋" w:eastAsia="仿宋"/>
        </w:rPr>
      </w:pPr>
      <w:r>
        <w:rPr>
          <w:rFonts w:hint="eastAsia" w:ascii="仿宋" w:hAnsi="仿宋" w:eastAsia="仿宋"/>
        </w:rPr>
        <w:t>性       别：</w:t>
      </w:r>
    </w:p>
    <w:p>
      <w:pPr>
        <w:adjustRightInd w:val="0"/>
        <w:snapToGrid w:val="0"/>
        <w:spacing w:line="360" w:lineRule="auto"/>
        <w:ind w:firstLine="629"/>
        <w:rPr>
          <w:rFonts w:ascii="仿宋" w:hAnsi="仿宋" w:eastAsia="仿宋"/>
        </w:rPr>
      </w:pPr>
      <w:r>
        <w:rPr>
          <w:rFonts w:hint="eastAsia" w:ascii="仿宋" w:hAnsi="仿宋" w:eastAsia="仿宋"/>
        </w:rPr>
        <w:t>年       龄：</w:t>
      </w:r>
    </w:p>
    <w:p>
      <w:pPr>
        <w:adjustRightInd w:val="0"/>
        <w:snapToGrid w:val="0"/>
        <w:spacing w:line="360" w:lineRule="auto"/>
        <w:ind w:firstLine="629"/>
        <w:rPr>
          <w:rFonts w:ascii="仿宋" w:hAnsi="仿宋" w:eastAsia="仿宋"/>
        </w:rPr>
      </w:pPr>
      <w:r>
        <w:rPr>
          <w:rFonts w:hint="eastAsia" w:ascii="仿宋" w:hAnsi="仿宋" w:eastAsia="仿宋"/>
        </w:rPr>
        <w:t>职       务：</w:t>
      </w:r>
    </w:p>
    <w:p>
      <w:pPr>
        <w:adjustRightInd w:val="0"/>
        <w:snapToGrid w:val="0"/>
        <w:spacing w:line="360" w:lineRule="auto"/>
        <w:ind w:firstLine="629"/>
        <w:rPr>
          <w:rFonts w:ascii="仿宋" w:hAnsi="仿宋" w:eastAsia="仿宋"/>
        </w:rPr>
      </w:pPr>
      <w:r>
        <w:rPr>
          <w:rFonts w:hint="eastAsia" w:ascii="仿宋" w:hAnsi="仿宋" w:eastAsia="仿宋"/>
        </w:rPr>
        <w:t>身 份证号码：</w:t>
      </w:r>
    </w:p>
    <w:p>
      <w:pPr>
        <w:adjustRightInd w:val="0"/>
        <w:snapToGrid w:val="0"/>
        <w:spacing w:line="360" w:lineRule="auto"/>
        <w:ind w:firstLine="629"/>
        <w:rPr>
          <w:rFonts w:ascii="仿宋" w:hAnsi="仿宋" w:eastAsia="仿宋"/>
        </w:rPr>
      </w:pPr>
      <w:r>
        <w:rPr>
          <w:rFonts w:hint="eastAsia" w:ascii="仿宋" w:hAnsi="仿宋" w:eastAsia="仿宋"/>
        </w:rPr>
        <w:t xml:space="preserve">邮       编： </w:t>
      </w:r>
    </w:p>
    <w:p>
      <w:pPr>
        <w:adjustRightInd w:val="0"/>
        <w:snapToGrid w:val="0"/>
        <w:spacing w:line="360" w:lineRule="auto"/>
        <w:ind w:firstLine="629"/>
        <w:rPr>
          <w:rFonts w:ascii="仿宋" w:hAnsi="仿宋" w:eastAsia="仿宋"/>
        </w:rPr>
      </w:pPr>
      <w:r>
        <w:rPr>
          <w:rFonts w:hint="eastAsia" w:ascii="仿宋" w:hAnsi="仿宋" w:eastAsia="仿宋"/>
        </w:rPr>
        <w:t xml:space="preserve">通 讯 地 址： </w:t>
      </w:r>
    </w:p>
    <w:p>
      <w:pPr>
        <w:adjustRightInd w:val="0"/>
        <w:snapToGrid w:val="0"/>
        <w:spacing w:line="360" w:lineRule="auto"/>
        <w:ind w:firstLine="629"/>
        <w:rPr>
          <w:rFonts w:ascii="仿宋" w:hAnsi="仿宋" w:eastAsia="仿宋"/>
        </w:rPr>
      </w:pPr>
      <w:r>
        <w:rPr>
          <w:rFonts w:hint="eastAsia" w:ascii="仿宋" w:hAnsi="仿宋" w:eastAsia="仿宋"/>
        </w:rPr>
        <w:t xml:space="preserve">联 系 方 式： </w:t>
      </w:r>
    </w:p>
    <w:p>
      <w:pPr>
        <w:spacing w:line="360" w:lineRule="auto"/>
        <w:ind w:firstLine="630"/>
        <w:rPr>
          <w:rFonts w:ascii="仿宋" w:hAnsi="仿宋" w:eastAsia="仿宋"/>
        </w:rPr>
      </w:pPr>
      <w:r>
        <w:rPr>
          <w:rFonts w:hint="eastAsia" w:ascii="仿宋" w:hAnsi="仿宋" w:eastAsia="仿宋"/>
        </w:rPr>
        <w:t>单 位 名 称：（公章）</w:t>
      </w:r>
    </w:p>
    <w:p>
      <w:pPr>
        <w:spacing w:line="360" w:lineRule="auto"/>
        <w:ind w:firstLine="630"/>
        <w:rPr>
          <w:rFonts w:ascii="仿宋" w:hAnsi="仿宋" w:eastAsia="仿宋"/>
        </w:rPr>
      </w:pPr>
      <w:r>
        <w:rPr>
          <w:rFonts w:hint="eastAsia" w:ascii="仿宋" w:hAnsi="仿宋" w:eastAsia="仿宋"/>
        </w:rPr>
        <w:t>法 人 代 表：（签章）</w:t>
      </w:r>
    </w:p>
    <w:p>
      <w:pPr>
        <w:spacing w:line="360" w:lineRule="auto"/>
        <w:ind w:firstLine="630"/>
        <w:rPr>
          <w:rFonts w:ascii="仿宋" w:hAnsi="仿宋" w:eastAsia="仿宋"/>
        </w:rPr>
      </w:pPr>
    </w:p>
    <w:p>
      <w:pPr>
        <w:adjustRightInd w:val="0"/>
        <w:snapToGrid w:val="0"/>
        <w:spacing w:line="360" w:lineRule="auto"/>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rPr>
          <w:rFonts w:ascii="黑体" w:eastAsia="黑体"/>
        </w:rPr>
      </w:pPr>
      <w:bookmarkStart w:id="0" w:name="_Toc226217114"/>
      <w:r>
        <w:rPr>
          <w:rFonts w:ascii="宋体"/>
        </w:rPr>
        <w:pict>
          <v:rect id="Rectangle 2" o:spid="_x0000_s1038" o:spt="1" style="position:absolute;left:0pt;margin-left:-1.35pt;margin-top:5.6pt;height:135.65pt;width:206.25pt;z-index:251662336;mso-width-relative:page;mso-height-relative:page;" coordsize="21600,21600">
            <v:path/>
            <v:fill focussize="0,0"/>
            <v:stroke/>
            <v:imagedata o:title=""/>
            <o:lock v:ext="edit"/>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r>
        <w:rPr>
          <w:rFonts w:ascii="黑体" w:eastAsia="黑体"/>
        </w:rPr>
        <w:pict>
          <v:rect id="Rectangle 3" o:spid="_x0000_s1039" o:spt="1" style="position:absolute;left:0pt;margin-left:222.15pt;margin-top:5.6pt;height:135.65pt;width:199.5pt;z-index:251663360;mso-width-relative:page;mso-height-relative:page;" coordsize="21600,2160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w:r>
      <w:bookmarkEnd w:id="0"/>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tabs>
          <w:tab w:val="left" w:pos="5115"/>
        </w:tabs>
        <w:spacing w:line="360" w:lineRule="auto"/>
        <w:rPr>
          <w:rFonts w:ascii="黑体" w:eastAsia="黑体"/>
        </w:rPr>
      </w:pPr>
      <w:r>
        <w:rPr>
          <w:rFonts w:ascii="黑体" w:eastAsia="黑体"/>
        </w:rPr>
        <w:tab/>
      </w:r>
    </w:p>
    <w:p>
      <w:pPr>
        <w:spacing w:line="360" w:lineRule="auto"/>
        <w:rPr>
          <w:rFonts w:ascii="黑体" w:eastAsia="黑体"/>
        </w:rPr>
      </w:pPr>
    </w:p>
    <w:p>
      <w:pPr>
        <w:adjustRightInd w:val="0"/>
        <w:snapToGrid w:val="0"/>
        <w:spacing w:line="360" w:lineRule="auto"/>
        <w:ind w:firstLine="5008" w:firstLineChars="2385"/>
      </w:pPr>
    </w:p>
    <w:p>
      <w:pPr>
        <w:widowControl/>
        <w:jc w:val="center"/>
        <w:rPr>
          <w:rFonts w:ascii="仿宋" w:hAnsi="仿宋" w:eastAsia="仿宋"/>
          <w:b/>
          <w:sz w:val="32"/>
          <w:szCs w:val="36"/>
        </w:rPr>
      </w:pPr>
      <w:r>
        <w:rPr>
          <w:rFonts w:ascii="仿宋" w:hAnsi="仿宋" w:eastAsia="仿宋"/>
        </w:rPr>
        <w:br w:type="page"/>
      </w:r>
      <w:r>
        <w:rPr>
          <w:rFonts w:hint="eastAsia" w:ascii="仿宋" w:hAnsi="仿宋" w:eastAsia="仿宋"/>
          <w:b/>
          <w:sz w:val="32"/>
          <w:szCs w:val="36"/>
        </w:rPr>
        <w:t>政府采购投标及履约承诺函</w:t>
      </w:r>
    </w:p>
    <w:p>
      <w:pPr>
        <w:spacing w:line="360" w:lineRule="exact"/>
        <w:rPr>
          <w:rFonts w:ascii="仿宋" w:hAnsi="仿宋" w:eastAsia="仿宋"/>
          <w:szCs w:val="21"/>
        </w:rPr>
      </w:pPr>
    </w:p>
    <w:p>
      <w:pPr>
        <w:spacing w:line="360" w:lineRule="exact"/>
        <w:rPr>
          <w:rFonts w:ascii="仿宋" w:hAnsi="仿宋" w:eastAsia="仿宋"/>
          <w:szCs w:val="21"/>
        </w:rPr>
      </w:pPr>
      <w:r>
        <w:rPr>
          <w:rFonts w:hint="eastAsia" w:ascii="仿宋" w:hAnsi="仿宋" w:eastAsia="仿宋"/>
          <w:szCs w:val="21"/>
        </w:rPr>
        <w:t>致：深圳市中正招标有限公司</w:t>
      </w:r>
    </w:p>
    <w:p>
      <w:pPr>
        <w:spacing w:line="360" w:lineRule="exact"/>
        <w:ind w:right="-815" w:firstLine="420" w:firstLineChars="200"/>
        <w:rPr>
          <w:rFonts w:ascii="仿宋" w:hAnsi="仿宋" w:eastAsia="仿宋"/>
          <w:szCs w:val="21"/>
        </w:rPr>
      </w:pPr>
      <w:r>
        <w:rPr>
          <w:rFonts w:hint="eastAsia" w:ascii="仿宋" w:hAnsi="仿宋" w:eastAsia="仿宋"/>
          <w:szCs w:val="21"/>
        </w:rPr>
        <w:t>我公司承诺：</w:t>
      </w:r>
    </w:p>
    <w:p>
      <w:pPr>
        <w:spacing w:line="360" w:lineRule="exact"/>
        <w:ind w:firstLine="420" w:firstLineChars="200"/>
        <w:rPr>
          <w:rFonts w:ascii="仿宋" w:hAnsi="仿宋" w:eastAsia="仿宋"/>
          <w:szCs w:val="21"/>
        </w:rPr>
      </w:pPr>
      <w:r>
        <w:rPr>
          <w:rFonts w:hint="eastAsia" w:ascii="仿宋" w:hAnsi="仿宋" w:eastAsia="仿宋"/>
          <w:szCs w:val="21"/>
        </w:rPr>
        <w:t>1.我公司本采购项目所提供的货物或服务未侵犯知识产权。</w:t>
      </w:r>
    </w:p>
    <w:p>
      <w:pPr>
        <w:spacing w:line="360" w:lineRule="exact"/>
        <w:ind w:firstLine="420" w:firstLineChars="200"/>
        <w:rPr>
          <w:rFonts w:ascii="仿宋" w:hAnsi="仿宋" w:eastAsia="仿宋"/>
          <w:szCs w:val="21"/>
        </w:rPr>
      </w:pPr>
      <w:r>
        <w:rPr>
          <w:rFonts w:hint="eastAsia" w:ascii="仿宋" w:hAnsi="仿宋" w:eastAsia="仿宋"/>
          <w:szCs w:val="21"/>
        </w:rPr>
        <w:t>2.我公司参与本项目投标前近三年内，在经营活动中没有重大违法记录。</w:t>
      </w:r>
    </w:p>
    <w:p>
      <w:pPr>
        <w:spacing w:line="360" w:lineRule="exact"/>
        <w:ind w:firstLine="420" w:firstLineChars="200"/>
        <w:rPr>
          <w:rFonts w:ascii="仿宋" w:hAnsi="仿宋" w:eastAsia="仿宋"/>
          <w:szCs w:val="21"/>
        </w:rPr>
      </w:pPr>
      <w:r>
        <w:rPr>
          <w:rFonts w:hint="eastAsia" w:ascii="仿宋" w:hAnsi="仿宋" w:eastAsia="仿宋"/>
          <w:szCs w:val="21"/>
        </w:rPr>
        <w:t>3.我公司参与本项目</w:t>
      </w:r>
      <w:r>
        <w:rPr>
          <w:rFonts w:hint="eastAsia" w:ascii="仿宋" w:hAnsi="仿宋" w:eastAsia="仿宋"/>
        </w:rPr>
        <w:t>政府采购活动时不存在被有关部门禁止参与政府采购活动且在有效期内的情况。</w:t>
      </w:r>
    </w:p>
    <w:p>
      <w:pPr>
        <w:spacing w:line="360" w:lineRule="exact"/>
        <w:ind w:firstLine="420" w:firstLineChars="200"/>
        <w:rPr>
          <w:rFonts w:ascii="仿宋" w:hAnsi="仿宋" w:eastAsia="仿宋"/>
          <w:szCs w:val="21"/>
        </w:rPr>
      </w:pPr>
      <w:r>
        <w:rPr>
          <w:rFonts w:hint="eastAsia" w:ascii="仿宋" w:hAnsi="仿宋" w:eastAsia="仿宋"/>
          <w:szCs w:val="21"/>
        </w:rPr>
        <w:t>4.我公司具备《中华人民共和国政府采购法》第二十二条第一款规定的资质。</w:t>
      </w:r>
    </w:p>
    <w:p>
      <w:pPr>
        <w:spacing w:line="360" w:lineRule="exact"/>
        <w:ind w:firstLine="420" w:firstLineChars="200"/>
        <w:rPr>
          <w:rFonts w:ascii="仿宋" w:hAnsi="仿宋" w:eastAsia="仿宋"/>
          <w:szCs w:val="21"/>
        </w:rPr>
      </w:pPr>
      <w:r>
        <w:rPr>
          <w:rFonts w:hint="eastAsia" w:ascii="仿宋" w:hAnsi="仿宋" w:eastAsia="仿宋"/>
          <w:szCs w:val="21"/>
        </w:rPr>
        <w:t>5.我公司与其他投标供应商不存在单位负责人为同一人或者存在直接控股、管理关系，未对本次采购项目提供整体设计、规范编制或者项目管理、监理、检测等服务。</w:t>
      </w:r>
    </w:p>
    <w:p>
      <w:pPr>
        <w:spacing w:line="360" w:lineRule="exact"/>
        <w:ind w:firstLine="420" w:firstLineChars="200"/>
        <w:rPr>
          <w:rFonts w:ascii="仿宋" w:hAnsi="仿宋" w:eastAsia="仿宋"/>
          <w:szCs w:val="21"/>
        </w:rPr>
      </w:pPr>
      <w:r>
        <w:rPr>
          <w:rFonts w:hint="eastAsia" w:ascii="仿宋" w:hAnsi="仿宋" w:eastAsia="仿宋"/>
          <w:szCs w:val="21"/>
        </w:rPr>
        <w:t>6.我公司</w:t>
      </w:r>
      <w:r>
        <w:rPr>
          <w:rFonts w:hint="eastAsia" w:ascii="仿宋" w:hAnsi="仿宋" w:eastAsia="仿宋"/>
        </w:rPr>
        <w:t>未被列入失信被执行人、重大税收违法案件当事人名单、政府采购严重违法失信行为记录名单。</w:t>
      </w:r>
    </w:p>
    <w:p>
      <w:pPr>
        <w:spacing w:line="360" w:lineRule="exact"/>
        <w:ind w:firstLine="420" w:firstLineChars="200"/>
        <w:rPr>
          <w:rFonts w:ascii="仿宋" w:hAnsi="仿宋" w:eastAsia="仿宋"/>
          <w:szCs w:val="21"/>
        </w:rPr>
      </w:pPr>
      <w:r>
        <w:rPr>
          <w:rFonts w:hint="eastAsia" w:ascii="仿宋" w:hAnsi="仿宋" w:eastAsia="仿宋"/>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360" w:lineRule="exact"/>
        <w:ind w:firstLine="420" w:firstLineChars="200"/>
        <w:rPr>
          <w:rFonts w:ascii="仿宋" w:hAnsi="仿宋" w:eastAsia="仿宋"/>
          <w:szCs w:val="21"/>
        </w:rPr>
      </w:pPr>
      <w:r>
        <w:rPr>
          <w:rFonts w:hint="eastAsia" w:ascii="仿宋" w:hAnsi="仿宋" w:eastAsia="仿宋"/>
          <w:szCs w:val="21"/>
        </w:rPr>
        <w:t>8.我公司如果中标，做到守信，不偷工减料，依照本项目采购文件需求内容、签署的采购合同及本公司在投标中所作的一切承诺履约。项目验收达到全部指标合格，力争优良。</w:t>
      </w:r>
    </w:p>
    <w:p>
      <w:pPr>
        <w:spacing w:line="360" w:lineRule="exact"/>
        <w:ind w:firstLine="420" w:firstLineChars="200"/>
        <w:rPr>
          <w:rFonts w:ascii="仿宋" w:hAnsi="仿宋" w:eastAsia="仿宋"/>
          <w:szCs w:val="21"/>
        </w:rPr>
      </w:pPr>
      <w:r>
        <w:rPr>
          <w:rFonts w:hint="eastAsia" w:ascii="仿宋" w:hAnsi="仿宋" w:eastAsia="仿宋"/>
          <w:szCs w:val="21"/>
        </w:rPr>
        <w:t>9.我公司承诺本项目的报价不低于我公司的成本价，否则，我公司清楚将面临投标无效的风险；我公司承诺不恶意低价谋取中标；我公司对本项目的报价负责，中标后将严格按照本项目采购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426"/>
        <w:rPr>
          <w:rFonts w:ascii="仿宋" w:hAnsi="仿宋" w:eastAsia="仿宋"/>
          <w:szCs w:val="21"/>
        </w:rPr>
      </w:pPr>
      <w:r>
        <w:rPr>
          <w:rFonts w:hint="eastAsia" w:ascii="仿宋" w:hAnsi="仿宋" w:eastAsia="仿宋"/>
          <w:szCs w:val="21"/>
        </w:rPr>
        <w:t>10.我公司已认真核实了采购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426"/>
        <w:rPr>
          <w:rFonts w:ascii="仿宋" w:hAnsi="仿宋" w:eastAsia="仿宋"/>
          <w:szCs w:val="21"/>
        </w:rPr>
      </w:pPr>
      <w:r>
        <w:rPr>
          <w:rFonts w:hint="eastAsia" w:ascii="仿宋" w:hAnsi="仿宋" w:eastAsia="仿宋"/>
          <w:szCs w:val="21"/>
        </w:rPr>
        <w:t>11.我公司承诺本项目非联合体投标，不非法转包、分包。</w:t>
      </w:r>
    </w:p>
    <w:p>
      <w:pPr>
        <w:spacing w:line="360" w:lineRule="exact"/>
        <w:ind w:firstLine="420" w:firstLineChars="200"/>
        <w:rPr>
          <w:rFonts w:ascii="仿宋" w:hAnsi="仿宋" w:eastAsia="仿宋"/>
          <w:szCs w:val="21"/>
        </w:rPr>
      </w:pPr>
      <w:r>
        <w:rPr>
          <w:rFonts w:hint="eastAsia" w:ascii="仿宋" w:hAnsi="仿宋" w:eastAsia="仿宋"/>
          <w:szCs w:val="21"/>
        </w:rPr>
        <w:t>以上承诺，如有违反，愿依照国家相关法律处理，并承担由此给采购人带来的损失。</w:t>
      </w:r>
    </w:p>
    <w:p>
      <w:pPr>
        <w:adjustRightInd w:val="0"/>
        <w:snapToGrid w:val="0"/>
        <w:spacing w:line="300" w:lineRule="auto"/>
        <w:rPr>
          <w:rFonts w:ascii="仿宋" w:hAnsi="仿宋" w:eastAsia="仿宋"/>
          <w:b/>
          <w:snapToGrid w:val="0"/>
          <w:kern w:val="0"/>
        </w:rPr>
      </w:pPr>
    </w:p>
    <w:p>
      <w:pPr>
        <w:adjustRightInd w:val="0"/>
        <w:snapToGrid w:val="0"/>
        <w:spacing w:line="300" w:lineRule="auto"/>
        <w:rPr>
          <w:rFonts w:ascii="仿宋" w:hAnsi="仿宋" w:eastAsia="仿宋"/>
          <w:snapToGrid w:val="0"/>
          <w:kern w:val="0"/>
        </w:rPr>
      </w:pPr>
      <w:r>
        <w:rPr>
          <w:rFonts w:hint="eastAsia" w:ascii="仿宋" w:hAnsi="仿宋" w:eastAsia="仿宋"/>
          <w:snapToGrid w:val="0"/>
          <w:kern w:val="0"/>
        </w:rPr>
        <w:t>投标供应商：（盖章）</w:t>
      </w:r>
    </w:p>
    <w:p>
      <w:pPr>
        <w:adjustRightInd w:val="0"/>
        <w:snapToGrid w:val="0"/>
        <w:spacing w:line="300" w:lineRule="auto"/>
        <w:rPr>
          <w:rFonts w:ascii="仿宋" w:hAnsi="仿宋" w:eastAsia="仿宋"/>
          <w:snapToGrid w:val="0"/>
          <w:kern w:val="0"/>
        </w:rPr>
      </w:pPr>
    </w:p>
    <w:p>
      <w:pPr>
        <w:rPr>
          <w:rFonts w:ascii="仿宋" w:hAnsi="仿宋" w:eastAsia="仿宋"/>
          <w:snapToGrid w:val="0"/>
          <w:kern w:val="0"/>
        </w:rPr>
      </w:pPr>
      <w:r>
        <w:rPr>
          <w:rFonts w:hint="eastAsia" w:ascii="仿宋" w:hAnsi="仿宋" w:eastAsia="仿宋"/>
          <w:snapToGrid w:val="0"/>
          <w:kern w:val="0"/>
        </w:rPr>
        <w:t>授权代表或法定代表人：（签字）</w:t>
      </w:r>
    </w:p>
    <w:p>
      <w:pPr>
        <w:jc w:val="right"/>
        <w:rPr>
          <w:rFonts w:ascii="仿宋" w:hAnsi="仿宋" w:eastAsia="仿宋"/>
          <w:u w:val="single"/>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bCs/>
          <w:sz w:val="32"/>
          <w:szCs w:val="32"/>
        </w:rPr>
      </w:pPr>
      <w:r>
        <w:br w:type="page"/>
      </w:r>
      <w:r>
        <w:rPr>
          <w:rFonts w:hint="eastAsia" w:ascii="仿宋" w:hAnsi="仿宋" w:eastAsia="仿宋"/>
          <w:b/>
          <w:sz w:val="32"/>
          <w:szCs w:val="36"/>
        </w:rPr>
        <w:t>格式3</w:t>
      </w:r>
      <w:r>
        <w:rPr>
          <w:rFonts w:hint="eastAsia" w:ascii="仿宋" w:hAnsi="仿宋" w:eastAsia="仿宋"/>
          <w:b/>
          <w:sz w:val="32"/>
          <w:szCs w:val="32"/>
        </w:rPr>
        <w:t xml:space="preserve">  </w:t>
      </w:r>
      <w:r>
        <w:rPr>
          <w:rFonts w:hint="eastAsia" w:ascii="仿宋" w:hAnsi="仿宋" w:eastAsia="仿宋"/>
          <w:b/>
          <w:bCs/>
          <w:sz w:val="32"/>
          <w:szCs w:val="32"/>
        </w:rPr>
        <w:t>报价表</w:t>
      </w:r>
    </w:p>
    <w:p/>
    <w:p>
      <w:pPr>
        <w:spacing w:line="360" w:lineRule="auto"/>
        <w:rPr>
          <w:rFonts w:ascii="仿宋" w:hAnsi="仿宋" w:eastAsia="仿宋"/>
        </w:rPr>
      </w:pPr>
      <w:r>
        <w:rPr>
          <w:rFonts w:hint="eastAsia" w:ascii="仿宋" w:hAnsi="仿宋" w:eastAsia="仿宋"/>
        </w:rPr>
        <w:t>一、报价要求</w:t>
      </w:r>
    </w:p>
    <w:p>
      <w:pPr>
        <w:spacing w:line="360" w:lineRule="auto"/>
        <w:ind w:firstLine="420" w:firstLineChars="200"/>
        <w:rPr>
          <w:rFonts w:ascii="仿宋" w:hAnsi="仿宋" w:eastAsia="仿宋"/>
        </w:rPr>
      </w:pPr>
      <w:r>
        <w:rPr>
          <w:rFonts w:hint="eastAsia" w:ascii="仿宋" w:hAnsi="仿宋" w:eastAsia="仿宋"/>
        </w:rPr>
        <w:t>1、所有价格应按“采购文件”中规定的货币单位填写。</w:t>
      </w:r>
    </w:p>
    <w:p>
      <w:pPr>
        <w:spacing w:line="360" w:lineRule="auto"/>
        <w:ind w:firstLine="420" w:firstLineChars="200"/>
        <w:rPr>
          <w:rFonts w:ascii="仿宋" w:hAnsi="仿宋" w:eastAsia="仿宋"/>
        </w:rPr>
      </w:pPr>
      <w:r>
        <w:rPr>
          <w:rFonts w:hint="eastAsia" w:ascii="仿宋" w:hAnsi="仿宋" w:eastAsia="仿宋"/>
        </w:rPr>
        <w:t>2、此表应经法定代表人或授权委托人签名，并加盖公章。</w:t>
      </w:r>
    </w:p>
    <w:p>
      <w:pPr>
        <w:spacing w:line="360" w:lineRule="auto"/>
        <w:ind w:firstLine="420" w:firstLineChars="200"/>
        <w:rPr>
          <w:rFonts w:ascii="仿宋" w:hAnsi="仿宋" w:eastAsia="仿宋"/>
        </w:rPr>
      </w:pPr>
      <w:r>
        <w:rPr>
          <w:rFonts w:hint="eastAsia" w:ascii="仿宋" w:hAnsi="仿宋" w:eastAsia="仿宋"/>
        </w:rPr>
        <w:t>3、</w:t>
      </w:r>
      <w:r>
        <w:rPr>
          <w:rFonts w:hint="eastAsia" w:ascii="仿宋" w:hAnsi="仿宋" w:eastAsia="仿宋"/>
          <w:bCs/>
        </w:rPr>
        <w:t>本项目费用应包括但不限于服产品和研发成本、专利申请费用、法定税费和企业的利润</w:t>
      </w:r>
      <w:r>
        <w:rPr>
          <w:rFonts w:hint="eastAsia" w:ascii="仿宋" w:hAnsi="仿宋" w:eastAsia="仿宋"/>
        </w:rPr>
        <w:t>。</w:t>
      </w:r>
    </w:p>
    <w:p>
      <w:pPr>
        <w:spacing w:line="360" w:lineRule="auto"/>
        <w:ind w:firstLine="420" w:firstLineChars="200"/>
        <w:rPr>
          <w:rFonts w:ascii="仿宋" w:hAnsi="仿宋" w:eastAsia="仿宋"/>
        </w:rPr>
      </w:pPr>
    </w:p>
    <w:p>
      <w:pPr>
        <w:spacing w:line="360" w:lineRule="auto"/>
        <w:ind w:firstLine="643" w:firstLineChars="200"/>
        <w:jc w:val="center"/>
        <w:rPr>
          <w:rFonts w:ascii="仿宋" w:hAnsi="仿宋" w:eastAsia="仿宋"/>
          <w:b/>
          <w:bCs/>
          <w:sz w:val="32"/>
          <w:szCs w:val="32"/>
        </w:rPr>
      </w:pPr>
      <w:r>
        <w:rPr>
          <w:rFonts w:hint="eastAsia" w:ascii="仿宋" w:hAnsi="仿宋" w:eastAsia="仿宋"/>
          <w:b/>
          <w:bCs/>
          <w:sz w:val="32"/>
          <w:szCs w:val="32"/>
        </w:rPr>
        <w:t>（一）报价总表</w:t>
      </w:r>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pPr>
      <w:r>
        <w:rPr>
          <w:rFonts w:hint="eastAsia" w:ascii="仿宋" w:hAnsi="仿宋" w:eastAsia="仿宋"/>
        </w:rPr>
        <w:t>项目编号：</w:t>
      </w:r>
      <w:r>
        <w:rPr>
          <w:rFonts w:hint="eastAsia" w:ascii="仿宋" w:hAnsi="仿宋" w:eastAsia="仿宋"/>
          <w:u w:val="single"/>
        </w:rPr>
        <w:t xml:space="preserve">                </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119"/>
        <w:gridCol w:w="2693"/>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top w:val="double" w:color="auto" w:sz="4" w:space="0"/>
              <w:left w:val="double" w:color="auto" w:sz="4" w:space="0"/>
            </w:tcBorders>
            <w:shd w:val="clear" w:color="auto" w:fill="C6D9F0" w:themeFill="text2" w:themeFillTint="33"/>
            <w:vAlign w:val="center"/>
          </w:tcPr>
          <w:p>
            <w:pPr>
              <w:spacing w:line="360" w:lineRule="auto"/>
              <w:jc w:val="center"/>
              <w:rPr>
                <w:b/>
              </w:rPr>
            </w:pPr>
            <w:r>
              <w:rPr>
                <w:rFonts w:hint="eastAsia"/>
                <w:b/>
              </w:rPr>
              <w:t>序号</w:t>
            </w:r>
          </w:p>
        </w:tc>
        <w:tc>
          <w:tcPr>
            <w:tcW w:w="3119"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项目内容</w:t>
            </w:r>
          </w:p>
        </w:tc>
        <w:tc>
          <w:tcPr>
            <w:tcW w:w="2693"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分项报价（元）</w:t>
            </w:r>
          </w:p>
        </w:tc>
        <w:tc>
          <w:tcPr>
            <w:tcW w:w="1326" w:type="dxa"/>
            <w:tcBorders>
              <w:top w:val="double" w:color="auto" w:sz="4" w:space="0"/>
              <w:right w:val="double" w:color="auto" w:sz="4" w:space="0"/>
            </w:tcBorders>
            <w:shd w:val="clear" w:color="auto" w:fill="C6D9F0" w:themeFill="text2" w:themeFillTint="33"/>
            <w:vAlign w:val="center"/>
          </w:tcPr>
          <w:p>
            <w:pPr>
              <w:spacing w:line="360" w:lineRule="auto"/>
              <w:jc w:val="center"/>
              <w:rPr>
                <w:b/>
              </w:rPr>
            </w:pPr>
            <w:r>
              <w:rPr>
                <w:rFonts w:hint="eastAsia"/>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3119" w:type="dxa"/>
            <w:vAlign w:val="center"/>
          </w:tcPr>
          <w:p>
            <w:pPr>
              <w:spacing w:line="360" w:lineRule="auto"/>
              <w:jc w:val="center"/>
              <w:rPr>
                <w:rFonts w:ascii="仿宋" w:hAnsi="仿宋" w:eastAsia="仿宋"/>
              </w:rPr>
            </w:pPr>
            <w:r>
              <w:rPr>
                <w:rFonts w:hint="eastAsia" w:ascii="仿宋" w:hAnsi="仿宋" w:eastAsia="仿宋"/>
              </w:rPr>
              <w:t>设备费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3119" w:type="dxa"/>
            <w:vAlign w:val="center"/>
          </w:tcPr>
          <w:p>
            <w:pPr>
              <w:spacing w:line="360" w:lineRule="auto"/>
              <w:jc w:val="center"/>
              <w:rPr>
                <w:rFonts w:ascii="仿宋" w:hAnsi="仿宋" w:eastAsia="仿宋"/>
              </w:rPr>
            </w:pPr>
            <w:r>
              <w:rPr>
                <w:rFonts w:hint="eastAsia" w:ascii="仿宋" w:hAnsi="仿宋" w:eastAsia="仿宋"/>
              </w:rPr>
              <w:t>运输费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3119" w:type="dxa"/>
            <w:vAlign w:val="center"/>
          </w:tcPr>
          <w:p>
            <w:pPr>
              <w:spacing w:line="360" w:lineRule="auto"/>
              <w:jc w:val="center"/>
              <w:rPr>
                <w:rFonts w:ascii="仿宋" w:hAnsi="仿宋" w:eastAsia="仿宋"/>
              </w:rPr>
            </w:pPr>
            <w:r>
              <w:rPr>
                <w:rFonts w:hint="eastAsia" w:ascii="仿宋" w:hAnsi="仿宋" w:eastAsia="仿宋"/>
              </w:rPr>
              <w:t>装卸费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4</w:t>
            </w:r>
          </w:p>
        </w:tc>
        <w:tc>
          <w:tcPr>
            <w:tcW w:w="3119" w:type="dxa"/>
            <w:vAlign w:val="center"/>
          </w:tcPr>
          <w:p>
            <w:pPr>
              <w:spacing w:line="360" w:lineRule="auto"/>
              <w:jc w:val="center"/>
              <w:rPr>
                <w:rFonts w:ascii="仿宋" w:hAnsi="仿宋" w:eastAsia="仿宋"/>
              </w:rPr>
            </w:pPr>
            <w:r>
              <w:rPr>
                <w:rFonts w:hint="eastAsia" w:ascii="仿宋" w:hAnsi="仿宋" w:eastAsia="仿宋"/>
              </w:rPr>
              <w:t>安装费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5</w:t>
            </w:r>
          </w:p>
        </w:tc>
        <w:tc>
          <w:tcPr>
            <w:tcW w:w="3119" w:type="dxa"/>
            <w:vAlign w:val="center"/>
          </w:tcPr>
          <w:p>
            <w:pPr>
              <w:spacing w:line="360" w:lineRule="auto"/>
              <w:jc w:val="center"/>
              <w:rPr>
                <w:rFonts w:ascii="仿宋" w:hAnsi="仿宋" w:eastAsia="仿宋"/>
              </w:rPr>
            </w:pPr>
            <w:r>
              <w:rPr>
                <w:rFonts w:hint="eastAsia" w:ascii="仿宋" w:hAnsi="仿宋" w:eastAsia="仿宋"/>
              </w:rPr>
              <w:t>调试费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6</w:t>
            </w:r>
          </w:p>
        </w:tc>
        <w:tc>
          <w:tcPr>
            <w:tcW w:w="3119" w:type="dxa"/>
            <w:tcBorders>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保险费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7</w:t>
            </w:r>
          </w:p>
        </w:tc>
        <w:tc>
          <w:tcPr>
            <w:tcW w:w="3119" w:type="dxa"/>
            <w:tcBorders>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技术培训费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8</w:t>
            </w:r>
          </w:p>
        </w:tc>
        <w:tc>
          <w:tcPr>
            <w:tcW w:w="3119" w:type="dxa"/>
            <w:tcBorders>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售后服务费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9</w:t>
            </w:r>
          </w:p>
        </w:tc>
        <w:tc>
          <w:tcPr>
            <w:tcW w:w="3119" w:type="dxa"/>
            <w:tcBorders>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国家规定的各项税费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10</w:t>
            </w:r>
          </w:p>
        </w:tc>
        <w:tc>
          <w:tcPr>
            <w:tcW w:w="3119" w:type="dxa"/>
            <w:tcBorders>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其它</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03" w:type="dxa"/>
            <w:gridSpan w:val="2"/>
            <w:tcBorders>
              <w:left w:val="double" w:color="auto" w:sz="4" w:space="0"/>
              <w:bottom w:val="double" w:color="auto" w:sz="4" w:space="0"/>
            </w:tcBorders>
            <w:shd w:val="clear" w:color="auto" w:fill="DDD9C4" w:themeFill="background2" w:themeFillShade="E6"/>
            <w:vAlign w:val="center"/>
          </w:tcPr>
          <w:p>
            <w:pPr>
              <w:spacing w:line="360" w:lineRule="auto"/>
              <w:jc w:val="center"/>
              <w:rPr>
                <w:rFonts w:ascii="仿宋" w:hAnsi="仿宋" w:eastAsia="仿宋"/>
                <w:b/>
              </w:rPr>
            </w:pPr>
            <w:r>
              <w:rPr>
                <w:rFonts w:hint="eastAsia" w:ascii="仿宋" w:hAnsi="仿宋" w:eastAsia="仿宋"/>
                <w:b/>
              </w:rPr>
              <w:t>投标总价（元）：</w:t>
            </w:r>
            <w:r>
              <w:rPr>
                <w:rFonts w:ascii="仿宋" w:hAnsi="仿宋" w:eastAsia="仿宋"/>
                <w:b/>
              </w:rPr>
              <w:t xml:space="preserve"> </w:t>
            </w:r>
          </w:p>
        </w:tc>
        <w:tc>
          <w:tcPr>
            <w:tcW w:w="4019" w:type="dxa"/>
            <w:gridSpan w:val="2"/>
            <w:tcBorders>
              <w:bottom w:val="double" w:color="auto" w:sz="4" w:space="0"/>
              <w:right w:val="double" w:color="auto" w:sz="4" w:space="0"/>
            </w:tcBorders>
            <w:vAlign w:val="center"/>
          </w:tcPr>
          <w:p>
            <w:pPr>
              <w:spacing w:line="360" w:lineRule="auto"/>
              <w:jc w:val="center"/>
            </w:pPr>
          </w:p>
        </w:tc>
      </w:tr>
    </w:tbl>
    <w:p>
      <w:pPr>
        <w:spacing w:line="360" w:lineRule="auto"/>
        <w:rPr>
          <w:rFonts w:ascii="仿宋" w:hAnsi="仿宋" w:eastAsia="仿宋"/>
        </w:rPr>
      </w:pPr>
      <w:r>
        <w:rPr>
          <w:rFonts w:hint="eastAsia" w:ascii="仿宋" w:hAnsi="仿宋" w:eastAsia="仿宋"/>
          <w:b/>
          <w:color w:val="FF0000"/>
        </w:rPr>
        <w:t>注：</w:t>
      </w:r>
      <w:r>
        <w:rPr>
          <w:rFonts w:hint="eastAsia" w:ascii="仿宋" w:hAnsi="仿宋" w:eastAsia="仿宋"/>
        </w:rPr>
        <w:t>1、本表格仅为指导性范本，供应商可根据项目具体情况对各分项内容进行调整。</w:t>
      </w:r>
    </w:p>
    <w:p>
      <w:pPr>
        <w:spacing w:line="360" w:lineRule="auto"/>
        <w:ind w:firstLine="527" w:firstLineChars="251"/>
        <w:rPr>
          <w:rFonts w:ascii="仿宋" w:hAnsi="仿宋" w:eastAsia="仿宋"/>
        </w:rPr>
      </w:pPr>
      <w:r>
        <w:rPr>
          <w:rFonts w:hint="eastAsia" w:ascii="仿宋" w:hAnsi="仿宋" w:eastAsia="仿宋"/>
        </w:rPr>
        <w:t>2、投标总价应为以上各分项价格之和。</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投标供应商：（公章）</w:t>
      </w:r>
    </w:p>
    <w:p>
      <w:pPr>
        <w:spacing w:line="360" w:lineRule="auto"/>
      </w:pPr>
      <w:r>
        <w:rPr>
          <w:rFonts w:ascii="仿宋" w:hAnsi="仿宋" w:eastAsia="仿宋"/>
        </w:rPr>
        <w:t>法定代表人或授权代表</w:t>
      </w:r>
      <w:r>
        <w:rPr>
          <w:rFonts w:hint="eastAsia" w:ascii="仿宋" w:hAnsi="仿宋" w:eastAsia="仿宋"/>
        </w:rPr>
        <w:t>：（签章）</w:t>
      </w:r>
    </w:p>
    <w:p>
      <w:pPr>
        <w:spacing w:line="360" w:lineRule="auto"/>
        <w:jc w:val="right"/>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bCs/>
          <w:sz w:val="32"/>
          <w:szCs w:val="32"/>
        </w:rPr>
      </w:pPr>
      <w:r>
        <w:rPr>
          <w:rFonts w:ascii="仿宋" w:hAnsi="仿宋" w:eastAsia="仿宋"/>
          <w:b/>
          <w:sz w:val="32"/>
          <w:szCs w:val="32"/>
        </w:rPr>
        <w:br w:type="page"/>
      </w:r>
      <w:r>
        <w:rPr>
          <w:rFonts w:hint="eastAsia" w:ascii="仿宋" w:hAnsi="仿宋" w:eastAsia="仿宋"/>
          <w:b/>
          <w:bCs/>
          <w:sz w:val="32"/>
          <w:szCs w:val="32"/>
        </w:rPr>
        <w:t>（二）分项价格表</w:t>
      </w:r>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rPr>
          <w:rFonts w:ascii="仿宋" w:hAnsi="仿宋" w:eastAsia="仿宋"/>
          <w:u w:val="single"/>
        </w:rPr>
      </w:pPr>
      <w:r>
        <w:rPr>
          <w:rFonts w:hint="eastAsia" w:ascii="仿宋" w:hAnsi="仿宋" w:eastAsia="仿宋"/>
        </w:rPr>
        <w:t>项目编号：</w:t>
      </w:r>
      <w:r>
        <w:rPr>
          <w:rFonts w:hint="eastAsia" w:ascii="仿宋" w:hAnsi="仿宋" w:eastAsia="仿宋"/>
          <w:u w:val="single"/>
        </w:rPr>
        <w:t xml:space="preserve">                </w:t>
      </w:r>
    </w:p>
    <w:tbl>
      <w:tblPr>
        <w:tblStyle w:val="15"/>
        <w:tblW w:w="86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709"/>
        <w:gridCol w:w="851"/>
        <w:gridCol w:w="708"/>
        <w:gridCol w:w="907"/>
        <w:gridCol w:w="907"/>
        <w:gridCol w:w="907"/>
        <w:gridCol w:w="907"/>
        <w:gridCol w:w="908"/>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709"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货物名称</w:t>
            </w:r>
          </w:p>
        </w:tc>
        <w:tc>
          <w:tcPr>
            <w:tcW w:w="851"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规矩/型号</w:t>
            </w:r>
          </w:p>
        </w:tc>
        <w:tc>
          <w:tcPr>
            <w:tcW w:w="708"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制作厂商</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原厂地</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数量</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单位</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单价</w:t>
            </w:r>
          </w:p>
        </w:tc>
        <w:tc>
          <w:tcPr>
            <w:tcW w:w="908"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合价</w:t>
            </w:r>
          </w:p>
        </w:tc>
        <w:tc>
          <w:tcPr>
            <w:tcW w:w="1134"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是否为进口产品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709"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708"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709"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708"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709"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708"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w:t>
            </w:r>
          </w:p>
        </w:tc>
        <w:tc>
          <w:tcPr>
            <w:tcW w:w="709" w:type="dxa"/>
            <w:tcBorders>
              <w:bottom w:val="single" w:color="000000" w:themeColor="text1" w:sz="4" w:space="0"/>
            </w:tcBorders>
            <w:vAlign w:val="center"/>
          </w:tcPr>
          <w:p>
            <w:pPr>
              <w:spacing w:line="360" w:lineRule="auto"/>
              <w:jc w:val="center"/>
              <w:rPr>
                <w:rFonts w:ascii="仿宋" w:hAnsi="仿宋" w:eastAsia="仿宋"/>
              </w:rPr>
            </w:pPr>
          </w:p>
        </w:tc>
        <w:tc>
          <w:tcPr>
            <w:tcW w:w="851" w:type="dxa"/>
            <w:tcBorders>
              <w:bottom w:val="single" w:color="000000" w:themeColor="text1" w:sz="4" w:space="0"/>
            </w:tcBorders>
            <w:vAlign w:val="center"/>
          </w:tcPr>
          <w:p>
            <w:pPr>
              <w:spacing w:line="360" w:lineRule="auto"/>
              <w:jc w:val="center"/>
              <w:rPr>
                <w:rFonts w:ascii="仿宋" w:hAnsi="仿宋" w:eastAsia="仿宋"/>
              </w:rPr>
            </w:pPr>
          </w:p>
        </w:tc>
        <w:tc>
          <w:tcPr>
            <w:tcW w:w="708" w:type="dxa"/>
            <w:tcBorders>
              <w:bottom w:val="single" w:color="000000" w:themeColor="text1" w:sz="4" w:space="0"/>
            </w:tcBorders>
            <w:vAlign w:val="center"/>
          </w:tcPr>
          <w:p>
            <w:pPr>
              <w:spacing w:line="360" w:lineRule="auto"/>
              <w:jc w:val="center"/>
              <w:rPr>
                <w:rFonts w:ascii="仿宋" w:hAnsi="仿宋" w:eastAsia="仿宋"/>
              </w:rPr>
            </w:pPr>
          </w:p>
        </w:tc>
        <w:tc>
          <w:tcPr>
            <w:tcW w:w="907" w:type="dxa"/>
            <w:tcBorders>
              <w:bottom w:val="single" w:color="000000" w:themeColor="text1" w:sz="4" w:space="0"/>
            </w:tcBorders>
            <w:vAlign w:val="center"/>
          </w:tcPr>
          <w:p>
            <w:pPr>
              <w:spacing w:line="360" w:lineRule="auto"/>
              <w:jc w:val="center"/>
              <w:rPr>
                <w:rFonts w:ascii="仿宋" w:hAnsi="仿宋" w:eastAsia="仿宋"/>
              </w:rPr>
            </w:pPr>
          </w:p>
        </w:tc>
        <w:tc>
          <w:tcPr>
            <w:tcW w:w="907" w:type="dxa"/>
            <w:tcBorders>
              <w:bottom w:val="single" w:color="000000" w:themeColor="text1" w:sz="4" w:space="0"/>
            </w:tcBorders>
            <w:vAlign w:val="center"/>
          </w:tcPr>
          <w:p>
            <w:pPr>
              <w:spacing w:line="360" w:lineRule="auto"/>
              <w:jc w:val="center"/>
              <w:rPr>
                <w:rFonts w:ascii="仿宋" w:hAnsi="仿宋" w:eastAsia="仿宋"/>
              </w:rPr>
            </w:pPr>
          </w:p>
        </w:tc>
        <w:tc>
          <w:tcPr>
            <w:tcW w:w="907" w:type="dxa"/>
            <w:tcBorders>
              <w:bottom w:val="single" w:color="000000" w:themeColor="text1" w:sz="4" w:space="0"/>
            </w:tcBorders>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64" w:type="dxa"/>
            <w:gridSpan w:val="7"/>
            <w:tcBorders>
              <w:left w:val="double" w:color="auto" w:sz="4" w:space="0"/>
              <w:bottom w:val="double" w:color="auto" w:sz="4" w:space="0"/>
            </w:tcBorders>
            <w:shd w:val="clear" w:color="auto" w:fill="DDD9C4" w:themeFill="background2" w:themeFillShade="E6"/>
            <w:vAlign w:val="center"/>
          </w:tcPr>
          <w:p>
            <w:pPr>
              <w:spacing w:line="360" w:lineRule="auto"/>
              <w:jc w:val="center"/>
              <w:rPr>
                <w:rFonts w:ascii="仿宋" w:hAnsi="仿宋" w:eastAsia="仿宋"/>
              </w:rPr>
            </w:pPr>
            <w:r>
              <w:rPr>
                <w:rFonts w:hint="eastAsia" w:ascii="仿宋" w:hAnsi="仿宋" w:eastAsia="仿宋"/>
                <w:b/>
              </w:rPr>
              <w:t>合计</w:t>
            </w:r>
            <w:r>
              <w:rPr>
                <w:rFonts w:hint="eastAsia" w:ascii="仿宋" w:hAnsi="仿宋" w:eastAsia="仿宋"/>
              </w:rPr>
              <w:t>（即投标总价；币种：人民币；单位：元）</w:t>
            </w:r>
          </w:p>
        </w:tc>
        <w:tc>
          <w:tcPr>
            <w:tcW w:w="2949" w:type="dxa"/>
            <w:gridSpan w:val="3"/>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rPr>
          <w:rFonts w:ascii="仿宋" w:hAnsi="仿宋" w:eastAsia="仿宋"/>
        </w:rPr>
      </w:pPr>
      <w:r>
        <w:rPr>
          <w:rFonts w:hint="eastAsia" w:ascii="仿宋" w:hAnsi="仿宋" w:eastAsia="仿宋"/>
          <w:b/>
          <w:color w:val="FF0000"/>
        </w:rPr>
        <w:t>注：</w:t>
      </w:r>
      <w:r>
        <w:rPr>
          <w:rFonts w:hint="eastAsia" w:ascii="仿宋" w:hAnsi="仿宋" w:eastAsia="仿宋"/>
        </w:rPr>
        <w:t>1、“</w:t>
      </w:r>
      <w:r>
        <w:rPr>
          <w:rFonts w:hint="eastAsia" w:ascii="仿宋" w:hAnsi="仿宋" w:eastAsia="仿宋"/>
          <w:b/>
        </w:rPr>
        <w:t>分项价格表</w:t>
      </w:r>
      <w:r>
        <w:rPr>
          <w:rFonts w:hint="eastAsia" w:ascii="仿宋" w:hAnsi="仿宋" w:eastAsia="仿宋"/>
        </w:rPr>
        <w:t>”应根据“第三部分采购项目要求“ 的“二、采购清单”填写，本表格不得修改（续行除外）。若所投产品属于定制类的非量产货物或无具体品牌型号的货物，可以不填写品牌、型号等信息，但应当标注投标产品为定制产品。</w:t>
      </w:r>
    </w:p>
    <w:p>
      <w:pPr>
        <w:spacing w:line="360" w:lineRule="auto"/>
        <w:ind w:firstLine="424" w:firstLineChars="202"/>
        <w:rPr>
          <w:rFonts w:ascii="仿宋" w:hAnsi="仿宋" w:eastAsia="仿宋"/>
        </w:rPr>
      </w:pPr>
      <w:r>
        <w:rPr>
          <w:rFonts w:hint="eastAsia" w:ascii="仿宋" w:hAnsi="仿宋" w:eastAsia="仿宋"/>
        </w:rPr>
        <w:t>2、投标人必须对照进口产品的规定明确其投标产品是否为进口产品。</w:t>
      </w:r>
    </w:p>
    <w:p>
      <w:pPr>
        <w:spacing w:line="360" w:lineRule="auto"/>
        <w:ind w:firstLine="424" w:firstLineChars="202"/>
        <w:rPr>
          <w:rFonts w:ascii="仿宋" w:hAnsi="仿宋" w:eastAsia="仿宋"/>
        </w:rPr>
      </w:pPr>
      <w:r>
        <w:rPr>
          <w:rFonts w:hint="eastAsia" w:ascii="仿宋" w:hAnsi="仿宋" w:eastAsia="仿宋"/>
        </w:rPr>
        <w:t>3、投标总价应为以上各分项价格之和；投标总价和表中单个采购条目报价均不得超过对应的财政预算限额，否则将导致无效投标。</w:t>
      </w:r>
    </w:p>
    <w:p>
      <w:pPr>
        <w:spacing w:line="360" w:lineRule="auto"/>
        <w:ind w:firstLine="424" w:firstLineChars="202"/>
        <w:rPr>
          <w:rFonts w:ascii="仿宋" w:hAnsi="仿宋" w:eastAsia="仿宋"/>
        </w:rPr>
      </w:pPr>
      <w:r>
        <w:rPr>
          <w:rFonts w:hint="eastAsia" w:ascii="仿宋" w:hAnsi="仿宋" w:eastAsia="仿宋"/>
        </w:rPr>
        <w:t>4、开标一览表中的投标总价应该与本表中的投标总价一致。</w:t>
      </w:r>
    </w:p>
    <w:p>
      <w:pPr>
        <w:spacing w:line="360" w:lineRule="auto"/>
        <w:ind w:firstLine="424" w:firstLineChars="202"/>
        <w:rPr>
          <w:rFonts w:ascii="仿宋" w:hAnsi="仿宋" w:eastAsia="仿宋"/>
        </w:rPr>
      </w:pPr>
      <w:r>
        <w:rPr>
          <w:rFonts w:hint="eastAsia" w:ascii="仿宋" w:hAnsi="仿宋" w:eastAsia="仿宋"/>
        </w:rPr>
        <w:t>5、“原产地”是指该产品的实际生产加工地，而非品牌总公司所在地。</w:t>
      </w:r>
    </w:p>
    <w:p/>
    <w:p/>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spacing w:line="360" w:lineRule="auto"/>
        <w:jc w:val="right"/>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pPr>
    </w:p>
    <w:p/>
    <w:p>
      <w:pPr>
        <w:widowControl/>
        <w:jc w:val="left"/>
      </w:pPr>
      <w:r>
        <w:br w:type="page"/>
      </w:r>
    </w:p>
    <w:p>
      <w:pPr>
        <w:jc w:val="center"/>
        <w:rPr>
          <w:rFonts w:ascii="仿宋" w:hAnsi="仿宋" w:eastAsia="仿宋"/>
          <w:b/>
          <w:bCs/>
          <w:sz w:val="32"/>
          <w:szCs w:val="32"/>
        </w:rPr>
      </w:pPr>
      <w:r>
        <w:rPr>
          <w:rFonts w:hint="eastAsia" w:ascii="仿宋" w:hAnsi="仿宋" w:eastAsia="仿宋"/>
          <w:b/>
          <w:bCs/>
          <w:sz w:val="32"/>
          <w:szCs w:val="32"/>
        </w:rPr>
        <w:t>（三）零配件、消耗品和延续保修合同报价清单</w:t>
      </w:r>
    </w:p>
    <w:p>
      <w:pPr>
        <w:jc w:val="center"/>
        <w:rPr>
          <w:rFonts w:ascii="仿宋" w:hAnsi="仿宋" w:eastAsia="仿宋"/>
          <w:b/>
          <w:bCs/>
          <w:sz w:val="32"/>
          <w:szCs w:val="32"/>
        </w:rPr>
      </w:pPr>
      <w:r>
        <w:rPr>
          <w:rFonts w:hint="eastAsia" w:ascii="仿宋" w:hAnsi="仿宋" w:eastAsia="仿宋"/>
          <w:b/>
          <w:bCs/>
          <w:sz w:val="32"/>
          <w:szCs w:val="32"/>
        </w:rPr>
        <w:t>（该部分报价不包括在投标总价内）</w:t>
      </w:r>
    </w:p>
    <w:p>
      <w:pPr>
        <w:rPr>
          <w:rFonts w:ascii="仿宋" w:hAnsi="仿宋" w:eastAsia="仿宋"/>
        </w:rPr>
      </w:pPr>
    </w:p>
    <w:p>
      <w:pPr>
        <w:spacing w:line="360" w:lineRule="auto"/>
        <w:rPr>
          <w:rFonts w:ascii="仿宋" w:hAnsi="仿宋" w:eastAsia="仿宋"/>
          <w:sz w:val="24"/>
          <w:szCs w:val="24"/>
        </w:rPr>
      </w:pPr>
      <w:r>
        <w:rPr>
          <w:rFonts w:hint="eastAsia" w:ascii="仿宋" w:hAnsi="仿宋" w:eastAsia="仿宋"/>
          <w:sz w:val="24"/>
          <w:szCs w:val="24"/>
        </w:rPr>
        <w:t>1、零配件、消耗品报价清单</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142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货物名称</w:t>
            </w:r>
          </w:p>
        </w:tc>
        <w:tc>
          <w:tcPr>
            <w:tcW w:w="142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规格/型号</w:t>
            </w:r>
          </w:p>
        </w:tc>
        <w:tc>
          <w:tcPr>
            <w:tcW w:w="142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制作厂商</w:t>
            </w:r>
          </w:p>
        </w:tc>
        <w:tc>
          <w:tcPr>
            <w:tcW w:w="1421"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原厂地</w:t>
            </w:r>
          </w:p>
        </w:tc>
        <w:tc>
          <w:tcPr>
            <w:tcW w:w="1421"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单价（元）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1" w:type="dxa"/>
            <w:vAlign w:val="center"/>
          </w:tcPr>
          <w:p>
            <w:pPr>
              <w:spacing w:line="360" w:lineRule="auto"/>
              <w:jc w:val="center"/>
              <w:rPr>
                <w:rFonts w:ascii="仿宋" w:hAnsi="仿宋" w:eastAsia="仿宋"/>
              </w:rPr>
            </w:pPr>
          </w:p>
        </w:tc>
        <w:tc>
          <w:tcPr>
            <w:tcW w:w="142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1" w:type="dxa"/>
            <w:vAlign w:val="center"/>
          </w:tcPr>
          <w:p>
            <w:pPr>
              <w:spacing w:line="360" w:lineRule="auto"/>
              <w:jc w:val="center"/>
              <w:rPr>
                <w:rFonts w:ascii="仿宋" w:hAnsi="仿宋" w:eastAsia="仿宋"/>
              </w:rPr>
            </w:pPr>
          </w:p>
        </w:tc>
        <w:tc>
          <w:tcPr>
            <w:tcW w:w="142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1" w:type="dxa"/>
            <w:vAlign w:val="center"/>
          </w:tcPr>
          <w:p>
            <w:pPr>
              <w:spacing w:line="360" w:lineRule="auto"/>
              <w:jc w:val="center"/>
              <w:rPr>
                <w:rFonts w:ascii="仿宋" w:hAnsi="仿宋" w:eastAsia="仿宋"/>
              </w:rPr>
            </w:pPr>
          </w:p>
        </w:tc>
        <w:tc>
          <w:tcPr>
            <w:tcW w:w="142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420" w:type="dxa"/>
            <w:tcBorders>
              <w:bottom w:val="double" w:color="auto" w:sz="4" w:space="0"/>
            </w:tcBorders>
            <w:vAlign w:val="center"/>
          </w:tcPr>
          <w:p>
            <w:pPr>
              <w:spacing w:line="360" w:lineRule="auto"/>
              <w:jc w:val="center"/>
              <w:rPr>
                <w:rFonts w:ascii="仿宋" w:hAnsi="仿宋" w:eastAsia="仿宋"/>
              </w:rPr>
            </w:pPr>
          </w:p>
        </w:tc>
        <w:tc>
          <w:tcPr>
            <w:tcW w:w="1420" w:type="dxa"/>
            <w:tcBorders>
              <w:bottom w:val="double" w:color="auto" w:sz="4" w:space="0"/>
            </w:tcBorders>
            <w:vAlign w:val="center"/>
          </w:tcPr>
          <w:p>
            <w:pPr>
              <w:spacing w:line="360" w:lineRule="auto"/>
              <w:jc w:val="center"/>
              <w:rPr>
                <w:rFonts w:ascii="仿宋" w:hAnsi="仿宋" w:eastAsia="仿宋"/>
              </w:rPr>
            </w:pPr>
          </w:p>
        </w:tc>
        <w:tc>
          <w:tcPr>
            <w:tcW w:w="1420" w:type="dxa"/>
            <w:tcBorders>
              <w:bottom w:val="double" w:color="auto" w:sz="4" w:space="0"/>
            </w:tcBorders>
            <w:vAlign w:val="center"/>
          </w:tcPr>
          <w:p>
            <w:pPr>
              <w:spacing w:line="360" w:lineRule="auto"/>
              <w:jc w:val="center"/>
              <w:rPr>
                <w:rFonts w:ascii="仿宋" w:hAnsi="仿宋" w:eastAsia="仿宋"/>
              </w:rPr>
            </w:pPr>
          </w:p>
        </w:tc>
        <w:tc>
          <w:tcPr>
            <w:tcW w:w="1421" w:type="dxa"/>
            <w:tcBorders>
              <w:bottom w:val="double" w:color="auto" w:sz="4" w:space="0"/>
            </w:tcBorders>
            <w:vAlign w:val="center"/>
          </w:tcPr>
          <w:p>
            <w:pPr>
              <w:spacing w:line="360" w:lineRule="auto"/>
              <w:jc w:val="center"/>
              <w:rPr>
                <w:rFonts w:ascii="仿宋" w:hAnsi="仿宋" w:eastAsia="仿宋"/>
              </w:rPr>
            </w:pPr>
          </w:p>
        </w:tc>
        <w:tc>
          <w:tcPr>
            <w:tcW w:w="1421"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pPr>
      <w:r>
        <w:rPr>
          <w:rFonts w:hint="eastAsia" w:ascii="仿宋" w:hAnsi="仿宋" w:eastAsia="仿宋"/>
          <w:sz w:val="24"/>
          <w:szCs w:val="24"/>
        </w:rPr>
        <w:t>2、延续保修合同等服务报价清单</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2350"/>
        <w:gridCol w:w="2351"/>
        <w:gridCol w:w="23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235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服务名称</w:t>
            </w:r>
          </w:p>
        </w:tc>
        <w:tc>
          <w:tcPr>
            <w:tcW w:w="2351"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服务内容</w:t>
            </w:r>
          </w:p>
        </w:tc>
        <w:tc>
          <w:tcPr>
            <w:tcW w:w="2351"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价格（元）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2350" w:type="dxa"/>
            <w:vAlign w:val="center"/>
          </w:tcPr>
          <w:p>
            <w:pPr>
              <w:spacing w:line="360" w:lineRule="auto"/>
              <w:jc w:val="center"/>
              <w:rPr>
                <w:rFonts w:ascii="仿宋" w:hAnsi="仿宋" w:eastAsia="仿宋"/>
              </w:rPr>
            </w:pPr>
            <w:r>
              <w:rPr>
                <w:rFonts w:hint="eastAsia" w:ascii="仿宋" w:hAnsi="仿宋" w:eastAsia="仿宋"/>
              </w:rPr>
              <w:t>延续保修合同</w:t>
            </w:r>
          </w:p>
        </w:tc>
        <w:tc>
          <w:tcPr>
            <w:tcW w:w="2351" w:type="dxa"/>
            <w:vAlign w:val="center"/>
          </w:tcPr>
          <w:p>
            <w:pPr>
              <w:spacing w:line="360" w:lineRule="auto"/>
              <w:jc w:val="center"/>
              <w:rPr>
                <w:rFonts w:ascii="仿宋" w:hAnsi="仿宋" w:eastAsia="仿宋"/>
              </w:rPr>
            </w:pPr>
          </w:p>
        </w:tc>
        <w:tc>
          <w:tcPr>
            <w:tcW w:w="235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2350" w:type="dxa"/>
            <w:vAlign w:val="center"/>
          </w:tcPr>
          <w:p>
            <w:pPr>
              <w:spacing w:line="360" w:lineRule="auto"/>
              <w:jc w:val="center"/>
              <w:rPr>
                <w:rFonts w:ascii="仿宋" w:hAnsi="仿宋" w:eastAsia="仿宋"/>
              </w:rPr>
            </w:pPr>
          </w:p>
        </w:tc>
        <w:tc>
          <w:tcPr>
            <w:tcW w:w="2351" w:type="dxa"/>
            <w:vAlign w:val="center"/>
          </w:tcPr>
          <w:p>
            <w:pPr>
              <w:spacing w:line="360" w:lineRule="auto"/>
              <w:jc w:val="center"/>
              <w:rPr>
                <w:rFonts w:ascii="仿宋" w:hAnsi="仿宋" w:eastAsia="仿宋"/>
              </w:rPr>
            </w:pPr>
          </w:p>
        </w:tc>
        <w:tc>
          <w:tcPr>
            <w:tcW w:w="235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2350" w:type="dxa"/>
            <w:vAlign w:val="center"/>
          </w:tcPr>
          <w:p>
            <w:pPr>
              <w:spacing w:line="360" w:lineRule="auto"/>
              <w:jc w:val="center"/>
              <w:rPr>
                <w:rFonts w:ascii="仿宋" w:hAnsi="仿宋" w:eastAsia="仿宋"/>
              </w:rPr>
            </w:pPr>
          </w:p>
        </w:tc>
        <w:tc>
          <w:tcPr>
            <w:tcW w:w="2351" w:type="dxa"/>
            <w:vAlign w:val="center"/>
          </w:tcPr>
          <w:p>
            <w:pPr>
              <w:spacing w:line="360" w:lineRule="auto"/>
              <w:jc w:val="center"/>
              <w:rPr>
                <w:rFonts w:ascii="仿宋" w:hAnsi="仿宋" w:eastAsia="仿宋"/>
              </w:rPr>
            </w:pPr>
          </w:p>
        </w:tc>
        <w:tc>
          <w:tcPr>
            <w:tcW w:w="235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2350" w:type="dxa"/>
            <w:tcBorders>
              <w:bottom w:val="double" w:color="auto" w:sz="4" w:space="0"/>
            </w:tcBorders>
            <w:vAlign w:val="center"/>
          </w:tcPr>
          <w:p>
            <w:pPr>
              <w:spacing w:line="360" w:lineRule="auto"/>
              <w:jc w:val="center"/>
              <w:rPr>
                <w:rFonts w:ascii="仿宋" w:hAnsi="仿宋" w:eastAsia="仿宋"/>
              </w:rPr>
            </w:pPr>
          </w:p>
        </w:tc>
        <w:tc>
          <w:tcPr>
            <w:tcW w:w="2351" w:type="dxa"/>
            <w:tcBorders>
              <w:bottom w:val="double" w:color="auto" w:sz="4" w:space="0"/>
            </w:tcBorders>
            <w:vAlign w:val="center"/>
          </w:tcPr>
          <w:p>
            <w:pPr>
              <w:spacing w:line="360" w:lineRule="auto"/>
              <w:jc w:val="center"/>
              <w:rPr>
                <w:rFonts w:ascii="仿宋" w:hAnsi="仿宋" w:eastAsia="仿宋"/>
              </w:rPr>
            </w:pPr>
          </w:p>
        </w:tc>
        <w:tc>
          <w:tcPr>
            <w:tcW w:w="2351"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ind w:right="-764" w:rightChars="-364"/>
        <w:rPr>
          <w:rFonts w:ascii="仿宋" w:hAnsi="仿宋" w:eastAsia="仿宋"/>
          <w:sz w:val="24"/>
          <w:szCs w:val="24"/>
        </w:rPr>
      </w:pPr>
      <w:r>
        <w:rPr>
          <w:rFonts w:hint="eastAsia" w:ascii="仿宋" w:hAnsi="仿宋" w:eastAsia="仿宋"/>
          <w:b/>
          <w:color w:val="FF0000"/>
          <w:sz w:val="24"/>
          <w:szCs w:val="24"/>
        </w:rPr>
        <w:t>注：</w:t>
      </w:r>
      <w:r>
        <w:rPr>
          <w:rFonts w:hint="eastAsia" w:ascii="仿宋" w:hAnsi="仿宋" w:eastAsia="仿宋"/>
          <w:sz w:val="24"/>
          <w:szCs w:val="24"/>
        </w:rPr>
        <w:t>价格最高的前5项零配件、消耗品和延续保修合同的报价明细必须填写于此表。</w:t>
      </w:r>
    </w:p>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spacing w:line="360" w:lineRule="auto"/>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bCs/>
          <w:sz w:val="32"/>
          <w:szCs w:val="32"/>
        </w:rPr>
      </w:pPr>
    </w:p>
    <w:p>
      <w:pPr>
        <w:jc w:val="center"/>
        <w:rPr>
          <w:rFonts w:ascii="仿宋" w:hAnsi="仿宋" w:eastAsia="仿宋"/>
          <w:b/>
          <w:bCs/>
          <w:sz w:val="32"/>
          <w:szCs w:val="32"/>
        </w:rPr>
      </w:pPr>
      <w:r>
        <w:rPr>
          <w:rFonts w:hint="eastAsia" w:ascii="仿宋" w:hAnsi="仿宋" w:eastAsia="仿宋"/>
          <w:b/>
          <w:bCs/>
          <w:sz w:val="32"/>
          <w:szCs w:val="32"/>
        </w:rPr>
        <w:t>（四）供应商认为需要涉及的其他内容报价清单</w:t>
      </w:r>
    </w:p>
    <w:p>
      <w:pPr>
        <w:tabs>
          <w:tab w:val="left" w:pos="2662"/>
        </w:tabs>
        <w:spacing w:line="360" w:lineRule="auto"/>
        <w:rPr>
          <w:rFonts w:ascii="仿宋" w:hAnsi="仿宋" w:eastAsia="仿宋"/>
        </w:rPr>
      </w:pPr>
    </w:p>
    <w:p>
      <w:pPr>
        <w:tabs>
          <w:tab w:val="left" w:pos="2662"/>
        </w:tabs>
        <w:spacing w:line="360" w:lineRule="auto"/>
        <w:rPr>
          <w:rFonts w:ascii="仿宋" w:hAnsi="仿宋" w:eastAsia="仿宋"/>
        </w:rPr>
      </w:pPr>
      <w:r>
        <w:rPr>
          <w:rFonts w:hint="eastAsia" w:ascii="仿宋" w:hAnsi="仿宋" w:eastAsia="仿宋"/>
        </w:rPr>
        <w:t>投标供应商：（公章）</w:t>
      </w:r>
      <w:r>
        <w:rPr>
          <w:rFonts w:ascii="仿宋" w:hAnsi="仿宋" w:eastAsia="仿宋"/>
        </w:rPr>
        <w:tab/>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widowControl/>
        <w:jc w:val="left"/>
        <w:rPr>
          <w:rFonts w:ascii="仿宋" w:hAnsi="仿宋" w:eastAsia="仿宋"/>
          <w:b/>
          <w:sz w:val="32"/>
          <w:szCs w:val="32"/>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bCs/>
          <w:sz w:val="32"/>
          <w:szCs w:val="32"/>
        </w:rPr>
      </w:pPr>
      <w:r>
        <w:rPr>
          <w:rFonts w:hint="eastAsia" w:ascii="仿宋" w:hAnsi="仿宋" w:eastAsia="仿宋"/>
          <w:b/>
          <w:sz w:val="32"/>
          <w:szCs w:val="32"/>
        </w:rPr>
        <w:t xml:space="preserve">格式4  </w:t>
      </w:r>
      <w:r>
        <w:rPr>
          <w:rFonts w:hint="eastAsia" w:ascii="仿宋" w:hAnsi="仿宋" w:eastAsia="仿宋"/>
          <w:b/>
          <w:bCs/>
          <w:sz w:val="32"/>
          <w:szCs w:val="32"/>
        </w:rPr>
        <w:t>技术规格</w:t>
      </w:r>
    </w:p>
    <w:p>
      <w:pPr>
        <w:jc w:val="center"/>
        <w:rPr>
          <w:rFonts w:ascii="仿宋" w:hAnsi="仿宋" w:eastAsia="仿宋"/>
          <w:sz w:val="28"/>
        </w:rPr>
      </w:pPr>
    </w:p>
    <w:p>
      <w:pPr>
        <w:spacing w:line="360" w:lineRule="auto"/>
        <w:rPr>
          <w:rFonts w:ascii="仿宋" w:hAnsi="仿宋" w:eastAsia="仿宋"/>
        </w:rPr>
      </w:pPr>
      <w:r>
        <w:rPr>
          <w:rFonts w:hint="eastAsia" w:ascii="仿宋" w:hAnsi="仿宋" w:eastAsia="仿宋"/>
        </w:rPr>
        <w:t>1、对投标产品的整体描述（包括采用文字、表格等形式）</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2、投标产品的技术规格、性能特点说明等（包括所投产品彩页及详细资料等）</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3、技术保障措施</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4、其它</w:t>
      </w:r>
    </w:p>
    <w:p>
      <w:pPr>
        <w:spacing w:line="360" w:lineRule="auto"/>
        <w:rPr>
          <w:rFonts w:ascii="仿宋" w:hAnsi="仿宋" w:eastAsia="仿宋"/>
        </w:rPr>
      </w:pPr>
    </w:p>
    <w:p>
      <w:pPr>
        <w:spacing w:line="360" w:lineRule="auto"/>
        <w:rPr>
          <w:rFonts w:ascii="仿宋" w:hAnsi="仿宋" w:eastAsia="仿宋"/>
        </w:rPr>
      </w:pPr>
    </w:p>
    <w:p>
      <w:pPr>
        <w:tabs>
          <w:tab w:val="left" w:pos="2662"/>
        </w:tabs>
        <w:spacing w:line="360" w:lineRule="auto"/>
        <w:rPr>
          <w:rFonts w:ascii="仿宋" w:hAnsi="仿宋" w:eastAsia="仿宋"/>
        </w:rPr>
      </w:pPr>
      <w:r>
        <w:rPr>
          <w:rFonts w:hint="eastAsia" w:ascii="仿宋" w:hAnsi="仿宋" w:eastAsia="仿宋"/>
        </w:rPr>
        <w:t>投标供应商：（公章）</w:t>
      </w:r>
      <w:r>
        <w:rPr>
          <w:rFonts w:ascii="仿宋" w:hAnsi="仿宋" w:eastAsia="仿宋"/>
        </w:rPr>
        <w:tab/>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widowControl/>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r>
        <w:rPr>
          <w:rFonts w:ascii="仿宋" w:hAnsi="仿宋" w:eastAsia="仿宋"/>
        </w:rPr>
        <w:br w:type="page"/>
      </w:r>
    </w:p>
    <w:p>
      <w:pPr>
        <w:tabs>
          <w:tab w:val="left" w:pos="170"/>
        </w:tabs>
        <w:autoSpaceDE w:val="0"/>
        <w:autoSpaceDN w:val="0"/>
        <w:adjustRightInd w:val="0"/>
        <w:spacing w:line="360" w:lineRule="auto"/>
        <w:ind w:firstLine="321" w:firstLineChars="100"/>
        <w:jc w:val="center"/>
        <w:rPr>
          <w:rFonts w:ascii="仿宋" w:hAnsi="仿宋" w:eastAsia="仿宋"/>
          <w:b/>
          <w:bCs/>
          <w:sz w:val="32"/>
          <w:szCs w:val="32"/>
        </w:rPr>
      </w:pPr>
      <w:r>
        <w:rPr>
          <w:rFonts w:hint="eastAsia" w:ascii="仿宋" w:hAnsi="仿宋" w:eastAsia="仿宋"/>
          <w:b/>
          <w:sz w:val="32"/>
          <w:szCs w:val="32"/>
        </w:rPr>
        <w:t xml:space="preserve">格式5  </w:t>
      </w:r>
      <w:r>
        <w:rPr>
          <w:rFonts w:ascii="仿宋" w:hAnsi="仿宋" w:eastAsia="仿宋"/>
          <w:b/>
          <w:bCs/>
          <w:sz w:val="32"/>
          <w:szCs w:val="32"/>
        </w:rPr>
        <w:t>售后服务和质量承诺</w:t>
      </w:r>
    </w:p>
    <w:p>
      <w:pPr>
        <w:spacing w:line="360" w:lineRule="auto"/>
        <w:rPr>
          <w:rFonts w:ascii="仿宋" w:hAnsi="仿宋" w:eastAsia="仿宋"/>
        </w:rPr>
      </w:pPr>
    </w:p>
    <w:p>
      <w:pPr>
        <w:spacing w:line="360" w:lineRule="auto"/>
        <w:jc w:val="left"/>
        <w:rPr>
          <w:rFonts w:ascii="仿宋" w:hAnsi="仿宋" w:eastAsia="仿宋"/>
        </w:rPr>
      </w:pPr>
      <w:r>
        <w:rPr>
          <w:rFonts w:hint="eastAsia" w:ascii="仿宋" w:hAnsi="仿宋" w:eastAsia="仿宋"/>
        </w:rPr>
        <w:t>1、</w:t>
      </w:r>
      <w:r>
        <w:rPr>
          <w:rFonts w:ascii="仿宋" w:hAnsi="仿宋" w:eastAsia="仿宋"/>
        </w:rPr>
        <w:t>售后服务部门机构及人员配备、技术力量情况</w:t>
      </w:r>
    </w:p>
    <w:p>
      <w:pPr>
        <w:spacing w:line="360" w:lineRule="auto"/>
        <w:jc w:val="left"/>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所投竞价产品</w:t>
      </w:r>
      <w:r>
        <w:rPr>
          <w:rFonts w:ascii="仿宋" w:hAnsi="仿宋" w:eastAsia="仿宋"/>
        </w:rPr>
        <w:t>的质量保证期</w:t>
      </w:r>
    </w:p>
    <w:p>
      <w:pPr>
        <w:spacing w:line="360" w:lineRule="auto"/>
        <w:jc w:val="left"/>
        <w:rPr>
          <w:rFonts w:ascii="仿宋" w:hAnsi="仿宋" w:eastAsia="仿宋"/>
        </w:rPr>
      </w:pPr>
      <w:r>
        <w:rPr>
          <w:rFonts w:hint="eastAsia" w:ascii="仿宋" w:hAnsi="仿宋" w:eastAsia="仿宋"/>
        </w:rPr>
        <w:t>3</w:t>
      </w:r>
      <w:r>
        <w:rPr>
          <w:rFonts w:ascii="仿宋" w:hAnsi="仿宋" w:eastAsia="仿宋"/>
        </w:rPr>
        <w:t>、故障</w:t>
      </w:r>
      <w:r>
        <w:rPr>
          <w:rFonts w:hint="eastAsia" w:ascii="仿宋" w:hAnsi="仿宋" w:eastAsia="仿宋"/>
        </w:rPr>
        <w:t>或技术支持</w:t>
      </w:r>
      <w:r>
        <w:rPr>
          <w:rFonts w:ascii="仿宋" w:hAnsi="仿宋" w:eastAsia="仿宋"/>
        </w:rPr>
        <w:t>响应时间</w:t>
      </w:r>
      <w:r>
        <w:rPr>
          <w:rFonts w:hint="eastAsia" w:ascii="仿宋" w:hAnsi="仿宋" w:eastAsia="仿宋"/>
        </w:rPr>
        <w:t>及维修维护方案措施</w:t>
      </w:r>
    </w:p>
    <w:p>
      <w:pPr>
        <w:spacing w:line="360" w:lineRule="auto"/>
        <w:jc w:val="left"/>
        <w:rPr>
          <w:rFonts w:ascii="仿宋" w:hAnsi="仿宋" w:eastAsia="仿宋"/>
        </w:rPr>
      </w:pPr>
      <w:r>
        <w:rPr>
          <w:rFonts w:hint="eastAsia" w:ascii="仿宋" w:hAnsi="仿宋" w:eastAsia="仿宋"/>
        </w:rPr>
        <w:t>4</w:t>
      </w:r>
      <w:r>
        <w:rPr>
          <w:rFonts w:ascii="仿宋" w:hAnsi="仿宋" w:eastAsia="仿宋"/>
        </w:rPr>
        <w:t>、技术服务计划</w:t>
      </w:r>
    </w:p>
    <w:p>
      <w:pPr>
        <w:spacing w:line="360" w:lineRule="auto"/>
        <w:jc w:val="left"/>
        <w:rPr>
          <w:rFonts w:ascii="仿宋" w:hAnsi="仿宋" w:eastAsia="仿宋"/>
        </w:rPr>
      </w:pPr>
      <w:r>
        <w:rPr>
          <w:rFonts w:hint="eastAsia" w:ascii="仿宋" w:hAnsi="仿宋" w:eastAsia="仿宋"/>
        </w:rPr>
        <w:t>5</w:t>
      </w:r>
      <w:r>
        <w:rPr>
          <w:rFonts w:ascii="仿宋" w:hAnsi="仿宋" w:eastAsia="仿宋"/>
        </w:rPr>
        <w:t>、备/配件支持计划</w:t>
      </w:r>
    </w:p>
    <w:p>
      <w:pPr>
        <w:spacing w:line="360" w:lineRule="auto"/>
        <w:jc w:val="left"/>
        <w:rPr>
          <w:rFonts w:ascii="仿宋" w:hAnsi="仿宋" w:eastAsia="仿宋"/>
        </w:rPr>
      </w:pPr>
      <w:r>
        <w:rPr>
          <w:rFonts w:hint="eastAsia" w:ascii="仿宋" w:hAnsi="仿宋" w:eastAsia="仿宋"/>
        </w:rPr>
        <w:t>6</w:t>
      </w:r>
      <w:r>
        <w:rPr>
          <w:rFonts w:ascii="仿宋" w:hAnsi="仿宋" w:eastAsia="仿宋"/>
        </w:rPr>
        <w:t>、非保修期维修费用收取标准</w:t>
      </w:r>
    </w:p>
    <w:p>
      <w:pPr>
        <w:spacing w:line="360" w:lineRule="auto"/>
        <w:jc w:val="left"/>
        <w:rPr>
          <w:rFonts w:ascii="仿宋" w:hAnsi="仿宋" w:eastAsia="仿宋"/>
        </w:rPr>
      </w:pPr>
      <w:r>
        <w:rPr>
          <w:rFonts w:hint="eastAsia" w:ascii="仿宋" w:hAnsi="仿宋" w:eastAsia="仿宋"/>
        </w:rPr>
        <w:t>7、售后服务承诺：针对本项目具体的售后服务承诺</w:t>
      </w:r>
    </w:p>
    <w:p>
      <w:pPr>
        <w:spacing w:line="360" w:lineRule="auto"/>
        <w:jc w:val="left"/>
        <w:rPr>
          <w:rFonts w:ascii="仿宋" w:hAnsi="仿宋" w:eastAsia="仿宋"/>
        </w:rPr>
      </w:pPr>
      <w:r>
        <w:rPr>
          <w:rFonts w:hint="eastAsia" w:ascii="仿宋" w:hAnsi="仿宋" w:eastAsia="仿宋"/>
        </w:rPr>
        <w:t>8、</w:t>
      </w:r>
      <w:r>
        <w:rPr>
          <w:rFonts w:ascii="仿宋" w:hAnsi="仿宋" w:eastAsia="仿宋"/>
        </w:rPr>
        <w:t>其它</w:t>
      </w:r>
    </w:p>
    <w:p>
      <w:pPr>
        <w:widowControl/>
        <w:jc w:val="center"/>
        <w:rPr>
          <w:rFonts w:ascii="仿宋" w:hAnsi="仿宋" w:eastAsia="仿宋"/>
          <w:b/>
          <w:bCs/>
          <w:sz w:val="28"/>
          <w:szCs w:val="32"/>
        </w:rPr>
      </w:pPr>
      <w:r>
        <w:rPr>
          <w:rFonts w:ascii="仿宋" w:hAnsi="仿宋" w:eastAsia="仿宋"/>
        </w:rPr>
        <w:br w:type="page"/>
      </w:r>
      <w:r>
        <w:rPr>
          <w:rFonts w:hint="eastAsia" w:ascii="仿宋" w:hAnsi="仿宋" w:eastAsia="仿宋"/>
          <w:b/>
          <w:sz w:val="28"/>
          <w:szCs w:val="32"/>
        </w:rPr>
        <w:t xml:space="preserve">格式6  </w:t>
      </w:r>
      <w:r>
        <w:rPr>
          <w:rFonts w:hint="eastAsia" w:ascii="仿宋" w:hAnsi="仿宋" w:eastAsia="仿宋"/>
          <w:b/>
          <w:bCs/>
          <w:sz w:val="28"/>
          <w:szCs w:val="32"/>
        </w:rPr>
        <w:t>偏离表</w:t>
      </w:r>
    </w:p>
    <w:p>
      <w:pPr>
        <w:spacing w:line="360" w:lineRule="auto"/>
        <w:jc w:val="center"/>
        <w:rPr>
          <w:rFonts w:ascii="仿宋" w:hAnsi="仿宋" w:eastAsia="仿宋"/>
          <w:b/>
          <w:bCs/>
          <w:sz w:val="28"/>
          <w:szCs w:val="32"/>
        </w:rPr>
      </w:pPr>
      <w:r>
        <w:rPr>
          <w:rFonts w:hint="eastAsia" w:ascii="仿宋" w:hAnsi="仿宋" w:eastAsia="仿宋"/>
          <w:b/>
          <w:bCs/>
          <w:sz w:val="28"/>
          <w:szCs w:val="32"/>
        </w:rPr>
        <w:t>（一）技术规格偏离表</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150"/>
        <w:gridCol w:w="2150"/>
        <w:gridCol w:w="1228"/>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1134" w:type="dxa"/>
            <w:tcBorders>
              <w:top w:val="double" w:color="auto" w:sz="4" w:space="0"/>
              <w:righ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货物名称</w:t>
            </w:r>
          </w:p>
        </w:tc>
        <w:tc>
          <w:tcPr>
            <w:tcW w:w="2150" w:type="dxa"/>
            <w:tcBorders>
              <w:top w:val="double" w:color="auto" w:sz="4" w:space="0"/>
              <w:lef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采购技术需求</w:t>
            </w:r>
          </w:p>
        </w:tc>
        <w:tc>
          <w:tcPr>
            <w:tcW w:w="2150" w:type="dxa"/>
            <w:tcBorders>
              <w:top w:val="double" w:color="auto" w:sz="4" w:space="0"/>
              <w:righ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投标技术需求</w:t>
            </w:r>
          </w:p>
        </w:tc>
        <w:tc>
          <w:tcPr>
            <w:tcW w:w="1228" w:type="dxa"/>
            <w:tcBorders>
              <w:top w:val="double" w:color="auto" w:sz="4" w:space="0"/>
              <w:lef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偏离情况</w:t>
            </w:r>
          </w:p>
        </w:tc>
        <w:tc>
          <w:tcPr>
            <w:tcW w:w="901"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4</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134" w:type="dxa"/>
            <w:tcBorders>
              <w:bottom w:val="double" w:color="auto" w:sz="4" w:space="0"/>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bottom w:val="double" w:color="auto" w:sz="4" w:space="0"/>
            </w:tcBorders>
            <w:vAlign w:val="center"/>
          </w:tcPr>
          <w:p>
            <w:pPr>
              <w:spacing w:line="360" w:lineRule="auto"/>
              <w:jc w:val="center"/>
              <w:rPr>
                <w:rFonts w:ascii="仿宋" w:hAnsi="仿宋" w:eastAsia="仿宋"/>
              </w:rPr>
            </w:pPr>
          </w:p>
        </w:tc>
        <w:tc>
          <w:tcPr>
            <w:tcW w:w="2150" w:type="dxa"/>
            <w:tcBorders>
              <w:bottom w:val="double" w:color="auto" w:sz="4" w:space="0"/>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bottom w:val="double" w:color="auto" w:sz="4" w:space="0"/>
            </w:tcBorders>
            <w:vAlign w:val="center"/>
          </w:tcPr>
          <w:p>
            <w:pPr>
              <w:spacing w:line="360" w:lineRule="auto"/>
              <w:jc w:val="center"/>
              <w:rPr>
                <w:rFonts w:ascii="仿宋" w:hAnsi="仿宋" w:eastAsia="仿宋"/>
              </w:rPr>
            </w:pPr>
          </w:p>
        </w:tc>
        <w:tc>
          <w:tcPr>
            <w:tcW w:w="901"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ind w:right="-197" w:rightChars="-94"/>
        <w:rPr>
          <w:rFonts w:ascii="仿宋" w:hAnsi="仿宋" w:eastAsia="仿宋"/>
        </w:rPr>
      </w:pPr>
      <w:r>
        <w:rPr>
          <w:rFonts w:hint="eastAsia" w:ascii="仿宋" w:hAnsi="仿宋" w:eastAsia="仿宋"/>
          <w:b/>
          <w:color w:val="FF0000"/>
        </w:rPr>
        <w:t>注：</w:t>
      </w:r>
      <w:r>
        <w:rPr>
          <w:rFonts w:hint="eastAsia" w:ascii="仿宋" w:hAnsi="仿宋" w:eastAsia="仿宋"/>
        </w:rPr>
        <w:t>投标供应商应将本采购文件第三部分“采购项目要求”中的“</w:t>
      </w:r>
      <w:r>
        <w:rPr>
          <w:rFonts w:hint="eastAsia" w:ascii="仿宋" w:hAnsi="仿宋" w:eastAsia="仿宋"/>
          <w:b/>
          <w:bCs/>
        </w:rPr>
        <w:t>三、技术</w:t>
      </w:r>
      <w:r>
        <w:rPr>
          <w:rFonts w:hint="eastAsia" w:ascii="仿宋" w:hAnsi="仿宋" w:eastAsia="仿宋"/>
          <w:b/>
        </w:rPr>
        <w:t>需</w:t>
      </w:r>
      <w:r>
        <w:rPr>
          <w:rFonts w:hint="eastAsia" w:ascii="仿宋" w:hAnsi="仿宋" w:eastAsia="仿宋"/>
          <w:b/>
          <w:bCs/>
        </w:rPr>
        <w:t>求</w:t>
      </w:r>
      <w:r>
        <w:rPr>
          <w:rFonts w:hint="eastAsia" w:ascii="仿宋" w:hAnsi="仿宋" w:eastAsia="仿宋"/>
        </w:rPr>
        <w:t>”响应情况一一如实填写并说明偏离情况；</w:t>
      </w:r>
      <w:r>
        <w:rPr>
          <w:rFonts w:hint="eastAsia" w:ascii="仿宋" w:hAnsi="仿宋" w:eastAsia="仿宋"/>
          <w:bCs/>
        </w:rPr>
        <w:t xml:space="preserve"> “偏离情况”栏中应填写“正偏离”、“负偏离”或“无偏离”</w:t>
      </w:r>
      <w:r>
        <w:rPr>
          <w:rFonts w:hint="eastAsia" w:ascii="仿宋" w:hAnsi="仿宋" w:eastAsia="仿宋"/>
        </w:rPr>
        <w:t>。</w:t>
      </w:r>
    </w:p>
    <w:p>
      <w:pPr>
        <w:spacing w:line="360" w:lineRule="auto"/>
        <w:jc w:val="center"/>
        <w:rPr>
          <w:rFonts w:ascii="仿宋" w:hAnsi="仿宋" w:eastAsia="仿宋"/>
          <w:b/>
          <w:bCs/>
          <w:sz w:val="28"/>
          <w:szCs w:val="32"/>
        </w:rPr>
      </w:pPr>
      <w:r>
        <w:rPr>
          <w:rFonts w:hint="eastAsia" w:ascii="仿宋" w:hAnsi="仿宋" w:eastAsia="仿宋"/>
          <w:b/>
          <w:bCs/>
          <w:sz w:val="28"/>
          <w:szCs w:val="32"/>
        </w:rPr>
        <w:t>（二）商务条款偏离表</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150"/>
        <w:gridCol w:w="2150"/>
        <w:gridCol w:w="1228"/>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top w:val="double" w:color="auto" w:sz="4" w:space="0"/>
              <w:left w:val="doub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1134" w:type="dxa"/>
            <w:tcBorders>
              <w:top w:val="double" w:color="auto" w:sz="4" w:space="0"/>
              <w:bottom w:val="single" w:color="000000" w:themeColor="text1" w:sz="4" w:space="0"/>
              <w:righ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目录</w:t>
            </w:r>
          </w:p>
        </w:tc>
        <w:tc>
          <w:tcPr>
            <w:tcW w:w="2150" w:type="dxa"/>
            <w:tcBorders>
              <w:top w:val="double" w:color="auto" w:sz="4" w:space="0"/>
              <w:left w:val="sing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采购技术需求</w:t>
            </w:r>
          </w:p>
        </w:tc>
        <w:tc>
          <w:tcPr>
            <w:tcW w:w="2150" w:type="dxa"/>
            <w:tcBorders>
              <w:top w:val="double" w:color="auto" w:sz="4" w:space="0"/>
              <w:bottom w:val="single" w:color="000000" w:themeColor="text1" w:sz="4" w:space="0"/>
              <w:righ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投标商务需求</w:t>
            </w:r>
          </w:p>
        </w:tc>
        <w:tc>
          <w:tcPr>
            <w:tcW w:w="1228" w:type="dxa"/>
            <w:tcBorders>
              <w:top w:val="double" w:color="auto" w:sz="4" w:space="0"/>
              <w:left w:val="sing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偏离情况</w:t>
            </w:r>
          </w:p>
        </w:tc>
        <w:tc>
          <w:tcPr>
            <w:tcW w:w="901" w:type="dxa"/>
            <w:tcBorders>
              <w:top w:val="double" w:color="auto" w:sz="4" w:space="0"/>
              <w:bottom w:val="single" w:color="000000" w:themeColor="text1"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8522" w:type="dxa"/>
            <w:gridSpan w:val="6"/>
            <w:tcBorders>
              <w:left w:val="double" w:color="auto" w:sz="4" w:space="0"/>
              <w:right w:val="double" w:color="auto" w:sz="4" w:space="0"/>
            </w:tcBorders>
            <w:shd w:val="clear" w:color="auto" w:fill="DDD9C4" w:themeFill="background2" w:themeFillShade="E6"/>
            <w:vAlign w:val="center"/>
          </w:tcPr>
          <w:p>
            <w:pPr>
              <w:spacing w:line="360" w:lineRule="auto"/>
              <w:jc w:val="left"/>
              <w:rPr>
                <w:rFonts w:ascii="仿宋" w:hAnsi="仿宋" w:eastAsia="仿宋"/>
                <w:b/>
              </w:rPr>
            </w:pPr>
            <w:r>
              <w:rPr>
                <w:rFonts w:hint="eastAsia" w:ascii="仿宋" w:hAnsi="仿宋" w:eastAsia="仿宋"/>
                <w:b/>
              </w:rPr>
              <w:t>（一）免费保修期内售后服务要求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134" w:type="dxa"/>
            <w:tcBorders>
              <w:bottom w:val="single" w:color="000000" w:themeColor="text1" w:sz="4" w:space="0"/>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bottom w:val="single" w:color="000000" w:themeColor="text1" w:sz="4" w:space="0"/>
            </w:tcBorders>
            <w:vAlign w:val="center"/>
          </w:tcPr>
          <w:p>
            <w:pPr>
              <w:spacing w:line="360" w:lineRule="auto"/>
              <w:jc w:val="center"/>
              <w:rPr>
                <w:rFonts w:ascii="仿宋" w:hAnsi="仿宋" w:eastAsia="仿宋"/>
              </w:rPr>
            </w:pPr>
          </w:p>
        </w:tc>
        <w:tc>
          <w:tcPr>
            <w:tcW w:w="2150" w:type="dxa"/>
            <w:tcBorders>
              <w:bottom w:val="single" w:color="000000" w:themeColor="text1" w:sz="4" w:space="0"/>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bottom w:val="single" w:color="000000" w:themeColor="text1" w:sz="4" w:space="0"/>
            </w:tcBorders>
            <w:vAlign w:val="center"/>
          </w:tcPr>
          <w:p>
            <w:pPr>
              <w:spacing w:line="360" w:lineRule="auto"/>
              <w:jc w:val="center"/>
              <w:rPr>
                <w:rFonts w:ascii="仿宋" w:hAnsi="仿宋" w:eastAsia="仿宋"/>
              </w:rPr>
            </w:pPr>
          </w:p>
        </w:tc>
        <w:tc>
          <w:tcPr>
            <w:tcW w:w="901" w:type="dxa"/>
            <w:tcBorders>
              <w:bottom w:val="single" w:color="000000" w:themeColor="text1" w:sz="4" w:space="0"/>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8522" w:type="dxa"/>
            <w:gridSpan w:val="6"/>
            <w:tcBorders>
              <w:left w:val="double" w:color="auto" w:sz="4" w:space="0"/>
              <w:right w:val="double" w:color="auto" w:sz="4" w:space="0"/>
            </w:tcBorders>
            <w:shd w:val="clear" w:color="auto" w:fill="DDD9C4" w:themeFill="background2" w:themeFillShade="E6"/>
            <w:vAlign w:val="center"/>
          </w:tcPr>
          <w:p>
            <w:pPr>
              <w:spacing w:line="360" w:lineRule="auto"/>
              <w:jc w:val="left"/>
              <w:rPr>
                <w:rFonts w:ascii="仿宋" w:hAnsi="仿宋" w:eastAsia="仿宋"/>
              </w:rPr>
            </w:pPr>
            <w:r>
              <w:rPr>
                <w:rFonts w:hint="eastAsia" w:ascii="仿宋" w:hAnsi="仿宋" w:eastAsia="仿宋"/>
                <w:b/>
              </w:rPr>
              <w:t>（二）免费保修期外售后服务要求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134" w:type="dxa"/>
            <w:tcBorders>
              <w:bottom w:val="single" w:color="000000" w:themeColor="text1" w:sz="4" w:space="0"/>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bottom w:val="single" w:color="000000" w:themeColor="text1" w:sz="4" w:space="0"/>
            </w:tcBorders>
            <w:vAlign w:val="center"/>
          </w:tcPr>
          <w:p>
            <w:pPr>
              <w:spacing w:line="360" w:lineRule="auto"/>
              <w:jc w:val="center"/>
              <w:rPr>
                <w:rFonts w:ascii="仿宋" w:hAnsi="仿宋" w:eastAsia="仿宋"/>
              </w:rPr>
            </w:pPr>
          </w:p>
        </w:tc>
        <w:tc>
          <w:tcPr>
            <w:tcW w:w="2150" w:type="dxa"/>
            <w:tcBorders>
              <w:bottom w:val="single" w:color="000000" w:themeColor="text1" w:sz="4" w:space="0"/>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bottom w:val="single" w:color="000000" w:themeColor="text1" w:sz="4" w:space="0"/>
            </w:tcBorders>
            <w:vAlign w:val="center"/>
          </w:tcPr>
          <w:p>
            <w:pPr>
              <w:spacing w:line="360" w:lineRule="auto"/>
              <w:jc w:val="center"/>
              <w:rPr>
                <w:rFonts w:ascii="仿宋" w:hAnsi="仿宋" w:eastAsia="仿宋"/>
              </w:rPr>
            </w:pPr>
          </w:p>
        </w:tc>
        <w:tc>
          <w:tcPr>
            <w:tcW w:w="901" w:type="dxa"/>
            <w:tcBorders>
              <w:bottom w:val="single" w:color="000000" w:themeColor="text1" w:sz="4" w:space="0"/>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8522" w:type="dxa"/>
            <w:gridSpan w:val="6"/>
            <w:tcBorders>
              <w:left w:val="double" w:color="auto" w:sz="4" w:space="0"/>
              <w:right w:val="double" w:color="auto" w:sz="4" w:space="0"/>
            </w:tcBorders>
            <w:shd w:val="clear" w:color="auto" w:fill="DDD9C4" w:themeFill="background2" w:themeFillShade="E6"/>
            <w:vAlign w:val="center"/>
          </w:tcPr>
          <w:p>
            <w:pPr>
              <w:spacing w:line="360" w:lineRule="auto"/>
              <w:rPr>
                <w:rFonts w:ascii="仿宋" w:hAnsi="仿宋" w:eastAsia="仿宋"/>
              </w:rPr>
            </w:pPr>
            <w:r>
              <w:rPr>
                <w:rFonts w:hint="eastAsia" w:ascii="仿宋" w:hAnsi="仿宋" w:eastAsia="仿宋"/>
                <w:b/>
              </w:rPr>
              <w:t>（三）其他商务要求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pPr>
          </w:p>
        </w:tc>
        <w:tc>
          <w:tcPr>
            <w:tcW w:w="1228" w:type="dxa"/>
            <w:tcBorders>
              <w:left w:val="single" w:color="auto" w:sz="4" w:space="0"/>
            </w:tcBorders>
            <w:vAlign w:val="center"/>
          </w:tcPr>
          <w:p>
            <w:pPr>
              <w:spacing w:line="360" w:lineRule="auto"/>
              <w:jc w:val="center"/>
            </w:pPr>
          </w:p>
        </w:tc>
        <w:tc>
          <w:tcPr>
            <w:tcW w:w="901"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134" w:type="dxa"/>
            <w:tcBorders>
              <w:bottom w:val="double" w:color="auto" w:sz="4" w:space="0"/>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bottom w:val="double" w:color="auto" w:sz="4" w:space="0"/>
            </w:tcBorders>
            <w:vAlign w:val="center"/>
          </w:tcPr>
          <w:p>
            <w:pPr>
              <w:spacing w:line="360" w:lineRule="auto"/>
              <w:jc w:val="center"/>
              <w:rPr>
                <w:rFonts w:ascii="仿宋" w:hAnsi="仿宋" w:eastAsia="仿宋"/>
              </w:rPr>
            </w:pPr>
          </w:p>
        </w:tc>
        <w:tc>
          <w:tcPr>
            <w:tcW w:w="2150" w:type="dxa"/>
            <w:tcBorders>
              <w:bottom w:val="double" w:color="auto" w:sz="4" w:space="0"/>
              <w:right w:val="single" w:color="auto" w:sz="4" w:space="0"/>
            </w:tcBorders>
            <w:vAlign w:val="center"/>
          </w:tcPr>
          <w:p>
            <w:pPr>
              <w:spacing w:line="360" w:lineRule="auto"/>
              <w:jc w:val="center"/>
            </w:pPr>
          </w:p>
        </w:tc>
        <w:tc>
          <w:tcPr>
            <w:tcW w:w="1228" w:type="dxa"/>
            <w:tcBorders>
              <w:left w:val="single" w:color="auto" w:sz="4" w:space="0"/>
              <w:bottom w:val="double" w:color="auto" w:sz="4" w:space="0"/>
            </w:tcBorders>
            <w:vAlign w:val="center"/>
          </w:tcPr>
          <w:p>
            <w:pPr>
              <w:spacing w:line="360" w:lineRule="auto"/>
              <w:jc w:val="center"/>
            </w:pPr>
          </w:p>
        </w:tc>
        <w:tc>
          <w:tcPr>
            <w:tcW w:w="901" w:type="dxa"/>
            <w:tcBorders>
              <w:bottom w:val="double" w:color="auto" w:sz="4" w:space="0"/>
              <w:right w:val="double" w:color="auto" w:sz="4" w:space="0"/>
            </w:tcBorders>
            <w:vAlign w:val="center"/>
          </w:tcPr>
          <w:p>
            <w:pPr>
              <w:spacing w:line="360" w:lineRule="auto"/>
              <w:jc w:val="center"/>
            </w:pPr>
          </w:p>
        </w:tc>
      </w:tr>
    </w:tbl>
    <w:p>
      <w:pPr>
        <w:tabs>
          <w:tab w:val="left" w:pos="2662"/>
        </w:tabs>
        <w:spacing w:line="360" w:lineRule="auto"/>
        <w:rPr>
          <w:rFonts w:ascii="仿宋" w:hAnsi="仿宋" w:eastAsia="仿宋"/>
        </w:rPr>
      </w:pPr>
      <w:r>
        <w:rPr>
          <w:rFonts w:hint="eastAsia" w:ascii="仿宋" w:hAnsi="仿宋" w:eastAsia="仿宋"/>
          <w:b/>
          <w:color w:val="FF0000"/>
        </w:rPr>
        <w:t>注：</w:t>
      </w:r>
      <w:r>
        <w:rPr>
          <w:rFonts w:hint="eastAsia" w:ascii="仿宋" w:hAnsi="仿宋" w:eastAsia="仿宋"/>
        </w:rPr>
        <w:t>投标供应商应将本采购文件第三部分“采购项目需求”中的“四、商务需求”响应情况一一如实填写并说明偏离情况。</w:t>
      </w:r>
    </w:p>
    <w:p>
      <w:pPr>
        <w:tabs>
          <w:tab w:val="left" w:pos="2662"/>
        </w:tabs>
        <w:spacing w:line="360" w:lineRule="auto"/>
        <w:jc w:val="center"/>
        <w:rPr>
          <w:rFonts w:ascii="仿宋" w:hAnsi="仿宋" w:eastAsia="仿宋"/>
        </w:rPr>
      </w:pPr>
    </w:p>
    <w:p>
      <w:pPr>
        <w:tabs>
          <w:tab w:val="left" w:pos="2662"/>
        </w:tabs>
        <w:spacing w:line="360" w:lineRule="auto"/>
        <w:jc w:val="left"/>
        <w:rPr>
          <w:rFonts w:ascii="仿宋" w:hAnsi="仿宋" w:eastAsia="仿宋"/>
          <w:b/>
          <w:sz w:val="28"/>
          <w:szCs w:val="32"/>
        </w:rPr>
      </w:pPr>
      <w:r>
        <w:rPr>
          <w:rFonts w:hint="eastAsia" w:ascii="仿宋" w:hAnsi="仿宋" w:eastAsia="仿宋"/>
        </w:rPr>
        <w:t xml:space="preserve">投标供应商：（公章）                               </w:t>
      </w:r>
      <w:r>
        <w:rPr>
          <w:rFonts w:ascii="仿宋" w:hAnsi="仿宋" w:eastAsia="仿宋"/>
        </w:rPr>
        <w:tab/>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bCs/>
          <w:sz w:val="28"/>
          <w:szCs w:val="32"/>
        </w:rPr>
      </w:pPr>
      <w:r>
        <w:rPr>
          <w:rFonts w:hint="eastAsia" w:ascii="仿宋" w:hAnsi="仿宋" w:eastAsia="仿宋"/>
          <w:b/>
          <w:sz w:val="28"/>
          <w:szCs w:val="32"/>
        </w:rPr>
        <w:t xml:space="preserve">格式7  </w:t>
      </w:r>
      <w:r>
        <w:rPr>
          <w:rFonts w:ascii="仿宋" w:hAnsi="仿宋" w:eastAsia="仿宋"/>
          <w:b/>
          <w:bCs/>
          <w:sz w:val="28"/>
          <w:szCs w:val="32"/>
        </w:rPr>
        <w:t>其他</w:t>
      </w:r>
      <w:r>
        <w:rPr>
          <w:rFonts w:hint="eastAsia" w:ascii="仿宋" w:hAnsi="仿宋" w:eastAsia="仿宋"/>
          <w:b/>
          <w:bCs/>
          <w:sz w:val="28"/>
          <w:szCs w:val="32"/>
        </w:rPr>
        <w:t>采购</w:t>
      </w:r>
      <w:r>
        <w:rPr>
          <w:rFonts w:ascii="仿宋" w:hAnsi="仿宋" w:eastAsia="仿宋"/>
          <w:b/>
          <w:bCs/>
          <w:sz w:val="28"/>
          <w:szCs w:val="32"/>
        </w:rPr>
        <w:t>文件要求的资料或投标人认为需要补充的资料</w:t>
      </w:r>
    </w:p>
    <w:p/>
    <w:p>
      <w:pPr>
        <w:ind w:firstLine="420" w:firstLineChars="200"/>
        <w:rPr>
          <w:rFonts w:ascii="仿宋" w:hAnsi="仿宋" w:eastAsia="仿宋"/>
          <w:bCs/>
        </w:rPr>
      </w:pPr>
      <w:r>
        <w:rPr>
          <w:rFonts w:ascii="仿宋" w:hAnsi="仿宋" w:eastAsia="仿宋"/>
          <w:bCs/>
        </w:rPr>
        <w:t>投标人</w:t>
      </w:r>
      <w:r>
        <w:rPr>
          <w:rFonts w:hint="eastAsia" w:ascii="仿宋" w:hAnsi="仿宋" w:eastAsia="仿宋"/>
          <w:bCs/>
        </w:rPr>
        <w:t>须</w:t>
      </w:r>
      <w:r>
        <w:rPr>
          <w:rFonts w:ascii="仿宋" w:hAnsi="仿宋" w:eastAsia="仿宋"/>
          <w:bCs/>
        </w:rPr>
        <w:t>按要求编制投标文件，提供的内容要详细、真实、可靠。若提供的资料不齐，将导致扣分；若严重缺项、漏项，其投标将被拒绝。</w:t>
      </w:r>
    </w:p>
    <w:p>
      <w:pPr>
        <w:rPr>
          <w:rFonts w:ascii="仿宋" w:hAnsi="仿宋" w:eastAsia="仿宋"/>
          <w:bCs/>
        </w:rPr>
      </w:pPr>
    </w:p>
    <w:p>
      <w:pPr>
        <w:rPr>
          <w:rFonts w:ascii="仿宋" w:hAnsi="仿宋" w:eastAsia="仿宋"/>
          <w:bCs/>
        </w:rPr>
      </w:pPr>
      <w:r>
        <w:rPr>
          <w:rFonts w:hint="eastAsia" w:ascii="仿宋" w:hAnsi="仿宋" w:eastAsia="仿宋"/>
          <w:b/>
          <w:bCs/>
          <w:color w:val="FF0000"/>
        </w:rPr>
        <w:t>注：</w:t>
      </w:r>
      <w:r>
        <w:rPr>
          <w:rFonts w:hint="eastAsia" w:ascii="仿宋" w:hAnsi="仿宋" w:eastAsia="仿宋"/>
          <w:bCs/>
        </w:rPr>
        <w:t>如需提供补充资料，本部分资料格式不做统一规定，由投标人自行设计。</w:t>
      </w:r>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docPartObj>
        <w:docPartGallery w:val="autotext"/>
      </w:docPartObj>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docPartObj>
        <w:docPartGallery w:val="autotext"/>
      </w:docPartObj>
    </w:sdtPr>
    <w:sdtContent>
      <w:p>
        <w:pPr>
          <w:pStyle w:val="11"/>
          <w:jc w:val="center"/>
        </w:pP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50" w:firstLineChars="250"/>
      <w:jc w:val="left"/>
      <w:rPr>
        <w:rFonts w:hint="default" w:eastAsia="宋体"/>
        <w:lang w:val="en-US" w:eastAsia="zh-CN"/>
      </w:rPr>
    </w:pPr>
    <w:r>
      <w:rPr>
        <w:rFonts w:hint="eastAsia"/>
      </w:rPr>
      <w:t>项目名称：</w:t>
    </w:r>
    <w:r>
      <w:rPr>
        <w:rFonts w:hint="eastAsia" w:ascii="宋体" w:hAnsi="宋体"/>
      </w:rPr>
      <w:t>APP分析检测设备采购项目</w:t>
    </w:r>
    <w:r>
      <w:rPr>
        <w:rFonts w:hint="eastAsia"/>
      </w:rPr>
      <w:t xml:space="preserve">              项目编号：</w:t>
    </w:r>
    <w:r>
      <w:t>SZZZ202</w:t>
    </w:r>
    <w:r>
      <w:rPr>
        <w:rFonts w:hint="eastAsia"/>
      </w:rPr>
      <w:t>1</w:t>
    </w:r>
    <w:r>
      <w:t>-</w:t>
    </w:r>
    <w:r>
      <w:rPr>
        <w:rFonts w:hint="eastAsia"/>
      </w:rPr>
      <w:t>J</w:t>
    </w:r>
    <w:r>
      <w:t>Q</w:t>
    </w:r>
    <w:r>
      <w:rPr>
        <w:rFonts w:hint="eastAsia"/>
      </w:rPr>
      <w:t>A</w:t>
    </w:r>
    <w:r>
      <w:t>00</w:t>
    </w:r>
    <w:r>
      <w:rPr>
        <w:rFonts w:hint="eastAsia"/>
        <w:lang w:val="en-US" w:eastAsia="zh-CN"/>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1812"/>
    <w:rsid w:val="00000BF7"/>
    <w:rsid w:val="00000DEE"/>
    <w:rsid w:val="00000FB1"/>
    <w:rsid w:val="00001625"/>
    <w:rsid w:val="000017DD"/>
    <w:rsid w:val="000042A9"/>
    <w:rsid w:val="0000490F"/>
    <w:rsid w:val="00007ECB"/>
    <w:rsid w:val="000111D4"/>
    <w:rsid w:val="000159CF"/>
    <w:rsid w:val="000222DC"/>
    <w:rsid w:val="0002500E"/>
    <w:rsid w:val="00027833"/>
    <w:rsid w:val="000309C1"/>
    <w:rsid w:val="00031BF4"/>
    <w:rsid w:val="00032DB0"/>
    <w:rsid w:val="00036165"/>
    <w:rsid w:val="00037412"/>
    <w:rsid w:val="00037AFB"/>
    <w:rsid w:val="00037D52"/>
    <w:rsid w:val="000445F8"/>
    <w:rsid w:val="00044855"/>
    <w:rsid w:val="0004574F"/>
    <w:rsid w:val="00050F57"/>
    <w:rsid w:val="0005225B"/>
    <w:rsid w:val="0005394E"/>
    <w:rsid w:val="00053B8A"/>
    <w:rsid w:val="000550D9"/>
    <w:rsid w:val="00055193"/>
    <w:rsid w:val="00056E7C"/>
    <w:rsid w:val="000573B6"/>
    <w:rsid w:val="000600D8"/>
    <w:rsid w:val="00060560"/>
    <w:rsid w:val="00060B4F"/>
    <w:rsid w:val="00061421"/>
    <w:rsid w:val="0006220B"/>
    <w:rsid w:val="000656B1"/>
    <w:rsid w:val="000665BD"/>
    <w:rsid w:val="00067988"/>
    <w:rsid w:val="000679AB"/>
    <w:rsid w:val="00072F2B"/>
    <w:rsid w:val="00075493"/>
    <w:rsid w:val="00075875"/>
    <w:rsid w:val="00076401"/>
    <w:rsid w:val="000771B0"/>
    <w:rsid w:val="00080FB8"/>
    <w:rsid w:val="00081812"/>
    <w:rsid w:val="00081C0F"/>
    <w:rsid w:val="000851F4"/>
    <w:rsid w:val="00094CF9"/>
    <w:rsid w:val="000A02CF"/>
    <w:rsid w:val="000A1063"/>
    <w:rsid w:val="000A4193"/>
    <w:rsid w:val="000A6095"/>
    <w:rsid w:val="000B12D8"/>
    <w:rsid w:val="000B3159"/>
    <w:rsid w:val="000B44BC"/>
    <w:rsid w:val="000B5193"/>
    <w:rsid w:val="000B7A52"/>
    <w:rsid w:val="000C05F3"/>
    <w:rsid w:val="000C2FC4"/>
    <w:rsid w:val="000C4385"/>
    <w:rsid w:val="000C4E01"/>
    <w:rsid w:val="000C7610"/>
    <w:rsid w:val="000C7BFE"/>
    <w:rsid w:val="000C7E05"/>
    <w:rsid w:val="000D3053"/>
    <w:rsid w:val="000D4339"/>
    <w:rsid w:val="000D4C91"/>
    <w:rsid w:val="000D4E58"/>
    <w:rsid w:val="000D74FE"/>
    <w:rsid w:val="000D7B1D"/>
    <w:rsid w:val="000E1731"/>
    <w:rsid w:val="000E647C"/>
    <w:rsid w:val="000E6F68"/>
    <w:rsid w:val="000F0DB8"/>
    <w:rsid w:val="000F2EFE"/>
    <w:rsid w:val="000F4536"/>
    <w:rsid w:val="000F47BD"/>
    <w:rsid w:val="000F5214"/>
    <w:rsid w:val="000F5791"/>
    <w:rsid w:val="000F75F4"/>
    <w:rsid w:val="0010276A"/>
    <w:rsid w:val="001036FB"/>
    <w:rsid w:val="0010378A"/>
    <w:rsid w:val="00103A07"/>
    <w:rsid w:val="00103BD6"/>
    <w:rsid w:val="00103BF9"/>
    <w:rsid w:val="00103D0B"/>
    <w:rsid w:val="00103E57"/>
    <w:rsid w:val="00105AE0"/>
    <w:rsid w:val="001071FF"/>
    <w:rsid w:val="001075BE"/>
    <w:rsid w:val="001102AF"/>
    <w:rsid w:val="0011046C"/>
    <w:rsid w:val="00110CC5"/>
    <w:rsid w:val="0011120F"/>
    <w:rsid w:val="00112047"/>
    <w:rsid w:val="001120AB"/>
    <w:rsid w:val="00113460"/>
    <w:rsid w:val="00113EC5"/>
    <w:rsid w:val="0011733C"/>
    <w:rsid w:val="001206C4"/>
    <w:rsid w:val="00120905"/>
    <w:rsid w:val="00120DDA"/>
    <w:rsid w:val="001235DF"/>
    <w:rsid w:val="001253C1"/>
    <w:rsid w:val="001300A8"/>
    <w:rsid w:val="001307EF"/>
    <w:rsid w:val="00130FFD"/>
    <w:rsid w:val="00131B9B"/>
    <w:rsid w:val="00132477"/>
    <w:rsid w:val="0013247D"/>
    <w:rsid w:val="0013568E"/>
    <w:rsid w:val="0013577A"/>
    <w:rsid w:val="0013596A"/>
    <w:rsid w:val="00144027"/>
    <w:rsid w:val="001451A4"/>
    <w:rsid w:val="00145A09"/>
    <w:rsid w:val="0015310D"/>
    <w:rsid w:val="00155BE9"/>
    <w:rsid w:val="0016076C"/>
    <w:rsid w:val="00160F5E"/>
    <w:rsid w:val="0016113B"/>
    <w:rsid w:val="00161DB5"/>
    <w:rsid w:val="001634AB"/>
    <w:rsid w:val="00165708"/>
    <w:rsid w:val="001667AC"/>
    <w:rsid w:val="00166E7A"/>
    <w:rsid w:val="001713CD"/>
    <w:rsid w:val="001746A8"/>
    <w:rsid w:val="00174A8D"/>
    <w:rsid w:val="00177E55"/>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736"/>
    <w:rsid w:val="001B14D5"/>
    <w:rsid w:val="001B4B65"/>
    <w:rsid w:val="001B4C23"/>
    <w:rsid w:val="001C0532"/>
    <w:rsid w:val="001C0576"/>
    <w:rsid w:val="001C1FFB"/>
    <w:rsid w:val="001C556C"/>
    <w:rsid w:val="001D1221"/>
    <w:rsid w:val="001D3874"/>
    <w:rsid w:val="001D5B81"/>
    <w:rsid w:val="001D6198"/>
    <w:rsid w:val="001D6678"/>
    <w:rsid w:val="001D6B2F"/>
    <w:rsid w:val="001D7A7C"/>
    <w:rsid w:val="001E1BC7"/>
    <w:rsid w:val="001E398A"/>
    <w:rsid w:val="001E3C4F"/>
    <w:rsid w:val="001E4745"/>
    <w:rsid w:val="001E5169"/>
    <w:rsid w:val="001E60D1"/>
    <w:rsid w:val="001E6EA6"/>
    <w:rsid w:val="001E7031"/>
    <w:rsid w:val="001F0977"/>
    <w:rsid w:val="001F2061"/>
    <w:rsid w:val="001F259A"/>
    <w:rsid w:val="001F2D31"/>
    <w:rsid w:val="001F3418"/>
    <w:rsid w:val="001F3E52"/>
    <w:rsid w:val="001F52C4"/>
    <w:rsid w:val="001F5A31"/>
    <w:rsid w:val="00203B4E"/>
    <w:rsid w:val="00204553"/>
    <w:rsid w:val="00210328"/>
    <w:rsid w:val="00211E1C"/>
    <w:rsid w:val="002131F0"/>
    <w:rsid w:val="002134C1"/>
    <w:rsid w:val="00213858"/>
    <w:rsid w:val="002140DF"/>
    <w:rsid w:val="002151EE"/>
    <w:rsid w:val="00215F43"/>
    <w:rsid w:val="002169F1"/>
    <w:rsid w:val="00216C79"/>
    <w:rsid w:val="002172FA"/>
    <w:rsid w:val="00221703"/>
    <w:rsid w:val="00223218"/>
    <w:rsid w:val="0022493F"/>
    <w:rsid w:val="002259B7"/>
    <w:rsid w:val="00226BD7"/>
    <w:rsid w:val="00230218"/>
    <w:rsid w:val="002303CA"/>
    <w:rsid w:val="002304B2"/>
    <w:rsid w:val="0023542C"/>
    <w:rsid w:val="00235443"/>
    <w:rsid w:val="00235A7C"/>
    <w:rsid w:val="002366EC"/>
    <w:rsid w:val="002367F9"/>
    <w:rsid w:val="00240B70"/>
    <w:rsid w:val="00240E8F"/>
    <w:rsid w:val="00241247"/>
    <w:rsid w:val="00241A35"/>
    <w:rsid w:val="00241B15"/>
    <w:rsid w:val="002431CF"/>
    <w:rsid w:val="00244EDA"/>
    <w:rsid w:val="002463C2"/>
    <w:rsid w:val="0024707D"/>
    <w:rsid w:val="00251EE6"/>
    <w:rsid w:val="00252A0E"/>
    <w:rsid w:val="00256F3C"/>
    <w:rsid w:val="0026095A"/>
    <w:rsid w:val="002620B5"/>
    <w:rsid w:val="00264F5D"/>
    <w:rsid w:val="002657D9"/>
    <w:rsid w:val="002666B6"/>
    <w:rsid w:val="00270AB4"/>
    <w:rsid w:val="00271257"/>
    <w:rsid w:val="0027125F"/>
    <w:rsid w:val="0027386D"/>
    <w:rsid w:val="00273CE7"/>
    <w:rsid w:val="00275F3E"/>
    <w:rsid w:val="002806DB"/>
    <w:rsid w:val="00281900"/>
    <w:rsid w:val="00282D0F"/>
    <w:rsid w:val="00282F7C"/>
    <w:rsid w:val="00284440"/>
    <w:rsid w:val="00285487"/>
    <w:rsid w:val="00290049"/>
    <w:rsid w:val="0029352A"/>
    <w:rsid w:val="00293E95"/>
    <w:rsid w:val="00294665"/>
    <w:rsid w:val="00297388"/>
    <w:rsid w:val="002978D6"/>
    <w:rsid w:val="002A06F5"/>
    <w:rsid w:val="002A07C5"/>
    <w:rsid w:val="002A29E0"/>
    <w:rsid w:val="002A3990"/>
    <w:rsid w:val="002A4F87"/>
    <w:rsid w:val="002A78DB"/>
    <w:rsid w:val="002B11F2"/>
    <w:rsid w:val="002B4B01"/>
    <w:rsid w:val="002B579E"/>
    <w:rsid w:val="002C3E2A"/>
    <w:rsid w:val="002C54D8"/>
    <w:rsid w:val="002C5E0A"/>
    <w:rsid w:val="002C5F7F"/>
    <w:rsid w:val="002D2029"/>
    <w:rsid w:val="002D285F"/>
    <w:rsid w:val="002D4C31"/>
    <w:rsid w:val="002D51A5"/>
    <w:rsid w:val="002D51BD"/>
    <w:rsid w:val="002D6413"/>
    <w:rsid w:val="002D78BD"/>
    <w:rsid w:val="002E071E"/>
    <w:rsid w:val="002E6738"/>
    <w:rsid w:val="002F30E6"/>
    <w:rsid w:val="002F49D2"/>
    <w:rsid w:val="002F5D8F"/>
    <w:rsid w:val="002F5DF7"/>
    <w:rsid w:val="003007E9"/>
    <w:rsid w:val="00300F63"/>
    <w:rsid w:val="00301248"/>
    <w:rsid w:val="00302A03"/>
    <w:rsid w:val="00303151"/>
    <w:rsid w:val="0030484B"/>
    <w:rsid w:val="00305E56"/>
    <w:rsid w:val="00312539"/>
    <w:rsid w:val="00312A7C"/>
    <w:rsid w:val="00313ACF"/>
    <w:rsid w:val="003162F9"/>
    <w:rsid w:val="003165DD"/>
    <w:rsid w:val="003206AD"/>
    <w:rsid w:val="00321AB6"/>
    <w:rsid w:val="00321C69"/>
    <w:rsid w:val="00324BEB"/>
    <w:rsid w:val="00325DC4"/>
    <w:rsid w:val="0032699D"/>
    <w:rsid w:val="00331CBE"/>
    <w:rsid w:val="00331F0C"/>
    <w:rsid w:val="00332E51"/>
    <w:rsid w:val="003366C3"/>
    <w:rsid w:val="00341029"/>
    <w:rsid w:val="00341DF6"/>
    <w:rsid w:val="003467AA"/>
    <w:rsid w:val="00346D4E"/>
    <w:rsid w:val="00347DED"/>
    <w:rsid w:val="00350E5E"/>
    <w:rsid w:val="0035266A"/>
    <w:rsid w:val="003533CB"/>
    <w:rsid w:val="003566C5"/>
    <w:rsid w:val="00357198"/>
    <w:rsid w:val="00360B12"/>
    <w:rsid w:val="00360E2B"/>
    <w:rsid w:val="00362130"/>
    <w:rsid w:val="00362685"/>
    <w:rsid w:val="00362990"/>
    <w:rsid w:val="00362FDA"/>
    <w:rsid w:val="00363190"/>
    <w:rsid w:val="0036371B"/>
    <w:rsid w:val="00363840"/>
    <w:rsid w:val="00363D01"/>
    <w:rsid w:val="00364104"/>
    <w:rsid w:val="00365175"/>
    <w:rsid w:val="00365542"/>
    <w:rsid w:val="00365C3E"/>
    <w:rsid w:val="00365C92"/>
    <w:rsid w:val="00366870"/>
    <w:rsid w:val="00367676"/>
    <w:rsid w:val="003679CE"/>
    <w:rsid w:val="00371507"/>
    <w:rsid w:val="00373358"/>
    <w:rsid w:val="003734A9"/>
    <w:rsid w:val="0037408E"/>
    <w:rsid w:val="003749D0"/>
    <w:rsid w:val="0037758A"/>
    <w:rsid w:val="003817C2"/>
    <w:rsid w:val="003821BD"/>
    <w:rsid w:val="003852B0"/>
    <w:rsid w:val="003904CB"/>
    <w:rsid w:val="003909A9"/>
    <w:rsid w:val="00391B97"/>
    <w:rsid w:val="0039553B"/>
    <w:rsid w:val="003961A8"/>
    <w:rsid w:val="00397B90"/>
    <w:rsid w:val="003A0AF8"/>
    <w:rsid w:val="003A147A"/>
    <w:rsid w:val="003A1EBD"/>
    <w:rsid w:val="003A2361"/>
    <w:rsid w:val="003A3825"/>
    <w:rsid w:val="003A45DB"/>
    <w:rsid w:val="003A6687"/>
    <w:rsid w:val="003B0701"/>
    <w:rsid w:val="003B09EB"/>
    <w:rsid w:val="003B1F2D"/>
    <w:rsid w:val="003B2517"/>
    <w:rsid w:val="003B3548"/>
    <w:rsid w:val="003B480F"/>
    <w:rsid w:val="003B5CE3"/>
    <w:rsid w:val="003B6F3D"/>
    <w:rsid w:val="003B72A9"/>
    <w:rsid w:val="003B73C7"/>
    <w:rsid w:val="003C007A"/>
    <w:rsid w:val="003C09AC"/>
    <w:rsid w:val="003C529F"/>
    <w:rsid w:val="003C5421"/>
    <w:rsid w:val="003C5430"/>
    <w:rsid w:val="003C73B6"/>
    <w:rsid w:val="003C781F"/>
    <w:rsid w:val="003D00F6"/>
    <w:rsid w:val="003D47BD"/>
    <w:rsid w:val="003D4C25"/>
    <w:rsid w:val="003D6A99"/>
    <w:rsid w:val="003D7227"/>
    <w:rsid w:val="003D76AD"/>
    <w:rsid w:val="003E21AD"/>
    <w:rsid w:val="003E2E33"/>
    <w:rsid w:val="003E7788"/>
    <w:rsid w:val="003E793A"/>
    <w:rsid w:val="003E7DA3"/>
    <w:rsid w:val="003F2113"/>
    <w:rsid w:val="003F35A5"/>
    <w:rsid w:val="003F5A49"/>
    <w:rsid w:val="00400065"/>
    <w:rsid w:val="00402C85"/>
    <w:rsid w:val="00404453"/>
    <w:rsid w:val="00410342"/>
    <w:rsid w:val="00414963"/>
    <w:rsid w:val="00415251"/>
    <w:rsid w:val="0041630C"/>
    <w:rsid w:val="004168DC"/>
    <w:rsid w:val="0042116F"/>
    <w:rsid w:val="00421DAD"/>
    <w:rsid w:val="00422693"/>
    <w:rsid w:val="00422C44"/>
    <w:rsid w:val="0042327A"/>
    <w:rsid w:val="0042569B"/>
    <w:rsid w:val="0042757A"/>
    <w:rsid w:val="00427866"/>
    <w:rsid w:val="00427C1C"/>
    <w:rsid w:val="0043223F"/>
    <w:rsid w:val="004342CC"/>
    <w:rsid w:val="00437D1F"/>
    <w:rsid w:val="004430A5"/>
    <w:rsid w:val="004433B1"/>
    <w:rsid w:val="0044367E"/>
    <w:rsid w:val="00446C65"/>
    <w:rsid w:val="004501AD"/>
    <w:rsid w:val="0045149B"/>
    <w:rsid w:val="0045273A"/>
    <w:rsid w:val="00453647"/>
    <w:rsid w:val="00454FF9"/>
    <w:rsid w:val="00455EEA"/>
    <w:rsid w:val="00455EF9"/>
    <w:rsid w:val="004605EC"/>
    <w:rsid w:val="00460AA2"/>
    <w:rsid w:val="00460B29"/>
    <w:rsid w:val="00462399"/>
    <w:rsid w:val="004625C3"/>
    <w:rsid w:val="00464CD8"/>
    <w:rsid w:val="00465C8A"/>
    <w:rsid w:val="00466085"/>
    <w:rsid w:val="0046668A"/>
    <w:rsid w:val="00466DE8"/>
    <w:rsid w:val="004675D9"/>
    <w:rsid w:val="0047476B"/>
    <w:rsid w:val="00476434"/>
    <w:rsid w:val="00476772"/>
    <w:rsid w:val="00476E31"/>
    <w:rsid w:val="004807D8"/>
    <w:rsid w:val="00485BF2"/>
    <w:rsid w:val="00486360"/>
    <w:rsid w:val="004870E5"/>
    <w:rsid w:val="00487AC8"/>
    <w:rsid w:val="00490108"/>
    <w:rsid w:val="00492ED3"/>
    <w:rsid w:val="00492EE9"/>
    <w:rsid w:val="00494A35"/>
    <w:rsid w:val="0049518C"/>
    <w:rsid w:val="004A008B"/>
    <w:rsid w:val="004A17F8"/>
    <w:rsid w:val="004A2A14"/>
    <w:rsid w:val="004A3ED8"/>
    <w:rsid w:val="004A44E9"/>
    <w:rsid w:val="004A4D27"/>
    <w:rsid w:val="004B2C1C"/>
    <w:rsid w:val="004B3011"/>
    <w:rsid w:val="004B3E4E"/>
    <w:rsid w:val="004B5B8D"/>
    <w:rsid w:val="004B702D"/>
    <w:rsid w:val="004B7A5D"/>
    <w:rsid w:val="004C01E3"/>
    <w:rsid w:val="004C1824"/>
    <w:rsid w:val="004C1F8C"/>
    <w:rsid w:val="004C2C97"/>
    <w:rsid w:val="004C3BFC"/>
    <w:rsid w:val="004C4655"/>
    <w:rsid w:val="004C5A96"/>
    <w:rsid w:val="004D008C"/>
    <w:rsid w:val="004D21F9"/>
    <w:rsid w:val="004D3C88"/>
    <w:rsid w:val="004D3EFD"/>
    <w:rsid w:val="004D448B"/>
    <w:rsid w:val="004D6C39"/>
    <w:rsid w:val="004E30ED"/>
    <w:rsid w:val="004E6514"/>
    <w:rsid w:val="004E7D01"/>
    <w:rsid w:val="004F0013"/>
    <w:rsid w:val="004F037B"/>
    <w:rsid w:val="004F1964"/>
    <w:rsid w:val="004F2741"/>
    <w:rsid w:val="004F3B60"/>
    <w:rsid w:val="004F4A43"/>
    <w:rsid w:val="004F57EA"/>
    <w:rsid w:val="004F5A1F"/>
    <w:rsid w:val="004F681B"/>
    <w:rsid w:val="0050673A"/>
    <w:rsid w:val="00507910"/>
    <w:rsid w:val="005115F1"/>
    <w:rsid w:val="00513405"/>
    <w:rsid w:val="0051403E"/>
    <w:rsid w:val="00514BC3"/>
    <w:rsid w:val="00517508"/>
    <w:rsid w:val="00522D7A"/>
    <w:rsid w:val="00524AB5"/>
    <w:rsid w:val="00530955"/>
    <w:rsid w:val="00530E20"/>
    <w:rsid w:val="00530EBB"/>
    <w:rsid w:val="00531594"/>
    <w:rsid w:val="005339CE"/>
    <w:rsid w:val="0053608D"/>
    <w:rsid w:val="00536394"/>
    <w:rsid w:val="00536771"/>
    <w:rsid w:val="0054086A"/>
    <w:rsid w:val="00541912"/>
    <w:rsid w:val="00541962"/>
    <w:rsid w:val="00544A1E"/>
    <w:rsid w:val="005454F7"/>
    <w:rsid w:val="00546FF3"/>
    <w:rsid w:val="00552EA1"/>
    <w:rsid w:val="0055628A"/>
    <w:rsid w:val="00556603"/>
    <w:rsid w:val="00562A80"/>
    <w:rsid w:val="005659BA"/>
    <w:rsid w:val="00566C25"/>
    <w:rsid w:val="00571D74"/>
    <w:rsid w:val="00574D07"/>
    <w:rsid w:val="00580CE3"/>
    <w:rsid w:val="00581D61"/>
    <w:rsid w:val="005836A8"/>
    <w:rsid w:val="0058457D"/>
    <w:rsid w:val="00584C51"/>
    <w:rsid w:val="0059165F"/>
    <w:rsid w:val="00594812"/>
    <w:rsid w:val="00597492"/>
    <w:rsid w:val="005977CD"/>
    <w:rsid w:val="005A198A"/>
    <w:rsid w:val="005A2D99"/>
    <w:rsid w:val="005A4657"/>
    <w:rsid w:val="005A556A"/>
    <w:rsid w:val="005B1387"/>
    <w:rsid w:val="005B39F5"/>
    <w:rsid w:val="005B3CF3"/>
    <w:rsid w:val="005B5EB2"/>
    <w:rsid w:val="005B6672"/>
    <w:rsid w:val="005C038C"/>
    <w:rsid w:val="005C1D1A"/>
    <w:rsid w:val="005C1F40"/>
    <w:rsid w:val="005C26E6"/>
    <w:rsid w:val="005C297C"/>
    <w:rsid w:val="005C50DE"/>
    <w:rsid w:val="005C667A"/>
    <w:rsid w:val="005C669E"/>
    <w:rsid w:val="005C6BAF"/>
    <w:rsid w:val="005D120E"/>
    <w:rsid w:val="005D379E"/>
    <w:rsid w:val="005E0B51"/>
    <w:rsid w:val="005E3AA1"/>
    <w:rsid w:val="005E3DDF"/>
    <w:rsid w:val="005E5481"/>
    <w:rsid w:val="005E5539"/>
    <w:rsid w:val="005F0C36"/>
    <w:rsid w:val="005F13C2"/>
    <w:rsid w:val="005F1DF6"/>
    <w:rsid w:val="005F37DF"/>
    <w:rsid w:val="005F3B95"/>
    <w:rsid w:val="005F559B"/>
    <w:rsid w:val="005F5A32"/>
    <w:rsid w:val="006013DE"/>
    <w:rsid w:val="00606E51"/>
    <w:rsid w:val="006076C7"/>
    <w:rsid w:val="0061385D"/>
    <w:rsid w:val="00615303"/>
    <w:rsid w:val="006163F2"/>
    <w:rsid w:val="00617AA3"/>
    <w:rsid w:val="00620563"/>
    <w:rsid w:val="00621389"/>
    <w:rsid w:val="0062393E"/>
    <w:rsid w:val="00624117"/>
    <w:rsid w:val="00624500"/>
    <w:rsid w:val="00626FA9"/>
    <w:rsid w:val="00627FC7"/>
    <w:rsid w:val="00630A1C"/>
    <w:rsid w:val="00631EF0"/>
    <w:rsid w:val="00634058"/>
    <w:rsid w:val="00634059"/>
    <w:rsid w:val="006340B5"/>
    <w:rsid w:val="00635984"/>
    <w:rsid w:val="00636C5D"/>
    <w:rsid w:val="00640096"/>
    <w:rsid w:val="00641597"/>
    <w:rsid w:val="00645DC0"/>
    <w:rsid w:val="006560CF"/>
    <w:rsid w:val="00660043"/>
    <w:rsid w:val="0066619D"/>
    <w:rsid w:val="0067037C"/>
    <w:rsid w:val="006705E0"/>
    <w:rsid w:val="0067485A"/>
    <w:rsid w:val="006755C2"/>
    <w:rsid w:val="00680CAD"/>
    <w:rsid w:val="00681F30"/>
    <w:rsid w:val="00682237"/>
    <w:rsid w:val="00682B9C"/>
    <w:rsid w:val="00683EB7"/>
    <w:rsid w:val="0068713A"/>
    <w:rsid w:val="006873D0"/>
    <w:rsid w:val="00687536"/>
    <w:rsid w:val="00691C17"/>
    <w:rsid w:val="0069583C"/>
    <w:rsid w:val="00697B8F"/>
    <w:rsid w:val="006A535A"/>
    <w:rsid w:val="006A7A1E"/>
    <w:rsid w:val="006B2BA2"/>
    <w:rsid w:val="006B36EE"/>
    <w:rsid w:val="006B6CB8"/>
    <w:rsid w:val="006B752A"/>
    <w:rsid w:val="006B7EFC"/>
    <w:rsid w:val="006B7F97"/>
    <w:rsid w:val="006C3937"/>
    <w:rsid w:val="006C5487"/>
    <w:rsid w:val="006C57C7"/>
    <w:rsid w:val="006C5E75"/>
    <w:rsid w:val="006C7615"/>
    <w:rsid w:val="006D0B4B"/>
    <w:rsid w:val="006D0B9C"/>
    <w:rsid w:val="006D0CD7"/>
    <w:rsid w:val="006D125F"/>
    <w:rsid w:val="006D4664"/>
    <w:rsid w:val="006D609F"/>
    <w:rsid w:val="006E0808"/>
    <w:rsid w:val="006E0C83"/>
    <w:rsid w:val="006E0F6E"/>
    <w:rsid w:val="006E26F4"/>
    <w:rsid w:val="006E561B"/>
    <w:rsid w:val="006E7E40"/>
    <w:rsid w:val="006F0048"/>
    <w:rsid w:val="006F1F29"/>
    <w:rsid w:val="006F6DFA"/>
    <w:rsid w:val="007005EA"/>
    <w:rsid w:val="0070160C"/>
    <w:rsid w:val="007031AC"/>
    <w:rsid w:val="00703474"/>
    <w:rsid w:val="007041B8"/>
    <w:rsid w:val="007045A7"/>
    <w:rsid w:val="007056CF"/>
    <w:rsid w:val="007101BF"/>
    <w:rsid w:val="0071029E"/>
    <w:rsid w:val="00710E18"/>
    <w:rsid w:val="00711D73"/>
    <w:rsid w:val="00712437"/>
    <w:rsid w:val="00712AB9"/>
    <w:rsid w:val="00712FBB"/>
    <w:rsid w:val="007202B8"/>
    <w:rsid w:val="007204CB"/>
    <w:rsid w:val="007264E7"/>
    <w:rsid w:val="00731470"/>
    <w:rsid w:val="0073473A"/>
    <w:rsid w:val="00734C96"/>
    <w:rsid w:val="00734FEE"/>
    <w:rsid w:val="00740202"/>
    <w:rsid w:val="00740E06"/>
    <w:rsid w:val="007421A3"/>
    <w:rsid w:val="007422DA"/>
    <w:rsid w:val="007458E4"/>
    <w:rsid w:val="00746FA1"/>
    <w:rsid w:val="007516CF"/>
    <w:rsid w:val="00753B18"/>
    <w:rsid w:val="00761B09"/>
    <w:rsid w:val="0076307E"/>
    <w:rsid w:val="00765A49"/>
    <w:rsid w:val="00772F41"/>
    <w:rsid w:val="0077521B"/>
    <w:rsid w:val="00776554"/>
    <w:rsid w:val="007811AB"/>
    <w:rsid w:val="00785E4F"/>
    <w:rsid w:val="0078680E"/>
    <w:rsid w:val="007928C7"/>
    <w:rsid w:val="00793E36"/>
    <w:rsid w:val="00794D26"/>
    <w:rsid w:val="007A0AF9"/>
    <w:rsid w:val="007A1673"/>
    <w:rsid w:val="007A29B6"/>
    <w:rsid w:val="007A458B"/>
    <w:rsid w:val="007A47D0"/>
    <w:rsid w:val="007A4A95"/>
    <w:rsid w:val="007B004F"/>
    <w:rsid w:val="007B58FB"/>
    <w:rsid w:val="007B5F10"/>
    <w:rsid w:val="007B6A98"/>
    <w:rsid w:val="007B7EE3"/>
    <w:rsid w:val="007C035E"/>
    <w:rsid w:val="007C0C22"/>
    <w:rsid w:val="007C0EC0"/>
    <w:rsid w:val="007C6BBE"/>
    <w:rsid w:val="007C75FA"/>
    <w:rsid w:val="007D4329"/>
    <w:rsid w:val="007D4552"/>
    <w:rsid w:val="007D4617"/>
    <w:rsid w:val="007D57B6"/>
    <w:rsid w:val="007D759B"/>
    <w:rsid w:val="007D7743"/>
    <w:rsid w:val="007E1CC4"/>
    <w:rsid w:val="007E22C2"/>
    <w:rsid w:val="007E2D1B"/>
    <w:rsid w:val="007E377A"/>
    <w:rsid w:val="007E422B"/>
    <w:rsid w:val="007F0A36"/>
    <w:rsid w:val="007F285B"/>
    <w:rsid w:val="007F5B57"/>
    <w:rsid w:val="007F634A"/>
    <w:rsid w:val="007F6C5A"/>
    <w:rsid w:val="0080097C"/>
    <w:rsid w:val="00801A0D"/>
    <w:rsid w:val="00803317"/>
    <w:rsid w:val="008050C5"/>
    <w:rsid w:val="0081326A"/>
    <w:rsid w:val="008134E4"/>
    <w:rsid w:val="00813BC3"/>
    <w:rsid w:val="00816305"/>
    <w:rsid w:val="008227C0"/>
    <w:rsid w:val="00822F18"/>
    <w:rsid w:val="008237AE"/>
    <w:rsid w:val="008307E6"/>
    <w:rsid w:val="00831DA8"/>
    <w:rsid w:val="00832EB9"/>
    <w:rsid w:val="008338E9"/>
    <w:rsid w:val="0083456A"/>
    <w:rsid w:val="00837E5D"/>
    <w:rsid w:val="008400A9"/>
    <w:rsid w:val="00844881"/>
    <w:rsid w:val="00851111"/>
    <w:rsid w:val="0085139E"/>
    <w:rsid w:val="00851BAA"/>
    <w:rsid w:val="00854839"/>
    <w:rsid w:val="00857895"/>
    <w:rsid w:val="00860209"/>
    <w:rsid w:val="00861447"/>
    <w:rsid w:val="00862F1A"/>
    <w:rsid w:val="008640A6"/>
    <w:rsid w:val="00866DC9"/>
    <w:rsid w:val="00866EBB"/>
    <w:rsid w:val="008673BB"/>
    <w:rsid w:val="00867868"/>
    <w:rsid w:val="00867964"/>
    <w:rsid w:val="00871FDA"/>
    <w:rsid w:val="00875E76"/>
    <w:rsid w:val="008760F4"/>
    <w:rsid w:val="00876C9B"/>
    <w:rsid w:val="00877251"/>
    <w:rsid w:val="00880E46"/>
    <w:rsid w:val="008830A0"/>
    <w:rsid w:val="00884EE0"/>
    <w:rsid w:val="00885021"/>
    <w:rsid w:val="008857F3"/>
    <w:rsid w:val="0089097C"/>
    <w:rsid w:val="008913F6"/>
    <w:rsid w:val="00893BA9"/>
    <w:rsid w:val="00893C96"/>
    <w:rsid w:val="008978BC"/>
    <w:rsid w:val="008A00DE"/>
    <w:rsid w:val="008A1135"/>
    <w:rsid w:val="008A39DA"/>
    <w:rsid w:val="008A5579"/>
    <w:rsid w:val="008A5F77"/>
    <w:rsid w:val="008A6CF9"/>
    <w:rsid w:val="008A7105"/>
    <w:rsid w:val="008A774C"/>
    <w:rsid w:val="008B23ED"/>
    <w:rsid w:val="008B3CF6"/>
    <w:rsid w:val="008B5279"/>
    <w:rsid w:val="008B5686"/>
    <w:rsid w:val="008B6E3E"/>
    <w:rsid w:val="008C1ACE"/>
    <w:rsid w:val="008C22C3"/>
    <w:rsid w:val="008C2872"/>
    <w:rsid w:val="008C4E93"/>
    <w:rsid w:val="008C5331"/>
    <w:rsid w:val="008C7EF1"/>
    <w:rsid w:val="008D0680"/>
    <w:rsid w:val="008D1C6E"/>
    <w:rsid w:val="008D2F33"/>
    <w:rsid w:val="008D4DD1"/>
    <w:rsid w:val="008D589B"/>
    <w:rsid w:val="008D5F36"/>
    <w:rsid w:val="008D6F39"/>
    <w:rsid w:val="008D74D8"/>
    <w:rsid w:val="008E2FC9"/>
    <w:rsid w:val="008E5BEA"/>
    <w:rsid w:val="008E61CF"/>
    <w:rsid w:val="008E66A7"/>
    <w:rsid w:val="008F0027"/>
    <w:rsid w:val="008F13F4"/>
    <w:rsid w:val="008F1AC5"/>
    <w:rsid w:val="008F1FC2"/>
    <w:rsid w:val="008F214D"/>
    <w:rsid w:val="008F2248"/>
    <w:rsid w:val="008F429A"/>
    <w:rsid w:val="008F4885"/>
    <w:rsid w:val="008F69B0"/>
    <w:rsid w:val="008F6DFC"/>
    <w:rsid w:val="008F6E34"/>
    <w:rsid w:val="00900FA9"/>
    <w:rsid w:val="0090254E"/>
    <w:rsid w:val="0090397D"/>
    <w:rsid w:val="00903B8A"/>
    <w:rsid w:val="0090751F"/>
    <w:rsid w:val="00912E58"/>
    <w:rsid w:val="00915C0A"/>
    <w:rsid w:val="00916186"/>
    <w:rsid w:val="00916C61"/>
    <w:rsid w:val="009202C5"/>
    <w:rsid w:val="00920BE6"/>
    <w:rsid w:val="00920D54"/>
    <w:rsid w:val="00922E91"/>
    <w:rsid w:val="009253A2"/>
    <w:rsid w:val="009260F9"/>
    <w:rsid w:val="009328BD"/>
    <w:rsid w:val="0093469C"/>
    <w:rsid w:val="00934C63"/>
    <w:rsid w:val="00940D53"/>
    <w:rsid w:val="00941B7D"/>
    <w:rsid w:val="00942081"/>
    <w:rsid w:val="009447BD"/>
    <w:rsid w:val="00947CB4"/>
    <w:rsid w:val="00950D6C"/>
    <w:rsid w:val="0095178B"/>
    <w:rsid w:val="00952B8F"/>
    <w:rsid w:val="00955935"/>
    <w:rsid w:val="00956877"/>
    <w:rsid w:val="009574EE"/>
    <w:rsid w:val="00964159"/>
    <w:rsid w:val="00964F16"/>
    <w:rsid w:val="009667F8"/>
    <w:rsid w:val="0096690F"/>
    <w:rsid w:val="0096729D"/>
    <w:rsid w:val="00970692"/>
    <w:rsid w:val="00971686"/>
    <w:rsid w:val="00973845"/>
    <w:rsid w:val="009743E5"/>
    <w:rsid w:val="0097516D"/>
    <w:rsid w:val="0097647D"/>
    <w:rsid w:val="00983A52"/>
    <w:rsid w:val="00984B13"/>
    <w:rsid w:val="00986AE7"/>
    <w:rsid w:val="00987773"/>
    <w:rsid w:val="00987A32"/>
    <w:rsid w:val="00993600"/>
    <w:rsid w:val="0099428B"/>
    <w:rsid w:val="00994865"/>
    <w:rsid w:val="00997AE5"/>
    <w:rsid w:val="00997D11"/>
    <w:rsid w:val="009A0A96"/>
    <w:rsid w:val="009A271D"/>
    <w:rsid w:val="009A44F9"/>
    <w:rsid w:val="009A70D5"/>
    <w:rsid w:val="009B2507"/>
    <w:rsid w:val="009B2E8E"/>
    <w:rsid w:val="009B3004"/>
    <w:rsid w:val="009B348C"/>
    <w:rsid w:val="009B4222"/>
    <w:rsid w:val="009B7712"/>
    <w:rsid w:val="009B7B83"/>
    <w:rsid w:val="009C0636"/>
    <w:rsid w:val="009C08BA"/>
    <w:rsid w:val="009C5935"/>
    <w:rsid w:val="009C6F32"/>
    <w:rsid w:val="009C797B"/>
    <w:rsid w:val="009D02E8"/>
    <w:rsid w:val="009D0C05"/>
    <w:rsid w:val="009D4274"/>
    <w:rsid w:val="009D461F"/>
    <w:rsid w:val="009D5D74"/>
    <w:rsid w:val="009D622C"/>
    <w:rsid w:val="009E1268"/>
    <w:rsid w:val="009E4D5B"/>
    <w:rsid w:val="009E5AB3"/>
    <w:rsid w:val="009E61F7"/>
    <w:rsid w:val="009E7BE7"/>
    <w:rsid w:val="009E7EB2"/>
    <w:rsid w:val="009F145D"/>
    <w:rsid w:val="009F17D1"/>
    <w:rsid w:val="009F2ABB"/>
    <w:rsid w:val="009F5EA5"/>
    <w:rsid w:val="009F7891"/>
    <w:rsid w:val="009F7CAB"/>
    <w:rsid w:val="00A011F7"/>
    <w:rsid w:val="00A02781"/>
    <w:rsid w:val="00A02E6E"/>
    <w:rsid w:val="00A03F22"/>
    <w:rsid w:val="00A064C9"/>
    <w:rsid w:val="00A0662C"/>
    <w:rsid w:val="00A12624"/>
    <w:rsid w:val="00A1407B"/>
    <w:rsid w:val="00A14B13"/>
    <w:rsid w:val="00A14B40"/>
    <w:rsid w:val="00A15BF3"/>
    <w:rsid w:val="00A175CE"/>
    <w:rsid w:val="00A17FEB"/>
    <w:rsid w:val="00A20772"/>
    <w:rsid w:val="00A214C8"/>
    <w:rsid w:val="00A21567"/>
    <w:rsid w:val="00A215C7"/>
    <w:rsid w:val="00A2322D"/>
    <w:rsid w:val="00A24B13"/>
    <w:rsid w:val="00A25794"/>
    <w:rsid w:val="00A30451"/>
    <w:rsid w:val="00A3148A"/>
    <w:rsid w:val="00A324AB"/>
    <w:rsid w:val="00A34E09"/>
    <w:rsid w:val="00A35B35"/>
    <w:rsid w:val="00A37B65"/>
    <w:rsid w:val="00A44A6C"/>
    <w:rsid w:val="00A45819"/>
    <w:rsid w:val="00A46458"/>
    <w:rsid w:val="00A4687A"/>
    <w:rsid w:val="00A47C08"/>
    <w:rsid w:val="00A52F47"/>
    <w:rsid w:val="00A54695"/>
    <w:rsid w:val="00A54D83"/>
    <w:rsid w:val="00A61F5C"/>
    <w:rsid w:val="00A62E5A"/>
    <w:rsid w:val="00A63384"/>
    <w:rsid w:val="00A71233"/>
    <w:rsid w:val="00A71754"/>
    <w:rsid w:val="00A717E7"/>
    <w:rsid w:val="00A71EDB"/>
    <w:rsid w:val="00A74152"/>
    <w:rsid w:val="00A757D1"/>
    <w:rsid w:val="00A7690B"/>
    <w:rsid w:val="00A76A28"/>
    <w:rsid w:val="00A8284E"/>
    <w:rsid w:val="00A83243"/>
    <w:rsid w:val="00A83CC9"/>
    <w:rsid w:val="00A8789C"/>
    <w:rsid w:val="00A90111"/>
    <w:rsid w:val="00A91528"/>
    <w:rsid w:val="00A92055"/>
    <w:rsid w:val="00A95196"/>
    <w:rsid w:val="00A96E57"/>
    <w:rsid w:val="00A9738A"/>
    <w:rsid w:val="00AA1EFF"/>
    <w:rsid w:val="00AA5115"/>
    <w:rsid w:val="00AB0030"/>
    <w:rsid w:val="00AB14C7"/>
    <w:rsid w:val="00AB2264"/>
    <w:rsid w:val="00AB4E47"/>
    <w:rsid w:val="00AB67F7"/>
    <w:rsid w:val="00AC0715"/>
    <w:rsid w:val="00AC146C"/>
    <w:rsid w:val="00AC1BD2"/>
    <w:rsid w:val="00AC1F76"/>
    <w:rsid w:val="00AC2615"/>
    <w:rsid w:val="00AC5AB5"/>
    <w:rsid w:val="00AC64D8"/>
    <w:rsid w:val="00AD05F7"/>
    <w:rsid w:val="00AD12D2"/>
    <w:rsid w:val="00AD1729"/>
    <w:rsid w:val="00AD2774"/>
    <w:rsid w:val="00AD3941"/>
    <w:rsid w:val="00AD5261"/>
    <w:rsid w:val="00AE0009"/>
    <w:rsid w:val="00AE357A"/>
    <w:rsid w:val="00AE38B2"/>
    <w:rsid w:val="00AE5A4E"/>
    <w:rsid w:val="00AE74D8"/>
    <w:rsid w:val="00AE76F9"/>
    <w:rsid w:val="00AF3694"/>
    <w:rsid w:val="00AF4B9E"/>
    <w:rsid w:val="00AF6636"/>
    <w:rsid w:val="00AF6C82"/>
    <w:rsid w:val="00B07D6D"/>
    <w:rsid w:val="00B11692"/>
    <w:rsid w:val="00B14116"/>
    <w:rsid w:val="00B1486E"/>
    <w:rsid w:val="00B15BDD"/>
    <w:rsid w:val="00B20443"/>
    <w:rsid w:val="00B259CE"/>
    <w:rsid w:val="00B25B50"/>
    <w:rsid w:val="00B26A62"/>
    <w:rsid w:val="00B26E8C"/>
    <w:rsid w:val="00B30680"/>
    <w:rsid w:val="00B31DD7"/>
    <w:rsid w:val="00B32CAF"/>
    <w:rsid w:val="00B33432"/>
    <w:rsid w:val="00B336D5"/>
    <w:rsid w:val="00B35F18"/>
    <w:rsid w:val="00B3657C"/>
    <w:rsid w:val="00B40196"/>
    <w:rsid w:val="00B42372"/>
    <w:rsid w:val="00B423A4"/>
    <w:rsid w:val="00B437D6"/>
    <w:rsid w:val="00B43AB0"/>
    <w:rsid w:val="00B4446B"/>
    <w:rsid w:val="00B46DF8"/>
    <w:rsid w:val="00B523FB"/>
    <w:rsid w:val="00B5525E"/>
    <w:rsid w:val="00B5587C"/>
    <w:rsid w:val="00B57738"/>
    <w:rsid w:val="00B63604"/>
    <w:rsid w:val="00B63FA9"/>
    <w:rsid w:val="00B650CC"/>
    <w:rsid w:val="00B71457"/>
    <w:rsid w:val="00B72D14"/>
    <w:rsid w:val="00B750BF"/>
    <w:rsid w:val="00B75217"/>
    <w:rsid w:val="00B75230"/>
    <w:rsid w:val="00B75509"/>
    <w:rsid w:val="00B77BD3"/>
    <w:rsid w:val="00B81AFD"/>
    <w:rsid w:val="00B85442"/>
    <w:rsid w:val="00B91090"/>
    <w:rsid w:val="00B926B7"/>
    <w:rsid w:val="00B92D3C"/>
    <w:rsid w:val="00B9398C"/>
    <w:rsid w:val="00B94A3A"/>
    <w:rsid w:val="00B95094"/>
    <w:rsid w:val="00B96F92"/>
    <w:rsid w:val="00BA7D7A"/>
    <w:rsid w:val="00BA7FA8"/>
    <w:rsid w:val="00BB0100"/>
    <w:rsid w:val="00BB2DAC"/>
    <w:rsid w:val="00BB6262"/>
    <w:rsid w:val="00BC4096"/>
    <w:rsid w:val="00BC65BA"/>
    <w:rsid w:val="00BC747D"/>
    <w:rsid w:val="00BC7A14"/>
    <w:rsid w:val="00BD002B"/>
    <w:rsid w:val="00BD55FE"/>
    <w:rsid w:val="00BE0383"/>
    <w:rsid w:val="00BE06F1"/>
    <w:rsid w:val="00BE07A0"/>
    <w:rsid w:val="00BE1506"/>
    <w:rsid w:val="00BE1C3A"/>
    <w:rsid w:val="00BE24F5"/>
    <w:rsid w:val="00BE4D7C"/>
    <w:rsid w:val="00BE4F58"/>
    <w:rsid w:val="00BE70FF"/>
    <w:rsid w:val="00BF1079"/>
    <w:rsid w:val="00BF2768"/>
    <w:rsid w:val="00BF3E06"/>
    <w:rsid w:val="00BF44BA"/>
    <w:rsid w:val="00BF5859"/>
    <w:rsid w:val="00BF6DFF"/>
    <w:rsid w:val="00BF7A4D"/>
    <w:rsid w:val="00C00048"/>
    <w:rsid w:val="00C00239"/>
    <w:rsid w:val="00C008D6"/>
    <w:rsid w:val="00C0529A"/>
    <w:rsid w:val="00C068F5"/>
    <w:rsid w:val="00C11842"/>
    <w:rsid w:val="00C12994"/>
    <w:rsid w:val="00C1363B"/>
    <w:rsid w:val="00C14D24"/>
    <w:rsid w:val="00C1538F"/>
    <w:rsid w:val="00C15926"/>
    <w:rsid w:val="00C16139"/>
    <w:rsid w:val="00C17609"/>
    <w:rsid w:val="00C177ED"/>
    <w:rsid w:val="00C220CC"/>
    <w:rsid w:val="00C2265C"/>
    <w:rsid w:val="00C25B8D"/>
    <w:rsid w:val="00C30985"/>
    <w:rsid w:val="00C33BB9"/>
    <w:rsid w:val="00C3464B"/>
    <w:rsid w:val="00C35140"/>
    <w:rsid w:val="00C35A34"/>
    <w:rsid w:val="00C3715A"/>
    <w:rsid w:val="00C41C04"/>
    <w:rsid w:val="00C421FF"/>
    <w:rsid w:val="00C425BE"/>
    <w:rsid w:val="00C44F2B"/>
    <w:rsid w:val="00C500B5"/>
    <w:rsid w:val="00C50FDC"/>
    <w:rsid w:val="00C512C1"/>
    <w:rsid w:val="00C545D3"/>
    <w:rsid w:val="00C54A8C"/>
    <w:rsid w:val="00C5675C"/>
    <w:rsid w:val="00C61233"/>
    <w:rsid w:val="00C61911"/>
    <w:rsid w:val="00C627D8"/>
    <w:rsid w:val="00C62EB5"/>
    <w:rsid w:val="00C659C1"/>
    <w:rsid w:val="00C65EB9"/>
    <w:rsid w:val="00C718D9"/>
    <w:rsid w:val="00C72850"/>
    <w:rsid w:val="00C72B32"/>
    <w:rsid w:val="00C73632"/>
    <w:rsid w:val="00C74D89"/>
    <w:rsid w:val="00C75175"/>
    <w:rsid w:val="00C7543D"/>
    <w:rsid w:val="00C759F9"/>
    <w:rsid w:val="00C777E7"/>
    <w:rsid w:val="00C81E92"/>
    <w:rsid w:val="00C837C1"/>
    <w:rsid w:val="00C84586"/>
    <w:rsid w:val="00C85D16"/>
    <w:rsid w:val="00C91398"/>
    <w:rsid w:val="00C92ED2"/>
    <w:rsid w:val="00C93239"/>
    <w:rsid w:val="00C94BF8"/>
    <w:rsid w:val="00C94F86"/>
    <w:rsid w:val="00CA180E"/>
    <w:rsid w:val="00CA23F1"/>
    <w:rsid w:val="00CA33B0"/>
    <w:rsid w:val="00CA4DB3"/>
    <w:rsid w:val="00CA574E"/>
    <w:rsid w:val="00CA69FF"/>
    <w:rsid w:val="00CA7214"/>
    <w:rsid w:val="00CA7FEE"/>
    <w:rsid w:val="00CB0C47"/>
    <w:rsid w:val="00CB0CBA"/>
    <w:rsid w:val="00CB11FA"/>
    <w:rsid w:val="00CB52AB"/>
    <w:rsid w:val="00CC1F38"/>
    <w:rsid w:val="00CC4D3B"/>
    <w:rsid w:val="00CC6328"/>
    <w:rsid w:val="00CC69B1"/>
    <w:rsid w:val="00CC7370"/>
    <w:rsid w:val="00CC7D94"/>
    <w:rsid w:val="00CD17D9"/>
    <w:rsid w:val="00CD218F"/>
    <w:rsid w:val="00CD417B"/>
    <w:rsid w:val="00CD4EA9"/>
    <w:rsid w:val="00CE0A40"/>
    <w:rsid w:val="00CE0C33"/>
    <w:rsid w:val="00CE22E9"/>
    <w:rsid w:val="00CE2480"/>
    <w:rsid w:val="00CE3871"/>
    <w:rsid w:val="00CE39D5"/>
    <w:rsid w:val="00CE7671"/>
    <w:rsid w:val="00CF1043"/>
    <w:rsid w:val="00CF1336"/>
    <w:rsid w:val="00CF2265"/>
    <w:rsid w:val="00CF38DA"/>
    <w:rsid w:val="00CF6B12"/>
    <w:rsid w:val="00CF6CA8"/>
    <w:rsid w:val="00CF797E"/>
    <w:rsid w:val="00D01079"/>
    <w:rsid w:val="00D012A4"/>
    <w:rsid w:val="00D02059"/>
    <w:rsid w:val="00D03B55"/>
    <w:rsid w:val="00D04D65"/>
    <w:rsid w:val="00D063F2"/>
    <w:rsid w:val="00D10FDF"/>
    <w:rsid w:val="00D12C99"/>
    <w:rsid w:val="00D142F4"/>
    <w:rsid w:val="00D15CC8"/>
    <w:rsid w:val="00D16EE1"/>
    <w:rsid w:val="00D20615"/>
    <w:rsid w:val="00D20796"/>
    <w:rsid w:val="00D21D33"/>
    <w:rsid w:val="00D2538D"/>
    <w:rsid w:val="00D2607D"/>
    <w:rsid w:val="00D268C9"/>
    <w:rsid w:val="00D301ED"/>
    <w:rsid w:val="00D313B0"/>
    <w:rsid w:val="00D319D4"/>
    <w:rsid w:val="00D36569"/>
    <w:rsid w:val="00D36FBF"/>
    <w:rsid w:val="00D40062"/>
    <w:rsid w:val="00D405E7"/>
    <w:rsid w:val="00D4133A"/>
    <w:rsid w:val="00D440FF"/>
    <w:rsid w:val="00D44DD1"/>
    <w:rsid w:val="00D50BC2"/>
    <w:rsid w:val="00D515C2"/>
    <w:rsid w:val="00D52D25"/>
    <w:rsid w:val="00D55F67"/>
    <w:rsid w:val="00D5622E"/>
    <w:rsid w:val="00D570CE"/>
    <w:rsid w:val="00D66F14"/>
    <w:rsid w:val="00D679C1"/>
    <w:rsid w:val="00D67A9D"/>
    <w:rsid w:val="00D70994"/>
    <w:rsid w:val="00D71A03"/>
    <w:rsid w:val="00D71C8F"/>
    <w:rsid w:val="00D7638B"/>
    <w:rsid w:val="00D76DCC"/>
    <w:rsid w:val="00D77D9E"/>
    <w:rsid w:val="00D81C8D"/>
    <w:rsid w:val="00D81D6D"/>
    <w:rsid w:val="00D8340F"/>
    <w:rsid w:val="00D84002"/>
    <w:rsid w:val="00D85D7E"/>
    <w:rsid w:val="00D86400"/>
    <w:rsid w:val="00D867D6"/>
    <w:rsid w:val="00D868DE"/>
    <w:rsid w:val="00D90503"/>
    <w:rsid w:val="00D9103B"/>
    <w:rsid w:val="00D933BC"/>
    <w:rsid w:val="00D94A33"/>
    <w:rsid w:val="00D97FE0"/>
    <w:rsid w:val="00DA1C78"/>
    <w:rsid w:val="00DA6875"/>
    <w:rsid w:val="00DB0107"/>
    <w:rsid w:val="00DB18E3"/>
    <w:rsid w:val="00DB297D"/>
    <w:rsid w:val="00DB4314"/>
    <w:rsid w:val="00DB6163"/>
    <w:rsid w:val="00DB66A1"/>
    <w:rsid w:val="00DB75D0"/>
    <w:rsid w:val="00DB7C7C"/>
    <w:rsid w:val="00DC04D3"/>
    <w:rsid w:val="00DC0A19"/>
    <w:rsid w:val="00DC0C8E"/>
    <w:rsid w:val="00DC1BD0"/>
    <w:rsid w:val="00DC1BE6"/>
    <w:rsid w:val="00DC3BBC"/>
    <w:rsid w:val="00DD1317"/>
    <w:rsid w:val="00DD2F1D"/>
    <w:rsid w:val="00DD340F"/>
    <w:rsid w:val="00DD60CF"/>
    <w:rsid w:val="00DE02C0"/>
    <w:rsid w:val="00DE0C01"/>
    <w:rsid w:val="00DE2D0D"/>
    <w:rsid w:val="00DE3797"/>
    <w:rsid w:val="00DE5AB2"/>
    <w:rsid w:val="00DE671D"/>
    <w:rsid w:val="00DE683C"/>
    <w:rsid w:val="00DF13C7"/>
    <w:rsid w:val="00DF1F7E"/>
    <w:rsid w:val="00DF3CDC"/>
    <w:rsid w:val="00DF4497"/>
    <w:rsid w:val="00DF4E4D"/>
    <w:rsid w:val="00DF715B"/>
    <w:rsid w:val="00E00C09"/>
    <w:rsid w:val="00E0171F"/>
    <w:rsid w:val="00E01840"/>
    <w:rsid w:val="00E03760"/>
    <w:rsid w:val="00E03EFD"/>
    <w:rsid w:val="00E045B7"/>
    <w:rsid w:val="00E0782E"/>
    <w:rsid w:val="00E07EFA"/>
    <w:rsid w:val="00E10D0C"/>
    <w:rsid w:val="00E10E49"/>
    <w:rsid w:val="00E11E1B"/>
    <w:rsid w:val="00E16966"/>
    <w:rsid w:val="00E16B58"/>
    <w:rsid w:val="00E173A4"/>
    <w:rsid w:val="00E1777D"/>
    <w:rsid w:val="00E20B76"/>
    <w:rsid w:val="00E21B6D"/>
    <w:rsid w:val="00E22996"/>
    <w:rsid w:val="00E237D7"/>
    <w:rsid w:val="00E319E4"/>
    <w:rsid w:val="00E33BD6"/>
    <w:rsid w:val="00E33F66"/>
    <w:rsid w:val="00E34FE8"/>
    <w:rsid w:val="00E368CB"/>
    <w:rsid w:val="00E377D4"/>
    <w:rsid w:val="00E406E1"/>
    <w:rsid w:val="00E407B6"/>
    <w:rsid w:val="00E4111A"/>
    <w:rsid w:val="00E418B7"/>
    <w:rsid w:val="00E419D1"/>
    <w:rsid w:val="00E41A8F"/>
    <w:rsid w:val="00E41A9E"/>
    <w:rsid w:val="00E47A9E"/>
    <w:rsid w:val="00E52810"/>
    <w:rsid w:val="00E53E03"/>
    <w:rsid w:val="00E57D01"/>
    <w:rsid w:val="00E60B8D"/>
    <w:rsid w:val="00E61E2A"/>
    <w:rsid w:val="00E62870"/>
    <w:rsid w:val="00E63015"/>
    <w:rsid w:val="00E640AD"/>
    <w:rsid w:val="00E70511"/>
    <w:rsid w:val="00E70E68"/>
    <w:rsid w:val="00E70F5C"/>
    <w:rsid w:val="00E7106D"/>
    <w:rsid w:val="00E7401E"/>
    <w:rsid w:val="00E74C8F"/>
    <w:rsid w:val="00E762FB"/>
    <w:rsid w:val="00E80DA2"/>
    <w:rsid w:val="00E81DDF"/>
    <w:rsid w:val="00E82791"/>
    <w:rsid w:val="00E82A2D"/>
    <w:rsid w:val="00E8332D"/>
    <w:rsid w:val="00E85DFB"/>
    <w:rsid w:val="00E85F74"/>
    <w:rsid w:val="00E865C1"/>
    <w:rsid w:val="00E87CCD"/>
    <w:rsid w:val="00E92C08"/>
    <w:rsid w:val="00E94054"/>
    <w:rsid w:val="00E94B32"/>
    <w:rsid w:val="00E94F48"/>
    <w:rsid w:val="00E95A5B"/>
    <w:rsid w:val="00EA02B6"/>
    <w:rsid w:val="00EA1009"/>
    <w:rsid w:val="00EA50FC"/>
    <w:rsid w:val="00EA6123"/>
    <w:rsid w:val="00EB170B"/>
    <w:rsid w:val="00EB290D"/>
    <w:rsid w:val="00EB632A"/>
    <w:rsid w:val="00EB7595"/>
    <w:rsid w:val="00EC36BC"/>
    <w:rsid w:val="00EC7AD2"/>
    <w:rsid w:val="00ED2203"/>
    <w:rsid w:val="00ED2569"/>
    <w:rsid w:val="00ED25B1"/>
    <w:rsid w:val="00ED7FAF"/>
    <w:rsid w:val="00EE0104"/>
    <w:rsid w:val="00EE07DA"/>
    <w:rsid w:val="00EE2AD2"/>
    <w:rsid w:val="00EE324B"/>
    <w:rsid w:val="00EE50D5"/>
    <w:rsid w:val="00EE56CB"/>
    <w:rsid w:val="00EE591A"/>
    <w:rsid w:val="00EE6C48"/>
    <w:rsid w:val="00EF0079"/>
    <w:rsid w:val="00EF2AE5"/>
    <w:rsid w:val="00EF4E25"/>
    <w:rsid w:val="00EF5D84"/>
    <w:rsid w:val="00F0252E"/>
    <w:rsid w:val="00F03DD9"/>
    <w:rsid w:val="00F05E78"/>
    <w:rsid w:val="00F06A8A"/>
    <w:rsid w:val="00F0761C"/>
    <w:rsid w:val="00F1054C"/>
    <w:rsid w:val="00F11975"/>
    <w:rsid w:val="00F11E53"/>
    <w:rsid w:val="00F1246B"/>
    <w:rsid w:val="00F15274"/>
    <w:rsid w:val="00F15826"/>
    <w:rsid w:val="00F243C8"/>
    <w:rsid w:val="00F26D6A"/>
    <w:rsid w:val="00F304A9"/>
    <w:rsid w:val="00F30C1A"/>
    <w:rsid w:val="00F33F84"/>
    <w:rsid w:val="00F35A11"/>
    <w:rsid w:val="00F3741B"/>
    <w:rsid w:val="00F400ED"/>
    <w:rsid w:val="00F420CC"/>
    <w:rsid w:val="00F43840"/>
    <w:rsid w:val="00F43BBA"/>
    <w:rsid w:val="00F46253"/>
    <w:rsid w:val="00F4676E"/>
    <w:rsid w:val="00F50479"/>
    <w:rsid w:val="00F507CD"/>
    <w:rsid w:val="00F52083"/>
    <w:rsid w:val="00F53C91"/>
    <w:rsid w:val="00F54B10"/>
    <w:rsid w:val="00F55C92"/>
    <w:rsid w:val="00F56191"/>
    <w:rsid w:val="00F6000A"/>
    <w:rsid w:val="00F61794"/>
    <w:rsid w:val="00F64BB0"/>
    <w:rsid w:val="00F709AA"/>
    <w:rsid w:val="00F72CCB"/>
    <w:rsid w:val="00F738C1"/>
    <w:rsid w:val="00F75244"/>
    <w:rsid w:val="00F801B9"/>
    <w:rsid w:val="00F8304C"/>
    <w:rsid w:val="00F850F2"/>
    <w:rsid w:val="00F857E3"/>
    <w:rsid w:val="00F85A8C"/>
    <w:rsid w:val="00F915F1"/>
    <w:rsid w:val="00F91721"/>
    <w:rsid w:val="00F920ED"/>
    <w:rsid w:val="00F9501F"/>
    <w:rsid w:val="00F95601"/>
    <w:rsid w:val="00FA4150"/>
    <w:rsid w:val="00FA4EED"/>
    <w:rsid w:val="00FA5879"/>
    <w:rsid w:val="00FA5CFA"/>
    <w:rsid w:val="00FB04D2"/>
    <w:rsid w:val="00FC2F3D"/>
    <w:rsid w:val="00FC49A1"/>
    <w:rsid w:val="00FD2335"/>
    <w:rsid w:val="00FD2AED"/>
    <w:rsid w:val="00FD386D"/>
    <w:rsid w:val="00FD739B"/>
    <w:rsid w:val="00FE0E36"/>
    <w:rsid w:val="00FE1169"/>
    <w:rsid w:val="00FE2790"/>
    <w:rsid w:val="00FE639A"/>
    <w:rsid w:val="00FE6EA5"/>
    <w:rsid w:val="00FE76EB"/>
    <w:rsid w:val="00FE7BE9"/>
    <w:rsid w:val="00FF0354"/>
    <w:rsid w:val="00FF344D"/>
    <w:rsid w:val="00FF39E5"/>
    <w:rsid w:val="00FF401B"/>
    <w:rsid w:val="00FF463F"/>
    <w:rsid w:val="00FF7F98"/>
    <w:rsid w:val="01042622"/>
    <w:rsid w:val="03452B9E"/>
    <w:rsid w:val="05261AF7"/>
    <w:rsid w:val="08D2578A"/>
    <w:rsid w:val="0FD43F5D"/>
    <w:rsid w:val="10BD673B"/>
    <w:rsid w:val="10ED68F1"/>
    <w:rsid w:val="15FD4E00"/>
    <w:rsid w:val="16FC3F81"/>
    <w:rsid w:val="19737118"/>
    <w:rsid w:val="19BD447A"/>
    <w:rsid w:val="1BB26671"/>
    <w:rsid w:val="1C6D107A"/>
    <w:rsid w:val="1F4D48FE"/>
    <w:rsid w:val="1FE52390"/>
    <w:rsid w:val="221A55C8"/>
    <w:rsid w:val="242C7F94"/>
    <w:rsid w:val="263A2080"/>
    <w:rsid w:val="270E773B"/>
    <w:rsid w:val="33E82C97"/>
    <w:rsid w:val="34755139"/>
    <w:rsid w:val="37CF2AB2"/>
    <w:rsid w:val="409A0355"/>
    <w:rsid w:val="41012E9C"/>
    <w:rsid w:val="42393347"/>
    <w:rsid w:val="447E061B"/>
    <w:rsid w:val="46417740"/>
    <w:rsid w:val="47C27ED3"/>
    <w:rsid w:val="48B637C6"/>
    <w:rsid w:val="4DA6447B"/>
    <w:rsid w:val="4F7C7A71"/>
    <w:rsid w:val="504E41CE"/>
    <w:rsid w:val="51C11325"/>
    <w:rsid w:val="53704DC0"/>
    <w:rsid w:val="542B259B"/>
    <w:rsid w:val="54D8191D"/>
    <w:rsid w:val="558911DA"/>
    <w:rsid w:val="55EC1D67"/>
    <w:rsid w:val="584E2321"/>
    <w:rsid w:val="596C4790"/>
    <w:rsid w:val="59903C54"/>
    <w:rsid w:val="5A086A1C"/>
    <w:rsid w:val="5A3C39F7"/>
    <w:rsid w:val="60BF6157"/>
    <w:rsid w:val="65FB1A17"/>
    <w:rsid w:val="661E55BF"/>
    <w:rsid w:val="6814665E"/>
    <w:rsid w:val="6874705C"/>
    <w:rsid w:val="68D87ACB"/>
    <w:rsid w:val="69FA3C74"/>
    <w:rsid w:val="6AE65612"/>
    <w:rsid w:val="6E3714EE"/>
    <w:rsid w:val="6F7C7F50"/>
    <w:rsid w:val="730976AB"/>
    <w:rsid w:val="73EF75EE"/>
    <w:rsid w:val="743F207A"/>
    <w:rsid w:val="75376CD6"/>
    <w:rsid w:val="7AE13880"/>
    <w:rsid w:val="7B100015"/>
    <w:rsid w:val="7BAA3129"/>
    <w:rsid w:val="7D60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4"/>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29"/>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2"/>
    <w:qFormat/>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7">
    <w:name w:val="annotation text"/>
    <w:basedOn w:val="1"/>
    <w:link w:val="25"/>
    <w:unhideWhenUsed/>
    <w:qFormat/>
    <w:uiPriority w:val="99"/>
    <w:pPr>
      <w:jc w:val="left"/>
    </w:pPr>
  </w:style>
  <w:style w:type="paragraph" w:styleId="8">
    <w:name w:val="Plain Text"/>
    <w:basedOn w:val="1"/>
    <w:link w:val="28"/>
    <w:qFormat/>
    <w:uiPriority w:val="0"/>
    <w:rPr>
      <w:rFonts w:ascii="宋体" w:hAnsi="Courier New" w:eastAsiaTheme="minorEastAsia" w:cstheme="minorBidi"/>
    </w:rPr>
  </w:style>
  <w:style w:type="paragraph" w:styleId="9">
    <w:name w:val="Date"/>
    <w:basedOn w:val="1"/>
    <w:next w:val="1"/>
    <w:link w:val="20"/>
    <w:qFormat/>
    <w:uiPriority w:val="0"/>
    <w:rPr>
      <w:rFonts w:ascii="宋体" w:hAnsi="Courier New"/>
      <w:kern w:val="0"/>
      <w:sz w:val="32"/>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26"/>
    <w:semiHidden/>
    <w:unhideWhenUsed/>
    <w:qFormat/>
    <w:uiPriority w:val="99"/>
    <w:rPr>
      <w:b/>
      <w:bCs/>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character" w:styleId="18">
    <w:name w:val="annotation reference"/>
    <w:basedOn w:val="16"/>
    <w:semiHidden/>
    <w:unhideWhenUsed/>
    <w:qFormat/>
    <w:uiPriority w:val="99"/>
    <w:rPr>
      <w:sz w:val="21"/>
      <w:szCs w:val="21"/>
    </w:rPr>
  </w:style>
  <w:style w:type="character" w:customStyle="1" w:styleId="19">
    <w:name w:val="日期 Char"/>
    <w:basedOn w:val="16"/>
    <w:link w:val="9"/>
    <w:qFormat/>
    <w:uiPriority w:val="0"/>
    <w:rPr>
      <w:rFonts w:ascii="宋体" w:hAnsi="Courier New" w:eastAsia="宋体" w:cs="Times New Roman"/>
      <w:kern w:val="0"/>
      <w:sz w:val="32"/>
      <w:szCs w:val="20"/>
    </w:rPr>
  </w:style>
  <w:style w:type="character" w:customStyle="1" w:styleId="20">
    <w:name w:val="日期 Char1"/>
    <w:basedOn w:val="16"/>
    <w:link w:val="9"/>
    <w:semiHidden/>
    <w:qFormat/>
    <w:uiPriority w:val="99"/>
    <w:rPr>
      <w:rFonts w:ascii="Calibri" w:hAnsi="Calibri" w:eastAsia="宋体" w:cs="Times New Roman"/>
    </w:rPr>
  </w:style>
  <w:style w:type="character" w:customStyle="1" w:styleId="21">
    <w:name w:val="批注框文本 Char"/>
    <w:basedOn w:val="16"/>
    <w:link w:val="10"/>
    <w:semiHidden/>
    <w:qFormat/>
    <w:uiPriority w:val="99"/>
    <w:rPr>
      <w:rFonts w:ascii="Calibri" w:hAnsi="Calibri" w:eastAsia="宋体" w:cs="Times New Roman"/>
      <w:sz w:val="18"/>
      <w:szCs w:val="18"/>
    </w:rPr>
  </w:style>
  <w:style w:type="character" w:customStyle="1" w:styleId="22">
    <w:name w:val="页眉 Char"/>
    <w:basedOn w:val="16"/>
    <w:link w:val="12"/>
    <w:semiHidden/>
    <w:qFormat/>
    <w:uiPriority w:val="99"/>
    <w:rPr>
      <w:rFonts w:ascii="Calibri" w:hAnsi="Calibri" w:eastAsia="宋体" w:cs="Times New Roman"/>
      <w:sz w:val="18"/>
      <w:szCs w:val="18"/>
    </w:rPr>
  </w:style>
  <w:style w:type="character" w:customStyle="1" w:styleId="23">
    <w:name w:val="页脚 Char"/>
    <w:basedOn w:val="16"/>
    <w:link w:val="11"/>
    <w:qFormat/>
    <w:uiPriority w:val="99"/>
    <w:rPr>
      <w:rFonts w:ascii="Calibri" w:hAnsi="Calibri" w:eastAsia="宋体" w:cs="Times New Roman"/>
      <w:sz w:val="18"/>
      <w:szCs w:val="18"/>
    </w:rPr>
  </w:style>
  <w:style w:type="character" w:customStyle="1" w:styleId="24">
    <w:name w:val="标题 1 Char"/>
    <w:basedOn w:val="16"/>
    <w:link w:val="3"/>
    <w:qFormat/>
    <w:uiPriority w:val="0"/>
    <w:rPr>
      <w:rFonts w:ascii="宋体" w:hAnsi="Calibri" w:eastAsia="宋体" w:cs="Times New Roman"/>
      <w:color w:val="000000"/>
      <w:sz w:val="28"/>
      <w:szCs w:val="20"/>
    </w:rPr>
  </w:style>
  <w:style w:type="character" w:customStyle="1" w:styleId="25">
    <w:name w:val="批注文字 Char"/>
    <w:basedOn w:val="16"/>
    <w:link w:val="7"/>
    <w:qFormat/>
    <w:uiPriority w:val="99"/>
    <w:rPr>
      <w:rFonts w:ascii="Calibri" w:hAnsi="Calibri" w:eastAsia="宋体" w:cs="Times New Roman"/>
    </w:rPr>
  </w:style>
  <w:style w:type="character" w:customStyle="1" w:styleId="26">
    <w:name w:val="批注主题 Char"/>
    <w:basedOn w:val="25"/>
    <w:link w:val="13"/>
    <w:semiHidden/>
    <w:qFormat/>
    <w:uiPriority w:val="99"/>
    <w:rPr>
      <w:b/>
      <w:bCs/>
    </w:rPr>
  </w:style>
  <w:style w:type="character" w:customStyle="1" w:styleId="27">
    <w:name w:val="纯文本 Char"/>
    <w:link w:val="8"/>
    <w:qFormat/>
    <w:uiPriority w:val="0"/>
    <w:rPr>
      <w:rFonts w:ascii="宋体" w:hAnsi="Courier New"/>
    </w:rPr>
  </w:style>
  <w:style w:type="character" w:customStyle="1" w:styleId="28">
    <w:name w:val="纯文本 Char1"/>
    <w:basedOn w:val="16"/>
    <w:link w:val="8"/>
    <w:semiHidden/>
    <w:qFormat/>
    <w:uiPriority w:val="99"/>
    <w:rPr>
      <w:rFonts w:ascii="宋体" w:hAnsi="Courier New" w:eastAsia="宋体" w:cs="Courier New"/>
      <w:szCs w:val="21"/>
    </w:rPr>
  </w:style>
  <w:style w:type="character" w:customStyle="1" w:styleId="29">
    <w:name w:val="标题 2 Char"/>
    <w:basedOn w:val="16"/>
    <w:link w:val="4"/>
    <w:qFormat/>
    <w:uiPriority w:val="0"/>
    <w:rPr>
      <w:rFonts w:ascii="Arial" w:hAnsi="Arial" w:eastAsia="宋体" w:cs="Times New Roman"/>
      <w:b/>
      <w:bCs/>
      <w:sz w:val="32"/>
      <w:szCs w:val="32"/>
    </w:rPr>
  </w:style>
  <w:style w:type="paragraph" w:styleId="30">
    <w:name w:val="List Paragraph"/>
    <w:basedOn w:val="1"/>
    <w:qFormat/>
    <w:uiPriority w:val="34"/>
    <w:pPr>
      <w:ind w:firstLine="420" w:firstLineChars="200"/>
    </w:pPr>
  </w:style>
  <w:style w:type="character" w:customStyle="1" w:styleId="31">
    <w:name w:val="标题 3 Char"/>
    <w:basedOn w:val="16"/>
    <w:link w:val="5"/>
    <w:semiHidden/>
    <w:qFormat/>
    <w:uiPriority w:val="9"/>
    <w:rPr>
      <w:rFonts w:ascii="Calibri" w:hAnsi="Calibri" w:eastAsia="宋体" w:cs="Times New Roman"/>
      <w:b/>
      <w:bCs/>
      <w:sz w:val="32"/>
      <w:szCs w:val="32"/>
    </w:rPr>
  </w:style>
  <w:style w:type="character" w:customStyle="1" w:styleId="32">
    <w:name w:val="标题 4 Char"/>
    <w:basedOn w:val="16"/>
    <w:link w:val="6"/>
    <w:qFormat/>
    <w:uiPriority w:val="0"/>
    <w:rPr>
      <w:rFonts w:ascii="Cambria" w:hAnsi="Cambria" w:eastAsia="宋体" w:cs="Times New Roman"/>
      <w:b/>
      <w:bCs/>
      <w:sz w:val="28"/>
      <w:szCs w:val="28"/>
    </w:rPr>
  </w:style>
  <w:style w:type="paragraph" w:customStyle="1" w:styleId="33">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4">
    <w:name w:val="1"/>
    <w:basedOn w:val="1"/>
    <w:next w:val="8"/>
    <w:qFormat/>
    <w:uiPriority w:val="0"/>
    <w:rPr>
      <w:rFonts w:ascii="宋体" w:hAnsi="Courier New"/>
      <w:szCs w:val="20"/>
    </w:rPr>
  </w:style>
  <w:style w:type="paragraph" w:customStyle="1" w:styleId="35">
    <w:name w:val="8"/>
    <w:basedOn w:val="1"/>
    <w:next w:val="8"/>
    <w:qFormat/>
    <w:uiPriority w:val="0"/>
    <w:rPr>
      <w:rFonts w:ascii="宋体" w:hAnsi="Courier New"/>
      <w:szCs w:val="20"/>
    </w:rPr>
  </w:style>
  <w:style w:type="paragraph" w:customStyle="1" w:styleId="36">
    <w:name w:val="_Style 55"/>
    <w:basedOn w:val="1"/>
    <w:next w:val="8"/>
    <w:qFormat/>
    <w:uiPriority w:val="0"/>
    <w:rPr>
      <w:rFonts w:ascii="宋体" w:hAnsi="Courier New"/>
      <w:szCs w:val="20"/>
    </w:rPr>
  </w:style>
  <w:style w:type="paragraph" w:customStyle="1" w:styleId="37">
    <w:name w:val="7"/>
    <w:basedOn w:val="1"/>
    <w:next w:val="8"/>
    <w:link w:val="38"/>
    <w:qFormat/>
    <w:uiPriority w:val="0"/>
    <w:rPr>
      <w:rFonts w:ascii="宋体" w:hAnsi="Courier New"/>
      <w:szCs w:val="20"/>
    </w:rPr>
  </w:style>
  <w:style w:type="character" w:customStyle="1" w:styleId="38">
    <w:name w:val="Char1"/>
    <w:link w:val="37"/>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3"/>
    <customShpInfo spid="_x0000_s1032"/>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FAA2F-FD13-4E13-A239-A46208ECF44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1233</Words>
  <Characters>7033</Characters>
  <Lines>58</Lines>
  <Paragraphs>16</Paragraphs>
  <TotalTime>0</TotalTime>
  <ScaleCrop>false</ScaleCrop>
  <LinksUpToDate>false</LinksUpToDate>
  <CharactersWithSpaces>8250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CHJ-嘉</cp:lastModifiedBy>
  <cp:lastPrinted>2020-05-21T02:27:00Z</cp:lastPrinted>
  <dcterms:modified xsi:type="dcterms:W3CDTF">2021-09-13T10:35:19Z</dcterms:modified>
  <cp:revision>1747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75EF1BD8109146B88124F3B45FFB9740</vt:lpwstr>
  </property>
</Properties>
</file>