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72"/>
          <w:szCs w:val="70"/>
        </w:rPr>
      </w:pPr>
      <w:r>
        <w:rPr>
          <w:rFonts w:hint="eastAsia" w:ascii="仿宋" w:hAnsi="仿宋" w:eastAsia="仿宋"/>
          <w:b/>
          <w:bCs/>
          <w:snapToGrid w:val="0"/>
          <w:kern w:val="0"/>
          <w:sz w:val="56"/>
          <w:szCs w:val="70"/>
        </w:rPr>
        <w:t>硅PU露天篮球场修复工程项目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ZZZ2021-QB00</w:t>
      </w:r>
      <w:r>
        <w:rPr>
          <w:rFonts w:hint="eastAsia" w:ascii="仿宋" w:hAnsi="仿宋" w:eastAsia="仿宋"/>
          <w:b/>
          <w:snapToGrid w:val="0"/>
          <w:kern w:val="0"/>
          <w:sz w:val="32"/>
          <w:lang w:val="en-US" w:eastAsia="zh-CN"/>
        </w:rPr>
        <w:t>93</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十一</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硅PU露天篮球场修复工程项目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SZZZ2021-QB0008</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工程类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第一章  工程技术要求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第二章  工程规范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第三章  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第四章  工程量清单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第一章  商务标段投标文件格式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一、评标指引表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二、投标函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六、工程量清单报价表的说明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七、工程量清单报价表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b/>
                <w:sz w:val="24"/>
              </w:rPr>
              <w:t>第二章  技术标段（施工标段）投标文件格式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八、施工组织设计（施工方案）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 项目管理班子配备情况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十、售后服务和承诺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十一、其他采购文件要求的资料或投标人认为需要补充的资料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合同条款及合同格式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合同条款及合同格式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2"/>
        <w:keepNext w:val="0"/>
        <w:rPr>
          <w:b/>
          <w:snapToGrid w:val="0"/>
          <w:color w:val="auto"/>
          <w:kern w:val="0"/>
          <w:sz w:val="72"/>
        </w:rPr>
      </w:pPr>
    </w:p>
    <w:p>
      <w:pPr>
        <w:pStyle w:val="2"/>
        <w:keepNext w:val="0"/>
        <w:rPr>
          <w:b/>
          <w:snapToGrid w:val="0"/>
          <w:color w:val="auto"/>
          <w:kern w:val="0"/>
          <w:sz w:val="72"/>
        </w:rPr>
      </w:pPr>
    </w:p>
    <w:p>
      <w:pPr>
        <w:pStyle w:val="2"/>
        <w:keepNext w:val="0"/>
        <w:rPr>
          <w:b/>
          <w:snapToGrid w:val="0"/>
          <w:color w:val="auto"/>
          <w:kern w:val="0"/>
          <w:sz w:val="72"/>
        </w:rPr>
      </w:pPr>
    </w:p>
    <w:p>
      <w:pPr>
        <w:pStyle w:val="2"/>
        <w:keepNext w:val="0"/>
        <w:rPr>
          <w:b/>
          <w:snapToGrid w:val="0"/>
          <w:color w:val="auto"/>
          <w:kern w:val="0"/>
          <w:sz w:val="72"/>
        </w:rPr>
      </w:pPr>
    </w:p>
    <w:p>
      <w:pPr>
        <w:pStyle w:val="2"/>
        <w:keepNext w:val="0"/>
        <w:rPr>
          <w:b/>
          <w:snapToGrid w:val="0"/>
          <w:color w:val="auto"/>
          <w:kern w:val="0"/>
          <w:sz w:val="72"/>
        </w:rPr>
      </w:pPr>
    </w:p>
    <w:p>
      <w:pPr>
        <w:pStyle w:val="2"/>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硅PU露天篮球场修复工程项目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硅PU露天篮球场修复工程项目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lang w:val="en-US" w:eastAsia="zh-CN"/>
        </w:rPr>
        <w:t>12</w:t>
      </w:r>
      <w:r>
        <w:rPr>
          <w:rFonts w:hint="eastAsia" w:ascii="仿宋" w:hAnsi="仿宋" w:eastAsia="仿宋"/>
          <w:bCs/>
          <w:sz w:val="24"/>
          <w:szCs w:val="24"/>
        </w:rPr>
        <w:t>月</w:t>
      </w:r>
      <w:r>
        <w:rPr>
          <w:rFonts w:hint="eastAsia" w:ascii="仿宋" w:hAnsi="仿宋" w:eastAsia="仿宋"/>
          <w:bCs/>
          <w:sz w:val="24"/>
          <w:szCs w:val="24"/>
          <w:u w:val="single"/>
        </w:rPr>
        <w:t>0</w:t>
      </w:r>
      <w:r>
        <w:rPr>
          <w:rFonts w:hint="eastAsia" w:ascii="仿宋" w:hAnsi="仿宋" w:eastAsia="仿宋"/>
          <w:bCs/>
          <w:sz w:val="24"/>
          <w:szCs w:val="24"/>
          <w:u w:val="single"/>
          <w:lang w:val="en-US" w:eastAsia="zh-CN"/>
        </w:rPr>
        <w:t>7</w:t>
      </w:r>
      <w:r>
        <w:rPr>
          <w:rFonts w:hint="eastAsia" w:ascii="仿宋" w:hAnsi="仿宋" w:eastAsia="仿宋"/>
          <w:bCs/>
          <w:sz w:val="24"/>
          <w:szCs w:val="24"/>
        </w:rPr>
        <w:t>日</w:t>
      </w:r>
      <w:r>
        <w:rPr>
          <w:rFonts w:hint="eastAsia" w:ascii="仿宋" w:hAnsi="仿宋" w:eastAsia="仿宋"/>
          <w:bCs/>
          <w:sz w:val="24"/>
          <w:szCs w:val="24"/>
          <w:u w:val="single"/>
          <w:lang w:val="en-US" w:eastAsia="zh-CN"/>
        </w:rPr>
        <w:t>16</w:t>
      </w:r>
      <w:r>
        <w:rPr>
          <w:rFonts w:hint="eastAsia" w:ascii="仿宋" w:hAnsi="仿宋" w:eastAsia="仿宋"/>
          <w:bCs/>
          <w:sz w:val="24"/>
          <w:szCs w:val="24"/>
        </w:rPr>
        <w:t>点</w:t>
      </w:r>
      <w:r>
        <w:rPr>
          <w:rFonts w:hint="eastAsia" w:ascii="仿宋" w:hAnsi="仿宋" w:eastAsia="仿宋"/>
          <w:bCs/>
          <w:sz w:val="24"/>
          <w:szCs w:val="24"/>
          <w:u w:val="single"/>
          <w:lang w:val="en-US" w:eastAsia="zh-CN"/>
        </w:rPr>
        <w:t>0</w:t>
      </w:r>
      <w:r>
        <w:rPr>
          <w:rFonts w:hint="eastAsia" w:ascii="仿宋" w:hAnsi="仿宋" w:eastAsia="仿宋"/>
          <w:bCs/>
          <w:sz w:val="24"/>
          <w:szCs w:val="24"/>
          <w:u w:val="single"/>
        </w:rPr>
        <w:t>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1</w:t>
      </w:r>
      <w:r>
        <w:rPr>
          <w:rFonts w:ascii="仿宋" w:hAnsi="仿宋" w:eastAsia="仿宋"/>
          <w:bCs/>
          <w:sz w:val="24"/>
          <w:szCs w:val="24"/>
        </w:rPr>
        <w:t>-Q</w:t>
      </w:r>
      <w:r>
        <w:rPr>
          <w:rFonts w:hint="eastAsia" w:ascii="仿宋" w:hAnsi="仿宋" w:eastAsia="仿宋"/>
          <w:bCs/>
          <w:sz w:val="24"/>
          <w:szCs w:val="24"/>
        </w:rPr>
        <w:t>B</w:t>
      </w:r>
      <w:r>
        <w:rPr>
          <w:rFonts w:ascii="仿宋" w:hAnsi="仿宋" w:eastAsia="仿宋"/>
          <w:bCs/>
          <w:sz w:val="24"/>
          <w:szCs w:val="24"/>
        </w:rPr>
        <w:t>00</w:t>
      </w:r>
      <w:r>
        <w:rPr>
          <w:rFonts w:hint="eastAsia" w:ascii="仿宋" w:hAnsi="仿宋" w:eastAsia="仿宋"/>
          <w:bCs/>
          <w:sz w:val="24"/>
          <w:szCs w:val="24"/>
          <w:lang w:val="en-US" w:eastAsia="zh-CN"/>
        </w:rPr>
        <w:t>93</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2、项目名称：硅PU露天篮球场修复工程项目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46.26635</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46.26635</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硅PU露天篮球场修复工程项目</w:t>
            </w:r>
          </w:p>
        </w:tc>
        <w:tc>
          <w:tcPr>
            <w:tcW w:w="99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w:t>
      </w:r>
      <w:r>
        <w:rPr>
          <w:rFonts w:hint="eastAsia" w:ascii="仿宋" w:hAnsi="仿宋" w:eastAsia="仿宋"/>
          <w:bCs/>
          <w:sz w:val="24"/>
          <w:szCs w:val="24"/>
          <w:lang w:val="en-US" w:eastAsia="zh-CN"/>
        </w:rPr>
        <w:t>45</w:t>
      </w:r>
      <w:bookmarkStart w:id="10" w:name="_GoBack"/>
      <w:bookmarkEnd w:id="10"/>
      <w:r>
        <w:rPr>
          <w:rFonts w:hint="eastAsia" w:ascii="仿宋" w:hAnsi="仿宋" w:eastAsia="仿宋"/>
          <w:bCs/>
          <w:sz w:val="24"/>
          <w:szCs w:val="24"/>
        </w:rPr>
        <w:t>天</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rPr>
      </w:pPr>
      <w:r>
        <w:rPr>
          <w:rFonts w:hint="eastAsia" w:ascii="仿宋" w:hAnsi="仿宋" w:eastAsia="仿宋"/>
          <w:bCs/>
          <w:sz w:val="24"/>
          <w:szCs w:val="24"/>
        </w:rPr>
        <w:t>1、</w:t>
      </w:r>
      <w:r>
        <w:rPr>
          <w:rFonts w:hint="eastAsia" w:ascii="仿宋" w:hAnsi="仿宋" w:eastAsia="仿宋"/>
          <w:bCs/>
          <w:sz w:val="24"/>
        </w:rPr>
        <w:t>须是在中华人民共和国境内注册的法人或其他组织。【须</w:t>
      </w:r>
      <w:r>
        <w:rPr>
          <w:rFonts w:ascii="仿宋" w:hAnsi="仿宋" w:eastAsia="仿宋"/>
          <w:bCs/>
          <w:sz w:val="24"/>
        </w:rPr>
        <w:t>提供合法有效的营业执照</w:t>
      </w:r>
      <w:r>
        <w:rPr>
          <w:rFonts w:hint="eastAsia" w:ascii="仿宋" w:hAnsi="仿宋" w:eastAsia="仿宋"/>
          <w:bCs/>
          <w:sz w:val="24"/>
        </w:rPr>
        <w:t>或法人证书等证明材料的</w:t>
      </w:r>
      <w:r>
        <w:rPr>
          <w:rFonts w:ascii="仿宋" w:hAnsi="仿宋" w:eastAsia="仿宋"/>
          <w:bCs/>
          <w:sz w:val="24"/>
        </w:rPr>
        <w:t>扫描件</w:t>
      </w:r>
      <w:r>
        <w:rPr>
          <w:rFonts w:hint="eastAsia" w:ascii="仿宋" w:hAnsi="仿宋" w:eastAsia="仿宋"/>
          <w:bCs/>
          <w:sz w:val="24"/>
        </w:rPr>
        <w:t>或复印件加盖投标人公章</w:t>
      </w:r>
      <w:r>
        <w:rPr>
          <w:rFonts w:ascii="仿宋" w:hAnsi="仿宋" w:eastAsia="仿宋"/>
          <w:bCs/>
          <w:sz w:val="24"/>
        </w:rPr>
        <w:t>，原件备查</w:t>
      </w:r>
      <w:r>
        <w:rPr>
          <w:rFonts w:hint="eastAsia" w:ascii="仿宋" w:hAnsi="仿宋" w:eastAsia="仿宋"/>
          <w:bCs/>
          <w:sz w:val="24"/>
        </w:rPr>
        <w:t>】</w:t>
      </w:r>
    </w:p>
    <w:p>
      <w:pPr>
        <w:spacing w:line="360" w:lineRule="auto"/>
        <w:ind w:firstLine="424" w:firstLineChars="177"/>
        <w:rPr>
          <w:rFonts w:ascii="仿宋" w:hAnsi="仿宋" w:eastAsia="仿宋"/>
          <w:bCs/>
          <w:sz w:val="24"/>
        </w:rPr>
      </w:pPr>
      <w:r>
        <w:rPr>
          <w:rFonts w:hint="eastAsia" w:ascii="仿宋" w:hAnsi="仿宋" w:eastAsia="仿宋"/>
          <w:bCs/>
          <w:sz w:val="24"/>
        </w:rPr>
        <w:t>2、参与本项目投标前三年内，在经营活动中没有重大违法记录。【由供应商在《政府采购投标及履约承诺函》中作出声明】</w:t>
      </w:r>
    </w:p>
    <w:p>
      <w:pPr>
        <w:spacing w:line="360" w:lineRule="auto"/>
        <w:ind w:firstLine="424" w:firstLineChars="177"/>
        <w:rPr>
          <w:rFonts w:ascii="仿宋" w:hAnsi="仿宋" w:eastAsia="仿宋"/>
          <w:bCs/>
          <w:sz w:val="24"/>
        </w:rPr>
      </w:pPr>
      <w:r>
        <w:rPr>
          <w:rFonts w:hint="eastAsia" w:ascii="仿宋" w:hAnsi="仿宋" w:eastAsia="仿宋"/>
          <w:bCs/>
          <w:sz w:val="24"/>
          <w:lang w:val="en-US" w:eastAsia="zh-CN"/>
        </w:rPr>
        <w:t>3</w:t>
      </w:r>
      <w:r>
        <w:rPr>
          <w:rFonts w:hint="eastAsia" w:ascii="仿宋" w:hAnsi="仿宋" w:eastAsia="仿宋"/>
          <w:bCs/>
          <w:sz w:val="24"/>
        </w:rPr>
        <w:t>、</w:t>
      </w:r>
      <w:r>
        <w:rPr>
          <w:rFonts w:hint="eastAsia" w:ascii="仿宋" w:hAnsi="仿宋" w:eastAsia="仿宋"/>
          <w:bCs/>
          <w:sz w:val="24"/>
          <w:szCs w:val="24"/>
        </w:rPr>
        <w:t>参与本项目的供应商</w:t>
      </w:r>
      <w:r>
        <w:rPr>
          <w:rFonts w:ascii="仿宋" w:hAnsi="仿宋" w:eastAsia="仿宋"/>
          <w:bCs/>
          <w:sz w:val="24"/>
          <w:szCs w:val="24"/>
        </w:rPr>
        <w:t>未被列入失信被执行人、重大税收违法案件当事人名单</w:t>
      </w:r>
      <w:r>
        <w:rPr>
          <w:rFonts w:hint="eastAsia" w:ascii="仿宋" w:hAnsi="仿宋" w:eastAsia="仿宋"/>
          <w:bCs/>
          <w:sz w:val="24"/>
          <w:szCs w:val="24"/>
        </w:rPr>
        <w:t>和</w:t>
      </w:r>
      <w:r>
        <w:rPr>
          <w:rFonts w:ascii="仿宋" w:hAnsi="仿宋" w:eastAsia="仿宋"/>
          <w:bCs/>
          <w:sz w:val="24"/>
          <w:szCs w:val="24"/>
        </w:rPr>
        <w:t>政府采购严重违法失信行为记录名单</w:t>
      </w:r>
      <w:r>
        <w:rPr>
          <w:rFonts w:hint="eastAsia" w:ascii="仿宋" w:hAnsi="仿宋" w:eastAsia="仿宋"/>
          <w:bCs/>
          <w:sz w:val="24"/>
          <w:szCs w:val="24"/>
        </w:rPr>
        <w:t>。【</w:t>
      </w:r>
      <w:r>
        <w:rPr>
          <w:rFonts w:ascii="仿宋" w:hAnsi="仿宋" w:eastAsia="仿宋"/>
          <w:bCs/>
          <w:sz w:val="24"/>
          <w:szCs w:val="24"/>
        </w:rPr>
        <w:t>通过</w:t>
      </w:r>
      <w:r>
        <w:rPr>
          <w:rFonts w:hint="eastAsia" w:ascii="仿宋" w:hAnsi="仿宋" w:eastAsia="仿宋"/>
          <w:bCs/>
          <w:sz w:val="24"/>
          <w:szCs w:val="24"/>
        </w:rPr>
        <w:t>“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ascii="仿宋" w:hAnsi="仿宋" w:eastAsia="仿宋"/>
          <w:bCs/>
          <w:sz w:val="24"/>
          <w:szCs w:val="24"/>
        </w:rPr>
        <w:t>截止时间</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lang w:val="en-US" w:eastAsia="zh-CN"/>
        </w:rPr>
        <w:t>4</w:t>
      </w:r>
      <w:r>
        <w:rPr>
          <w:rFonts w:hint="eastAsia" w:ascii="仿宋" w:hAnsi="仿宋" w:eastAsia="仿宋"/>
          <w:bCs/>
          <w:sz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rPr>
        <w:t>2</w:t>
      </w:r>
      <w:r>
        <w:rPr>
          <w:rFonts w:hint="eastAsia" w:ascii="仿宋" w:hAnsi="仿宋" w:eastAsia="仿宋"/>
          <w:b/>
          <w:bCs/>
          <w:sz w:val="24"/>
          <w:szCs w:val="24"/>
          <w:highlight w:val="yellow"/>
          <w:u w:val="single"/>
          <w:lang w:val="en-US" w:eastAsia="zh-CN"/>
        </w:rPr>
        <w:t>5</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12</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02</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12</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7</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lang w:val="en-US" w:eastAsia="zh-CN"/>
        </w:rPr>
        <w:t>16</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建筑业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u w:val="single"/>
        </w:rPr>
        <w:t>深圳市第二职业技术学校</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w:t>
      </w:r>
      <w:r>
        <w:rPr>
          <w:rFonts w:hint="eastAsia" w:ascii="仿宋" w:hAnsi="仿宋" w:eastAsia="仿宋"/>
          <w:bCs/>
          <w:sz w:val="24"/>
          <w:szCs w:val="24"/>
          <w:lang w:val="en-US" w:eastAsia="zh-CN"/>
        </w:rPr>
        <w:t xml:space="preserve">    </w:t>
      </w:r>
      <w:r>
        <w:rPr>
          <w:rFonts w:hint="eastAsia" w:ascii="仿宋" w:hAnsi="仿宋" w:eastAsia="仿宋"/>
          <w:bCs/>
          <w:sz w:val="24"/>
          <w:szCs w:val="24"/>
        </w:rPr>
        <w:t>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联系方式：</w:t>
      </w:r>
      <w:r>
        <w:rPr>
          <w:rFonts w:hint="eastAsia" w:ascii="仿宋" w:hAnsi="仿宋" w:eastAsia="仿宋"/>
          <w:bCs/>
          <w:sz w:val="24"/>
          <w:szCs w:val="24"/>
          <w:u w:val="single"/>
          <w:lang w:val="en-US" w:eastAsia="zh-CN"/>
        </w:rPr>
        <w:t>程</w:t>
      </w:r>
      <w:r>
        <w:rPr>
          <w:rFonts w:hint="eastAsia" w:ascii="仿宋" w:hAnsi="仿宋" w:eastAsia="仿宋"/>
          <w:bCs/>
          <w:sz w:val="24"/>
          <w:szCs w:val="24"/>
          <w:u w:val="single"/>
        </w:rPr>
        <w:t>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lang w:val="en-US" w:eastAsia="zh-CN"/>
        </w:rPr>
        <w:t>11</w:t>
      </w:r>
      <w:r>
        <w:rPr>
          <w:rFonts w:ascii="仿宋" w:hAnsi="仿宋" w:eastAsia="仿宋"/>
          <w:bCs/>
          <w:sz w:val="24"/>
          <w:szCs w:val="24"/>
        </w:rPr>
        <w:t>月</w:t>
      </w:r>
      <w:r>
        <w:rPr>
          <w:rFonts w:hint="eastAsia" w:ascii="仿宋" w:hAnsi="仿宋" w:eastAsia="仿宋"/>
          <w:bCs/>
          <w:sz w:val="24"/>
          <w:szCs w:val="24"/>
        </w:rPr>
        <w:t>2</w:t>
      </w:r>
      <w:r>
        <w:rPr>
          <w:rFonts w:hint="eastAsia" w:ascii="仿宋" w:hAnsi="仿宋" w:eastAsia="仿宋"/>
          <w:bCs/>
          <w:sz w:val="24"/>
          <w:szCs w:val="24"/>
          <w:lang w:val="en-US" w:eastAsia="zh-CN"/>
        </w:rPr>
        <w:t>5</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2127"/>
        <w:gridCol w:w="55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2127"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527"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2127" w:type="dxa"/>
            <w:tcBorders>
              <w:top w:val="single" w:color="auto" w:sz="4" w:space="0"/>
            </w:tcBorders>
            <w:vAlign w:val="center"/>
          </w:tcPr>
          <w:p>
            <w:pPr>
              <w:pStyle w:val="9"/>
              <w:spacing w:line="360" w:lineRule="auto"/>
              <w:jc w:val="center"/>
            </w:pPr>
            <w:r>
              <w:rPr>
                <w:rFonts w:hint="eastAsia"/>
              </w:rPr>
              <w:t>项目名称</w:t>
            </w:r>
          </w:p>
        </w:tc>
        <w:tc>
          <w:tcPr>
            <w:tcW w:w="5527" w:type="dxa"/>
            <w:tcBorders>
              <w:top w:val="single" w:color="auto" w:sz="4" w:space="0"/>
            </w:tcBorders>
            <w:vAlign w:val="center"/>
          </w:tcPr>
          <w:p>
            <w:pPr>
              <w:pStyle w:val="9"/>
              <w:spacing w:line="360" w:lineRule="auto"/>
            </w:pPr>
            <w:r>
              <w:rPr>
                <w:rFonts w:hint="eastAsia" w:ascii="宋体" w:hAnsi="宋体"/>
              </w:rPr>
              <w:t>硅PU露天篮球场修复工程项目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527" w:type="dxa"/>
            <w:vAlign w:val="center"/>
          </w:tcPr>
          <w:p>
            <w:r>
              <w:rPr>
                <w:rFonts w:hint="eastAsia"/>
              </w:rPr>
              <w:t>深圳市第二职业技术学校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p>
        </w:tc>
        <w:tc>
          <w:tcPr>
            <w:tcW w:w="2127" w:type="dxa"/>
            <w:vAlign w:val="center"/>
          </w:tcPr>
          <w:p>
            <w:pPr>
              <w:pStyle w:val="9"/>
              <w:spacing w:line="360" w:lineRule="auto"/>
              <w:jc w:val="center"/>
              <w:rPr>
                <w:rFonts w:hAnsi="宋体"/>
                <w:bCs/>
              </w:rPr>
            </w:pPr>
            <w:r>
              <w:rPr>
                <w:rFonts w:hint="eastAsia" w:hAnsi="宋体"/>
                <w:bCs/>
              </w:rPr>
              <w:t>采购代理机构</w:t>
            </w:r>
          </w:p>
        </w:tc>
        <w:tc>
          <w:tcPr>
            <w:tcW w:w="5527"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建设规模</w:t>
            </w:r>
          </w:p>
        </w:tc>
        <w:tc>
          <w:tcPr>
            <w:tcW w:w="5527" w:type="dxa"/>
            <w:vAlign w:val="center"/>
          </w:tcPr>
          <w:p>
            <w:pPr>
              <w:pStyle w:val="9"/>
              <w:spacing w:line="360" w:lineRule="auto"/>
              <w:rPr>
                <w:rFonts w:hAnsi="宋体"/>
                <w:bCs/>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承包方式</w:t>
            </w:r>
          </w:p>
        </w:tc>
        <w:tc>
          <w:tcPr>
            <w:tcW w:w="5527" w:type="dxa"/>
            <w:vAlign w:val="center"/>
          </w:tcPr>
          <w:p>
            <w:pPr>
              <w:pStyle w:val="9"/>
              <w:spacing w:line="360" w:lineRule="auto"/>
              <w:rPr>
                <w:rFonts w:hAnsi="宋体"/>
                <w:b/>
                <w:bCs/>
                <w:color w:val="FF0000"/>
              </w:rPr>
            </w:pPr>
            <w:r>
              <w:rPr>
                <w:rFonts w:hint="eastAsia" w:hAnsi="宋体"/>
                <w:b/>
                <w:bCs/>
                <w:color w:val="FF0000"/>
              </w:rPr>
              <w:t>按中标价总包干，即采用固定总价合同，按投标报价一次性总包干（包工包料、包质量、包安全、包进度、包验收、图纸深化、监理费），除采购人主动要求或不可抗力造成的变更外，合同价格不做任何调整。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质量要求</w:t>
            </w:r>
          </w:p>
        </w:tc>
        <w:tc>
          <w:tcPr>
            <w:tcW w:w="5527" w:type="dxa"/>
            <w:vAlign w:val="center"/>
          </w:tcPr>
          <w:p>
            <w:pPr>
              <w:pStyle w:val="9"/>
              <w:spacing w:line="360" w:lineRule="auto"/>
              <w:rPr>
                <w:rFonts w:hAnsi="宋体"/>
                <w:bCs/>
              </w:rPr>
            </w:pPr>
            <w:r>
              <w:rPr>
                <w:rFonts w:hint="eastAsia" w:hAnsi="宋体"/>
                <w:bCs/>
              </w:rPr>
              <w:t>质量标准：合格</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2.</w:t>
            </w:r>
            <w:r>
              <w:rPr>
                <w:rFonts w:hint="eastAsia" w:hAnsi="宋体"/>
              </w:rPr>
              <w:t>1</w:t>
            </w:r>
          </w:p>
        </w:tc>
        <w:tc>
          <w:tcPr>
            <w:tcW w:w="2127" w:type="dxa"/>
            <w:vAlign w:val="center"/>
          </w:tcPr>
          <w:p>
            <w:pPr>
              <w:pStyle w:val="9"/>
              <w:spacing w:line="360" w:lineRule="auto"/>
              <w:jc w:val="center"/>
              <w:rPr>
                <w:rFonts w:hAnsi="宋体"/>
              </w:rPr>
            </w:pPr>
            <w:r>
              <w:rPr>
                <w:rFonts w:hint="eastAsia" w:hAnsi="宋体"/>
              </w:rPr>
              <w:t>工程范围</w:t>
            </w:r>
          </w:p>
        </w:tc>
        <w:tc>
          <w:tcPr>
            <w:tcW w:w="5527" w:type="dxa"/>
            <w:vAlign w:val="center"/>
          </w:tcPr>
          <w:p>
            <w:pPr>
              <w:pStyle w:val="9"/>
              <w:spacing w:line="360" w:lineRule="auto"/>
              <w:rPr>
                <w:rFonts w:hAnsi="宋体"/>
              </w:rPr>
            </w:pPr>
            <w:r>
              <w:rPr>
                <w:rFonts w:hint="eastAsia" w:hAnsi="宋体"/>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int="eastAsia" w:hAnsi="宋体"/>
              </w:rPr>
              <w:t>2</w:t>
            </w:r>
            <w:r>
              <w:rPr>
                <w:rFonts w:hAnsi="宋体"/>
              </w:rPr>
              <w:t>.</w:t>
            </w:r>
            <w:r>
              <w:rPr>
                <w:rFonts w:hint="eastAsia" w:hAnsi="宋体"/>
              </w:rPr>
              <w:t>2</w:t>
            </w:r>
          </w:p>
        </w:tc>
        <w:tc>
          <w:tcPr>
            <w:tcW w:w="2127" w:type="dxa"/>
            <w:vAlign w:val="center"/>
          </w:tcPr>
          <w:p>
            <w:pPr>
              <w:pStyle w:val="9"/>
              <w:spacing w:line="360" w:lineRule="auto"/>
              <w:jc w:val="center"/>
              <w:rPr>
                <w:rFonts w:hAnsi="宋体"/>
              </w:rPr>
            </w:pPr>
            <w:r>
              <w:rPr>
                <w:rFonts w:hint="eastAsia" w:hAnsi="宋体"/>
              </w:rPr>
              <w:t>工期要求</w:t>
            </w:r>
          </w:p>
        </w:tc>
        <w:tc>
          <w:tcPr>
            <w:tcW w:w="5527" w:type="dxa"/>
            <w:vAlign w:val="center"/>
          </w:tcPr>
          <w:p>
            <w:pPr>
              <w:pStyle w:val="9"/>
              <w:spacing w:line="360" w:lineRule="auto"/>
              <w:rPr>
                <w:rFonts w:hAnsi="宋体"/>
              </w:rPr>
            </w:pPr>
            <w:r>
              <w:rPr>
                <w:rFonts w:hint="eastAsia" w:hAnsi="宋体"/>
              </w:rPr>
              <w:t>施工总工期：</w:t>
            </w:r>
            <w:r>
              <w:rPr>
                <w:rFonts w:hint="eastAsia" w:hAnsi="宋体"/>
                <w:lang w:val="en-US" w:eastAsia="zh-CN"/>
              </w:rPr>
              <w:t>45</w:t>
            </w:r>
            <w:r>
              <w:rPr>
                <w:rFonts w:hint="eastAsia" w:hAnsi="宋体"/>
              </w:rPr>
              <w:t>日历日（包含验收日期）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9</w:t>
            </w:r>
          </w:p>
        </w:tc>
        <w:tc>
          <w:tcPr>
            <w:tcW w:w="850" w:type="dxa"/>
            <w:vAlign w:val="center"/>
          </w:tcPr>
          <w:p>
            <w:pPr>
              <w:pStyle w:val="9"/>
              <w:spacing w:line="360" w:lineRule="auto"/>
              <w:jc w:val="center"/>
              <w:rPr>
                <w:rFonts w:hAnsi="宋体"/>
              </w:rPr>
            </w:pPr>
            <w:r>
              <w:rPr>
                <w:rFonts w:hint="eastAsia" w:hAnsi="宋体"/>
              </w:rPr>
              <w:t>3</w:t>
            </w:r>
            <w:r>
              <w:rPr>
                <w:rFonts w:hAnsi="宋体"/>
              </w:rPr>
              <w:t>.</w:t>
            </w:r>
            <w:r>
              <w:rPr>
                <w:rFonts w:hint="eastAsia" w:hAnsi="宋体"/>
              </w:rPr>
              <w:t>1</w:t>
            </w:r>
          </w:p>
        </w:tc>
        <w:tc>
          <w:tcPr>
            <w:tcW w:w="2127" w:type="dxa"/>
            <w:vAlign w:val="center"/>
          </w:tcPr>
          <w:p>
            <w:pPr>
              <w:pStyle w:val="9"/>
              <w:spacing w:line="360" w:lineRule="auto"/>
              <w:jc w:val="center"/>
              <w:rPr>
                <w:rFonts w:hAnsi="宋体"/>
              </w:rPr>
            </w:pPr>
            <w:r>
              <w:rPr>
                <w:rFonts w:hint="eastAsia" w:hAnsi="宋体"/>
              </w:rPr>
              <w:t>资金来源</w:t>
            </w:r>
          </w:p>
        </w:tc>
        <w:tc>
          <w:tcPr>
            <w:tcW w:w="5527"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int="eastAsia" w:hAnsi="宋体"/>
              </w:rPr>
              <w:t>4.1</w:t>
            </w:r>
          </w:p>
        </w:tc>
        <w:tc>
          <w:tcPr>
            <w:tcW w:w="2127" w:type="dxa"/>
            <w:vAlign w:val="center"/>
          </w:tcPr>
          <w:p>
            <w:pPr>
              <w:pStyle w:val="9"/>
              <w:spacing w:line="360" w:lineRule="auto"/>
              <w:jc w:val="center"/>
              <w:rPr>
                <w:rFonts w:hAnsi="宋体"/>
              </w:rPr>
            </w:pPr>
            <w:r>
              <w:rPr>
                <w:rFonts w:hint="eastAsia" w:hAnsi="宋体"/>
              </w:rPr>
              <w:t>供应商资格要求</w:t>
            </w:r>
          </w:p>
        </w:tc>
        <w:tc>
          <w:tcPr>
            <w:tcW w:w="5527" w:type="dxa"/>
            <w:vAlign w:val="center"/>
          </w:tcPr>
          <w:p>
            <w:pPr>
              <w:pStyle w:val="9"/>
              <w:spacing w:line="360" w:lineRule="auto"/>
              <w:ind w:left="378" w:hanging="378" w:hangingChars="180"/>
              <w:rPr>
                <w:rFonts w:hAnsi="宋体"/>
                <w:bCs/>
                <w:szCs w:val="21"/>
              </w:rPr>
            </w:pPr>
            <w:r>
              <w:rPr>
                <w:rFonts w:hint="eastAsia" w:hAnsi="宋体"/>
                <w:szCs w:val="21"/>
              </w:rPr>
              <w:t>1、</w:t>
            </w:r>
            <w:r>
              <w:rPr>
                <w:rFonts w:hint="eastAsia" w:hAnsi="宋体"/>
                <w:bCs/>
                <w:szCs w:val="21"/>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78" w:hangingChars="180"/>
              <w:rPr>
                <w:rFonts w:hAnsi="宋体"/>
                <w:bCs/>
                <w:szCs w:val="21"/>
              </w:rPr>
            </w:pPr>
            <w:r>
              <w:rPr>
                <w:rFonts w:hint="eastAsia" w:hAnsi="宋体"/>
                <w:bCs/>
                <w:szCs w:val="21"/>
              </w:rPr>
              <w:t>2、参与本项目投标前三年内，在经营活动中没有重大违法记录。【由供应商在《政府采购投标及履约承诺函》中作出声明】</w:t>
            </w:r>
          </w:p>
          <w:p>
            <w:pPr>
              <w:pStyle w:val="9"/>
              <w:spacing w:line="360" w:lineRule="auto"/>
              <w:ind w:left="378" w:hanging="378" w:hangingChars="180"/>
              <w:rPr>
                <w:rFonts w:hAnsi="宋体"/>
                <w:bCs/>
                <w:szCs w:val="21"/>
              </w:rPr>
            </w:pPr>
            <w:r>
              <w:rPr>
                <w:rFonts w:hint="eastAsia" w:hAnsi="宋体"/>
                <w:bCs/>
                <w:szCs w:val="21"/>
                <w:lang w:val="en-US" w:eastAsia="zh-CN"/>
              </w:rPr>
              <w:t>3</w:t>
            </w:r>
            <w:r>
              <w:rPr>
                <w:rFonts w:hint="eastAsia" w:hAnsi="宋体"/>
                <w:bCs/>
                <w:szCs w:val="21"/>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bCs/>
                <w:szCs w:val="21"/>
                <w:lang w:eastAsia="zh-CN"/>
              </w:rPr>
              <w:t>。</w:t>
            </w:r>
            <w:r>
              <w:rPr>
                <w:rFonts w:hint="eastAsia" w:hAnsi="宋体"/>
                <w:bCs/>
                <w:szCs w:val="21"/>
                <w:lang w:val="en-US" w:eastAsia="zh-CN"/>
              </w:rPr>
              <w:t>投标人自行查询并提供查询</w:t>
            </w:r>
            <w:r>
              <w:rPr>
                <w:rFonts w:hint="eastAsia" w:hAnsi="宋体"/>
                <w:bCs/>
                <w:szCs w:val="21"/>
              </w:rPr>
              <w:t>结果</w:t>
            </w:r>
            <w:r>
              <w:rPr>
                <w:rFonts w:hint="eastAsia" w:hAnsi="宋体"/>
                <w:bCs/>
                <w:szCs w:val="21"/>
                <w:lang w:val="en-US" w:eastAsia="zh-CN"/>
              </w:rPr>
              <w:t>截图，查询时间以项目采购公告开始时间至投标</w:t>
            </w:r>
            <w:r>
              <w:rPr>
                <w:rFonts w:hint="eastAsia" w:hAnsi="宋体"/>
                <w:bCs/>
                <w:szCs w:val="21"/>
              </w:rPr>
              <w:t>截止时间】</w:t>
            </w:r>
          </w:p>
          <w:p>
            <w:pPr>
              <w:pStyle w:val="9"/>
              <w:spacing w:line="360" w:lineRule="auto"/>
              <w:ind w:left="378" w:hanging="378" w:hangingChars="180"/>
              <w:rPr>
                <w:rFonts w:hAnsi="宋体"/>
                <w:szCs w:val="21"/>
              </w:rPr>
            </w:pPr>
            <w:r>
              <w:rPr>
                <w:rFonts w:hint="eastAsia" w:hAnsi="宋体"/>
                <w:bCs/>
                <w:szCs w:val="21"/>
                <w:lang w:val="en-US" w:eastAsia="zh-CN"/>
              </w:rPr>
              <w:t>4</w:t>
            </w:r>
            <w:r>
              <w:rPr>
                <w:rFonts w:hint="eastAsia" w:hAnsi="宋体"/>
                <w:bCs/>
                <w:szCs w:val="21"/>
              </w:rPr>
              <w:t>、本项目不接受联合体投标，不允许分包或转包</w:t>
            </w:r>
            <w:r>
              <w:rPr>
                <w:rFonts w:hint="eastAsia" w:hAnsi="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int="eastAsia" w:hAnsi="宋体"/>
              </w:rPr>
              <w:t>4</w:t>
            </w:r>
            <w:r>
              <w:rPr>
                <w:rFonts w:hAnsi="宋体"/>
              </w:rPr>
              <w:t>.</w:t>
            </w:r>
            <w:r>
              <w:rPr>
                <w:rFonts w:hint="eastAsia" w:hAnsi="宋体"/>
              </w:rPr>
              <w:t>2</w:t>
            </w:r>
          </w:p>
        </w:tc>
        <w:tc>
          <w:tcPr>
            <w:tcW w:w="2127" w:type="dxa"/>
            <w:vAlign w:val="center"/>
          </w:tcPr>
          <w:p>
            <w:pPr>
              <w:pStyle w:val="9"/>
              <w:spacing w:line="360" w:lineRule="auto"/>
              <w:jc w:val="center"/>
              <w:rPr>
                <w:rFonts w:hAnsi="宋体"/>
              </w:rPr>
            </w:pPr>
            <w:r>
              <w:rPr>
                <w:rFonts w:hint="eastAsia" w:hAnsi="宋体"/>
              </w:rPr>
              <w:t>资格人预审方法</w:t>
            </w:r>
          </w:p>
        </w:tc>
        <w:tc>
          <w:tcPr>
            <w:tcW w:w="5527" w:type="dxa"/>
            <w:vAlign w:val="center"/>
          </w:tcPr>
          <w:p>
            <w:pPr>
              <w:pStyle w:val="9"/>
              <w:spacing w:line="360" w:lineRule="auto"/>
              <w:rPr>
                <w:rFonts w:hAnsi="宋体"/>
              </w:rPr>
            </w:pPr>
            <w:r>
              <w:rPr>
                <w:rFonts w:hint="eastAsia" w:hAnsi="宋体"/>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int="eastAsia" w:hAnsi="宋体"/>
              </w:rPr>
              <w:t>6.1</w:t>
            </w:r>
          </w:p>
        </w:tc>
        <w:tc>
          <w:tcPr>
            <w:tcW w:w="2127" w:type="dxa"/>
            <w:vAlign w:val="center"/>
          </w:tcPr>
          <w:p>
            <w:pPr>
              <w:pStyle w:val="9"/>
              <w:spacing w:line="360" w:lineRule="auto"/>
              <w:jc w:val="center"/>
              <w:rPr>
                <w:rFonts w:hAnsi="宋体"/>
              </w:rPr>
            </w:pPr>
            <w:r>
              <w:rPr>
                <w:rFonts w:hint="eastAsia" w:hAnsi="宋体"/>
              </w:rPr>
              <w:t>踏勘现场</w:t>
            </w:r>
          </w:p>
        </w:tc>
        <w:tc>
          <w:tcPr>
            <w:tcW w:w="5527"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Merge w:val="restart"/>
            <w:vAlign w:val="center"/>
          </w:tcPr>
          <w:p>
            <w:pPr>
              <w:pStyle w:val="9"/>
              <w:spacing w:line="360" w:lineRule="auto"/>
              <w:jc w:val="center"/>
              <w:rPr>
                <w:rFonts w:hAnsi="宋体"/>
              </w:rPr>
            </w:pPr>
            <w:r>
              <w:rPr>
                <w:rFonts w:hint="eastAsia" w:hAnsi="宋体"/>
              </w:rPr>
              <w:t>13</w:t>
            </w:r>
          </w:p>
        </w:tc>
        <w:tc>
          <w:tcPr>
            <w:tcW w:w="850" w:type="dxa"/>
            <w:vMerge w:val="restart"/>
            <w:vAlign w:val="center"/>
          </w:tcPr>
          <w:p>
            <w:pPr>
              <w:pStyle w:val="9"/>
              <w:spacing w:line="360" w:lineRule="auto"/>
              <w:jc w:val="center"/>
              <w:rPr>
                <w:rFonts w:hAnsi="宋体"/>
              </w:rPr>
            </w:pPr>
            <w:r>
              <w:rPr>
                <w:rFonts w:hint="eastAsia" w:hAnsi="宋体"/>
              </w:rPr>
              <w:t>13.1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工程量的确定</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施工图纸及工程量清单方式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Merge w:val="continue"/>
            <w:vAlign w:val="center"/>
          </w:tcPr>
          <w:p>
            <w:pPr>
              <w:pStyle w:val="9"/>
              <w:spacing w:line="360" w:lineRule="auto"/>
              <w:jc w:val="center"/>
              <w:rPr>
                <w:rFonts w:hAnsi="宋体"/>
              </w:rPr>
            </w:pPr>
          </w:p>
        </w:tc>
        <w:tc>
          <w:tcPr>
            <w:tcW w:w="850" w:type="dxa"/>
            <w:vMerge w:val="continue"/>
            <w:vAlign w:val="center"/>
          </w:tcPr>
          <w:p>
            <w:pPr>
              <w:pStyle w:val="9"/>
              <w:spacing w:line="360" w:lineRule="auto"/>
              <w:jc w:val="center"/>
              <w:rPr>
                <w:rFonts w:hAnsi="宋体"/>
              </w:rPr>
            </w:pP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工程计价方法</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 xml:space="preserve">综合单价法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5</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投标有效期</w:t>
            </w:r>
          </w:p>
        </w:tc>
        <w:tc>
          <w:tcPr>
            <w:tcW w:w="5527" w:type="dxa"/>
            <w:vAlign w:val="center"/>
          </w:tcPr>
          <w:p>
            <w:pPr>
              <w:tabs>
                <w:tab w:val="left" w:pos="915"/>
              </w:tabs>
              <w:spacing w:line="276" w:lineRule="auto"/>
              <w:rPr>
                <w:rFonts w:ascii="宋体" w:hAnsi="宋体"/>
                <w:szCs w:val="21"/>
              </w:rPr>
            </w:pPr>
            <w:r>
              <w:rPr>
                <w:rFonts w:hint="eastAsia" w:ascii="宋体" w:hAnsi="宋体"/>
                <w:szCs w:val="21"/>
                <w:u w:val="single"/>
              </w:rPr>
              <w:t>90</w:t>
            </w:r>
            <w:r>
              <w:rPr>
                <w:rFonts w:hint="eastAsia" w:ascii="宋体" w:hAnsi="宋体"/>
                <w:szCs w:val="21"/>
              </w:rPr>
              <w:t>日历天（从投标截止之日算起</w:t>
            </w:r>
            <w:r>
              <w:rPr>
                <w:rFonts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6</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项目保证金</w:t>
            </w:r>
          </w:p>
        </w:tc>
        <w:tc>
          <w:tcPr>
            <w:tcW w:w="5527" w:type="dxa"/>
            <w:vAlign w:val="center"/>
          </w:tcPr>
          <w:p>
            <w:pPr>
              <w:tabs>
                <w:tab w:val="left" w:pos="915"/>
              </w:tabs>
              <w:spacing w:line="276" w:lineRule="auto"/>
              <w:rPr>
                <w:rFonts w:ascii="宋体" w:hAnsi="宋体"/>
                <w:szCs w:val="21"/>
              </w:rPr>
            </w:pPr>
            <w:r>
              <w:rPr>
                <w:rFonts w:hint="eastAsia" w:hAnsi="宋体"/>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16</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招标会</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17</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2</w:t>
            </w:r>
          </w:p>
        </w:tc>
        <w:tc>
          <w:tcPr>
            <w:tcW w:w="2127" w:type="dxa"/>
            <w:vAlign w:val="center"/>
          </w:tcPr>
          <w:p>
            <w:pPr>
              <w:tabs>
                <w:tab w:val="left" w:pos="915"/>
              </w:tabs>
              <w:spacing w:line="276" w:lineRule="auto"/>
              <w:jc w:val="center"/>
              <w:rPr>
                <w:rFonts w:ascii="宋体" w:hAnsi="宋体"/>
                <w:szCs w:val="21"/>
              </w:rPr>
            </w:pPr>
            <w:r>
              <w:rPr>
                <w:rFonts w:hint="eastAsia" w:ascii="宋体" w:hAnsi="宋体"/>
                <w:sz w:val="20"/>
                <w:szCs w:val="21"/>
              </w:rPr>
              <w:t>投标预备会（答疑会）</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18</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8.</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投标人的替代方案</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不允许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19</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.1</w:t>
            </w:r>
          </w:p>
        </w:tc>
        <w:tc>
          <w:tcPr>
            <w:tcW w:w="2127"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527" w:type="dxa"/>
            <w:vAlign w:val="center"/>
          </w:tcPr>
          <w:p>
            <w:pPr>
              <w:pStyle w:val="9"/>
              <w:rPr>
                <w:rFonts w:hAnsi="宋体"/>
              </w:rPr>
            </w:pPr>
            <w:r>
              <w:rPr>
                <w:rFonts w:hint="eastAsia" w:hAnsi="宋体"/>
              </w:rPr>
              <w:t>正本1份，副本4份，</w:t>
            </w:r>
          </w:p>
          <w:p>
            <w:pPr>
              <w:pStyle w:val="9"/>
              <w:rPr>
                <w:rFonts w:hAnsi="宋体"/>
              </w:rPr>
            </w:pPr>
            <w:r>
              <w:rPr>
                <w:rFonts w:hint="eastAsia" w:hAnsi="宋体"/>
              </w:rPr>
              <w:t>正本盖章彩色扫描件（.pdf格式）电子档1份。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20</w:t>
            </w:r>
          </w:p>
        </w:tc>
        <w:tc>
          <w:tcPr>
            <w:tcW w:w="850" w:type="dxa"/>
            <w:vAlign w:val="center"/>
          </w:tcPr>
          <w:p>
            <w:pPr>
              <w:pStyle w:val="9"/>
              <w:spacing w:line="360" w:lineRule="auto"/>
              <w:jc w:val="center"/>
              <w:rPr>
                <w:rFonts w:hAnsi="宋体"/>
              </w:rPr>
            </w:pPr>
            <w:r>
              <w:rPr>
                <w:rFonts w:hint="eastAsia" w:hAnsi="宋体"/>
              </w:rPr>
              <w:t>20.1</w:t>
            </w:r>
          </w:p>
        </w:tc>
        <w:tc>
          <w:tcPr>
            <w:tcW w:w="2127" w:type="dxa"/>
            <w:vAlign w:val="center"/>
          </w:tcPr>
          <w:p>
            <w:pPr>
              <w:pStyle w:val="9"/>
              <w:spacing w:line="360" w:lineRule="auto"/>
              <w:jc w:val="center"/>
              <w:rPr>
                <w:rFonts w:hAnsi="宋体"/>
              </w:rPr>
            </w:pPr>
            <w:r>
              <w:rPr>
                <w:rFonts w:hint="eastAsia" w:hAnsi="宋体"/>
              </w:rPr>
              <w:t>开标（投标截止时间）</w:t>
            </w:r>
          </w:p>
        </w:tc>
        <w:tc>
          <w:tcPr>
            <w:tcW w:w="5527"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12</w:t>
            </w:r>
            <w:r>
              <w:rPr>
                <w:rFonts w:ascii="Times New Roman" w:hAnsi="Times New Roman"/>
                <w:b/>
                <w:snapToGrid w:val="0"/>
                <w:highlight w:val="yellow"/>
              </w:rPr>
              <w:t>月</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7</w:t>
            </w:r>
            <w:r>
              <w:rPr>
                <w:rFonts w:ascii="Times New Roman" w:hAnsi="Times New Roman"/>
                <w:b/>
                <w:snapToGrid w:val="0"/>
                <w:highlight w:val="yellow"/>
              </w:rPr>
              <w:t>日</w:t>
            </w:r>
            <w:r>
              <w:rPr>
                <w:rFonts w:hint="eastAsia" w:ascii="Times New Roman" w:hAnsi="Times New Roman"/>
                <w:b/>
                <w:snapToGrid w:val="0"/>
                <w:highlight w:val="yellow"/>
                <w:lang w:val="en-US" w:eastAsia="zh-CN"/>
              </w:rPr>
              <w:t>16</w:t>
            </w:r>
            <w:r>
              <w:rPr>
                <w:rFonts w:ascii="Times New Roman" w:hAnsi="Times New Roman"/>
                <w:b/>
                <w:snapToGrid w:val="0"/>
                <w:highlight w:val="yellow"/>
              </w:rPr>
              <w:t>：</w:t>
            </w:r>
            <w:r>
              <w:rPr>
                <w:rFonts w:hint="eastAsia" w:ascii="Times New Roman" w:hAnsi="Times New Roman"/>
                <w:b/>
                <w:snapToGrid w:val="0"/>
                <w:highlight w:val="yellow"/>
                <w:lang w:val="en-US" w:eastAsia="zh-CN"/>
              </w:rPr>
              <w:t>0</w:t>
            </w:r>
            <w:r>
              <w:rPr>
                <w:rFonts w:ascii="Times New Roman" w:hAnsi="Times New Roman"/>
                <w:b/>
                <w:snapToGrid w:val="0"/>
                <w:highlight w:val="yellow"/>
              </w:rPr>
              <w:t>0时（北京时间）</w:t>
            </w:r>
          </w:p>
          <w:p>
            <w:pPr>
              <w:pStyle w:val="9"/>
              <w:spacing w:line="360" w:lineRule="auto"/>
              <w:ind w:left="700" w:hanging="700" w:hangingChars="350"/>
              <w:rPr>
                <w:rFonts w:hAnsi="宋体"/>
              </w:rPr>
            </w:pPr>
            <w:r>
              <w:rPr>
                <w:rFonts w:hint="eastAsia" w:hAnsi="宋体"/>
                <w:sz w:val="20"/>
              </w:rPr>
              <w:t>地点：</w:t>
            </w:r>
            <w:r>
              <w:rPr>
                <w:rFonts w:hAnsi="宋体"/>
                <w:sz w:val="20"/>
              </w:rPr>
              <w:t>深圳市福田区民田路</w:t>
            </w:r>
            <w:r>
              <w:rPr>
                <w:rFonts w:hint="eastAsia" w:hAnsi="宋体"/>
                <w:sz w:val="20"/>
              </w:rPr>
              <w:t>171号</w:t>
            </w:r>
            <w:r>
              <w:rPr>
                <w:rFonts w:hAnsi="宋体"/>
                <w:sz w:val="20"/>
              </w:rPr>
              <w:t>新华保险大厦</w:t>
            </w:r>
            <w:r>
              <w:rPr>
                <w:rFonts w:hint="eastAsia" w:hAnsi="宋体"/>
                <w:sz w:val="20"/>
              </w:rPr>
              <w:t>903</w:t>
            </w:r>
            <w:r>
              <w:rPr>
                <w:rFonts w:hAnsi="宋体"/>
                <w:sz w:val="20"/>
              </w:rPr>
              <w:t>中正招标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21</w:t>
            </w:r>
          </w:p>
        </w:tc>
        <w:tc>
          <w:tcPr>
            <w:tcW w:w="850" w:type="dxa"/>
            <w:vAlign w:val="center"/>
          </w:tcPr>
          <w:p>
            <w:pPr>
              <w:pStyle w:val="9"/>
              <w:spacing w:line="360" w:lineRule="auto"/>
              <w:jc w:val="center"/>
              <w:rPr>
                <w:rFonts w:hAnsi="宋体"/>
              </w:rPr>
            </w:pPr>
            <w:r>
              <w:rPr>
                <w:rFonts w:hint="eastAsia" w:hAnsi="宋体"/>
              </w:rPr>
              <w:t>20.1</w:t>
            </w:r>
          </w:p>
        </w:tc>
        <w:tc>
          <w:tcPr>
            <w:tcW w:w="2127"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527"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12</w:t>
            </w:r>
            <w:r>
              <w:rPr>
                <w:rFonts w:ascii="Times New Roman" w:hAnsi="Times New Roman"/>
                <w:b/>
                <w:snapToGrid w:val="0"/>
                <w:highlight w:val="yellow"/>
              </w:rPr>
              <w:t>月</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7</w:t>
            </w:r>
            <w:r>
              <w:rPr>
                <w:rFonts w:ascii="Times New Roman" w:hAnsi="Times New Roman"/>
                <w:b/>
                <w:snapToGrid w:val="0"/>
                <w:highlight w:val="yellow"/>
              </w:rPr>
              <w:t>日</w:t>
            </w:r>
            <w:r>
              <w:rPr>
                <w:rFonts w:hint="eastAsia" w:ascii="Times New Roman" w:hAnsi="Times New Roman"/>
                <w:b/>
                <w:snapToGrid w:val="0"/>
                <w:highlight w:val="yellow"/>
                <w:lang w:val="en-US" w:eastAsia="zh-CN"/>
              </w:rPr>
              <w:t>16</w:t>
            </w:r>
            <w:r>
              <w:rPr>
                <w:rFonts w:ascii="Times New Roman" w:hAnsi="Times New Roman"/>
                <w:b/>
                <w:snapToGrid w:val="0"/>
                <w:highlight w:val="yellow"/>
              </w:rPr>
              <w:t>：</w:t>
            </w:r>
            <w:r>
              <w:rPr>
                <w:rFonts w:hint="eastAsia" w:ascii="Times New Roman" w:hAnsi="Times New Roman"/>
                <w:b/>
                <w:snapToGrid w:val="0"/>
                <w:highlight w:val="yellow"/>
                <w:lang w:val="en-US" w:eastAsia="zh-CN"/>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22</w:t>
            </w:r>
          </w:p>
        </w:tc>
        <w:tc>
          <w:tcPr>
            <w:tcW w:w="850" w:type="dxa"/>
            <w:vAlign w:val="center"/>
          </w:tcPr>
          <w:p>
            <w:pPr>
              <w:pStyle w:val="9"/>
              <w:spacing w:line="360" w:lineRule="auto"/>
              <w:jc w:val="center"/>
              <w:rPr>
                <w:rFonts w:hAnsi="宋体"/>
              </w:rPr>
            </w:pPr>
            <w:r>
              <w:rPr>
                <w:rFonts w:hint="eastAsia" w:hAnsi="宋体"/>
              </w:rPr>
              <w:t>31.5</w:t>
            </w:r>
          </w:p>
        </w:tc>
        <w:tc>
          <w:tcPr>
            <w:tcW w:w="2127" w:type="dxa"/>
            <w:vAlign w:val="center"/>
          </w:tcPr>
          <w:p>
            <w:pPr>
              <w:pStyle w:val="9"/>
              <w:spacing w:line="360" w:lineRule="auto"/>
              <w:jc w:val="center"/>
              <w:rPr>
                <w:rFonts w:hAnsi="宋体"/>
              </w:rPr>
            </w:pPr>
            <w:r>
              <w:rPr>
                <w:rFonts w:hint="eastAsia" w:hAnsi="宋体"/>
              </w:rPr>
              <w:t>评标办法</w:t>
            </w:r>
          </w:p>
        </w:tc>
        <w:tc>
          <w:tcPr>
            <w:tcW w:w="5527"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23</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3</w:t>
            </w:r>
            <w:r>
              <w:rPr>
                <w:rFonts w:ascii="宋体" w:hAnsi="宋体"/>
                <w:szCs w:val="21"/>
              </w:rPr>
              <w:t>6.</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履约担保金额</w:t>
            </w:r>
          </w:p>
        </w:tc>
        <w:tc>
          <w:tcPr>
            <w:tcW w:w="5527" w:type="dxa"/>
            <w:vAlign w:val="center"/>
          </w:tcPr>
          <w:p>
            <w:pPr>
              <w:tabs>
                <w:tab w:val="left" w:pos="915"/>
              </w:tabs>
              <w:spacing w:line="276" w:lineRule="auto"/>
              <w:rPr>
                <w:rFonts w:ascii="宋体" w:hAnsi="宋体"/>
                <w:szCs w:val="21"/>
              </w:rPr>
            </w:pPr>
            <w:r>
              <w:rPr>
                <w:rFonts w:hint="eastAsia" w:ascii="宋体" w:hAnsi="宋体"/>
                <w:szCs w:val="21"/>
              </w:rPr>
              <w:t>为合同价款的</w:t>
            </w:r>
            <w:r>
              <w:rPr>
                <w:rFonts w:hint="eastAsia" w:ascii="宋体" w:hAnsi="宋体"/>
                <w:szCs w:val="21"/>
                <w:u w:val="single"/>
              </w:rPr>
              <w:t>0</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24</w:t>
            </w:r>
          </w:p>
        </w:tc>
        <w:tc>
          <w:tcPr>
            <w:tcW w:w="850" w:type="dxa"/>
            <w:vAlign w:val="center"/>
          </w:tcPr>
          <w:p>
            <w:pPr>
              <w:pStyle w:val="9"/>
              <w:spacing w:line="360" w:lineRule="auto"/>
              <w:jc w:val="center"/>
              <w:rPr>
                <w:rFonts w:hAnsi="宋体"/>
              </w:rPr>
            </w:pPr>
            <w:r>
              <w:rPr>
                <w:rFonts w:hint="eastAsia" w:hAnsi="宋体"/>
              </w:rPr>
              <w:t>37.1</w:t>
            </w:r>
          </w:p>
        </w:tc>
        <w:tc>
          <w:tcPr>
            <w:tcW w:w="2127" w:type="dxa"/>
            <w:vAlign w:val="center"/>
          </w:tcPr>
          <w:p>
            <w:pPr>
              <w:pStyle w:val="9"/>
              <w:spacing w:line="340" w:lineRule="exact"/>
              <w:jc w:val="center"/>
              <w:rPr>
                <w:rFonts w:hAnsi="宋体"/>
              </w:rPr>
            </w:pPr>
            <w:r>
              <w:rPr>
                <w:rFonts w:hint="eastAsia" w:hAnsi="宋体"/>
              </w:rPr>
              <w:t>采购代理服务费</w:t>
            </w:r>
          </w:p>
        </w:tc>
        <w:tc>
          <w:tcPr>
            <w:tcW w:w="5527" w:type="dxa"/>
            <w:vAlign w:val="center"/>
          </w:tcPr>
          <w:p>
            <w:pPr>
              <w:pStyle w:val="9"/>
              <w:spacing w:line="340" w:lineRule="exact"/>
              <w:rPr>
                <w:rFonts w:hAnsi="宋体"/>
              </w:rPr>
            </w:pPr>
            <w:r>
              <w:rPr>
                <w:rFonts w:hint="eastAsia" w:hAnsi="宋体"/>
              </w:rPr>
              <w:t>采购代理机构按中标金额的一定比例向中标人收取。</w:t>
            </w:r>
          </w:p>
          <w:p>
            <w:pPr>
              <w:pStyle w:val="9"/>
              <w:spacing w:line="340" w:lineRule="exact"/>
              <w:rPr>
                <w:rFonts w:hAnsi="宋体"/>
              </w:rPr>
            </w:pPr>
            <w:r>
              <w:rPr>
                <w:rFonts w:hint="eastAsia" w:hAnsi="宋体"/>
              </w:rPr>
              <w:t>（详见“第五部分-通用条款（供应商须知）第37小条”）</w:t>
            </w:r>
          </w:p>
          <w:p>
            <w:pPr>
              <w:pStyle w:val="9"/>
              <w:spacing w:line="340" w:lineRule="exact"/>
              <w:rPr>
                <w:rFonts w:hAnsi="宋体"/>
              </w:rPr>
            </w:pPr>
            <w:r>
              <w:rPr>
                <w:rFonts w:hint="eastAsia" w:hAnsi="宋体"/>
              </w:rPr>
              <w:t>最低收取7,500.00元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25</w:t>
            </w:r>
          </w:p>
        </w:tc>
        <w:tc>
          <w:tcPr>
            <w:tcW w:w="850" w:type="dxa"/>
            <w:vAlign w:val="center"/>
          </w:tcPr>
          <w:p>
            <w:pPr>
              <w:pStyle w:val="9"/>
              <w:spacing w:line="360" w:lineRule="auto"/>
              <w:jc w:val="center"/>
              <w:rPr>
                <w:rFonts w:hAnsi="宋体"/>
              </w:rPr>
            </w:pPr>
          </w:p>
        </w:tc>
        <w:tc>
          <w:tcPr>
            <w:tcW w:w="2127"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5527" w:type="dxa"/>
            <w:vAlign w:val="center"/>
          </w:tcPr>
          <w:p>
            <w:pPr>
              <w:pStyle w:val="9"/>
              <w:spacing w:line="340" w:lineRule="exact"/>
              <w:rPr>
                <w:rFonts w:hAnsi="宋体"/>
                <w:b/>
              </w:rPr>
            </w:pPr>
            <w:r>
              <w:rPr>
                <w:rFonts w:hint="eastAsia" w:hAnsi="宋体"/>
                <w:b/>
                <w:highlight w:val="yellow"/>
              </w:rPr>
              <w:t>人民币</w:t>
            </w:r>
            <w:r>
              <w:rPr>
                <w:rFonts w:hint="eastAsia" w:hAnsi="宋体"/>
                <w:b/>
                <w:highlight w:val="yellow"/>
                <w:lang w:val="en-US" w:eastAsia="zh-CN"/>
              </w:rPr>
              <w:t>46.26635</w:t>
            </w:r>
            <w:r>
              <w:rPr>
                <w:rFonts w:hint="eastAsia" w:hAnsi="宋体"/>
                <w:b/>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b/>
          <w:snapToGrid w:val="0"/>
          <w:kern w:val="0"/>
        </w:rPr>
      </w:pPr>
      <w:r>
        <w:rPr>
          <w:rFonts w:hint="eastAsia" w:ascii="仿宋" w:hAnsi="仿宋" w:eastAsia="仿宋"/>
          <w:b/>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b/>
          <w:snapToGrid w:val="0"/>
          <w:kern w:val="0"/>
        </w:rPr>
      </w:pPr>
      <w:r>
        <w:rPr>
          <w:rFonts w:hint="eastAsia" w:ascii="仿宋" w:hAnsi="仿宋" w:eastAsia="仿宋"/>
          <w:b/>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2"/>
              </w:rPr>
            </w:pPr>
            <w:r>
              <w:rPr>
                <w:rFonts w:hint="eastAsia" w:ascii="仿宋" w:hAnsi="仿宋" w:eastAsia="仿宋"/>
                <w:b/>
                <w:bCs/>
                <w:snapToGrid w:val="0"/>
                <w:kern w:val="0"/>
                <w:sz w:val="22"/>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价格标（G）</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（总分40分）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投标总价</w:t>
            </w:r>
          </w:p>
        </w:tc>
        <w:tc>
          <w:tcPr>
            <w:tcW w:w="70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40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价格分按以下方案计算：</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投标报价得分= Z/Sn×40</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其中： Z --评标基准价，即通过资格性审查和符合性审查且投标价格最低的投标报价</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ab/>
            </w:r>
            <w:r>
              <w:rPr>
                <w:rFonts w:hint="eastAsia" w:ascii="仿宋" w:hAnsi="仿宋" w:eastAsia="仿宋" w:cs="宋体"/>
                <w:kern w:val="0"/>
                <w:sz w:val="22"/>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技术标（J）</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（总分45分）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项目施工实施方案（工期保证、实施组织、实施措施、质量保证等）</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lang w:val="en-US" w:eastAsia="zh-CN"/>
              </w:rPr>
              <w:t>3</w:t>
            </w:r>
          </w:p>
        </w:tc>
        <w:tc>
          <w:tcPr>
            <w:tcW w:w="6335" w:type="dxa"/>
            <w:tcBorders>
              <w:right w:val="double" w:color="auto" w:sz="4" w:space="0"/>
            </w:tcBorders>
            <w:vAlign w:val="center"/>
          </w:tcPr>
          <w:p>
            <w:pPr>
              <w:adjustRightInd w:val="0"/>
              <w:spacing w:line="360" w:lineRule="auto"/>
              <w:rPr>
                <w:rFonts w:hint="eastAsia" w:ascii="仿宋" w:hAnsi="仿宋" w:eastAsia="仿宋" w:cs="仿宋"/>
                <w:sz w:val="21"/>
                <w:szCs w:val="21"/>
              </w:rPr>
            </w:pPr>
            <w:r>
              <w:rPr>
                <w:rFonts w:hint="eastAsia" w:ascii="仿宋" w:hAnsi="仿宋" w:eastAsia="仿宋" w:cs="仿宋"/>
                <w:sz w:val="21"/>
                <w:szCs w:val="21"/>
              </w:rPr>
              <w:t>评标委员会根据投标人</w:t>
            </w:r>
            <w:r>
              <w:rPr>
                <w:rFonts w:hint="eastAsia" w:ascii="仿宋" w:hAnsi="仿宋" w:eastAsia="仿宋" w:cs="仿宋"/>
                <w:sz w:val="21"/>
                <w:szCs w:val="21"/>
                <w:lang w:eastAsia="zh-CN"/>
              </w:rPr>
              <w:t>提供的</w:t>
            </w:r>
            <w:r>
              <w:rPr>
                <w:rFonts w:hint="eastAsia" w:ascii="仿宋" w:hAnsi="仿宋" w:eastAsia="仿宋" w:cs="仿宋"/>
                <w:sz w:val="21"/>
                <w:szCs w:val="21"/>
              </w:rPr>
              <w:t>实施方案（工期保证、实施组织、实施措施、质量保证等）进行评审：</w:t>
            </w:r>
          </w:p>
          <w:p>
            <w:pPr>
              <w:adjustRightInd w:val="0"/>
              <w:spacing w:line="360" w:lineRule="auto"/>
              <w:rPr>
                <w:rFonts w:ascii="仿宋" w:hAnsi="仿宋" w:eastAsia="仿宋" w:cs="仿宋"/>
                <w:b/>
                <w:sz w:val="21"/>
                <w:szCs w:val="21"/>
              </w:rPr>
            </w:pPr>
            <w:r>
              <w:rPr>
                <w:rFonts w:hint="eastAsia" w:ascii="仿宋" w:hAnsi="仿宋" w:eastAsia="仿宋" w:cs="仿宋"/>
                <w:b/>
                <w:sz w:val="21"/>
                <w:szCs w:val="21"/>
                <w:highlight w:val="yellow"/>
              </w:rPr>
              <w:t>评审细则：</w:t>
            </w:r>
          </w:p>
          <w:p>
            <w:pPr>
              <w:adjustRightInd w:val="0"/>
              <w:spacing w:line="360" w:lineRule="auto"/>
              <w:rPr>
                <w:rFonts w:ascii="仿宋" w:hAnsi="仿宋" w:eastAsia="仿宋" w:cs="宋体"/>
                <w:kern w:val="0"/>
                <w:sz w:val="21"/>
                <w:szCs w:val="21"/>
              </w:rPr>
            </w:pPr>
            <w:r>
              <w:rPr>
                <w:rFonts w:hint="eastAsia" w:ascii="仿宋" w:hAnsi="仿宋" w:eastAsia="仿宋" w:cs="宋体"/>
                <w:kern w:val="0"/>
                <w:sz w:val="21"/>
                <w:szCs w:val="21"/>
              </w:rPr>
              <w:t>1）方案内容全面。</w:t>
            </w:r>
          </w:p>
          <w:p>
            <w:pPr>
              <w:adjustRightInd w:val="0"/>
              <w:spacing w:line="360" w:lineRule="auto"/>
              <w:rPr>
                <w:rFonts w:ascii="仿宋" w:hAnsi="仿宋" w:eastAsia="仿宋" w:cs="宋体"/>
                <w:kern w:val="0"/>
                <w:sz w:val="21"/>
                <w:szCs w:val="21"/>
              </w:rPr>
            </w:pPr>
            <w:r>
              <w:rPr>
                <w:rFonts w:hint="eastAsia" w:ascii="仿宋" w:hAnsi="仿宋" w:eastAsia="仿宋" w:cs="宋体"/>
                <w:kern w:val="0"/>
                <w:sz w:val="21"/>
                <w:szCs w:val="21"/>
              </w:rPr>
              <w:t>2）方案内容科学合理。</w:t>
            </w:r>
          </w:p>
          <w:p>
            <w:pPr>
              <w:adjustRightInd w:val="0"/>
              <w:spacing w:line="360" w:lineRule="auto"/>
              <w:rPr>
                <w:rFonts w:ascii="仿宋" w:hAnsi="仿宋" w:eastAsia="仿宋" w:cs="宋体"/>
                <w:kern w:val="0"/>
                <w:sz w:val="21"/>
                <w:szCs w:val="21"/>
              </w:rPr>
            </w:pPr>
            <w:r>
              <w:rPr>
                <w:rFonts w:hint="eastAsia" w:ascii="仿宋" w:hAnsi="仿宋" w:eastAsia="仿宋" w:cs="宋体"/>
                <w:kern w:val="0"/>
                <w:sz w:val="21"/>
                <w:szCs w:val="21"/>
              </w:rPr>
              <w:t>3）方案内容具体。</w:t>
            </w:r>
          </w:p>
          <w:p>
            <w:pPr>
              <w:adjustRightInd w:val="0"/>
              <w:spacing w:line="360" w:lineRule="auto"/>
              <w:rPr>
                <w:rFonts w:ascii="仿宋" w:hAnsi="仿宋" w:eastAsia="仿宋" w:cs="宋体"/>
                <w:kern w:val="0"/>
                <w:sz w:val="21"/>
                <w:szCs w:val="21"/>
              </w:rPr>
            </w:pPr>
            <w:r>
              <w:rPr>
                <w:rFonts w:hint="eastAsia" w:ascii="仿宋" w:hAnsi="仿宋" w:eastAsia="仿宋" w:cs="宋体"/>
                <w:kern w:val="0"/>
                <w:sz w:val="21"/>
                <w:szCs w:val="21"/>
              </w:rPr>
              <w:t>4）方案内容针对性强。</w:t>
            </w:r>
          </w:p>
          <w:p>
            <w:pPr>
              <w:adjustRightInd w:val="0"/>
              <w:spacing w:line="360" w:lineRule="auto"/>
              <w:rPr>
                <w:rFonts w:ascii="仿宋" w:hAnsi="仿宋" w:eastAsia="仿宋" w:cs="宋体"/>
                <w:kern w:val="0"/>
                <w:sz w:val="21"/>
                <w:szCs w:val="21"/>
              </w:rPr>
            </w:pPr>
            <w:r>
              <w:rPr>
                <w:rFonts w:hint="eastAsia" w:ascii="仿宋" w:hAnsi="仿宋" w:eastAsia="仿宋" w:cs="宋体"/>
                <w:kern w:val="0"/>
                <w:sz w:val="21"/>
                <w:szCs w:val="21"/>
              </w:rPr>
              <w:t>5）方案内容可操作性强。</w:t>
            </w:r>
          </w:p>
          <w:p>
            <w:pPr>
              <w:adjustRightInd w:val="0"/>
              <w:spacing w:line="360" w:lineRule="auto"/>
              <w:rPr>
                <w:rFonts w:ascii="仿宋" w:hAnsi="仿宋" w:eastAsia="仿宋" w:cs="宋体"/>
                <w:b/>
                <w:kern w:val="0"/>
                <w:sz w:val="21"/>
                <w:szCs w:val="21"/>
              </w:rPr>
            </w:pPr>
            <w:r>
              <w:rPr>
                <w:rFonts w:hint="eastAsia" w:ascii="仿宋" w:hAnsi="仿宋" w:eastAsia="仿宋" w:cs="宋体"/>
                <w:b/>
                <w:kern w:val="0"/>
                <w:sz w:val="21"/>
                <w:szCs w:val="21"/>
                <w:highlight w:val="yellow"/>
              </w:rPr>
              <w:t>评分细则：</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1）响应方案满足但不限于以上5项，得</w:t>
            </w:r>
            <w:r>
              <w:rPr>
                <w:rFonts w:hint="eastAsia" w:ascii="仿宋" w:hAnsi="仿宋" w:eastAsia="仿宋" w:cs="宋体"/>
                <w:kern w:val="0"/>
                <w:sz w:val="21"/>
                <w:szCs w:val="21"/>
                <w:lang w:val="en-US" w:eastAsia="zh-CN"/>
              </w:rPr>
              <w:t>3</w:t>
            </w:r>
            <w:r>
              <w:rPr>
                <w:rFonts w:hint="eastAsia" w:ascii="仿宋" w:hAnsi="仿宋" w:eastAsia="仿宋" w:cs="宋体"/>
                <w:kern w:val="0"/>
                <w:sz w:val="21"/>
                <w:szCs w:val="21"/>
              </w:rPr>
              <w:t>分。</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2）响应方案满足以上其中4项，得</w:t>
            </w:r>
            <w:r>
              <w:rPr>
                <w:rFonts w:hint="eastAsia" w:ascii="仿宋" w:hAnsi="仿宋" w:eastAsia="仿宋" w:cs="宋体"/>
                <w:kern w:val="0"/>
                <w:sz w:val="21"/>
                <w:szCs w:val="21"/>
                <w:lang w:val="en-US" w:eastAsia="zh-CN"/>
              </w:rPr>
              <w:t>2</w:t>
            </w:r>
            <w:r>
              <w:rPr>
                <w:rFonts w:hint="eastAsia" w:ascii="仿宋" w:hAnsi="仿宋" w:eastAsia="仿宋" w:cs="宋体"/>
                <w:kern w:val="0"/>
                <w:sz w:val="21"/>
                <w:szCs w:val="21"/>
              </w:rPr>
              <w:t>分。</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3）响应方案满足以上其中3项，得</w:t>
            </w:r>
            <w:r>
              <w:rPr>
                <w:rFonts w:hint="eastAsia" w:ascii="仿宋" w:hAnsi="仿宋" w:eastAsia="仿宋" w:cs="宋体"/>
                <w:kern w:val="0"/>
                <w:sz w:val="21"/>
                <w:szCs w:val="21"/>
                <w:lang w:val="en-US" w:eastAsia="zh-CN"/>
              </w:rPr>
              <w:t>1</w:t>
            </w:r>
            <w:r>
              <w:rPr>
                <w:rFonts w:hint="eastAsia" w:ascii="仿宋" w:hAnsi="仿宋" w:eastAsia="仿宋" w:cs="宋体"/>
                <w:kern w:val="0"/>
                <w:sz w:val="21"/>
                <w:szCs w:val="21"/>
              </w:rPr>
              <w:t>分。</w:t>
            </w:r>
          </w:p>
          <w:p>
            <w:pPr>
              <w:pStyle w:val="7"/>
              <w:spacing w:line="360" w:lineRule="auto"/>
              <w:rPr>
                <w:rFonts w:ascii="仿宋" w:hAnsi="仿宋" w:eastAsia="仿宋" w:cs="宋体"/>
                <w:kern w:val="0"/>
                <w:sz w:val="22"/>
              </w:rPr>
            </w:pPr>
            <w:r>
              <w:rPr>
                <w:rFonts w:hint="eastAsia" w:ascii="仿宋" w:hAnsi="仿宋" w:eastAsia="仿宋" w:cs="宋体"/>
                <w:kern w:val="0"/>
                <w:sz w:val="21"/>
                <w:szCs w:val="21"/>
              </w:rPr>
              <w:t>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硅PU质量的性能（节能环保情况）、档次及质量可靠性</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lang w:val="en-US" w:eastAsia="zh-CN"/>
              </w:rPr>
              <w:t>2</w:t>
            </w:r>
          </w:p>
        </w:tc>
        <w:tc>
          <w:tcPr>
            <w:tcW w:w="6335" w:type="dxa"/>
            <w:tcBorders>
              <w:right w:val="double" w:color="auto" w:sz="4" w:space="0"/>
            </w:tcBorders>
            <w:vAlign w:val="center"/>
          </w:tcPr>
          <w:p>
            <w:pPr>
              <w:adjustRightInd w:val="0"/>
              <w:spacing w:line="360" w:lineRule="auto"/>
              <w:rPr>
                <w:rFonts w:hint="eastAsia" w:ascii="仿宋" w:hAnsi="仿宋" w:eastAsia="仿宋" w:cs="仿宋"/>
                <w:sz w:val="22"/>
                <w:lang w:eastAsia="zh-CN"/>
              </w:rPr>
            </w:pPr>
            <w:r>
              <w:rPr>
                <w:rFonts w:hint="eastAsia" w:ascii="仿宋" w:hAnsi="仿宋" w:eastAsia="仿宋" w:cs="仿宋"/>
                <w:sz w:val="22"/>
              </w:rPr>
              <w:t>评标委员会根据投标人针对本项目</w:t>
            </w:r>
            <w:r>
              <w:rPr>
                <w:rFonts w:hint="eastAsia" w:ascii="仿宋" w:hAnsi="仿宋" w:eastAsia="仿宋" w:cs="仿宋"/>
                <w:sz w:val="22"/>
                <w:lang w:eastAsia="zh-CN"/>
              </w:rPr>
              <w:t>提供的检测报告进行评审：</w:t>
            </w:r>
          </w:p>
          <w:p>
            <w:pPr>
              <w:adjustRightInd w:val="0"/>
              <w:spacing w:line="360" w:lineRule="auto"/>
              <w:rPr>
                <w:rFonts w:ascii="仿宋" w:hAnsi="仿宋" w:eastAsia="仿宋" w:cs="仿宋"/>
                <w:b/>
                <w:sz w:val="22"/>
              </w:rPr>
            </w:pPr>
            <w:r>
              <w:rPr>
                <w:rFonts w:hint="eastAsia" w:ascii="仿宋" w:hAnsi="仿宋" w:eastAsia="仿宋" w:cs="仿宋"/>
                <w:b/>
                <w:sz w:val="22"/>
                <w:highlight w:val="yellow"/>
              </w:rPr>
              <w:t>评审细则：</w:t>
            </w:r>
          </w:p>
          <w:p>
            <w:pPr>
              <w:spacing w:line="360" w:lineRule="auto"/>
              <w:rPr>
                <w:rFonts w:hint="eastAsia" w:ascii="仿宋" w:hAnsi="仿宋" w:eastAsia="仿宋" w:cs="仿宋"/>
                <w:sz w:val="22"/>
              </w:rPr>
            </w:pPr>
            <w:r>
              <w:rPr>
                <w:rFonts w:hint="eastAsia" w:ascii="仿宋" w:hAnsi="仿宋" w:eastAsia="仿宋" w:cs="仿宋"/>
                <w:sz w:val="22"/>
              </w:rPr>
              <w:t>硅PU制造商提供国家权威机构出具的依据GB 36246-2018《中小学合成材料面层运动场地》全项检测合格报告。</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highlight w:val="yellow"/>
              </w:rPr>
              <w:t>评分细则：</w:t>
            </w:r>
          </w:p>
          <w:p>
            <w:pPr>
              <w:spacing w:line="360" w:lineRule="auto"/>
              <w:rPr>
                <w:rFonts w:ascii="仿宋" w:hAnsi="仿宋" w:eastAsia="仿宋" w:cs="宋体"/>
                <w:kern w:val="0"/>
                <w:sz w:val="22"/>
              </w:rPr>
            </w:pPr>
            <w:r>
              <w:rPr>
                <w:rFonts w:hint="eastAsia" w:ascii="仿宋" w:hAnsi="仿宋" w:eastAsia="仿宋" w:cs="仿宋"/>
                <w:sz w:val="22"/>
                <w:lang w:eastAsia="zh-CN"/>
              </w:rPr>
              <w:t>响应要求</w:t>
            </w:r>
            <w:r>
              <w:rPr>
                <w:rFonts w:hint="eastAsia" w:ascii="仿宋" w:hAnsi="仿宋" w:eastAsia="仿宋" w:cs="仿宋"/>
                <w:sz w:val="22"/>
              </w:rPr>
              <w:t>得2分，不符合</w:t>
            </w:r>
            <w:r>
              <w:rPr>
                <w:rFonts w:hint="eastAsia" w:ascii="仿宋" w:hAnsi="仿宋" w:eastAsia="仿宋" w:cs="仿宋"/>
                <w:sz w:val="22"/>
                <w:lang w:eastAsia="zh-CN"/>
              </w:rPr>
              <w:t>要求</w:t>
            </w:r>
            <w:r>
              <w:rPr>
                <w:rFonts w:hint="eastAsia" w:ascii="仿宋" w:hAnsi="仿宋" w:eastAsia="仿宋" w:cs="仿宋"/>
                <w:sz w:val="22"/>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技术参数的响应情况</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lang w:val="en-US" w:eastAsia="zh-CN"/>
              </w:rPr>
              <w:t>40</w:t>
            </w:r>
          </w:p>
        </w:tc>
        <w:tc>
          <w:tcPr>
            <w:tcW w:w="6335" w:type="dxa"/>
            <w:tcBorders>
              <w:right w:val="double" w:color="auto" w:sz="4" w:space="0"/>
            </w:tcBorders>
            <w:vAlign w:val="center"/>
          </w:tcPr>
          <w:p>
            <w:pPr>
              <w:spacing w:line="360" w:lineRule="auto"/>
              <w:rPr>
                <w:rFonts w:hint="eastAsia" w:ascii="仿宋" w:hAnsi="仿宋" w:eastAsia="仿宋" w:cs="仿宋"/>
                <w:sz w:val="22"/>
                <w:lang w:eastAsia="zh-CN"/>
              </w:rPr>
            </w:pPr>
            <w:r>
              <w:rPr>
                <w:rFonts w:hint="eastAsia" w:ascii="仿宋" w:hAnsi="仿宋" w:eastAsia="仿宋" w:cs="仿宋"/>
                <w:sz w:val="22"/>
              </w:rPr>
              <w:t>评标委员会根据投标人针对本项目</w:t>
            </w:r>
            <w:r>
              <w:rPr>
                <w:rFonts w:hint="eastAsia" w:ascii="仿宋" w:hAnsi="仿宋" w:eastAsia="仿宋" w:cs="仿宋"/>
                <w:sz w:val="22"/>
                <w:lang w:eastAsia="zh-CN"/>
              </w:rPr>
              <w:t>提供的</w:t>
            </w:r>
            <w:r>
              <w:rPr>
                <w:rFonts w:hint="eastAsia" w:ascii="仿宋" w:hAnsi="仿宋" w:eastAsia="仿宋" w:cs="仿宋"/>
                <w:sz w:val="22"/>
              </w:rPr>
              <w:t>技术参数响应情况进行</w:t>
            </w:r>
            <w:r>
              <w:rPr>
                <w:rFonts w:hint="eastAsia" w:ascii="仿宋" w:hAnsi="仿宋" w:eastAsia="仿宋" w:cs="仿宋"/>
                <w:sz w:val="22"/>
                <w:lang w:eastAsia="zh-CN"/>
              </w:rPr>
              <w:t>评审：</w:t>
            </w:r>
          </w:p>
          <w:p>
            <w:pPr>
              <w:spacing w:line="360" w:lineRule="auto"/>
              <w:rPr>
                <w:rFonts w:ascii="仿宋" w:hAnsi="仿宋" w:eastAsia="仿宋" w:cs="宋体"/>
                <w:kern w:val="0"/>
                <w:sz w:val="22"/>
              </w:rPr>
            </w:pPr>
            <w:r>
              <w:rPr>
                <w:rFonts w:hint="eastAsia" w:ascii="仿宋" w:hAnsi="仿宋" w:eastAsia="仿宋" w:cs="仿宋"/>
                <w:sz w:val="22"/>
              </w:rPr>
              <w:t>标注▲的为重要技术参数，每一项负偏离的，扣5分；其他的为一般技术参数，每一项负偏离的，扣1分；扣完为止。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商务标（S）</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（总分15分）</w:t>
            </w:r>
          </w:p>
        </w:tc>
        <w:tc>
          <w:tcPr>
            <w:tcW w:w="1182" w:type="dxa"/>
            <w:vAlign w:val="center"/>
          </w:tcPr>
          <w:p>
            <w:pPr>
              <w:spacing w:line="360" w:lineRule="auto"/>
              <w:jc w:val="center"/>
              <w:rPr>
                <w:rFonts w:ascii="仿宋" w:hAnsi="仿宋" w:eastAsia="仿宋"/>
                <w:sz w:val="22"/>
              </w:rPr>
            </w:pPr>
            <w:r>
              <w:rPr>
                <w:rFonts w:hint="eastAsia" w:ascii="仿宋" w:hAnsi="仿宋" w:eastAsia="仿宋" w:cs="宋体"/>
                <w:kern w:val="0"/>
                <w:sz w:val="22"/>
              </w:rPr>
              <w:t>投标人提供硅PU、包塑围网、LED投光灯、产品厂家针对本项目的授权书</w:t>
            </w:r>
          </w:p>
        </w:tc>
        <w:tc>
          <w:tcPr>
            <w:tcW w:w="709" w:type="dxa"/>
            <w:tcBorders>
              <w:right w:val="single" w:color="auto" w:sz="4" w:space="0"/>
            </w:tcBorders>
            <w:vAlign w:val="center"/>
          </w:tcPr>
          <w:p>
            <w:pPr>
              <w:widowControl/>
              <w:adjustRightInd w:val="0"/>
              <w:spacing w:line="360" w:lineRule="auto"/>
              <w:jc w:val="center"/>
              <w:rPr>
                <w:rFonts w:ascii="仿宋" w:hAnsi="仿宋" w:eastAsia="仿宋"/>
                <w:sz w:val="22"/>
              </w:rPr>
            </w:pPr>
            <w:r>
              <w:rPr>
                <w:rFonts w:hint="eastAsia" w:ascii="仿宋" w:hAnsi="仿宋" w:eastAsia="仿宋" w:cs="宋体"/>
                <w:kern w:val="0"/>
                <w:sz w:val="22"/>
                <w:lang w:val="en-US" w:eastAsia="zh-CN"/>
              </w:rPr>
              <w:t>3</w:t>
            </w:r>
          </w:p>
        </w:tc>
        <w:tc>
          <w:tcPr>
            <w:tcW w:w="6335" w:type="dxa"/>
            <w:tcBorders>
              <w:left w:val="single" w:color="auto" w:sz="4" w:space="0"/>
              <w:right w:val="double" w:color="auto" w:sz="4" w:space="0"/>
            </w:tcBorders>
            <w:vAlign w:val="center"/>
          </w:tcPr>
          <w:p>
            <w:pPr>
              <w:spacing w:line="360" w:lineRule="auto"/>
              <w:rPr>
                <w:rFonts w:hint="eastAsia" w:ascii="仿宋" w:hAnsi="仿宋" w:eastAsia="仿宋" w:cs="仿宋"/>
                <w:szCs w:val="21"/>
              </w:rPr>
            </w:pPr>
            <w:r>
              <w:rPr>
                <w:rFonts w:hint="eastAsia" w:ascii="仿宋" w:hAnsi="仿宋" w:eastAsia="仿宋" w:cs="仿宋"/>
                <w:sz w:val="22"/>
              </w:rPr>
              <w:t>评标委员会根据投标人针对本项目</w:t>
            </w:r>
            <w:r>
              <w:rPr>
                <w:rFonts w:hint="eastAsia" w:ascii="仿宋" w:hAnsi="仿宋" w:eastAsia="仿宋" w:cs="仿宋"/>
                <w:szCs w:val="21"/>
              </w:rPr>
              <w:t>提供</w:t>
            </w:r>
            <w:r>
              <w:rPr>
                <w:rFonts w:hint="eastAsia" w:ascii="仿宋" w:hAnsi="仿宋" w:eastAsia="仿宋" w:cs="仿宋"/>
                <w:szCs w:val="21"/>
                <w:lang w:eastAsia="zh-CN"/>
              </w:rPr>
              <w:t>的</w:t>
            </w:r>
            <w:r>
              <w:rPr>
                <w:rFonts w:hint="eastAsia" w:ascii="仿宋" w:hAnsi="仿宋" w:eastAsia="仿宋" w:cs="仿宋"/>
                <w:szCs w:val="21"/>
              </w:rPr>
              <w:t>全部有效厂家针对本项目的授权书</w:t>
            </w:r>
            <w:r>
              <w:rPr>
                <w:rFonts w:hint="eastAsia" w:ascii="仿宋" w:hAnsi="仿宋" w:eastAsia="仿宋" w:cs="仿宋"/>
                <w:szCs w:val="21"/>
                <w:lang w:eastAsia="zh-CN"/>
              </w:rPr>
              <w:t>进行评审</w:t>
            </w:r>
            <w:r>
              <w:rPr>
                <w:rFonts w:hint="eastAsia" w:ascii="仿宋" w:hAnsi="仿宋" w:eastAsia="仿宋" w:cs="仿宋"/>
                <w:szCs w:val="21"/>
              </w:rPr>
              <w:t>，提供一</w:t>
            </w:r>
            <w:r>
              <w:rPr>
                <w:rFonts w:hint="eastAsia" w:ascii="仿宋" w:hAnsi="仿宋" w:eastAsia="仿宋" w:cs="仿宋"/>
                <w:szCs w:val="21"/>
                <w:lang w:eastAsia="zh-CN"/>
              </w:rPr>
              <w:t>份</w:t>
            </w:r>
            <w:r>
              <w:rPr>
                <w:rFonts w:hint="eastAsia" w:ascii="仿宋" w:hAnsi="仿宋" w:eastAsia="仿宋" w:cs="仿宋"/>
                <w:szCs w:val="21"/>
              </w:rPr>
              <w:t>得1分，此项最高得</w:t>
            </w:r>
            <w:r>
              <w:rPr>
                <w:rFonts w:hint="eastAsia" w:ascii="仿宋" w:hAnsi="仿宋" w:eastAsia="仿宋" w:cs="仿宋"/>
                <w:szCs w:val="21"/>
                <w:lang w:val="en-US" w:eastAsia="zh-CN"/>
              </w:rPr>
              <w:t>3分</w:t>
            </w:r>
            <w:r>
              <w:rPr>
                <w:rFonts w:hint="eastAsia" w:ascii="仿宋" w:hAnsi="仿宋" w:eastAsia="仿宋" w:cs="仿宋"/>
                <w:szCs w:val="21"/>
              </w:rPr>
              <w:t>。</w:t>
            </w:r>
          </w:p>
          <w:p>
            <w:pPr>
              <w:spacing w:line="360" w:lineRule="auto"/>
              <w:rPr>
                <w:rFonts w:ascii="仿宋" w:hAnsi="仿宋" w:eastAsia="仿宋"/>
                <w:sz w:val="22"/>
              </w:rPr>
            </w:pPr>
            <w:r>
              <w:rPr>
                <w:rFonts w:hint="eastAsia" w:ascii="仿宋" w:hAnsi="仿宋" w:eastAsia="仿宋" w:cs="仿宋"/>
                <w:szCs w:val="21"/>
                <w:lang w:eastAsia="zh-CN"/>
              </w:rPr>
              <w:t>【</w:t>
            </w:r>
            <w:r>
              <w:rPr>
                <w:rFonts w:hint="eastAsia" w:ascii="仿宋" w:hAnsi="仿宋" w:eastAsia="仿宋" w:cs="宋体"/>
                <w:b/>
                <w:bCs/>
                <w:color w:val="FF0000"/>
                <w:kern w:val="0"/>
                <w:sz w:val="22"/>
              </w:rPr>
              <w:t>提供</w:t>
            </w:r>
            <w:r>
              <w:rPr>
                <w:rFonts w:hint="eastAsia" w:ascii="仿宋" w:hAnsi="仿宋" w:eastAsia="仿宋" w:cs="仿宋"/>
                <w:b/>
                <w:bCs/>
                <w:color w:val="FF0000"/>
                <w:sz w:val="22"/>
              </w:rPr>
              <w:t>相关证明文件扫描件并加盖投标人公章</w:t>
            </w:r>
            <w:r>
              <w:rPr>
                <w:rFonts w:hint="eastAsia" w:ascii="仿宋" w:hAnsi="仿宋" w:eastAsia="仿宋" w:cs="宋体"/>
                <w:b/>
                <w:bCs/>
                <w:color w:val="FF0000"/>
                <w:kern w:val="0"/>
                <w:sz w:val="22"/>
              </w:rPr>
              <w:t>，原件备查。未按要求提供或提供不清晰导致专家无法有效判断的不得分</w:t>
            </w:r>
            <w:r>
              <w:rPr>
                <w:rFonts w:hint="eastAsia" w:ascii="仿宋" w:hAnsi="仿宋" w:eastAsia="仿宋" w:cs="仿宋"/>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spacing w:line="360" w:lineRule="auto"/>
              <w:jc w:val="center"/>
              <w:rPr>
                <w:rFonts w:ascii="仿宋" w:hAnsi="仿宋" w:eastAsia="仿宋"/>
                <w:sz w:val="22"/>
              </w:rPr>
            </w:pPr>
            <w:r>
              <w:rPr>
                <w:rFonts w:hint="eastAsia" w:ascii="仿宋" w:hAnsi="仿宋" w:eastAsia="仿宋" w:cs="宋体"/>
                <w:kern w:val="0"/>
                <w:sz w:val="22"/>
              </w:rPr>
              <w:t>投标人同类项目业绩情况</w:t>
            </w:r>
          </w:p>
        </w:tc>
        <w:tc>
          <w:tcPr>
            <w:tcW w:w="709" w:type="dxa"/>
            <w:tcBorders>
              <w:right w:val="single" w:color="auto" w:sz="4" w:space="0"/>
            </w:tcBorders>
            <w:vAlign w:val="center"/>
          </w:tcPr>
          <w:p>
            <w:pPr>
              <w:spacing w:after="160" w:line="360" w:lineRule="auto"/>
              <w:jc w:val="center"/>
              <w:rPr>
                <w:rFonts w:ascii="仿宋" w:hAnsi="仿宋" w:eastAsia="仿宋"/>
                <w:snapToGrid w:val="0"/>
                <w:kern w:val="0"/>
                <w:sz w:val="22"/>
              </w:rPr>
            </w:pPr>
            <w:r>
              <w:rPr>
                <w:rFonts w:hint="eastAsia" w:ascii="仿宋" w:hAnsi="仿宋" w:eastAsia="仿宋" w:cs="宋体"/>
                <w:kern w:val="0"/>
                <w:sz w:val="22"/>
                <w:lang w:val="en-US" w:eastAsia="zh-CN"/>
              </w:rPr>
              <w:t>2</w:t>
            </w:r>
          </w:p>
        </w:tc>
        <w:tc>
          <w:tcPr>
            <w:tcW w:w="6335" w:type="dxa"/>
            <w:tcBorders>
              <w:left w:val="single" w:color="auto" w:sz="4" w:space="0"/>
              <w:right w:val="double" w:color="auto" w:sz="4" w:space="0"/>
            </w:tcBorders>
            <w:vAlign w:val="center"/>
          </w:tcPr>
          <w:p>
            <w:pPr>
              <w:pStyle w:val="7"/>
              <w:widowControl/>
              <w:spacing w:line="360" w:lineRule="auto"/>
              <w:rPr>
                <w:rFonts w:hint="eastAsia" w:ascii="仿宋" w:hAnsi="仿宋" w:eastAsia="仿宋" w:cs="仿宋"/>
                <w:szCs w:val="21"/>
                <w:lang w:eastAsia="zh-CN"/>
              </w:rPr>
            </w:pPr>
            <w:r>
              <w:rPr>
                <w:rFonts w:hint="eastAsia" w:ascii="仿宋" w:hAnsi="仿宋" w:eastAsia="仿宋" w:cs="仿宋"/>
                <w:sz w:val="22"/>
              </w:rPr>
              <w:t>评标委员会</w:t>
            </w:r>
            <w:r>
              <w:rPr>
                <w:rFonts w:hint="eastAsia" w:ascii="仿宋" w:hAnsi="仿宋" w:eastAsia="仿宋" w:cs="仿宋"/>
                <w:szCs w:val="21"/>
              </w:rPr>
              <w:t>根据2019年以来签订并完成所投产品项目的业绩情况进行评审</w:t>
            </w:r>
            <w:r>
              <w:rPr>
                <w:rFonts w:hint="eastAsia" w:ascii="仿宋" w:hAnsi="仿宋" w:eastAsia="仿宋" w:cs="仿宋"/>
                <w:szCs w:val="21"/>
                <w:lang w:eastAsia="zh-CN"/>
              </w:rPr>
              <w:t>，</w:t>
            </w:r>
            <w:r>
              <w:rPr>
                <w:rFonts w:hint="eastAsia" w:ascii="仿宋" w:hAnsi="仿宋" w:eastAsia="仿宋" w:cs="仿宋"/>
                <w:szCs w:val="21"/>
              </w:rPr>
              <w:t>每提供一个项目得1分，此项最高得2分</w:t>
            </w:r>
            <w:r>
              <w:rPr>
                <w:rFonts w:hint="eastAsia" w:ascii="仿宋" w:hAnsi="仿宋" w:eastAsia="仿宋" w:cs="仿宋"/>
                <w:szCs w:val="21"/>
                <w:lang w:eastAsia="zh-CN"/>
              </w:rPr>
              <w:t>，</w:t>
            </w:r>
            <w:r>
              <w:rPr>
                <w:rFonts w:hint="eastAsia" w:ascii="仿宋" w:hAnsi="仿宋" w:eastAsia="仿宋" w:cs="仿宋"/>
                <w:szCs w:val="21"/>
              </w:rPr>
              <w:t>每个完成项目必须提供合同复印件</w:t>
            </w:r>
            <w:r>
              <w:rPr>
                <w:rFonts w:hint="eastAsia" w:ascii="仿宋" w:hAnsi="仿宋" w:eastAsia="仿宋" w:cs="仿宋"/>
                <w:szCs w:val="21"/>
                <w:lang w:eastAsia="zh-CN"/>
              </w:rPr>
              <w:t>。</w:t>
            </w:r>
          </w:p>
          <w:p>
            <w:pPr>
              <w:pStyle w:val="7"/>
              <w:widowControl/>
              <w:spacing w:line="360" w:lineRule="auto"/>
              <w:rPr>
                <w:rFonts w:ascii="仿宋" w:hAnsi="仿宋" w:eastAsia="仿宋" w:cs="宋体"/>
                <w:kern w:val="0"/>
                <w:sz w:val="22"/>
              </w:rPr>
            </w:pPr>
            <w:r>
              <w:rPr>
                <w:rFonts w:hint="eastAsia" w:ascii="仿宋" w:hAnsi="仿宋" w:eastAsia="仿宋" w:cs="宋体"/>
                <w:kern w:val="0"/>
                <w:sz w:val="22"/>
              </w:rPr>
              <w:t>【</w:t>
            </w:r>
            <w:r>
              <w:rPr>
                <w:rFonts w:hint="eastAsia" w:ascii="仿宋" w:hAnsi="仿宋" w:eastAsia="仿宋" w:cs="宋体"/>
                <w:b/>
                <w:bCs/>
                <w:color w:val="FF0000"/>
                <w:kern w:val="0"/>
                <w:sz w:val="22"/>
              </w:rPr>
              <w:t>提供</w:t>
            </w:r>
            <w:r>
              <w:rPr>
                <w:rFonts w:hint="eastAsia" w:ascii="仿宋" w:hAnsi="仿宋" w:eastAsia="仿宋" w:cs="仿宋"/>
                <w:b/>
                <w:bCs/>
                <w:color w:val="FF0000"/>
                <w:sz w:val="22"/>
              </w:rPr>
              <w:t>相关证明文件扫描件并加盖投标人公章</w:t>
            </w:r>
            <w:r>
              <w:rPr>
                <w:rFonts w:hint="eastAsia" w:ascii="仿宋" w:hAnsi="仿宋" w:eastAsia="仿宋" w:cs="宋体"/>
                <w:b/>
                <w:bCs/>
                <w:color w:val="FF0000"/>
                <w:kern w:val="0"/>
                <w:sz w:val="22"/>
              </w:rPr>
              <w:t>，原件备查。未按要求提供或提供不清晰导致专家无法有效判断的不得分</w:t>
            </w:r>
            <w:r>
              <w:rPr>
                <w:rFonts w:hint="eastAsia" w:ascii="仿宋" w:hAnsi="仿宋" w:eastAsia="仿宋" w:cs="宋体"/>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spacing w:line="360" w:lineRule="auto"/>
              <w:jc w:val="center"/>
              <w:rPr>
                <w:rFonts w:ascii="仿宋" w:hAnsi="仿宋" w:eastAsia="仿宋" w:cs="宋体"/>
                <w:kern w:val="0"/>
                <w:sz w:val="22"/>
              </w:rPr>
            </w:pPr>
            <w:r>
              <w:rPr>
                <w:rFonts w:hint="eastAsia" w:ascii="仿宋" w:hAnsi="仿宋" w:eastAsia="仿宋" w:cs="仿宋"/>
                <w:sz w:val="22"/>
              </w:rPr>
              <w:t>服务网点</w:t>
            </w:r>
          </w:p>
        </w:tc>
        <w:tc>
          <w:tcPr>
            <w:tcW w:w="709" w:type="dxa"/>
            <w:tcBorders>
              <w:right w:val="single" w:color="auto" w:sz="4" w:space="0"/>
            </w:tcBorders>
            <w:vAlign w:val="center"/>
          </w:tcPr>
          <w:p>
            <w:pPr>
              <w:spacing w:after="160" w:line="360" w:lineRule="auto"/>
              <w:jc w:val="center"/>
              <w:rPr>
                <w:rFonts w:ascii="仿宋" w:hAnsi="仿宋" w:eastAsia="仿宋" w:cs="宋体"/>
                <w:kern w:val="0"/>
                <w:sz w:val="22"/>
              </w:rPr>
            </w:pPr>
            <w:r>
              <w:rPr>
                <w:rFonts w:hint="eastAsia" w:ascii="仿宋" w:hAnsi="仿宋" w:eastAsia="仿宋" w:cs="仿宋"/>
                <w:sz w:val="22"/>
                <w:lang w:val="en-US" w:eastAsia="zh-CN"/>
              </w:rPr>
              <w:t>2</w:t>
            </w:r>
          </w:p>
        </w:tc>
        <w:tc>
          <w:tcPr>
            <w:tcW w:w="6335" w:type="dxa"/>
            <w:tcBorders>
              <w:left w:val="single" w:color="auto" w:sz="4" w:space="0"/>
              <w:right w:val="double" w:color="auto" w:sz="4" w:space="0"/>
            </w:tcBorders>
            <w:vAlign w:val="center"/>
          </w:tcPr>
          <w:p>
            <w:pPr>
              <w:numPr>
                <w:ilvl w:val="0"/>
                <w:numId w:val="0"/>
              </w:numPr>
              <w:spacing w:line="360" w:lineRule="auto"/>
              <w:rPr>
                <w:rFonts w:hint="eastAsia" w:ascii="仿宋" w:hAnsi="仿宋" w:eastAsia="仿宋" w:cs="仿宋"/>
                <w:szCs w:val="21"/>
                <w:lang w:eastAsia="zh-CN"/>
              </w:rPr>
            </w:pPr>
            <w:r>
              <w:rPr>
                <w:rFonts w:hint="eastAsia" w:ascii="仿宋" w:hAnsi="仿宋" w:eastAsia="仿宋" w:cs="仿宋"/>
                <w:sz w:val="22"/>
              </w:rPr>
              <w:t>评标委员会根据投标人针对本项目</w:t>
            </w:r>
            <w:r>
              <w:rPr>
                <w:rFonts w:hint="eastAsia" w:ascii="仿宋" w:hAnsi="仿宋" w:eastAsia="仿宋" w:cs="仿宋"/>
                <w:szCs w:val="21"/>
              </w:rPr>
              <w:t>提供</w:t>
            </w:r>
            <w:r>
              <w:rPr>
                <w:rFonts w:hint="eastAsia" w:ascii="仿宋" w:hAnsi="仿宋" w:eastAsia="仿宋" w:cs="仿宋"/>
                <w:szCs w:val="21"/>
                <w:lang w:eastAsia="zh-CN"/>
              </w:rPr>
              <w:t>的</w:t>
            </w:r>
            <w:r>
              <w:rPr>
                <w:rFonts w:hint="eastAsia" w:ascii="仿宋" w:hAnsi="仿宋" w:eastAsia="仿宋" w:cs="仿宋"/>
                <w:sz w:val="22"/>
              </w:rPr>
              <w:t>服务网点</w:t>
            </w:r>
            <w:r>
              <w:rPr>
                <w:rFonts w:hint="eastAsia" w:ascii="仿宋" w:hAnsi="仿宋" w:eastAsia="仿宋" w:cs="仿宋"/>
                <w:sz w:val="22"/>
                <w:lang w:eastAsia="zh-CN"/>
              </w:rPr>
              <w:t>情况进行评审：</w:t>
            </w:r>
          </w:p>
          <w:p>
            <w:pPr>
              <w:adjustRightInd w:val="0"/>
              <w:spacing w:line="360" w:lineRule="auto"/>
              <w:rPr>
                <w:rFonts w:ascii="仿宋" w:hAnsi="仿宋" w:eastAsia="仿宋" w:cs="仿宋"/>
                <w:b/>
                <w:sz w:val="22"/>
              </w:rPr>
            </w:pPr>
            <w:r>
              <w:rPr>
                <w:rFonts w:hint="eastAsia" w:ascii="仿宋" w:hAnsi="仿宋" w:eastAsia="仿宋" w:cs="仿宋"/>
                <w:b/>
                <w:sz w:val="22"/>
                <w:highlight w:val="yellow"/>
              </w:rPr>
              <w:t>评审细则：</w:t>
            </w:r>
          </w:p>
          <w:p>
            <w:pPr>
              <w:numPr>
                <w:ilvl w:val="0"/>
                <w:numId w:val="0"/>
              </w:numPr>
              <w:spacing w:line="360" w:lineRule="auto"/>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深圳供应商，或非深圳供应商但在深圳有合法注册的分公司（或售后机构）的，得</w:t>
            </w:r>
            <w:r>
              <w:rPr>
                <w:rFonts w:hint="eastAsia" w:ascii="仿宋" w:hAnsi="仿宋" w:eastAsia="仿宋" w:cs="仿宋"/>
                <w:lang w:val="en-US" w:eastAsia="zh-CN"/>
              </w:rPr>
              <w:t>2</w:t>
            </w:r>
            <w:r>
              <w:rPr>
                <w:rFonts w:hint="eastAsia" w:ascii="仿宋" w:hAnsi="仿宋" w:eastAsia="仿宋" w:cs="仿宋"/>
              </w:rPr>
              <w:t>分；</w:t>
            </w:r>
          </w:p>
          <w:p>
            <w:pPr>
              <w:numPr>
                <w:ilvl w:val="0"/>
                <w:numId w:val="0"/>
              </w:numPr>
              <w:spacing w:line="360" w:lineRule="auto"/>
              <w:ind w:leftChars="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外地供应商承诺：中标后设立本地经营（服务）网点的，提供承诺文件（格式自定）的，得</w:t>
            </w:r>
            <w:r>
              <w:rPr>
                <w:rFonts w:hint="eastAsia" w:ascii="仿宋" w:hAnsi="仿宋" w:eastAsia="仿宋" w:cs="仿宋"/>
                <w:lang w:val="en-US" w:eastAsia="zh-CN"/>
              </w:rPr>
              <w:t>1</w:t>
            </w:r>
            <w:r>
              <w:rPr>
                <w:rFonts w:hint="eastAsia" w:ascii="仿宋" w:hAnsi="仿宋" w:eastAsia="仿宋" w:cs="仿宋"/>
              </w:rPr>
              <w:t>分；</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highlight w:val="yellow"/>
              </w:rPr>
              <w:t>评分细则：</w:t>
            </w:r>
          </w:p>
          <w:p>
            <w:pPr>
              <w:pStyle w:val="7"/>
              <w:numPr>
                <w:ilvl w:val="0"/>
                <w:numId w:val="0"/>
              </w:numPr>
              <w:spacing w:line="360" w:lineRule="auto"/>
              <w:rPr>
                <w:rFonts w:hint="eastAsia" w:ascii="仿宋" w:hAnsi="仿宋" w:eastAsia="仿宋" w:cs="仿宋"/>
                <w:b w:val="0"/>
                <w:bCs w:val="0"/>
                <w:color w:val="auto"/>
                <w:lang w:eastAsia="zh-CN"/>
              </w:rPr>
            </w:pPr>
            <w:r>
              <w:rPr>
                <w:rFonts w:hint="eastAsia" w:ascii="仿宋" w:hAnsi="仿宋" w:eastAsia="仿宋" w:cs="仿宋"/>
                <w:b w:val="0"/>
                <w:bCs w:val="0"/>
                <w:color w:val="auto"/>
                <w:lang w:val="en-US" w:eastAsia="zh-CN"/>
              </w:rPr>
              <w:t>1）</w:t>
            </w:r>
            <w:r>
              <w:rPr>
                <w:rFonts w:hint="eastAsia" w:ascii="仿宋" w:hAnsi="仿宋" w:eastAsia="仿宋" w:cs="仿宋"/>
                <w:b w:val="0"/>
                <w:bCs w:val="0"/>
                <w:color w:val="auto"/>
              </w:rPr>
              <w:t>分公司</w:t>
            </w:r>
            <w:r>
              <w:rPr>
                <w:rFonts w:hint="eastAsia" w:ascii="仿宋" w:hAnsi="仿宋" w:eastAsia="仿宋" w:cs="仿宋"/>
                <w:b w:val="0"/>
                <w:bCs w:val="0"/>
                <w:color w:val="auto"/>
                <w:lang w:eastAsia="zh-CN"/>
              </w:rPr>
              <w:t>的</w:t>
            </w:r>
            <w:r>
              <w:rPr>
                <w:rFonts w:hint="eastAsia" w:ascii="仿宋" w:hAnsi="仿宋" w:eastAsia="仿宋" w:cs="仿宋"/>
                <w:b w:val="0"/>
                <w:bCs w:val="0"/>
                <w:color w:val="auto"/>
              </w:rPr>
              <w:t>必须提供分公司营业执照扫描件，售后机构必须同时提供售后服务合作合同及售后机构营业执照扫描件</w:t>
            </w:r>
            <w:r>
              <w:rPr>
                <w:rFonts w:hint="eastAsia" w:ascii="仿宋" w:hAnsi="仿宋" w:eastAsia="仿宋" w:cs="仿宋"/>
                <w:b w:val="0"/>
                <w:bCs w:val="0"/>
                <w:color w:val="auto"/>
                <w:lang w:eastAsia="zh-CN"/>
              </w:rPr>
              <w:t>并加盖公章</w:t>
            </w:r>
            <w:r>
              <w:rPr>
                <w:rFonts w:hint="eastAsia" w:ascii="仿宋" w:hAnsi="仿宋" w:eastAsia="仿宋" w:cs="仿宋"/>
                <w:b w:val="0"/>
                <w:bCs w:val="0"/>
                <w:color w:val="auto"/>
              </w:rPr>
              <w:t>，原件备查</w:t>
            </w:r>
            <w:r>
              <w:rPr>
                <w:rFonts w:hint="eastAsia" w:ascii="仿宋" w:hAnsi="仿宋" w:eastAsia="仿宋" w:cs="仿宋"/>
                <w:b w:val="0"/>
                <w:bCs w:val="0"/>
                <w:color w:val="auto"/>
                <w:lang w:eastAsia="zh-CN"/>
              </w:rPr>
              <w:t>；</w:t>
            </w:r>
          </w:p>
          <w:p>
            <w:pPr>
              <w:adjustRightInd w:val="0"/>
              <w:spacing w:line="360" w:lineRule="auto"/>
              <w:rPr>
                <w:rFonts w:ascii="仿宋" w:hAnsi="仿宋" w:eastAsia="仿宋" w:cs="宋体"/>
                <w:kern w:val="0"/>
                <w:sz w:val="22"/>
              </w:rPr>
            </w:pPr>
            <w:r>
              <w:rPr>
                <w:rFonts w:hint="eastAsia" w:ascii="仿宋" w:hAnsi="仿宋" w:eastAsia="仿宋" w:cs="仿宋"/>
                <w:b w:val="0"/>
                <w:bCs w:val="0"/>
                <w:color w:val="auto"/>
                <w:lang w:val="en-US" w:eastAsia="zh-CN"/>
              </w:rPr>
              <w:t>2）</w:t>
            </w:r>
            <w:r>
              <w:rPr>
                <w:rFonts w:hint="eastAsia" w:ascii="仿宋" w:hAnsi="仿宋" w:eastAsia="仿宋" w:cs="仿宋"/>
                <w:b w:val="0"/>
                <w:bCs w:val="0"/>
                <w:color w:val="auto"/>
              </w:rPr>
              <w:t>未提供承诺或承诺内容不满足要求均不得分。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Autospacing="1" w:line="360" w:lineRule="auto"/>
              <w:jc w:val="center"/>
              <w:textAlignment w:val="center"/>
              <w:rPr>
                <w:rFonts w:hint="eastAsia" w:ascii="仿宋" w:hAnsi="仿宋" w:eastAsia="仿宋" w:cs="仿宋"/>
                <w:sz w:val="22"/>
              </w:rPr>
            </w:pPr>
            <w:r>
              <w:rPr>
                <w:rFonts w:hint="eastAsia" w:ascii="仿宋" w:hAnsi="仿宋" w:eastAsia="仿宋" w:cs="仿宋"/>
                <w:sz w:val="22"/>
              </w:rPr>
              <w:t>拟投入劳动力（项目经理、技术人员、管理班子、机械设备、场地）情况</w:t>
            </w:r>
          </w:p>
        </w:tc>
        <w:tc>
          <w:tcPr>
            <w:tcW w:w="709" w:type="dxa"/>
            <w:tcBorders>
              <w:right w:val="single" w:color="auto" w:sz="4" w:space="0"/>
            </w:tcBorders>
            <w:vAlign w:val="center"/>
          </w:tcPr>
          <w:p>
            <w:pPr>
              <w:widowControl/>
              <w:spacing w:line="360" w:lineRule="auto"/>
              <w:jc w:val="center"/>
              <w:rPr>
                <w:rFonts w:hint="eastAsia" w:ascii="仿宋" w:hAnsi="仿宋" w:eastAsia="仿宋" w:cs="仿宋"/>
                <w:sz w:val="22"/>
                <w:lang w:val="en-US" w:eastAsia="zh-CN"/>
              </w:rPr>
            </w:pPr>
            <w:r>
              <w:rPr>
                <w:rFonts w:hint="eastAsia" w:ascii="仿宋" w:hAnsi="仿宋" w:eastAsia="仿宋" w:cs="仿宋"/>
                <w:kern w:val="0"/>
                <w:sz w:val="22"/>
                <w:lang w:val="en-US" w:eastAsia="zh-CN"/>
              </w:rPr>
              <w:t>3</w:t>
            </w:r>
          </w:p>
        </w:tc>
        <w:tc>
          <w:tcPr>
            <w:tcW w:w="6335" w:type="dxa"/>
            <w:tcBorders>
              <w:left w:val="single" w:color="auto" w:sz="4" w:space="0"/>
              <w:right w:val="double" w:color="auto" w:sz="4" w:space="0"/>
            </w:tcBorders>
            <w:vAlign w:val="center"/>
          </w:tcPr>
          <w:p>
            <w:pPr>
              <w:adjustRightInd w:val="0"/>
              <w:spacing w:line="360" w:lineRule="auto"/>
              <w:rPr>
                <w:rFonts w:hint="eastAsia" w:ascii="仿宋" w:hAnsi="仿宋" w:eastAsia="仿宋" w:cs="仿宋"/>
                <w:sz w:val="21"/>
                <w:szCs w:val="21"/>
                <w:lang w:eastAsia="zh-CN"/>
              </w:rPr>
            </w:pPr>
            <w:r>
              <w:rPr>
                <w:rFonts w:hint="eastAsia" w:ascii="仿宋" w:hAnsi="仿宋" w:eastAsia="仿宋" w:cs="仿宋"/>
                <w:sz w:val="21"/>
                <w:szCs w:val="21"/>
              </w:rPr>
              <w:t>评标委员会根据投标人针对本项目提供</w:t>
            </w:r>
            <w:r>
              <w:rPr>
                <w:rFonts w:hint="eastAsia" w:ascii="仿宋" w:hAnsi="仿宋" w:eastAsia="仿宋" w:cs="仿宋"/>
                <w:sz w:val="21"/>
                <w:szCs w:val="21"/>
                <w:lang w:eastAsia="zh-CN"/>
              </w:rPr>
              <w:t>的</w:t>
            </w:r>
            <w:r>
              <w:rPr>
                <w:rFonts w:hint="eastAsia" w:ascii="仿宋" w:hAnsi="仿宋" w:eastAsia="仿宋" w:cs="仿宋"/>
                <w:sz w:val="21"/>
                <w:szCs w:val="21"/>
              </w:rPr>
              <w:t>拟投入劳动力（项目经理、技术人员、管理班子、机械设备、场地）情况进行</w:t>
            </w:r>
            <w:r>
              <w:rPr>
                <w:rFonts w:hint="eastAsia" w:ascii="仿宋" w:hAnsi="仿宋" w:eastAsia="仿宋" w:cs="仿宋"/>
                <w:sz w:val="21"/>
                <w:szCs w:val="21"/>
                <w:lang w:eastAsia="zh-CN"/>
              </w:rPr>
              <w:t>评审：</w:t>
            </w:r>
          </w:p>
          <w:p>
            <w:pPr>
              <w:adjustRightInd w:val="0"/>
              <w:spacing w:line="360" w:lineRule="auto"/>
              <w:rPr>
                <w:rFonts w:hint="eastAsia" w:ascii="仿宋" w:hAnsi="仿宋" w:eastAsia="仿宋" w:cs="仿宋"/>
                <w:sz w:val="21"/>
                <w:szCs w:val="21"/>
                <w:lang w:val="en-US" w:eastAsia="zh-CN"/>
              </w:rPr>
            </w:pPr>
            <w:r>
              <w:rPr>
                <w:rFonts w:hint="eastAsia" w:ascii="仿宋" w:hAnsi="仿宋" w:eastAsia="仿宋" w:cs="仿宋"/>
                <w:b/>
                <w:sz w:val="22"/>
                <w:highlight w:val="yellow"/>
              </w:rPr>
              <w:t>评审细则：</w:t>
            </w:r>
          </w:p>
          <w:p>
            <w:pPr>
              <w:pStyle w:val="7"/>
              <w:spacing w:line="360" w:lineRule="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1）</w:t>
            </w:r>
            <w:r>
              <w:rPr>
                <w:rFonts w:hint="eastAsia" w:ascii="仿宋" w:hAnsi="仿宋" w:eastAsia="仿宋" w:cs="仿宋"/>
                <w:sz w:val="21"/>
                <w:szCs w:val="21"/>
              </w:rPr>
              <w:t>拟投入劳动力</w:t>
            </w:r>
            <w:r>
              <w:rPr>
                <w:rFonts w:hint="eastAsia" w:ascii="仿宋" w:hAnsi="仿宋" w:eastAsia="仿宋" w:cs="仿宋"/>
                <w:sz w:val="21"/>
                <w:szCs w:val="21"/>
                <w:lang w:eastAsia="zh-CN"/>
              </w:rPr>
              <w:t>安排与施工进度呼应。</w:t>
            </w:r>
          </w:p>
          <w:p>
            <w:pPr>
              <w:spacing w:line="360" w:lineRule="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rPr>
              <w:t>拟投入劳动力</w:t>
            </w:r>
            <w:r>
              <w:rPr>
                <w:rFonts w:hint="eastAsia" w:ascii="仿宋" w:hAnsi="仿宋" w:eastAsia="仿宋" w:cs="仿宋"/>
                <w:sz w:val="21"/>
                <w:szCs w:val="21"/>
                <w:lang w:eastAsia="zh-CN"/>
              </w:rPr>
              <w:t>满足施工需要。</w:t>
            </w:r>
          </w:p>
          <w:p>
            <w:pPr>
              <w:pStyle w:val="7"/>
              <w:spacing w:line="360" w:lineRule="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3）</w:t>
            </w:r>
            <w:r>
              <w:rPr>
                <w:rFonts w:hint="eastAsia" w:ascii="仿宋" w:hAnsi="仿宋" w:eastAsia="仿宋" w:cs="仿宋"/>
                <w:sz w:val="21"/>
                <w:szCs w:val="21"/>
              </w:rPr>
              <w:t>拟投入劳动力</w:t>
            </w:r>
            <w:r>
              <w:rPr>
                <w:rFonts w:hint="eastAsia" w:ascii="仿宋" w:hAnsi="仿宋" w:eastAsia="仿宋" w:cs="仿宋"/>
                <w:sz w:val="21"/>
                <w:szCs w:val="21"/>
                <w:lang w:eastAsia="zh-CN"/>
              </w:rPr>
              <w:t>调配投入计划合理。</w:t>
            </w:r>
          </w:p>
          <w:p>
            <w:pPr>
              <w:spacing w:line="360" w:lineRule="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r>
              <w:rPr>
                <w:rFonts w:hint="eastAsia" w:ascii="仿宋" w:hAnsi="仿宋" w:eastAsia="仿宋" w:cs="仿宋"/>
                <w:sz w:val="21"/>
                <w:szCs w:val="21"/>
              </w:rPr>
              <w:t>拟投入劳动力</w:t>
            </w:r>
            <w:r>
              <w:rPr>
                <w:rFonts w:hint="eastAsia" w:ascii="仿宋" w:hAnsi="仿宋" w:eastAsia="仿宋" w:cs="仿宋"/>
                <w:sz w:val="21"/>
                <w:szCs w:val="21"/>
                <w:lang w:eastAsia="zh-CN"/>
              </w:rPr>
              <w:t>指导能力强。</w:t>
            </w:r>
          </w:p>
          <w:p>
            <w:pPr>
              <w:pStyle w:val="7"/>
              <w:spacing w:line="360" w:lineRule="auto"/>
              <w:rPr>
                <w:rFonts w:hint="eastAsia" w:eastAsia="仿宋"/>
                <w:lang w:eastAsia="zh-CN"/>
              </w:rPr>
            </w:pPr>
            <w:r>
              <w:rPr>
                <w:rFonts w:hint="eastAsia" w:ascii="仿宋" w:hAnsi="仿宋" w:eastAsia="仿宋" w:cs="仿宋"/>
                <w:sz w:val="21"/>
                <w:szCs w:val="21"/>
                <w:lang w:val="en-US" w:eastAsia="zh-CN"/>
              </w:rPr>
              <w:t>5）</w:t>
            </w:r>
            <w:r>
              <w:rPr>
                <w:rFonts w:hint="eastAsia" w:ascii="仿宋" w:hAnsi="仿宋" w:eastAsia="仿宋" w:cs="仿宋"/>
                <w:sz w:val="21"/>
                <w:szCs w:val="21"/>
              </w:rPr>
              <w:t>拟投入劳动力</w:t>
            </w:r>
            <w:r>
              <w:rPr>
                <w:rFonts w:hint="eastAsia" w:ascii="仿宋" w:hAnsi="仿宋" w:eastAsia="仿宋" w:cs="仿宋"/>
                <w:sz w:val="21"/>
                <w:szCs w:val="21"/>
                <w:lang w:eastAsia="zh-CN"/>
              </w:rPr>
              <w:t>针对性强。</w:t>
            </w:r>
          </w:p>
          <w:p>
            <w:pPr>
              <w:adjustRightInd w:val="0"/>
              <w:spacing w:line="360" w:lineRule="auto"/>
              <w:rPr>
                <w:rFonts w:ascii="仿宋" w:hAnsi="仿宋" w:eastAsia="仿宋" w:cs="宋体"/>
                <w:b/>
                <w:kern w:val="0"/>
                <w:sz w:val="22"/>
              </w:rPr>
            </w:pPr>
            <w:r>
              <w:rPr>
                <w:rFonts w:hint="eastAsia" w:ascii="仿宋" w:hAnsi="仿宋" w:eastAsia="仿宋" w:cs="宋体"/>
                <w:b/>
                <w:kern w:val="0"/>
                <w:sz w:val="22"/>
                <w:highlight w:val="yellow"/>
              </w:rPr>
              <w:t>评分细则：</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1）响应方案满足但不限于以上5项，得</w:t>
            </w:r>
            <w:r>
              <w:rPr>
                <w:rFonts w:hint="eastAsia" w:ascii="仿宋" w:hAnsi="仿宋" w:eastAsia="仿宋" w:cs="宋体"/>
                <w:kern w:val="0"/>
                <w:sz w:val="21"/>
                <w:szCs w:val="21"/>
                <w:lang w:val="en-US" w:eastAsia="zh-CN"/>
              </w:rPr>
              <w:t>3</w:t>
            </w:r>
            <w:r>
              <w:rPr>
                <w:rFonts w:hint="eastAsia" w:ascii="仿宋" w:hAnsi="仿宋" w:eastAsia="仿宋" w:cs="宋体"/>
                <w:kern w:val="0"/>
                <w:sz w:val="21"/>
                <w:szCs w:val="21"/>
              </w:rPr>
              <w:t>分。</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2）响应方案满足以上其中4项，得</w:t>
            </w:r>
            <w:r>
              <w:rPr>
                <w:rFonts w:hint="eastAsia" w:ascii="仿宋" w:hAnsi="仿宋" w:eastAsia="仿宋" w:cs="宋体"/>
                <w:kern w:val="0"/>
                <w:sz w:val="21"/>
                <w:szCs w:val="21"/>
                <w:lang w:val="en-US" w:eastAsia="zh-CN"/>
              </w:rPr>
              <w:t>2</w:t>
            </w:r>
            <w:r>
              <w:rPr>
                <w:rFonts w:hint="eastAsia" w:ascii="仿宋" w:hAnsi="仿宋" w:eastAsia="仿宋" w:cs="宋体"/>
                <w:kern w:val="0"/>
                <w:sz w:val="21"/>
                <w:szCs w:val="21"/>
              </w:rPr>
              <w:t>分。</w:t>
            </w:r>
          </w:p>
          <w:p>
            <w:pPr>
              <w:spacing w:line="360" w:lineRule="auto"/>
              <w:rPr>
                <w:rFonts w:ascii="仿宋" w:hAnsi="仿宋" w:eastAsia="仿宋" w:cs="宋体"/>
                <w:kern w:val="0"/>
                <w:sz w:val="21"/>
                <w:szCs w:val="21"/>
              </w:rPr>
            </w:pPr>
            <w:r>
              <w:rPr>
                <w:rFonts w:hint="eastAsia" w:ascii="仿宋" w:hAnsi="仿宋" w:eastAsia="仿宋" w:cs="宋体"/>
                <w:kern w:val="0"/>
                <w:sz w:val="21"/>
                <w:szCs w:val="21"/>
              </w:rPr>
              <w:t>3）响应方案满足以上其中3项，得</w:t>
            </w:r>
            <w:r>
              <w:rPr>
                <w:rFonts w:hint="eastAsia" w:ascii="仿宋" w:hAnsi="仿宋" w:eastAsia="仿宋" w:cs="宋体"/>
                <w:kern w:val="0"/>
                <w:sz w:val="21"/>
                <w:szCs w:val="21"/>
                <w:lang w:val="en-US" w:eastAsia="zh-CN"/>
              </w:rPr>
              <w:t>1</w:t>
            </w:r>
            <w:r>
              <w:rPr>
                <w:rFonts w:hint="eastAsia" w:ascii="仿宋" w:hAnsi="仿宋" w:eastAsia="仿宋" w:cs="宋体"/>
                <w:kern w:val="0"/>
                <w:sz w:val="21"/>
                <w:szCs w:val="21"/>
              </w:rPr>
              <w:t>分。</w:t>
            </w:r>
          </w:p>
          <w:p>
            <w:pPr>
              <w:spacing w:line="360" w:lineRule="auto"/>
              <w:rPr>
                <w:rFonts w:hint="eastAsia" w:ascii="仿宋" w:hAnsi="仿宋" w:eastAsia="仿宋" w:cs="仿宋"/>
                <w:b w:val="0"/>
                <w:bCs w:val="0"/>
                <w:color w:val="auto"/>
                <w:lang w:val="en-US" w:eastAsia="zh-CN"/>
              </w:rPr>
            </w:pPr>
            <w:r>
              <w:rPr>
                <w:rFonts w:hint="eastAsia" w:ascii="仿宋" w:hAnsi="仿宋" w:eastAsia="仿宋" w:cs="宋体"/>
                <w:kern w:val="0"/>
                <w:sz w:val="21"/>
                <w:szCs w:val="21"/>
              </w:rPr>
              <w:t>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line="360" w:lineRule="auto"/>
              <w:rPr>
                <w:rFonts w:hint="eastAsia" w:ascii="仿宋" w:hAnsi="仿宋" w:eastAsia="仿宋" w:cs="仿宋"/>
                <w:sz w:val="22"/>
              </w:rPr>
            </w:pPr>
            <w:r>
              <w:rPr>
                <w:rFonts w:hint="eastAsia" w:ascii="仿宋" w:hAnsi="仿宋" w:eastAsia="仿宋" w:cs="仿宋"/>
                <w:kern w:val="0"/>
                <w:sz w:val="22"/>
              </w:rPr>
              <w:t>诚信情况</w:t>
            </w:r>
          </w:p>
        </w:tc>
        <w:tc>
          <w:tcPr>
            <w:tcW w:w="709" w:type="dxa"/>
            <w:tcBorders>
              <w:right w:val="single" w:color="auto" w:sz="4" w:space="0"/>
            </w:tcBorders>
            <w:vAlign w:val="center"/>
          </w:tcPr>
          <w:p>
            <w:pPr>
              <w:spacing w:after="160" w:line="360" w:lineRule="auto"/>
              <w:jc w:val="center"/>
              <w:rPr>
                <w:rFonts w:hint="eastAsia" w:ascii="仿宋" w:hAnsi="仿宋" w:eastAsia="仿宋" w:cs="仿宋"/>
                <w:sz w:val="22"/>
                <w:lang w:val="en-US" w:eastAsia="zh-CN"/>
              </w:rPr>
            </w:pPr>
            <w:r>
              <w:rPr>
                <w:rFonts w:hint="eastAsia" w:ascii="宋体" w:hAnsi="宋体" w:eastAsia="仿宋" w:cs="宋体"/>
                <w:szCs w:val="21"/>
              </w:rPr>
              <w:t>5</w:t>
            </w:r>
          </w:p>
        </w:tc>
        <w:tc>
          <w:tcPr>
            <w:tcW w:w="6335" w:type="dxa"/>
            <w:tcBorders>
              <w:left w:val="single" w:color="auto" w:sz="4" w:space="0"/>
              <w:right w:val="double" w:color="auto" w:sz="4" w:space="0"/>
            </w:tcBorders>
            <w:vAlign w:val="center"/>
          </w:tcPr>
          <w:p>
            <w:pPr>
              <w:widowControl/>
              <w:spacing w:line="360" w:lineRule="auto"/>
              <w:rPr>
                <w:rFonts w:ascii="仿宋" w:hAnsi="仿宋" w:eastAsia="仿宋" w:cs="仿宋"/>
                <w:kern w:val="0"/>
                <w:sz w:val="22"/>
              </w:rPr>
            </w:pPr>
            <w:r>
              <w:rPr>
                <w:rFonts w:hint="eastAsia" w:ascii="仿宋" w:hAnsi="仿宋" w:eastAsia="仿宋" w:cs="仿宋"/>
                <w:kern w:val="0"/>
                <w:sz w:val="22"/>
              </w:rPr>
              <w:t>投标人参与政府采购活动在诚信管理中受过主管部门通报处理且仍在实施期限内的本项不得分，否则得</w:t>
            </w:r>
            <w:r>
              <w:rPr>
                <w:rFonts w:hint="eastAsia" w:ascii="仿宋" w:hAnsi="仿宋" w:eastAsia="仿宋" w:cs="仿宋"/>
                <w:kern w:val="0"/>
                <w:sz w:val="22"/>
                <w:lang w:val="en-US" w:eastAsia="zh-CN"/>
              </w:rPr>
              <w:t>5</w:t>
            </w:r>
            <w:r>
              <w:rPr>
                <w:rFonts w:hint="eastAsia" w:ascii="仿宋" w:hAnsi="仿宋" w:eastAsia="仿宋" w:cs="仿宋"/>
                <w:kern w:val="0"/>
                <w:sz w:val="22"/>
              </w:rPr>
              <w:t>分。</w:t>
            </w:r>
          </w:p>
          <w:p>
            <w:pPr>
              <w:spacing w:line="360" w:lineRule="auto"/>
              <w:rPr>
                <w:rFonts w:hint="eastAsia" w:ascii="仿宋" w:hAnsi="仿宋" w:eastAsia="仿宋" w:cs="仿宋"/>
                <w:b w:val="0"/>
                <w:bCs w:val="0"/>
                <w:color w:val="auto"/>
                <w:lang w:val="en-US" w:eastAsia="zh-CN"/>
              </w:rPr>
            </w:pPr>
            <w:r>
              <w:rPr>
                <w:rFonts w:hint="eastAsia" w:ascii="仿宋" w:hAnsi="仿宋" w:eastAsia="仿宋" w:cs="仿宋"/>
                <w:kern w:val="0"/>
                <w:sz w:val="22"/>
              </w:rPr>
              <w:t>【</w:t>
            </w:r>
            <w:r>
              <w:rPr>
                <w:rFonts w:hint="eastAsia" w:ascii="仿宋" w:hAnsi="仿宋" w:eastAsia="仿宋" w:cs="仿宋"/>
                <w:b/>
                <w:bCs/>
                <w:color w:val="FF0000"/>
                <w:kern w:val="0"/>
                <w:sz w:val="22"/>
              </w:rPr>
              <w:t>由采购代理机构向评标委员会提供查询结果，投标人无须提供任何材料</w:t>
            </w:r>
            <w:r>
              <w:rPr>
                <w:rFonts w:hint="eastAsia" w:ascii="仿宋" w:hAnsi="仿宋" w:eastAsia="仿宋" w:cs="仿宋"/>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总得分（N）</w:t>
            </w:r>
          </w:p>
          <w:p>
            <w:pPr>
              <w:adjustRightInd w:val="0"/>
              <w:snapToGrid w:val="0"/>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2"/>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2"/>
              </w:rPr>
            </w:pPr>
            <w:r>
              <w:rPr>
                <w:rFonts w:hint="eastAsia" w:ascii="仿宋" w:hAnsi="仿宋" w:eastAsia="仿宋"/>
                <w:snapToGrid w:val="0"/>
                <w:kern w:val="0"/>
                <w:sz w:val="22"/>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2"/>
              </w:rPr>
            </w:pPr>
            <w:r>
              <w:rPr>
                <w:rFonts w:hint="eastAsia" w:ascii="仿宋" w:hAnsi="仿宋" w:eastAsia="仿宋"/>
                <w:snapToGrid w:val="0"/>
                <w:kern w:val="0"/>
                <w:sz w:val="22"/>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采购文件第三章）；监狱企业或者代理提供监狱企业货物的供应商如须享受优惠政策，除上述资料外，还须提供省级以上监狱管理局、戒毒管理局出具的监狱企业证明文件。</w:t>
      </w:r>
    </w:p>
    <w:p>
      <w:pPr>
        <w:spacing w:line="360" w:lineRule="auto"/>
        <w:jc w:val="left"/>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jc w:val="center"/>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shd w:val="clear" w:color="auto" w:fill="auto"/>
            <w:vAlign w:val="center"/>
          </w:tcPr>
          <w:p>
            <w:pPr>
              <w:spacing w:line="360" w:lineRule="auto"/>
              <w:rPr>
                <w:rFonts w:ascii="仿宋" w:hAnsi="仿宋" w:eastAsia="仿宋" w:cs="Arial Unicode MS"/>
                <w:sz w:val="24"/>
              </w:rPr>
            </w:pPr>
            <w:r>
              <w:rPr>
                <w:rFonts w:hint="eastAsia" w:ascii="仿宋" w:hAnsi="仿宋" w:eastAsia="仿宋" w:cs="Arial Unicode MS"/>
                <w:sz w:val="24"/>
              </w:rPr>
              <w:t>第一章  工程技术要求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shd w:val="clear" w:color="auto" w:fill="auto"/>
            <w:vAlign w:val="center"/>
          </w:tcPr>
          <w:p>
            <w:pPr>
              <w:spacing w:line="360" w:lineRule="auto"/>
              <w:rPr>
                <w:rFonts w:ascii="仿宋" w:hAnsi="仿宋" w:eastAsia="仿宋" w:cs="Arial Unicode MS"/>
                <w:sz w:val="24"/>
              </w:rPr>
            </w:pPr>
            <w:r>
              <w:rPr>
                <w:rFonts w:hint="eastAsia" w:ascii="仿宋" w:hAnsi="仿宋" w:eastAsia="仿宋" w:cs="Arial Unicode MS"/>
                <w:sz w:val="24"/>
              </w:rPr>
              <w:t>第二章  工程规范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第三章  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第四章  工程量清单</w:t>
            </w:r>
          </w:p>
        </w:tc>
      </w:tr>
    </w:tbl>
    <w:p>
      <w:pPr>
        <w:widowControl/>
        <w:jc w:val="left"/>
        <w:rPr>
          <w:rFonts w:ascii="仿宋" w:hAnsi="仿宋" w:eastAsia="仿宋"/>
          <w:b/>
          <w:snapToGrid w:val="0"/>
          <w:kern w:val="0"/>
          <w:sz w:val="56"/>
          <w:szCs w:val="96"/>
        </w:rPr>
      </w:pP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第一章  工程技术要求</w:t>
      </w:r>
    </w:p>
    <w:p>
      <w:pPr>
        <w:widowControl/>
        <w:jc w:val="left"/>
      </w:pPr>
      <w:r>
        <w:rPr>
          <w:rFonts w:hint="eastAsia" w:ascii="仿宋" w:hAnsi="仿宋" w:eastAsia="仿宋"/>
          <w:b/>
          <w:bCs/>
          <w:sz w:val="28"/>
          <w:szCs w:val="21"/>
        </w:rPr>
        <w:t>一、采购预算</w:t>
      </w:r>
    </w:p>
    <w:tbl>
      <w:tblPr>
        <w:tblStyle w:val="16"/>
        <w:tblW w:w="961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4253"/>
        <w:gridCol w:w="1644"/>
        <w:gridCol w:w="235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363"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序号</w:t>
            </w:r>
          </w:p>
        </w:tc>
        <w:tc>
          <w:tcPr>
            <w:tcW w:w="4253"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项目名称</w:t>
            </w:r>
          </w:p>
        </w:tc>
        <w:tc>
          <w:tcPr>
            <w:tcW w:w="1644"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数量</w:t>
            </w:r>
          </w:p>
        </w:tc>
        <w:tc>
          <w:tcPr>
            <w:tcW w:w="2353" w:type="dxa"/>
            <w:shd w:val="clear" w:color="auto" w:fill="C6D9F1"/>
            <w:vAlign w:val="center"/>
          </w:tcPr>
          <w:p>
            <w:pPr>
              <w:jc w:val="center"/>
              <w:rPr>
                <w:rFonts w:hint="default" w:ascii="仿宋" w:hAnsi="仿宋" w:eastAsia="仿宋"/>
                <w:b/>
                <w:sz w:val="24"/>
                <w:szCs w:val="28"/>
                <w:lang w:val="en-US" w:eastAsia="zh-CN"/>
              </w:rPr>
            </w:pPr>
            <w:r>
              <w:rPr>
                <w:rFonts w:hint="eastAsia" w:ascii="仿宋" w:hAnsi="仿宋" w:eastAsia="仿宋"/>
                <w:b/>
                <w:sz w:val="24"/>
                <w:szCs w:val="28"/>
                <w:lang w:val="en-US" w:eastAsia="zh-CN"/>
              </w:rPr>
              <w:t>采购预算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6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253" w:type="dxa"/>
            <w:vAlign w:val="center"/>
          </w:tcPr>
          <w:p>
            <w:pPr>
              <w:spacing w:line="360" w:lineRule="auto"/>
              <w:jc w:val="center"/>
              <w:rPr>
                <w:rFonts w:ascii="仿宋" w:hAnsi="仿宋" w:eastAsia="仿宋"/>
                <w:sz w:val="24"/>
                <w:szCs w:val="24"/>
              </w:rPr>
            </w:pPr>
            <w:r>
              <w:rPr>
                <w:rFonts w:hint="eastAsia" w:ascii="仿宋" w:hAnsi="仿宋" w:eastAsia="仿宋"/>
                <w:sz w:val="24"/>
                <w:szCs w:val="28"/>
              </w:rPr>
              <w:t>硅PU露天篮球场修复工程</w:t>
            </w:r>
          </w:p>
        </w:tc>
        <w:tc>
          <w:tcPr>
            <w:tcW w:w="1644"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1项</w:t>
            </w:r>
          </w:p>
        </w:tc>
        <w:tc>
          <w:tcPr>
            <w:tcW w:w="2353"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46.26635</w:t>
            </w:r>
            <w:r>
              <w:rPr>
                <w:rFonts w:hint="eastAsia" w:ascii="仿宋" w:hAnsi="仿宋" w:eastAsia="仿宋"/>
                <w:sz w:val="24"/>
                <w:szCs w:val="24"/>
              </w:rPr>
              <w:t>万元</w:t>
            </w:r>
          </w:p>
        </w:tc>
      </w:tr>
    </w:tbl>
    <w:p>
      <w:pPr>
        <w:widowControl/>
        <w:spacing w:line="360" w:lineRule="auto"/>
        <w:jc w:val="left"/>
        <w:rPr>
          <w:rFonts w:ascii="仿宋" w:hAnsi="仿宋" w:eastAsia="仿宋"/>
          <w:b/>
          <w:sz w:val="28"/>
        </w:rPr>
      </w:pPr>
      <w:r>
        <w:rPr>
          <w:rFonts w:hint="eastAsia" w:ascii="仿宋" w:hAnsi="仿宋" w:eastAsia="仿宋"/>
          <w:b/>
          <w:sz w:val="28"/>
        </w:rPr>
        <w:t>二、总体描述</w:t>
      </w:r>
    </w:p>
    <w:p>
      <w:pPr>
        <w:widowControl/>
        <w:spacing w:line="360" w:lineRule="auto"/>
        <w:jc w:val="left"/>
        <w:rPr>
          <w:rFonts w:ascii="仿宋" w:hAnsi="仿宋" w:eastAsia="仿宋"/>
          <w:sz w:val="24"/>
          <w:szCs w:val="28"/>
        </w:rPr>
      </w:pPr>
      <w:r>
        <w:rPr>
          <w:rFonts w:hint="eastAsia" w:ascii="仿宋" w:hAnsi="仿宋" w:eastAsia="仿宋"/>
          <w:sz w:val="24"/>
          <w:szCs w:val="28"/>
        </w:rPr>
        <w:t>1、</w:t>
      </w:r>
      <w:r>
        <w:rPr>
          <w:rFonts w:hint="eastAsia" w:ascii="仿宋" w:hAnsi="仿宋" w:eastAsia="仿宋"/>
          <w:b/>
          <w:sz w:val="24"/>
          <w:szCs w:val="28"/>
        </w:rPr>
        <w:t>以下给出的工程介绍不应认为是全面的：</w:t>
      </w:r>
    </w:p>
    <w:p>
      <w:pPr>
        <w:widowControl/>
        <w:spacing w:line="360" w:lineRule="auto"/>
        <w:ind w:firstLine="480" w:firstLineChars="200"/>
        <w:jc w:val="left"/>
        <w:rPr>
          <w:rFonts w:hint="default" w:ascii="仿宋" w:hAnsi="仿宋" w:eastAsia="仿宋"/>
          <w:sz w:val="24"/>
          <w:szCs w:val="24"/>
          <w:u w:val="single"/>
          <w:lang w:val="en-US" w:eastAsia="zh-CN"/>
        </w:rPr>
      </w:pPr>
      <w:r>
        <w:rPr>
          <w:rFonts w:hint="eastAsia" w:ascii="仿宋" w:hAnsi="仿宋" w:eastAsia="仿宋"/>
          <w:sz w:val="24"/>
          <w:szCs w:val="24"/>
        </w:rPr>
        <w:t>该工程位于</w:t>
      </w:r>
      <w:r>
        <w:rPr>
          <w:rFonts w:hint="eastAsia" w:ascii="仿宋" w:hAnsi="仿宋" w:eastAsia="仿宋"/>
          <w:sz w:val="24"/>
          <w:szCs w:val="24"/>
          <w:u w:val="single"/>
          <w:lang w:val="en-US" w:eastAsia="zh-CN"/>
        </w:rPr>
        <w:t>采购人指定地点</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主要包括：</w:t>
      </w:r>
      <w:r>
        <w:rPr>
          <w:rFonts w:hint="eastAsia" w:ascii="仿宋" w:hAnsi="仿宋" w:eastAsia="仿宋"/>
          <w:sz w:val="24"/>
          <w:szCs w:val="24"/>
          <w:highlight w:val="yellow"/>
          <w:u w:val="single"/>
        </w:rPr>
        <w:t>维修改造工程</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该工程承包方式为按</w:t>
      </w:r>
      <w:r>
        <w:rPr>
          <w:rFonts w:hint="eastAsia" w:ascii="仿宋" w:hAnsi="仿宋" w:eastAsia="仿宋"/>
          <w:b/>
          <w:color w:val="FF0000"/>
          <w:sz w:val="24"/>
          <w:szCs w:val="24"/>
          <w:u w:val="single"/>
        </w:rPr>
        <w:t>中标价总包干</w:t>
      </w:r>
      <w:r>
        <w:rPr>
          <w:rFonts w:hint="eastAsia" w:ascii="仿宋" w:hAnsi="仿宋" w:eastAsia="仿宋"/>
          <w:sz w:val="24"/>
          <w:szCs w:val="24"/>
        </w:rPr>
        <w:t>。</w:t>
      </w:r>
    </w:p>
    <w:p>
      <w:pPr>
        <w:widowControl/>
        <w:spacing w:line="360" w:lineRule="auto"/>
        <w:jc w:val="left"/>
        <w:rPr>
          <w:rFonts w:ascii="仿宋" w:hAnsi="仿宋" w:eastAsia="仿宋"/>
          <w:sz w:val="24"/>
          <w:szCs w:val="24"/>
        </w:rPr>
      </w:pPr>
      <w:r>
        <w:rPr>
          <w:rFonts w:hint="eastAsia" w:ascii="仿宋" w:hAnsi="仿宋" w:eastAsia="仿宋"/>
          <w:sz w:val="24"/>
          <w:szCs w:val="24"/>
        </w:rPr>
        <w:t>2、</w:t>
      </w:r>
      <w:r>
        <w:rPr>
          <w:rFonts w:hint="eastAsia" w:ascii="仿宋" w:hAnsi="仿宋" w:eastAsia="仿宋"/>
          <w:b/>
          <w:sz w:val="24"/>
          <w:szCs w:val="24"/>
        </w:rPr>
        <w:t>工程描述：</w:t>
      </w:r>
    </w:p>
    <w:p>
      <w:pPr>
        <w:widowControl/>
        <w:spacing w:line="360" w:lineRule="auto"/>
        <w:jc w:val="left"/>
        <w:rPr>
          <w:rFonts w:ascii="仿宋" w:hAnsi="仿宋" w:eastAsia="仿宋"/>
          <w:sz w:val="24"/>
          <w:szCs w:val="24"/>
        </w:rPr>
      </w:pPr>
      <w:r>
        <w:rPr>
          <w:rFonts w:hint="eastAsia" w:ascii="仿宋" w:hAnsi="仿宋" w:eastAsia="仿宋"/>
          <w:sz w:val="24"/>
          <w:szCs w:val="24"/>
        </w:rPr>
        <w:t>2.1、项目名称：</w:t>
      </w:r>
      <w:r>
        <w:rPr>
          <w:rFonts w:hint="eastAsia" w:ascii="仿宋" w:hAnsi="仿宋" w:eastAsia="仿宋"/>
          <w:sz w:val="24"/>
          <w:szCs w:val="24"/>
          <w:u w:val="single"/>
        </w:rPr>
        <w:t>硅PU露天篮球场修复工程</w:t>
      </w:r>
    </w:p>
    <w:p>
      <w:pPr>
        <w:widowControl/>
        <w:spacing w:line="360" w:lineRule="auto"/>
        <w:jc w:val="left"/>
        <w:rPr>
          <w:rFonts w:ascii="仿宋" w:hAnsi="仿宋" w:eastAsia="仿宋"/>
          <w:sz w:val="24"/>
          <w:szCs w:val="24"/>
        </w:rPr>
      </w:pPr>
      <w:r>
        <w:rPr>
          <w:rFonts w:hint="eastAsia" w:ascii="仿宋" w:hAnsi="仿宋" w:eastAsia="仿宋"/>
          <w:sz w:val="24"/>
          <w:szCs w:val="24"/>
        </w:rPr>
        <w:t>2.2、地理位置：</w:t>
      </w:r>
      <w:r>
        <w:rPr>
          <w:rFonts w:hint="eastAsia" w:ascii="仿宋" w:hAnsi="仿宋" w:eastAsia="仿宋"/>
          <w:sz w:val="24"/>
          <w:szCs w:val="24"/>
          <w:u w:val="single"/>
          <w:lang w:val="en-US" w:eastAsia="zh-CN"/>
        </w:rPr>
        <w:t>采购人指定地点</w:t>
      </w:r>
    </w:p>
    <w:p>
      <w:pPr>
        <w:widowControl/>
        <w:spacing w:line="360" w:lineRule="auto"/>
        <w:jc w:val="left"/>
        <w:rPr>
          <w:rFonts w:ascii="仿宋" w:hAnsi="仿宋" w:eastAsia="仿宋"/>
          <w:sz w:val="24"/>
          <w:szCs w:val="24"/>
        </w:rPr>
      </w:pPr>
      <w:r>
        <w:rPr>
          <w:rFonts w:hint="eastAsia" w:ascii="仿宋" w:hAnsi="仿宋" w:eastAsia="仿宋"/>
          <w:sz w:val="24"/>
          <w:szCs w:val="24"/>
        </w:rPr>
        <w:t>2.3、施工进度计划要求：</w:t>
      </w:r>
      <w:r>
        <w:rPr>
          <w:rFonts w:hint="eastAsia" w:ascii="仿宋" w:hAnsi="仿宋" w:eastAsia="仿宋"/>
          <w:b/>
          <w:color w:val="FF0000"/>
          <w:sz w:val="24"/>
          <w:szCs w:val="24"/>
          <w:highlight w:val="yellow"/>
          <w:u w:val="single"/>
        </w:rPr>
        <w:t>总工期</w:t>
      </w:r>
      <w:r>
        <w:rPr>
          <w:rFonts w:hint="eastAsia" w:ascii="仿宋" w:hAnsi="仿宋" w:eastAsia="仿宋"/>
          <w:b/>
          <w:color w:val="FF0000"/>
          <w:sz w:val="24"/>
          <w:szCs w:val="24"/>
          <w:highlight w:val="yellow"/>
          <w:u w:val="single"/>
          <w:lang w:val="en-US" w:eastAsia="zh-CN"/>
        </w:rPr>
        <w:t>45</w:t>
      </w:r>
      <w:r>
        <w:rPr>
          <w:rFonts w:hint="eastAsia" w:ascii="仿宋" w:hAnsi="仿宋" w:eastAsia="仿宋"/>
          <w:b/>
          <w:color w:val="FF0000"/>
          <w:sz w:val="24"/>
          <w:szCs w:val="24"/>
          <w:highlight w:val="yellow"/>
          <w:u w:val="single"/>
        </w:rPr>
        <w:t>天(实际开工时间以建设单位通知为主）</w:t>
      </w:r>
    </w:p>
    <w:p>
      <w:pPr>
        <w:widowControl/>
        <w:spacing w:line="360" w:lineRule="auto"/>
        <w:jc w:val="left"/>
        <w:rPr>
          <w:rFonts w:ascii="仿宋" w:hAnsi="仿宋" w:eastAsia="仿宋"/>
          <w:sz w:val="24"/>
          <w:szCs w:val="24"/>
        </w:rPr>
      </w:pPr>
      <w:r>
        <w:rPr>
          <w:rFonts w:hint="eastAsia" w:ascii="仿宋" w:hAnsi="仿宋" w:eastAsia="仿宋"/>
          <w:sz w:val="24"/>
          <w:szCs w:val="24"/>
        </w:rPr>
        <w:t>2.4、施工现场道路水电三通，满足施工要求</w:t>
      </w:r>
    </w:p>
    <w:p>
      <w:pPr>
        <w:widowControl/>
        <w:spacing w:line="360" w:lineRule="auto"/>
        <w:jc w:val="left"/>
        <w:rPr>
          <w:rFonts w:hint="eastAsia" w:ascii="仿宋" w:hAnsi="仿宋" w:eastAsia="仿宋"/>
          <w:sz w:val="24"/>
          <w:szCs w:val="24"/>
        </w:rPr>
      </w:pPr>
      <w:r>
        <w:rPr>
          <w:rFonts w:hint="eastAsia" w:ascii="仿宋" w:hAnsi="仿宋" w:eastAsia="仿宋"/>
          <w:sz w:val="24"/>
          <w:szCs w:val="24"/>
        </w:rPr>
        <w:t>2.5、采购人在施工区内不提供中标单位施工人员生活及工作住房</w:t>
      </w:r>
    </w:p>
    <w:p>
      <w:pPr>
        <w:widowControl/>
        <w:spacing w:line="360" w:lineRule="auto"/>
        <w:jc w:val="left"/>
        <w:rPr>
          <w:rFonts w:hint="eastAsia" w:ascii="仿宋" w:hAnsi="仿宋" w:eastAsia="仿宋"/>
          <w:sz w:val="24"/>
          <w:szCs w:val="24"/>
        </w:rPr>
      </w:pPr>
      <w:r>
        <w:rPr>
          <w:rFonts w:hint="eastAsia" w:ascii="仿宋" w:hAnsi="仿宋" w:eastAsia="仿宋"/>
          <w:sz w:val="24"/>
          <w:szCs w:val="24"/>
          <w:lang w:val="en-US" w:eastAsia="zh-CN"/>
        </w:rPr>
        <w:t>2.6、项目概况：原篮球场硅PU面层打磨清除及地面修补伸缩缝，重新做厚度为3MM环保型硅PU，总面积1860㎡.原球场围网保留钢架结构拆除原有围网，钢架结构重新打磨喷漆，重新更换包塑围网.总面积632㎡.拆除及更换原有球场照明灯光.（LED投光灯）</w:t>
      </w:r>
    </w:p>
    <w:p>
      <w:pPr>
        <w:widowControl/>
        <w:spacing w:line="360" w:lineRule="auto"/>
        <w:jc w:val="left"/>
        <w:rPr>
          <w:rFonts w:ascii="仿宋" w:hAnsi="仿宋" w:eastAsia="仿宋"/>
          <w:b/>
          <w:sz w:val="28"/>
        </w:rPr>
      </w:pPr>
      <w:r>
        <w:rPr>
          <w:rFonts w:hint="eastAsia" w:ascii="仿宋" w:hAnsi="仿宋" w:eastAsia="仿宋"/>
          <w:b/>
          <w:sz w:val="28"/>
        </w:rPr>
        <w:t>三、工程承包范围和说明</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1、以下给出的工程承包范围和说明描述只是概括的，不应认为是全面的、无缺的，承包人应研究其他文件、工程量清单，特别是图纸，去完全了解本工程的实际范围。</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2、承包人被认为已详细阅读过构成本工程合同文件的其他有关文件。尤其是已充分研究了合同图纸和了解工程的内容。</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3、本工程承包项目包括但不限于：</w:t>
      </w:r>
      <w:r>
        <w:rPr>
          <w:rFonts w:hint="eastAsia" w:ascii="仿宋" w:hAnsi="仿宋" w:eastAsia="仿宋"/>
          <w:sz w:val="24"/>
          <w:szCs w:val="24"/>
          <w:highlight w:val="yellow"/>
          <w:u w:val="single"/>
        </w:rPr>
        <w:t>维修改造工程</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3.1、除非是发包人自己负责的项目，承包人须负责整个工程所有的施工任务，包括材料设备的采购、施工、保护及保修，不论是永久性质的或是临时性质的。</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3.2、承包工程承包项目见图纸。</w:t>
      </w:r>
    </w:p>
    <w:p>
      <w:pPr>
        <w:widowControl/>
        <w:spacing w:line="360" w:lineRule="auto"/>
        <w:jc w:val="left"/>
        <w:rPr>
          <w:rFonts w:ascii="仿宋" w:hAnsi="仿宋" w:eastAsia="仿宋"/>
          <w:sz w:val="24"/>
          <w:szCs w:val="24"/>
        </w:rPr>
      </w:pPr>
      <w:r>
        <w:rPr>
          <w:rFonts w:hint="eastAsia" w:ascii="仿宋" w:hAnsi="仿宋" w:eastAsia="仿宋"/>
          <w:sz w:val="24"/>
          <w:szCs w:val="24"/>
        </w:rPr>
        <w:t>4、本工程承包方式为：</w:t>
      </w:r>
    </w:p>
    <w:p>
      <w:pPr>
        <w:widowControl/>
        <w:spacing w:line="360" w:lineRule="auto"/>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按中标价总包干，即采用固定总价合同，按投标报价一次性总包干（包工包料、包图纸深化、包质量、包安全、包进度、包验收、包图纸深化、包监理费），除采购人主动要求或不可抗力造成的变更外，合同价格不做任何调整。</w:t>
      </w:r>
    </w:p>
    <w:p>
      <w:pPr>
        <w:widowControl/>
        <w:spacing w:line="360" w:lineRule="auto"/>
        <w:jc w:val="left"/>
        <w:rPr>
          <w:rFonts w:ascii="仿宋" w:hAnsi="仿宋" w:eastAsia="仿宋"/>
          <w:b/>
          <w:sz w:val="28"/>
        </w:rPr>
      </w:pPr>
      <w:r>
        <w:rPr>
          <w:rFonts w:hint="eastAsia" w:ascii="仿宋" w:hAnsi="仿宋" w:eastAsia="仿宋"/>
          <w:b/>
          <w:sz w:val="28"/>
        </w:rPr>
        <w:t>四、已完工程项目和工作内容</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（无）</w:t>
      </w:r>
    </w:p>
    <w:p>
      <w:pPr>
        <w:widowControl/>
        <w:spacing w:line="360" w:lineRule="auto"/>
        <w:jc w:val="left"/>
        <w:rPr>
          <w:rFonts w:ascii="仿宋" w:hAnsi="仿宋" w:eastAsia="仿宋"/>
          <w:b/>
          <w:sz w:val="28"/>
        </w:rPr>
      </w:pPr>
      <w:r>
        <w:rPr>
          <w:rFonts w:hint="eastAsia" w:ascii="仿宋" w:hAnsi="仿宋" w:eastAsia="仿宋"/>
          <w:b/>
          <w:sz w:val="28"/>
        </w:rPr>
        <w:t>五、其他承包人承担的工程项目和工作内容</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（无）</w:t>
      </w:r>
    </w:p>
    <w:p>
      <w:pPr>
        <w:widowControl/>
        <w:spacing w:line="360" w:lineRule="auto"/>
        <w:jc w:val="left"/>
        <w:rPr>
          <w:rFonts w:ascii="仿宋" w:hAnsi="仿宋" w:eastAsia="仿宋"/>
          <w:b/>
          <w:sz w:val="28"/>
        </w:rPr>
      </w:pPr>
      <w:r>
        <w:rPr>
          <w:rFonts w:hint="eastAsia" w:ascii="仿宋" w:hAnsi="仿宋" w:eastAsia="仿宋"/>
          <w:b/>
          <w:sz w:val="28"/>
        </w:rPr>
        <w:t>六、现场自然条件</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1、在室</w:t>
      </w:r>
      <w:r>
        <w:rPr>
          <w:rFonts w:hint="eastAsia" w:ascii="仿宋" w:hAnsi="仿宋" w:eastAsia="仿宋"/>
          <w:sz w:val="24"/>
          <w:szCs w:val="24"/>
          <w:lang w:val="en-US" w:eastAsia="zh-CN"/>
        </w:rPr>
        <w:t>外</w:t>
      </w:r>
      <w:r>
        <w:rPr>
          <w:rFonts w:hint="eastAsia" w:ascii="仿宋" w:hAnsi="仿宋" w:eastAsia="仿宋"/>
          <w:sz w:val="24"/>
          <w:szCs w:val="24"/>
        </w:rPr>
        <w:t>施工。</w:t>
      </w:r>
    </w:p>
    <w:p>
      <w:pPr>
        <w:widowControl/>
        <w:spacing w:line="360" w:lineRule="auto"/>
        <w:jc w:val="left"/>
        <w:rPr>
          <w:rFonts w:ascii="仿宋" w:hAnsi="仿宋" w:eastAsia="仿宋"/>
          <w:b/>
          <w:sz w:val="28"/>
        </w:rPr>
      </w:pPr>
      <w:r>
        <w:rPr>
          <w:rFonts w:hint="eastAsia" w:ascii="仿宋" w:hAnsi="仿宋" w:eastAsia="仿宋"/>
          <w:b/>
          <w:sz w:val="28"/>
        </w:rPr>
        <w:t>七、现场施工条件</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1、施工现场水电满足施工条件。</w:t>
      </w:r>
    </w:p>
    <w:p>
      <w:pPr>
        <w:widowControl/>
        <w:spacing w:line="360" w:lineRule="auto"/>
        <w:jc w:val="left"/>
        <w:rPr>
          <w:rFonts w:ascii="仿宋" w:hAnsi="仿宋" w:eastAsia="仿宋"/>
          <w:b/>
          <w:sz w:val="28"/>
        </w:rPr>
      </w:pPr>
      <w:r>
        <w:rPr>
          <w:rFonts w:hint="eastAsia" w:ascii="仿宋" w:hAnsi="仿宋" w:eastAsia="仿宋"/>
          <w:b/>
          <w:sz w:val="28"/>
        </w:rPr>
        <w:t>八、现场安全防护设施</w:t>
      </w:r>
    </w:p>
    <w:p>
      <w:pPr>
        <w:widowControl/>
        <w:spacing w:line="360" w:lineRule="auto"/>
        <w:ind w:firstLine="480" w:firstLineChars="200"/>
        <w:jc w:val="left"/>
        <w:rPr>
          <w:rFonts w:ascii="仿宋" w:hAnsi="仿宋" w:eastAsia="仿宋"/>
          <w:b/>
          <w:sz w:val="24"/>
          <w:szCs w:val="24"/>
        </w:rPr>
      </w:pPr>
      <w:r>
        <w:rPr>
          <w:rFonts w:hint="eastAsia" w:ascii="仿宋" w:hAnsi="仿宋" w:eastAsia="仿宋"/>
          <w:sz w:val="24"/>
          <w:szCs w:val="24"/>
        </w:rPr>
        <w:t>1、施工时注意安全，要做好安全措施，防止对人身设施造成伤害。单位及施工人员有购买相应保险。</w:t>
      </w:r>
    </w:p>
    <w:p>
      <w:pPr>
        <w:widowControl/>
        <w:spacing w:line="360" w:lineRule="auto"/>
        <w:jc w:val="left"/>
        <w:rPr>
          <w:rFonts w:ascii="仿宋" w:hAnsi="仿宋" w:eastAsia="仿宋"/>
          <w:b/>
          <w:sz w:val="28"/>
        </w:rPr>
      </w:pPr>
      <w:r>
        <w:rPr>
          <w:rFonts w:hint="eastAsia" w:ascii="仿宋" w:hAnsi="仿宋" w:eastAsia="仿宋"/>
          <w:b/>
          <w:sz w:val="28"/>
        </w:rPr>
        <w:t>九、水土保持与环境</w:t>
      </w:r>
    </w:p>
    <w:p>
      <w:pPr>
        <w:widowControl/>
        <w:spacing w:line="360" w:lineRule="auto"/>
        <w:ind w:firstLine="480" w:firstLineChars="200"/>
        <w:jc w:val="left"/>
        <w:rPr>
          <w:rFonts w:ascii="仿宋" w:hAnsi="仿宋" w:eastAsia="仿宋"/>
          <w:b/>
          <w:sz w:val="28"/>
        </w:rPr>
      </w:pPr>
      <w:r>
        <w:rPr>
          <w:rFonts w:hint="eastAsia" w:ascii="仿宋" w:hAnsi="仿宋" w:eastAsia="仿宋"/>
          <w:sz w:val="24"/>
          <w:szCs w:val="28"/>
        </w:rPr>
        <w:t>1、投标人在施工组织设计中必须有专项干扰、噪声及环保措施，安全文明措施必须符合深圳市安全文明工地标准</w:t>
      </w:r>
      <w:r>
        <w:rPr>
          <w:rFonts w:hint="eastAsia" w:ascii="仿宋" w:hAnsi="仿宋" w:eastAsia="仿宋"/>
        </w:rPr>
        <w:t>。</w:t>
      </w:r>
    </w:p>
    <w:p>
      <w:pPr>
        <w:widowControl/>
        <w:spacing w:line="360" w:lineRule="auto"/>
        <w:jc w:val="left"/>
        <w:rPr>
          <w:rFonts w:ascii="仿宋" w:hAnsi="仿宋" w:eastAsia="仿宋"/>
          <w:b/>
          <w:sz w:val="28"/>
        </w:rPr>
      </w:pPr>
      <w:r>
        <w:rPr>
          <w:rFonts w:hint="eastAsia" w:ascii="仿宋" w:hAnsi="仿宋" w:eastAsia="仿宋"/>
          <w:b/>
          <w:sz w:val="28"/>
        </w:rPr>
        <w:t>★十、工期要求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w:t>
      </w:r>
      <w:r>
        <w:rPr>
          <w:rFonts w:hint="eastAsia" w:ascii="仿宋" w:hAnsi="仿宋" w:eastAsia="仿宋"/>
          <w:b/>
          <w:sz w:val="24"/>
          <w:szCs w:val="28"/>
          <w:highlight w:val="yellow"/>
        </w:rPr>
        <w:t xml:space="preserve">合同签订后 </w:t>
      </w:r>
      <w:r>
        <w:rPr>
          <w:rFonts w:hint="eastAsia" w:ascii="仿宋" w:hAnsi="仿宋" w:eastAsia="仿宋"/>
          <w:b/>
          <w:sz w:val="24"/>
          <w:szCs w:val="28"/>
          <w:highlight w:val="yellow"/>
          <w:lang w:val="en-US" w:eastAsia="zh-CN"/>
        </w:rPr>
        <w:t>45</w:t>
      </w:r>
      <w:r>
        <w:rPr>
          <w:rFonts w:hint="eastAsia" w:ascii="仿宋" w:hAnsi="仿宋" w:eastAsia="仿宋"/>
          <w:b/>
          <w:sz w:val="24"/>
          <w:szCs w:val="28"/>
          <w:highlight w:val="yellow"/>
        </w:rPr>
        <w:t>天（日历日）（包含验收日期）施工完毕。</w:t>
      </w:r>
    </w:p>
    <w:p>
      <w:pPr>
        <w:widowControl/>
        <w:spacing w:line="360" w:lineRule="auto"/>
        <w:jc w:val="left"/>
        <w:rPr>
          <w:rFonts w:ascii="仿宋" w:hAnsi="仿宋" w:eastAsia="仿宋"/>
          <w:b/>
          <w:sz w:val="28"/>
        </w:rPr>
      </w:pPr>
      <w:r>
        <w:rPr>
          <w:rFonts w:hint="eastAsia" w:ascii="仿宋" w:hAnsi="仿宋" w:eastAsia="仿宋"/>
          <w:b/>
          <w:sz w:val="28"/>
        </w:rPr>
        <w:t>★十一、报价要求</w:t>
      </w:r>
    </w:p>
    <w:p>
      <w:pPr>
        <w:widowControl/>
        <w:spacing w:line="360" w:lineRule="auto"/>
        <w:ind w:firstLine="480" w:firstLineChars="200"/>
        <w:jc w:val="left"/>
        <w:rPr>
          <w:rFonts w:ascii="仿宋" w:hAnsi="仿宋" w:eastAsia="仿宋"/>
          <w:sz w:val="24"/>
          <w:szCs w:val="24"/>
        </w:rPr>
      </w:pPr>
      <w:r>
        <w:rPr>
          <w:rFonts w:hint="eastAsia" w:ascii="仿宋" w:hAnsi="仿宋" w:eastAsia="仿宋"/>
          <w:sz w:val="24"/>
          <w:szCs w:val="24"/>
        </w:rPr>
        <w:t>1、</w:t>
      </w:r>
      <w:r>
        <w:rPr>
          <w:rFonts w:hint="eastAsia" w:ascii="仿宋" w:hAnsi="仿宋" w:eastAsia="仿宋"/>
          <w:b/>
          <w:sz w:val="24"/>
          <w:szCs w:val="24"/>
          <w:highlight w:val="yellow"/>
        </w:rPr>
        <w:t>本项目预算金额为：</w:t>
      </w:r>
      <w:r>
        <w:rPr>
          <w:rFonts w:hint="eastAsia" w:ascii="仿宋" w:hAnsi="仿宋" w:eastAsia="仿宋"/>
          <w:b/>
          <w:sz w:val="24"/>
          <w:szCs w:val="24"/>
          <w:highlight w:val="yellow"/>
          <w:lang w:val="en-US" w:eastAsia="zh-CN"/>
        </w:rPr>
        <w:t>46.26635</w:t>
      </w:r>
      <w:r>
        <w:rPr>
          <w:rFonts w:hint="eastAsia" w:ascii="仿宋" w:hAnsi="仿宋" w:eastAsia="仿宋"/>
          <w:b/>
          <w:sz w:val="24"/>
          <w:szCs w:val="24"/>
          <w:highlight w:val="yellow"/>
        </w:rPr>
        <w:t>万元。</w:t>
      </w:r>
      <w:r>
        <w:rPr>
          <w:rFonts w:hint="eastAsia" w:ascii="仿宋" w:hAnsi="仿宋" w:eastAsia="仿宋"/>
          <w:sz w:val="24"/>
          <w:szCs w:val="24"/>
        </w:rPr>
        <w:t>投标人报价不允许超过项目预算金额，否则视为无效报价。</w:t>
      </w:r>
    </w:p>
    <w:p>
      <w:pPr>
        <w:widowControl/>
        <w:spacing w:line="360" w:lineRule="auto"/>
        <w:jc w:val="left"/>
        <w:rPr>
          <w:rFonts w:ascii="仿宋" w:hAnsi="仿宋" w:eastAsia="仿宋"/>
          <w:b/>
          <w:sz w:val="28"/>
        </w:rPr>
      </w:pPr>
      <w:r>
        <w:rPr>
          <w:rFonts w:hint="eastAsia" w:ascii="仿宋" w:hAnsi="仿宋" w:eastAsia="仿宋"/>
          <w:b/>
          <w:sz w:val="28"/>
        </w:rPr>
        <w:t>十二、价款及项目结算：</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1、本项目为包干采购，中标金额为完成本项目的全部金额。</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2、付款方式：合同生效起，材料全部进场后采购人支付合同价款的</w:t>
      </w:r>
      <w:r>
        <w:rPr>
          <w:rFonts w:hint="eastAsia" w:ascii="仿宋" w:hAnsi="仿宋" w:eastAsia="仿宋"/>
          <w:sz w:val="24"/>
          <w:szCs w:val="28"/>
          <w:lang w:val="en-US" w:eastAsia="zh-CN"/>
        </w:rPr>
        <w:t>4</w:t>
      </w:r>
      <w:r>
        <w:rPr>
          <w:rFonts w:hint="eastAsia" w:ascii="仿宋" w:hAnsi="仿宋" w:eastAsia="仿宋"/>
          <w:sz w:val="24"/>
          <w:szCs w:val="28"/>
        </w:rPr>
        <w:t>0%；项目完工后采购人支付至合同价款的</w:t>
      </w:r>
      <w:r>
        <w:rPr>
          <w:rFonts w:hint="eastAsia" w:ascii="仿宋" w:hAnsi="仿宋" w:eastAsia="仿宋"/>
          <w:sz w:val="24"/>
          <w:szCs w:val="28"/>
          <w:lang w:val="en-US" w:eastAsia="zh-CN"/>
        </w:rPr>
        <w:t>8</w:t>
      </w:r>
      <w:r>
        <w:rPr>
          <w:rFonts w:hint="eastAsia" w:ascii="仿宋" w:hAnsi="仿宋" w:eastAsia="仿宋"/>
          <w:sz w:val="24"/>
          <w:szCs w:val="28"/>
        </w:rPr>
        <w:t>0％，该次进度款须场地验收合格由第三方审核结算和取得第三方化学性能检测合格后方可支付；支付尾款时中标方按照合同价款的5％作为本项目的履约保证金，期满无质量问题10个工作日内无息支付。中标人在提出付款申请时必须提供由中标人开具的正式合法发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3、中标方所生产或采购的设备、材料必须有出厂合格证、产品质量证明，符合标书品牌要求，并经采购方认可后方可使用；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4、工程完工后，中标方负责全部施工区域的清理，清理工作在施工全部完工后申请验收之前完成。</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5、中标方须给进场施工人员购买保险，自行解决餐费等问题。</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6、本合同约定由中标方完成的安装及其他工作，中标方不得中途转包他人完成，如有违反采购方有权不支付工程款项及要求中标方退场，并按照采购方工程项目管理规定将其列入黑名单。</w:t>
      </w:r>
    </w:p>
    <w:p>
      <w:pPr>
        <w:widowControl/>
        <w:spacing w:line="360" w:lineRule="auto"/>
        <w:jc w:val="left"/>
        <w:rPr>
          <w:rFonts w:ascii="仿宋" w:hAnsi="仿宋" w:eastAsia="仿宋"/>
          <w:b/>
          <w:sz w:val="28"/>
        </w:rPr>
      </w:pPr>
      <w:r>
        <w:rPr>
          <w:rFonts w:hint="eastAsia" w:ascii="仿宋" w:hAnsi="仿宋" w:eastAsia="仿宋"/>
          <w:b/>
          <w:sz w:val="28"/>
        </w:rPr>
        <w:t>十三、工程管理要求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1、中标人必须作好施工记录、隐蔽工程记录、施工资料的整理、竣工资料的编制等工作。</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2、中标人必须在施工现场显眼位置设置正规施工警示牌、工程概况牌，标注“温馨提示”语言。靠近人行通道边（或中标人以为有必要的其他周边）必须用整齐美观的板材围护密封施工。</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中标人施工必须达到有关部门规定的安全文明施工标准，服从采购人管理各项规定要求，避免干扰采购人正常工作秩序，认真做好施工现场防护、防火、噪音、用电等安全文明施工各项管理工作，承担相应一切责任，确保施工场地区域道路通畅，保持施工现场整洁，做到工完场清，达到国家卫生城市标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4、中标人必须在施工过程中注意自身及周边安全，做好现场及周边安全设施搭设，遵守有关安全保护规程，负责施工过程中的所有事故处理和费用。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5、中标人必须服从采购人的监督、指导并积极主动配合上述管理机构的工作。</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6、中标人施工时须提供材料样板，经采购人最终确认后，方可进场使用，中标人所提供的样板或厂家应符合设计图纸要求及采购人确认要求。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7、用在本工程的任何材料在使用前必须得到采购人的批准，样品须在大批订货前送审。获准的样品存放在工地，作为以后验收材料的标准。样品和其包装，由中标人无偿提供。</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8、中标人在工程施工前，须全面检查工地情况，若发现错误须立刻通知工程师。若未能遵从此规定，使本工程的任何项目因此等错误或缺陷而错误地建造，则中标人须自费予以拆除及重建。</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9、中标人须提供所需的有关资料（包括图纸、样品、产品说明等），向政府部门或公用事业机构申报，若所有须送审的有关资料未能达到有关政府部门的要求而需重新申报的，由此而导致工期延误及所引起的一切费用损失等全部由中标人负责。</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10、实行项目经理负责制，并按投标文件配备项目管理班子。如未经采购人同意更换项目班子成员，采购人有权取消中标人的中标资格或单方面终止合同，由此造成的违约责任由中标人承担。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11、采购人有权监督中标人关于本项目工程进度组织、工程技术实施、高空作业规范等相关法律法规及技术规范落实，如有不符合技术要求的，有权依据相关法规及规范要求中标人返工直至达到要求。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12、中标人实施本项目施工过程中，需保证所有隐蔽工程在采购人验收并确认后实施。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13、中标人应严格遵守国家、深圳市有关施工管理方面的法律、法规，服从监理单位的监理和发包方的监督、指导。如由违约，按相关条约从重处罚。在施工过程中发现中标人有违反施工管理方面的法律、法规及规章制度时，将视其情节轻重给于中标人通报批评、警告、责令停工等违约责任，并有权处于中标人1万元至5万元的罚款。</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14、中标人在工程施工前，须全面检查工地情况，若发现错误须立刻通知监理或采购人代表。若未能遵从此规定，使本工程的任何项目因此等错误或缺陷而错误的建造，则中标人须自费予以拆除及重建。</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15、施工现场定位要求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中标人必须按照原竣工设计图纸施工，工程实施过程中不得随意更换施工工艺，若现场实际情况确实需改变原工艺的，须报采购人批准后方可实施。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16、重要工序签证要求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对于主要工序作业和隐蔽作业，如焊接、切割等，中标人必须按有关规范要求，否则采购人有权要求以各种可行方法重新检验，所发生的一切损失及费用由中标人承担。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17、停工规定</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在出现下列情况下，采购人有权下达停工令：</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1）施工中出现质量异常情况，经提出后，中标人未采取有效措施，或措施不力未能扭转这种情况。</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2）隐蔽作业未经查验确认合格，而擅自封闭。</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3）已发生质量事故迟迟未按采购人要求进行处理，或者是已发生质量缺陷或事故，如不停工则质量缺陷或事故将继续发展的情况下。</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4）未经采购人审查同意，而擅自变更设计或修改图纸进行施工。</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5）未经技术资质审查的人员或不合格人员进入现场施工。</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6）使用的原材料、构配件不合格或未经检查确认者；或擅自采用未经审查认可的代用材料。</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停工所造成的工期延迟及一切损失由中标人承担。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18、文明施工保证措施</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1）中标人施工人员进入施工现场，必须依法依规落实各项法定安全文明施工法定要求，以及遵守采购人各项安全管理规定。</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2）施工人员着装整齐，并佩带工作卡，严格按照相关操作规程正确使用劳动保护用品，不得赤膊，不得穿短裤、裙子、拖鞋、凉鞋、高跟鞋等。</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3）施工现场明确划分文明施工管理责任区，坚持“谁施工谁负责”的安全管理原则。</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4）在施工过程中，做到“工完、料净、场地清”，保障施工区域不留安全隐患，施工现场设置垃圾池或垃圾桶，施工结束清理现场建筑垃圾，保障区域环境卫生。</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5）施工期间采取必要措施保障消防及交通安全，确保园区道路畅通，禁止在消防通道内堆垛设备或材料及其它物品，禁止堵塞安全通道。</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6）施工现场所需的工程设备及材料按相关施工规范要求堆放整齐，确保材料堆场牢固，不超宽、超高。</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7）设置在施工现场的临时电源（包括总电源箱、配电箱、开关箱、插座箱、电线电缆等）布置与管理，由中标人负责，依法依规执行统一规划，禁止随意摆放。</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8）中标人采取相应措施加强对施工现场待安装或已安装的设备进行成品保护，防止二次污染和丢失、损坏，加强现场施工区域的安全保卫工作。</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9）严禁在施工现场（包括临时材料仓库）进餐，防止鼠、虫害造成影响。</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10）噪音控制措施：</w:t>
      </w:r>
    </w:p>
    <w:p>
      <w:pPr>
        <w:widowControl/>
        <w:spacing w:line="360" w:lineRule="auto"/>
        <w:ind w:left="420" w:leftChars="200" w:firstLine="960" w:firstLineChars="400"/>
        <w:jc w:val="left"/>
        <w:rPr>
          <w:rFonts w:ascii="仿宋" w:hAnsi="仿宋" w:eastAsia="仿宋"/>
          <w:sz w:val="24"/>
          <w:szCs w:val="28"/>
        </w:rPr>
      </w:pPr>
      <w:r>
        <w:rPr>
          <w:rFonts w:hint="eastAsia" w:ascii="仿宋" w:hAnsi="仿宋" w:eastAsia="仿宋"/>
          <w:sz w:val="24"/>
          <w:szCs w:val="28"/>
        </w:rPr>
        <w:t>a）中标人落实施工过程中采取相应措施低噪音的工艺和施工方法。</w:t>
      </w:r>
    </w:p>
    <w:p>
      <w:pPr>
        <w:widowControl/>
        <w:spacing w:line="360" w:lineRule="auto"/>
        <w:ind w:left="840" w:leftChars="400" w:firstLine="480" w:firstLineChars="200"/>
        <w:jc w:val="left"/>
        <w:rPr>
          <w:rFonts w:ascii="仿宋" w:hAnsi="仿宋" w:eastAsia="仿宋"/>
          <w:sz w:val="24"/>
          <w:szCs w:val="28"/>
        </w:rPr>
      </w:pPr>
      <w:r>
        <w:rPr>
          <w:rFonts w:hint="eastAsia" w:ascii="仿宋" w:hAnsi="仿宋" w:eastAsia="仿宋"/>
          <w:sz w:val="24"/>
          <w:szCs w:val="28"/>
        </w:rPr>
        <w:t>b)施工作业期间产生的噪音分贝超过建筑施工现场的噪音限值时，中标人需在开工前向建设行政主管部门及环保部门申报，取得相关核准文件后施工。</w:t>
      </w:r>
    </w:p>
    <w:p>
      <w:pPr>
        <w:widowControl/>
        <w:spacing w:line="360" w:lineRule="auto"/>
        <w:ind w:left="840" w:leftChars="400" w:firstLine="480" w:firstLineChars="200"/>
        <w:jc w:val="left"/>
        <w:rPr>
          <w:rFonts w:ascii="仿宋" w:hAnsi="仿宋" w:eastAsia="仿宋"/>
          <w:sz w:val="24"/>
          <w:szCs w:val="28"/>
        </w:rPr>
      </w:pPr>
      <w:r>
        <w:rPr>
          <w:rFonts w:ascii="仿宋" w:hAnsi="仿宋" w:eastAsia="仿宋"/>
          <w:sz w:val="24"/>
          <w:szCs w:val="28"/>
        </w:rPr>
        <w:t>c</w:t>
      </w:r>
      <w:r>
        <w:rPr>
          <w:rFonts w:hint="eastAsia" w:ascii="仿宋" w:hAnsi="仿宋" w:eastAsia="仿宋"/>
          <w:sz w:val="24"/>
          <w:szCs w:val="28"/>
        </w:rPr>
        <w:t>）中标人合理安排施工工序，尽量避免在中午和夜间进行产生噪音的施工作业。</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11）因中标人违反文明施工保证措施，而造成的任何采购人或任一第三方损失的，中标人应承担全部赔偿责任，情节严重的，采购人有权解除合同，并要求中标人支付合同总价款的20%作为违约金。</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19、其他要求</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中标人在工程施工中，应严格遵守国家及地方对环境保护的有关规定，有责任采取各种有效措施以预防和消除任何因施工造成的环境污染，并应保证采购人免于承担由于这种污染而产生的一切索赔或罚款，本款发生的各种费用，全部由中标人负责支付。</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2）中标人应在工程现场周围配备、设置并维护一切必要而合适的标志（或标志牌），以为其雇员和公众提供安全和方便。</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中标人须作好施工人员的安全教育工作，对于工程项目开展过程中发生的一切安全事故，采购人将不承担任何责任；同时，采购人将根据事故性质，对中标人处以相应的处罚；如果由于安全事故造成采购人财产损失，中标人须进行赔偿，赔偿金额将从工程费用中扣除。</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4）中标人在进行临时工程的设计和施工时应遵照相关规范及专门要求和规定；除非另有协议，永久性工程完工后，中标人应移除和处理全部临时工程并把所有临时工程时占用的区域清理好。</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对于受本工程影响的一切公用设施与结构物，中标人应在本工程施工期间采取一切正当措施加以保护，由于中标人自己的原因造成一些公共设施和公用设施的破坏，须自行负责修复或赔偿，其间所发生的费用，采购人将不作任何补偿。</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中标人在施工过程中应对施工地沿线、交叉或靠近的所有地下各种管线予以保护；在施工范围内如果发现地下不明管线，应及时向采购人报告，向该管线的所有者查清有关位置和现状，并商议是否拆迁或加以保护等。</w:t>
      </w:r>
    </w:p>
    <w:p>
      <w:pPr>
        <w:widowControl/>
        <w:spacing w:line="360" w:lineRule="auto"/>
        <w:jc w:val="left"/>
        <w:rPr>
          <w:rFonts w:ascii="仿宋" w:hAnsi="仿宋" w:eastAsia="仿宋"/>
          <w:b/>
          <w:sz w:val="28"/>
        </w:rPr>
      </w:pPr>
      <w:r>
        <w:rPr>
          <w:rFonts w:hint="eastAsia" w:ascii="仿宋" w:hAnsi="仿宋" w:eastAsia="仿宋"/>
          <w:b/>
          <w:sz w:val="28"/>
        </w:rPr>
        <w:t>十四、工程质量保修期限及售后服务要求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1、中标方在工程完工后要向采购方出具工程质量保修书。质量保修书中建设工程的保修范围、保修期限和保修责任等应当和投标文件中承诺的一致。保修期自工程最终验收合格并正式交付使用之日起计算。</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2、保修期内所有因施工工艺、使用材料而产生的维修问题，由中标方负责实施，采购方不承担任何费用；因质量问题导致不能再使用的，由中标人负责在15天内重新施工或者予以更换，采购方不承担任何费用。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3、保修期内因施工工艺、使用材料等质量问题而导致招标方使用人员产生安全事故的，由中标人承担全部责任。</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4、保修期满后的维修内容减免上门服务费及人工费等费用，仅按原材料的价格收取维修费用。</w:t>
      </w:r>
    </w:p>
    <w:p>
      <w:pPr>
        <w:widowControl/>
        <w:spacing w:line="360" w:lineRule="auto"/>
        <w:ind w:firstLine="482" w:firstLineChars="200"/>
        <w:jc w:val="left"/>
        <w:rPr>
          <w:rFonts w:ascii="仿宋" w:hAnsi="仿宋" w:eastAsia="仿宋"/>
          <w:b/>
          <w:bCs/>
          <w:sz w:val="24"/>
          <w:szCs w:val="28"/>
        </w:rPr>
      </w:pPr>
      <w:r>
        <w:rPr>
          <w:rFonts w:hint="eastAsia" w:ascii="仿宋" w:hAnsi="仿宋" w:eastAsia="仿宋"/>
          <w:b/>
          <w:sz w:val="24"/>
          <w:szCs w:val="28"/>
          <w:highlight w:val="yellow"/>
        </w:rPr>
        <w:t>★5、免费保修期：</w:t>
      </w:r>
      <w:r>
        <w:rPr>
          <w:rFonts w:hint="eastAsia" w:ascii="仿宋" w:hAnsi="仿宋" w:eastAsia="仿宋"/>
          <w:b/>
          <w:bCs/>
          <w:sz w:val="24"/>
          <w:szCs w:val="28"/>
          <w:highlight w:val="yellow"/>
          <w:lang w:val="en-US" w:eastAsia="zh-CN"/>
        </w:rPr>
        <w:t>两</w:t>
      </w:r>
      <w:r>
        <w:rPr>
          <w:rFonts w:hint="eastAsia" w:ascii="仿宋" w:hAnsi="仿宋" w:eastAsia="仿宋"/>
          <w:b/>
          <w:bCs/>
          <w:sz w:val="24"/>
          <w:szCs w:val="28"/>
          <w:highlight w:val="yellow"/>
        </w:rPr>
        <w:t>年免费维护，时间自验收合格之日起计算。</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6、维修响应及故障解决时间：在保修期内，一旦发生质量问题，投标人保证在接到通知24小时内赶到现场进行修理或更换。</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7、其他：投标人应按其投标文件中的承诺，进行其他售后服务工作。</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8、关于验收</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1）当本项目工程已经实质上竣工，并合格地通过了按合同规定的各项质量检验，已按规定编制交接竣工图表资料后，中标人可向监理工程师提出要求竣工验收、发给交接证书的申请，并抄送采购人（如果尚有少量因受季节影响或其他原因不能施工，但并不影响工程使用的某些附属工程或剩余工作尚未全部完成时，需附有在限期内尽快完成这些未完工作的书面保证）。监理工程师在收到该申请后，应在14天内审核并报采购人，采购人在收到该申请后的21天内应组织交工验收。交工验收由采购人主持，并成立竣工验收委员会，按国家有关工程竣工验收的办法组织竣工验收工作。</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2）如果采购人未能在上述规定的时间内组织竣工验收，则采购人应从规定期限最后一天的次日起承担延期验收的工程照管和养护费用。</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3）如果经竣工验收认为工程质量合格，采购人应在验收工作完毕后14天内向中标人签发交接证书。证书中写明按合同规定本合同工程的竣工日期（即中标人提出申请竣工验收的日期），同时办理合同工程的移交管养工作。交接证书签发并移交管养后，中标人即不再负责对本工程的照管。</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4）如果发给交接证书的工程不能立即移交管养时，中标人仍应继续负责工程照管和养护，监理工程师在与中标人和采购人协商后应确定加到合同价格上的此项费用款额，通知中标人，抄送采购人。</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5）如经竣工验收认为工程质量虽合格，同意验收，但某些工程尚需整修、补修，则应缓发交接证书，限期修好，待整修、补修工作完成，经监理工程师复查认为达到质量要求后，再发给交接证书，证书上写明的竣工日期仍应为中标人提出申请竣工验收的日期。</w:t>
      </w:r>
    </w:p>
    <w:p>
      <w:pPr>
        <w:widowControl/>
        <w:spacing w:line="360" w:lineRule="auto"/>
        <w:ind w:firstLine="480" w:firstLineChars="200"/>
        <w:jc w:val="left"/>
        <w:rPr>
          <w:rFonts w:hint="eastAsia" w:ascii="仿宋" w:hAnsi="仿宋" w:eastAsia="仿宋"/>
          <w:bCs/>
          <w:sz w:val="24"/>
          <w:szCs w:val="28"/>
        </w:rPr>
      </w:pPr>
      <w:r>
        <w:rPr>
          <w:rFonts w:hint="eastAsia" w:ascii="仿宋" w:hAnsi="仿宋" w:eastAsia="仿宋"/>
          <w:bCs/>
          <w:sz w:val="24"/>
          <w:szCs w:val="28"/>
        </w:rPr>
        <w:t>6）如经竣工验收认为工程质量达不到合格标准，则监理工程师应根据竣工验收小组的意见，在验收工作完毕后7天内向中标人发出不予验收的指令，要求中标人对不合格工程认真返工重做或补救处理。中标人在完成上述不合格工程的修复工作后，应重新提出竣工验收的申请，经竣工验收小组复验认为达到合格标准后才发给交接证书。证书中写明的竣工日期应为中标人重新提出申请竣工验收的日期。计算实际工期时应减去中标人第一次提出申请竣工验收至监理工程师发出不予验收的指令的时间。</w:t>
      </w:r>
    </w:p>
    <w:p>
      <w:pPr>
        <w:widowControl/>
        <w:spacing w:line="360" w:lineRule="auto"/>
        <w:jc w:val="left"/>
        <w:rPr>
          <w:rFonts w:ascii="仿宋" w:hAnsi="仿宋" w:eastAsia="仿宋"/>
          <w:b/>
          <w:sz w:val="28"/>
        </w:rPr>
      </w:pPr>
      <w:r>
        <w:rPr>
          <w:rFonts w:hint="eastAsia" w:ascii="仿宋" w:hAnsi="仿宋" w:eastAsia="仿宋"/>
          <w:b/>
          <w:sz w:val="28"/>
        </w:rPr>
        <w:t>十五、技术要求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1、中标人应根据技术要求与设计图纸一起使用，如技术要求与相关图纸不符合时应以两者中较高要求为准。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2、在符合本工程技术要求外，中标人更应符合国家与地方的法律、法规、规范、规程的要求。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3、所用材料的品种、规格和质量须符合设计要求和国家现行标准的规定。严禁使用国家明令淘汰的建筑材料、建筑设备、耗能高的产品及民用建筑挥发性有害物质含量释放量超过国家规定的产品。</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投标人应认真了解现场场地的地址特点，充分考虑由于现场因素对现场施工、住宿、材料二次搬运等带来的影响和费用，并提出合理的有效措施，确保工期和质量，相关费用列入施工措施费计入投标报价，结算时不作调整。</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5、当工程量清单项目或设计图纸与招标文件的“技术要求”不一致时，投标人在投标报价、中标人在采购时以最高的技术要求为准。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6、中标人应编制《安全文明施工组织设计》专项方案，该方案应满足国家、地方现行法律法规及合同有关条款的规定并经监理工程师批准后实施。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7、所有用于本工程的材料的防火等级必须满足设计及防火规范要求。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8、所需用的脚手架、满堂架搭设、支架搭设应符合有关规定要求。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9、所用的设备及材料需满足国家相关质量标准、安全标准、环保要求，无安全隐患，投标人需先行查看施工场地的实际环境并了解采购人的要求，并制作好施工方案图，并确保在施工过程中安全、文明施工，所有废弃物品归由中标人清运出校区；否则施工过程中出现的任何分歧及由此产生的任何后果由中标人负责；本工程要求达到绿色建筑标准，技术上、施工上必须严格执行相关标准、规范。</w:t>
      </w:r>
    </w:p>
    <w:p>
      <w:pPr>
        <w:widowControl/>
        <w:spacing w:line="360" w:lineRule="auto"/>
        <w:jc w:val="left"/>
        <w:rPr>
          <w:rFonts w:ascii="仿宋" w:hAnsi="仿宋" w:eastAsia="仿宋"/>
          <w:b/>
          <w:sz w:val="28"/>
        </w:rPr>
      </w:pPr>
      <w:r>
        <w:rPr>
          <w:rFonts w:hint="eastAsia" w:ascii="仿宋" w:hAnsi="仿宋" w:eastAsia="仿宋"/>
          <w:b/>
          <w:sz w:val="28"/>
        </w:rPr>
        <w:t>十六、主要货物技术参数</w:t>
      </w:r>
    </w:p>
    <w:p>
      <w:pPr>
        <w:widowControl/>
        <w:spacing w:line="360" w:lineRule="auto"/>
        <w:ind w:firstLine="480" w:firstLineChars="200"/>
        <w:jc w:val="left"/>
        <w:rPr>
          <w:rFonts w:hint="eastAsia" w:ascii="仿宋" w:hAnsi="仿宋" w:eastAsia="仿宋"/>
          <w:b/>
          <w:bCs w:val="0"/>
          <w:color w:val="auto"/>
          <w:sz w:val="24"/>
          <w:szCs w:val="24"/>
          <w:highlight w:val="none"/>
          <w:lang w:val="en-US" w:eastAsia="zh-CN"/>
        </w:rPr>
      </w:pPr>
      <w:r>
        <w:rPr>
          <w:rFonts w:hint="eastAsia" w:ascii="仿宋" w:hAnsi="仿宋" w:eastAsia="仿宋"/>
          <w:b w:val="0"/>
          <w:bCs/>
          <w:color w:val="auto"/>
          <w:sz w:val="24"/>
          <w:szCs w:val="24"/>
          <w:highlight w:val="none"/>
          <w:lang w:val="en-US" w:eastAsia="zh-CN"/>
        </w:rPr>
        <w:t>1、</w:t>
      </w:r>
      <w:r>
        <w:rPr>
          <w:rFonts w:hint="eastAsia" w:ascii="仿宋" w:hAnsi="仿宋" w:eastAsia="仿宋"/>
          <w:b/>
          <w:bCs w:val="0"/>
          <w:color w:val="auto"/>
          <w:sz w:val="24"/>
          <w:szCs w:val="24"/>
          <w:highlight w:val="none"/>
          <w:lang w:val="en-US" w:eastAsia="zh-CN"/>
        </w:rPr>
        <w:t>环保型硅PU技术参数</w:t>
      </w:r>
    </w:p>
    <w:tbl>
      <w:tblPr>
        <w:tblStyle w:val="16"/>
        <w:tblpPr w:leftFromText="180" w:rightFromText="180" w:vertAnchor="text" w:horzAnchor="margin" w:tblpXSpec="center" w:tblpY="153"/>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1"/>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blHeader/>
          <w:jc w:val="center"/>
        </w:trPr>
        <w:tc>
          <w:tcPr>
            <w:tcW w:w="9313" w:type="dxa"/>
            <w:gridSpan w:val="2"/>
            <w:tcBorders>
              <w:top w:val="single" w:color="auto" w:sz="4" w:space="0"/>
              <w:left w:val="single" w:color="auto" w:sz="4" w:space="0"/>
              <w:bottom w:val="single" w:color="auto" w:sz="4" w:space="0"/>
              <w:right w:val="single" w:color="auto" w:sz="4" w:space="0"/>
            </w:tcBorders>
            <w:shd w:val="clear" w:color="auto" w:fill="DCE6F2" w:themeFill="accent1" w:themeFillTint="32"/>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b/>
                <w:bCs/>
                <w:sz w:val="24"/>
                <w:szCs w:val="24"/>
              </w:rPr>
              <w:t>硅PU化学标准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3种邻苯二甲酸酯类化合物（DBP、BBP、DEHP）总和/(g/kg)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3种邻苯二甲酸酯类化合物(DNOP、DINP、DIDP)总和/(g/kg)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短链氯化石蜡C10-C13(g/kg)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游离甲苯二异氰酸酯（TDI）和游离六亚甲基二异氰酸酯（HDI）总和(g/kg)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挥发性有机化合物（挥发物含量）（VOC）/ (g/L)</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游离甲醛/ (g/L)</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苯（g/kg）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甲苯、二甲苯和乙苯总和( 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可溶性铅/(mg/kg)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可溶性镉/(mg/kg)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可溶性铬/(mg/kg)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3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可溶性汞/(mg/kg)</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r>
    </w:tbl>
    <w:p>
      <w:pPr>
        <w:widowControl/>
        <w:spacing w:line="360" w:lineRule="auto"/>
        <w:ind w:firstLine="482" w:firstLineChars="200"/>
        <w:jc w:val="left"/>
        <w:rPr>
          <w:rFonts w:hint="eastAsia" w:ascii="仿宋" w:hAnsi="仿宋" w:eastAsia="仿宋"/>
          <w:b/>
          <w:bCs w:val="0"/>
          <w:color w:val="auto"/>
          <w:sz w:val="24"/>
          <w:szCs w:val="24"/>
          <w:highlight w:val="none"/>
          <w:lang w:val="en-US" w:eastAsia="zh-CN"/>
        </w:rPr>
      </w:pPr>
    </w:p>
    <w:p>
      <w:pPr>
        <w:widowControl/>
        <w:spacing w:line="360" w:lineRule="auto"/>
        <w:ind w:firstLine="480" w:firstLineChars="200"/>
        <w:jc w:val="left"/>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lang w:val="en-US" w:eastAsia="zh-CN"/>
        </w:rPr>
        <w:t>2、</w:t>
      </w:r>
      <w:r>
        <w:rPr>
          <w:rFonts w:hint="eastAsia" w:ascii="仿宋" w:hAnsi="仿宋" w:eastAsia="仿宋"/>
          <w:b/>
          <w:bCs w:val="0"/>
          <w:color w:val="auto"/>
          <w:sz w:val="24"/>
          <w:szCs w:val="24"/>
          <w:highlight w:val="none"/>
          <w:lang w:val="en-US" w:eastAsia="zh-CN"/>
        </w:rPr>
        <w:t>包塑围网技术参数</w:t>
      </w:r>
    </w:p>
    <w:tbl>
      <w:tblPr>
        <w:tblStyle w:val="17"/>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8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53"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序号</w:t>
            </w:r>
          </w:p>
        </w:tc>
        <w:tc>
          <w:tcPr>
            <w:tcW w:w="8317"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w:t>
            </w:r>
          </w:p>
        </w:tc>
        <w:tc>
          <w:tcPr>
            <w:tcW w:w="8317" w:type="dxa"/>
            <w:vAlign w:val="center"/>
          </w:tcPr>
          <w:p>
            <w:pPr>
              <w:widowControl/>
              <w:spacing w:line="360" w:lineRule="auto"/>
              <w:jc w:val="both"/>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参考品牌：</w:t>
            </w:r>
            <w:r>
              <w:rPr>
                <w:rFonts w:hint="eastAsia" w:ascii="仿宋" w:hAnsi="仿宋" w:eastAsia="仿宋"/>
                <w:b w:val="0"/>
                <w:bCs/>
                <w:color w:val="auto"/>
                <w:sz w:val="24"/>
                <w:szCs w:val="24"/>
                <w:highlight w:val="none"/>
                <w:lang w:val="en-US" w:eastAsia="zh-CN"/>
              </w:rPr>
              <w:t>恰好时、健赛、灿然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2</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采用优质低碳镀锌铁丝，铁丝内径Ф2.3±0.05mm，包塑后Ф3.6±0.15mm，包塑围网，网孔50±3mm；包塑围网采用高密度原料HDPE为基料，添加防老化母粒、抗紫外线母粒、色母粒等各种助剂，表面光滑细腻，并经过300℃高温塑化，表面光滑细腻；耐腐蚀、耐高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▲3</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包塑围网经过≥300h耐中性盐雾试验后，无生锈、无气泡、无开裂、无剥落。【</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▲4</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包塑围网符合持久有机性污染物（POPs)法规（EU）中对POPs物质浓度小于法规限值，且通过28种持久性有机污染物含量检测。【</w:t>
            </w:r>
            <w:r>
              <w:rPr>
                <w:rFonts w:hint="eastAsia" w:ascii="仿宋" w:hAnsi="仿宋" w:eastAsia="仿宋"/>
                <w:b/>
                <w:bCs w:val="0"/>
                <w:color w:val="FF0000"/>
                <w:sz w:val="24"/>
                <w:szCs w:val="24"/>
                <w:highlight w:val="none"/>
                <w:vertAlign w:val="baseline"/>
                <w:lang w:val="en-US" w:eastAsia="zh-CN"/>
              </w:rPr>
              <w:t>提供由第三方检测机构出具的检测报告扫描件并加盖投标人公章，原本备查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▲5</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包塑围网、LED投光灯表面聚酯粉末通过197种高关注物质（SVHC）筛分测试，其中产品中SVHC测试结果≦0.1%（w/w）【</w:t>
            </w:r>
            <w:r>
              <w:rPr>
                <w:rFonts w:hint="eastAsia" w:ascii="仿宋" w:hAnsi="仿宋" w:eastAsia="仿宋"/>
                <w:b/>
                <w:bCs w:val="0"/>
                <w:color w:val="FF0000"/>
                <w:sz w:val="24"/>
                <w:szCs w:val="24"/>
                <w:highlight w:val="none"/>
                <w:vertAlign w:val="baseline"/>
                <w:lang w:val="en-US" w:eastAsia="zh-CN"/>
              </w:rPr>
              <w:t>提供由第三方检测机构出具的检测报告扫描件并加盖投标人公章，原本备查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★6</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bCs w:val="0"/>
                <w:color w:val="auto"/>
                <w:sz w:val="24"/>
                <w:szCs w:val="24"/>
                <w:highlight w:val="yellow"/>
                <w:vertAlign w:val="baseline"/>
                <w:lang w:val="en-US" w:eastAsia="zh-CN"/>
              </w:rPr>
              <w:t>包塑围网在0.45MPa应力负荷下，通过热变形温度＞70℃测试。</w:t>
            </w:r>
            <w:r>
              <w:rPr>
                <w:rFonts w:hint="eastAsia" w:ascii="仿宋" w:hAnsi="仿宋" w:eastAsia="仿宋"/>
                <w:b w:val="0"/>
                <w:bCs/>
                <w:color w:val="auto"/>
                <w:sz w:val="24"/>
                <w:szCs w:val="24"/>
                <w:highlight w:val="none"/>
                <w:vertAlign w:val="baseline"/>
                <w:lang w:val="en-US" w:eastAsia="zh-CN"/>
              </w:rPr>
              <w:t>【</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提供由第三方检测机构出具带CMA、CNAS标志的检测报告扫描件并加盖投标人和制造商公章，原本备查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★7</w:t>
            </w:r>
          </w:p>
        </w:tc>
        <w:tc>
          <w:tcPr>
            <w:tcW w:w="8317"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bCs w:val="0"/>
                <w:color w:val="auto"/>
                <w:sz w:val="24"/>
                <w:szCs w:val="24"/>
                <w:highlight w:val="yellow"/>
                <w:vertAlign w:val="baseline"/>
                <w:lang w:val="en-US" w:eastAsia="zh-CN"/>
              </w:rPr>
              <w:t>包塑围网通过自然气候暴露试验，测试周期不低于12个月，灰卡等级不低于5级，且测试完成后，产品无变色、粉化、开裂、起泡、剥落。</w:t>
            </w:r>
            <w:r>
              <w:rPr>
                <w:rFonts w:hint="eastAsia" w:ascii="仿宋" w:hAnsi="仿宋" w:eastAsia="仿宋"/>
                <w:b w:val="0"/>
                <w:bCs/>
                <w:color w:val="auto"/>
                <w:sz w:val="24"/>
                <w:szCs w:val="24"/>
                <w:highlight w:val="none"/>
                <w:vertAlign w:val="baseline"/>
                <w:lang w:val="en-US" w:eastAsia="zh-CN"/>
              </w:rPr>
              <w:t>【</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提供由第三方检测机构出具带CMA、CNAS标志的检测报告扫描件并加盖投标人和制造商公章，原本备查</w:t>
            </w:r>
            <w:r>
              <w:rPr>
                <w:rFonts w:hint="eastAsia" w:ascii="仿宋" w:hAnsi="仿宋" w:eastAsia="仿宋"/>
                <w:b w:val="0"/>
                <w:bCs/>
                <w:color w:val="auto"/>
                <w:sz w:val="24"/>
                <w:szCs w:val="24"/>
                <w:highlight w:val="none"/>
                <w:vertAlign w:val="baseline"/>
                <w:lang w:val="en-US" w:eastAsia="zh-CN"/>
              </w:rPr>
              <w:t>】</w:t>
            </w:r>
          </w:p>
        </w:tc>
      </w:tr>
    </w:tbl>
    <w:p>
      <w:pPr>
        <w:widowControl/>
        <w:spacing w:line="360" w:lineRule="auto"/>
        <w:ind w:firstLine="480" w:firstLineChars="200"/>
        <w:jc w:val="left"/>
        <w:rPr>
          <w:rFonts w:hint="eastAsia" w:ascii="仿宋" w:hAnsi="仿宋" w:eastAsia="仿宋"/>
          <w:b w:val="0"/>
          <w:bCs/>
          <w:color w:val="auto"/>
          <w:sz w:val="24"/>
          <w:szCs w:val="24"/>
          <w:highlight w:val="none"/>
          <w:lang w:val="en-US" w:eastAsia="zh-CN"/>
        </w:rPr>
      </w:pPr>
    </w:p>
    <w:p>
      <w:pPr>
        <w:widowControl/>
        <w:spacing w:line="360" w:lineRule="auto"/>
        <w:ind w:firstLine="480" w:firstLineChars="200"/>
        <w:jc w:val="left"/>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lang w:val="en-US" w:eastAsia="zh-CN"/>
        </w:rPr>
        <w:t>3、</w:t>
      </w:r>
      <w:r>
        <w:rPr>
          <w:rFonts w:hint="eastAsia" w:ascii="仿宋" w:hAnsi="仿宋" w:eastAsia="仿宋"/>
          <w:b/>
          <w:bCs w:val="0"/>
          <w:color w:val="auto"/>
          <w:sz w:val="24"/>
          <w:szCs w:val="24"/>
          <w:highlight w:val="none"/>
          <w:lang w:val="en-US" w:eastAsia="zh-CN"/>
        </w:rPr>
        <w:t>球场LED投光灯技术参数</w:t>
      </w:r>
    </w:p>
    <w:tbl>
      <w:tblPr>
        <w:tblStyle w:val="17"/>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50"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序号</w:t>
            </w:r>
          </w:p>
        </w:tc>
        <w:tc>
          <w:tcPr>
            <w:tcW w:w="8284"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w:t>
            </w:r>
          </w:p>
        </w:tc>
        <w:tc>
          <w:tcPr>
            <w:tcW w:w="8284" w:type="dxa"/>
            <w:vAlign w:val="center"/>
          </w:tcPr>
          <w:p>
            <w:pPr>
              <w:widowControl/>
              <w:spacing w:line="360" w:lineRule="auto"/>
              <w:jc w:val="both"/>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参考品牌：</w:t>
            </w:r>
            <w:r>
              <w:rPr>
                <w:rFonts w:hint="eastAsia" w:ascii="仿宋" w:hAnsi="仿宋" w:eastAsia="仿宋"/>
                <w:b w:val="0"/>
                <w:bCs/>
                <w:color w:val="auto"/>
                <w:sz w:val="24"/>
                <w:szCs w:val="24"/>
                <w:highlight w:val="none"/>
                <w:lang w:val="en-US" w:eastAsia="zh-CN"/>
              </w:rPr>
              <w:t>恰好时、新航、信隆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2</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电源：采用明纬/英飞特/茂硕国内品牌电源。铰链式电源密封盖设计，内置电源，瞬时启动功能，电源效率高，安全可靠。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3</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光源：采用飞利浦/欧司朗/科锐知名品牌。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4</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输入电压：AC100-277V,50/60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5</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系统功耗：300W±2%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6</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色温：5000K±50K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7</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平均使用寿命：&gt;50000小时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8</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工作温度：-40℃~+50℃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9</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光学透镜：采用整体式PC透镜，矩阵排列设计，高光效输出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10</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配光设计：有T1,T2,T3三种配光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11</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防眩光装置：采用透镜格栅防眩设计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12</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防水结构设计+高阻丝硅胶防水圈设计，双重保护，更安全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13</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外形尺寸：739*360*75mm（允许偏离±3%）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▲14</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LED投光灯通过湿热循环试验，且进行电气和机械性能检测后，产品外观完好无损。【</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▲15</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LED投光灯设计紧凑，外观美观、新颖，偏光投射，90°投射功能： 灯具发光面在垂直灯杆90°安装状态下。采用按场地尺寸定制的偏光投射配光，最大光强角度H≥12°，V≥55°【</w:t>
            </w:r>
            <w:r>
              <w:rPr>
                <w:rFonts w:hint="eastAsia" w:ascii="仿宋" w:hAnsi="仿宋" w:eastAsia="仿宋"/>
                <w:b/>
                <w:bCs w:val="0"/>
                <w:color w:val="FF0000"/>
                <w:sz w:val="24"/>
                <w:szCs w:val="24"/>
                <w:highlight w:val="none"/>
                <w:vertAlign w:val="baseline"/>
                <w:lang w:val="en-US" w:eastAsia="zh-CN"/>
              </w:rPr>
              <w:t>提供由第三方检测机构出具的检测报告扫描件并加盖投标人公章，原本备查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★16</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bCs w:val="0"/>
                <w:color w:val="auto"/>
                <w:sz w:val="24"/>
                <w:szCs w:val="24"/>
                <w:highlight w:val="yellow"/>
                <w:vertAlign w:val="baseline"/>
                <w:lang w:val="en-US" w:eastAsia="zh-CN"/>
              </w:rPr>
              <w:t>LED投光灯整灯效能≥150lm/W，总光通量≥45000lm，功率因数≥0.99</w:t>
            </w:r>
            <w:r>
              <w:rPr>
                <w:rFonts w:hint="eastAsia" w:ascii="仿宋" w:hAnsi="仿宋" w:eastAsia="仿宋"/>
                <w:b w:val="0"/>
                <w:bCs/>
                <w:color w:val="auto"/>
                <w:sz w:val="24"/>
                <w:szCs w:val="24"/>
                <w:highlight w:val="none"/>
                <w:vertAlign w:val="baseline"/>
                <w:lang w:val="en-US" w:eastAsia="zh-CN"/>
              </w:rPr>
              <w:t>【</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提供由第三方检测机构出具带CMA、CNAS标志的检测报告扫描件并加盖投标人和制造商公章，原本备查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★17</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bCs w:val="0"/>
                <w:color w:val="auto"/>
                <w:sz w:val="24"/>
                <w:szCs w:val="24"/>
                <w:highlight w:val="yellow"/>
                <w:vertAlign w:val="baseline"/>
                <w:lang w:val="en-US" w:eastAsia="zh-CN"/>
              </w:rPr>
              <w:t>LED投光灯通过IK10碰撞防护试验合格。</w:t>
            </w:r>
            <w:r>
              <w:rPr>
                <w:rFonts w:hint="eastAsia" w:ascii="仿宋" w:hAnsi="仿宋" w:eastAsia="仿宋"/>
                <w:b w:val="0"/>
                <w:bCs/>
                <w:color w:val="auto"/>
                <w:sz w:val="24"/>
                <w:szCs w:val="24"/>
                <w:highlight w:val="none"/>
                <w:vertAlign w:val="baseline"/>
                <w:lang w:val="en-US" w:eastAsia="zh-CN"/>
              </w:rPr>
              <w:t>【</w:t>
            </w:r>
            <w:r>
              <w:rPr>
                <w:rFonts w:hint="eastAsia" w:ascii="仿宋" w:hAnsi="仿宋" w:eastAsia="仿宋"/>
                <w:b/>
                <w:bCs w:val="0"/>
                <w:color w:val="FF0000"/>
                <w:sz w:val="24"/>
                <w:szCs w:val="24"/>
                <w:highlight w:val="none"/>
                <w:vertAlign w:val="baseline"/>
                <w:lang w:val="en-US" w:eastAsia="zh-CN"/>
              </w:rPr>
              <w:t>提供由第三方检测机构出具的检测报告扫描件并加盖投标人和制造商公章，原本备查</w:t>
            </w:r>
            <w:r>
              <w:rPr>
                <w:rFonts w:hint="eastAsia" w:ascii="仿宋" w:hAnsi="仿宋" w:eastAsia="仿宋"/>
                <w:b w:val="0"/>
                <w:bCs/>
                <w:color w:val="auto"/>
                <w:sz w:val="24"/>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★18</w:t>
            </w:r>
          </w:p>
        </w:tc>
        <w:tc>
          <w:tcPr>
            <w:tcW w:w="8284" w:type="dxa"/>
            <w:vAlign w:val="center"/>
          </w:tcPr>
          <w:p>
            <w:pPr>
              <w:widowControl/>
              <w:spacing w:line="360" w:lineRule="auto"/>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bCs w:val="0"/>
                <w:color w:val="auto"/>
                <w:sz w:val="24"/>
                <w:szCs w:val="24"/>
                <w:highlight w:val="yellow"/>
                <w:vertAlign w:val="baseline"/>
                <w:lang w:val="en-US" w:eastAsia="zh-CN"/>
              </w:rPr>
              <w:t>LED投光灯防触电保护类型应为I类，防尘、防固体异物和防水等级为IP66。</w:t>
            </w:r>
            <w:r>
              <w:rPr>
                <w:rFonts w:hint="eastAsia" w:ascii="仿宋" w:hAnsi="仿宋" w:eastAsia="仿宋"/>
                <w:b w:val="0"/>
                <w:bCs/>
                <w:color w:val="auto"/>
                <w:sz w:val="24"/>
                <w:szCs w:val="24"/>
                <w:highlight w:val="none"/>
                <w:vertAlign w:val="baseline"/>
                <w:lang w:val="en-US" w:eastAsia="zh-CN"/>
              </w:rPr>
              <w:t>【</w:t>
            </w:r>
            <w:r>
              <w:rPr>
                <w:rFonts w:hint="eastAsia" w:ascii="仿宋" w:hAnsi="仿宋" w:eastAsia="仿宋"/>
                <w:b/>
                <w:bCs w:val="0"/>
                <w:color w:val="FF0000"/>
                <w:sz w:val="24"/>
                <w:szCs w:val="24"/>
                <w:highlight w:val="none"/>
                <w:vertAlign w:val="baseline"/>
                <w:lang w:val="en-US" w:eastAsia="zh-CN"/>
              </w:rPr>
              <w:t>提供由第三方检测机构出具带CMA、CNAS标志的检测报告扫描件并加盖投标人和制造商公章，原本备查</w:t>
            </w:r>
            <w:r>
              <w:rPr>
                <w:rFonts w:hint="eastAsia" w:ascii="仿宋" w:hAnsi="仿宋" w:eastAsia="仿宋"/>
                <w:b w:val="0"/>
                <w:bCs/>
                <w:color w:val="auto"/>
                <w:sz w:val="24"/>
                <w:szCs w:val="24"/>
                <w:highlight w:val="none"/>
                <w:vertAlign w:val="baseline"/>
                <w:lang w:val="en-US" w:eastAsia="zh-CN"/>
              </w:rPr>
              <w:t>】</w:t>
            </w:r>
          </w:p>
        </w:tc>
      </w:tr>
    </w:tbl>
    <w:p>
      <w:pPr>
        <w:widowControl/>
        <w:spacing w:line="360" w:lineRule="auto"/>
        <w:ind w:firstLine="480" w:firstLineChars="200"/>
        <w:jc w:val="left"/>
        <w:rPr>
          <w:rFonts w:hint="eastAsia" w:ascii="仿宋" w:hAnsi="仿宋" w:eastAsia="仿宋"/>
          <w:b w:val="0"/>
          <w:bCs/>
          <w:color w:val="auto"/>
          <w:sz w:val="24"/>
          <w:szCs w:val="24"/>
          <w:highlight w:val="none"/>
          <w:lang w:val="en-US" w:eastAsia="zh-CN"/>
        </w:rPr>
      </w:pPr>
    </w:p>
    <w:p>
      <w:pPr>
        <w:widowControl/>
        <w:spacing w:line="360" w:lineRule="auto"/>
        <w:ind w:firstLine="480" w:firstLineChars="200"/>
        <w:jc w:val="left"/>
        <w:rPr>
          <w:rFonts w:hint="eastAsia" w:ascii="仿宋" w:hAnsi="仿宋" w:eastAsia="仿宋"/>
          <w:b/>
          <w:bCs w:val="0"/>
          <w:color w:val="auto"/>
          <w:sz w:val="24"/>
          <w:szCs w:val="24"/>
          <w:highlight w:val="none"/>
          <w:lang w:val="en-US" w:eastAsia="zh-CN"/>
        </w:rPr>
      </w:pPr>
      <w:r>
        <w:rPr>
          <w:rFonts w:hint="eastAsia" w:ascii="仿宋" w:hAnsi="仿宋" w:eastAsia="仿宋"/>
          <w:b w:val="0"/>
          <w:bCs/>
          <w:color w:val="auto"/>
          <w:sz w:val="24"/>
          <w:szCs w:val="24"/>
          <w:highlight w:val="none"/>
          <w:lang w:val="en-US" w:eastAsia="zh-CN"/>
        </w:rPr>
        <w:t>4、</w:t>
      </w:r>
      <w:r>
        <w:rPr>
          <w:rFonts w:hint="eastAsia" w:ascii="仿宋" w:hAnsi="仿宋" w:eastAsia="仿宋"/>
          <w:b/>
          <w:bCs w:val="0"/>
          <w:color w:val="auto"/>
          <w:sz w:val="24"/>
          <w:szCs w:val="24"/>
          <w:highlight w:val="none"/>
          <w:lang w:val="en-US" w:eastAsia="zh-CN"/>
        </w:rPr>
        <w:t>篮球场硅PU技术要求</w:t>
      </w:r>
    </w:p>
    <w:tbl>
      <w:tblPr>
        <w:tblStyle w:val="1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825"/>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5"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序号</w:t>
            </w:r>
          </w:p>
        </w:tc>
        <w:tc>
          <w:tcPr>
            <w:tcW w:w="825"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类别</w:t>
            </w:r>
          </w:p>
        </w:tc>
        <w:tc>
          <w:tcPr>
            <w:tcW w:w="7873" w:type="dxa"/>
            <w:shd w:val="clear" w:color="auto" w:fill="DCE6F2" w:themeFill="accent1" w:themeFillTint="32"/>
            <w:vAlign w:val="center"/>
          </w:tcPr>
          <w:p>
            <w:pPr>
              <w:widowControl/>
              <w:spacing w:line="360" w:lineRule="auto"/>
              <w:jc w:val="center"/>
              <w:rPr>
                <w:rFonts w:hint="default" w:ascii="仿宋" w:hAnsi="仿宋" w:eastAsia="仿宋"/>
                <w:b/>
                <w:bCs w:val="0"/>
                <w:color w:val="auto"/>
                <w:sz w:val="24"/>
                <w:szCs w:val="24"/>
                <w:highlight w:val="none"/>
                <w:vertAlign w:val="baseline"/>
                <w:lang w:val="en-US" w:eastAsia="zh-CN"/>
              </w:rPr>
            </w:pPr>
            <w:r>
              <w:rPr>
                <w:rFonts w:hint="eastAsia" w:ascii="仿宋" w:hAnsi="仿宋" w:eastAsia="仿宋"/>
                <w:b/>
                <w:bCs w:val="0"/>
                <w:color w:val="auto"/>
                <w:sz w:val="24"/>
                <w:szCs w:val="24"/>
                <w:highlight w:val="none"/>
                <w:vertAlign w:val="baseline"/>
                <w:lang w:val="en-US" w:eastAsia="zh-CN"/>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w:t>
            </w:r>
          </w:p>
        </w:tc>
        <w:tc>
          <w:tcPr>
            <w:tcW w:w="825"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default" w:ascii="仿宋" w:hAnsi="仿宋" w:eastAsia="仿宋"/>
                <w:b w:val="0"/>
                <w:bCs/>
                <w:color w:val="auto"/>
                <w:sz w:val="24"/>
                <w:szCs w:val="24"/>
                <w:highlight w:val="none"/>
                <w:vertAlign w:val="baseline"/>
                <w:lang w:val="en-US" w:eastAsia="zh-CN"/>
              </w:rPr>
              <w:t>基础处理</w:t>
            </w:r>
          </w:p>
        </w:tc>
        <w:tc>
          <w:tcPr>
            <w:tcW w:w="7873" w:type="dxa"/>
            <w:vAlign w:val="center"/>
          </w:tcPr>
          <w:p>
            <w:pPr>
              <w:widowControl/>
              <w:spacing w:line="360" w:lineRule="auto"/>
              <w:jc w:val="both"/>
              <w:rPr>
                <w:rFonts w:hint="default" w:ascii="仿宋" w:hAnsi="仿宋" w:eastAsia="仿宋"/>
                <w:b w:val="0"/>
                <w:bCs/>
                <w:color w:val="auto"/>
                <w:sz w:val="24"/>
                <w:szCs w:val="24"/>
                <w:highlight w:val="none"/>
                <w:vertAlign w:val="baseline"/>
                <w:lang w:val="en-US" w:eastAsia="zh-CN"/>
              </w:rPr>
            </w:pPr>
            <w:r>
              <w:rPr>
                <w:rFonts w:hint="default" w:ascii="仿宋" w:hAnsi="仿宋" w:eastAsia="仿宋"/>
                <w:b w:val="0"/>
                <w:bCs/>
                <w:color w:val="auto"/>
                <w:sz w:val="24"/>
                <w:szCs w:val="24"/>
                <w:highlight w:val="none"/>
                <w:vertAlign w:val="baseline"/>
                <w:lang w:val="en-US" w:eastAsia="zh-CN"/>
              </w:rPr>
              <w:t>按新水泥混凝土基础处理方法处理。若基础有裂缝超过2mm宽的，应用切割机扩宽列6~8mm，按新水泥基础要求磨缝、填缝；若宽度少于2mm的把缝表面磨成“V”字型，厚度50mm，深度3mm，直接用缓冲层涂料分多道填平即可。</w:t>
            </w:r>
          </w:p>
          <w:p>
            <w:pPr>
              <w:widowControl/>
              <w:spacing w:line="360" w:lineRule="auto"/>
              <w:jc w:val="both"/>
              <w:rPr>
                <w:rFonts w:hint="default" w:ascii="仿宋" w:hAnsi="仿宋" w:eastAsia="仿宋"/>
                <w:b w:val="0"/>
                <w:bCs/>
                <w:color w:val="auto"/>
                <w:sz w:val="24"/>
                <w:szCs w:val="24"/>
                <w:highlight w:val="none"/>
                <w:vertAlign w:val="baseline"/>
                <w:lang w:val="en-US" w:eastAsia="zh-CN"/>
              </w:rPr>
            </w:pPr>
            <w:r>
              <w:rPr>
                <w:rFonts w:ascii="宋体" w:hAnsi="宋体"/>
                <w:sz w:val="24"/>
              </w:rPr>
              <w:drawing>
                <wp:inline distT="0" distB="0" distL="114300" distR="114300">
                  <wp:extent cx="2768600" cy="1287145"/>
                  <wp:effectExtent l="0" t="0" r="1270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768600" cy="1287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2</w:t>
            </w:r>
          </w:p>
        </w:tc>
        <w:tc>
          <w:tcPr>
            <w:tcW w:w="825" w:type="dxa"/>
            <w:vAlign w:val="center"/>
          </w:tcPr>
          <w:p>
            <w:pPr>
              <w:widowControl/>
              <w:spacing w:line="360" w:lineRule="auto"/>
              <w:jc w:val="center"/>
              <w:rPr>
                <w:rFonts w:hint="default" w:ascii="仿宋" w:hAnsi="仿宋" w:eastAsia="仿宋"/>
                <w:b w:val="0"/>
                <w:bCs/>
                <w:color w:val="auto"/>
                <w:sz w:val="24"/>
                <w:szCs w:val="24"/>
                <w:highlight w:val="none"/>
                <w:vertAlign w:val="baseline"/>
                <w:lang w:val="en-US" w:eastAsia="zh-CN"/>
              </w:rPr>
            </w:pPr>
            <w:r>
              <w:rPr>
                <w:rFonts w:hint="default" w:ascii="仿宋" w:hAnsi="仿宋" w:eastAsia="仿宋"/>
                <w:b w:val="0"/>
                <w:bCs/>
                <w:color w:val="auto"/>
                <w:sz w:val="24"/>
                <w:szCs w:val="24"/>
                <w:highlight w:val="none"/>
                <w:vertAlign w:val="baseline"/>
                <w:lang w:val="en-US" w:eastAsia="zh-CN"/>
              </w:rPr>
              <w:t>硅PU材料施工</w:t>
            </w:r>
          </w:p>
        </w:tc>
        <w:tc>
          <w:tcPr>
            <w:tcW w:w="7873" w:type="dxa"/>
            <w:vAlign w:val="center"/>
          </w:tcPr>
          <w:p>
            <w:pPr>
              <w:widowControl/>
              <w:spacing w:line="360" w:lineRule="auto"/>
              <w:jc w:val="both"/>
              <w:rPr>
                <w:rFonts w:hint="default" w:ascii="仿宋" w:hAnsi="仿宋" w:eastAsia="仿宋"/>
                <w:b/>
                <w:bCs w:val="0"/>
                <w:color w:val="auto"/>
                <w:sz w:val="24"/>
                <w:szCs w:val="24"/>
                <w:highlight w:val="none"/>
                <w:vertAlign w:val="baseline"/>
                <w:lang w:val="en-US" w:eastAsia="zh-CN"/>
              </w:rPr>
            </w:pPr>
            <w:r>
              <w:rPr>
                <w:rFonts w:hint="default" w:ascii="仿宋" w:hAnsi="仿宋" w:eastAsia="仿宋"/>
                <w:b/>
                <w:bCs w:val="0"/>
                <w:color w:val="auto"/>
                <w:sz w:val="24"/>
                <w:szCs w:val="24"/>
                <w:highlight w:val="none"/>
                <w:vertAlign w:val="baseline"/>
                <w:lang w:val="en-US" w:eastAsia="zh-CN"/>
              </w:rPr>
              <w:t>弹性层→界面层→面层→划线</w:t>
            </w:r>
          </w:p>
          <w:p>
            <w:pPr>
              <w:widowControl/>
              <w:spacing w:line="360" w:lineRule="auto"/>
              <w:ind w:left="480" w:hanging="480" w:hangingChars="200"/>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1）</w:t>
            </w:r>
            <w:r>
              <w:rPr>
                <w:rFonts w:hint="eastAsia" w:ascii="仿宋" w:hAnsi="仿宋" w:eastAsia="仿宋"/>
                <w:b/>
                <w:bCs w:val="0"/>
                <w:color w:val="auto"/>
                <w:sz w:val="24"/>
                <w:szCs w:val="24"/>
                <w:highlight w:val="none"/>
                <w:vertAlign w:val="baseline"/>
                <w:lang w:val="en-US" w:eastAsia="zh-CN"/>
              </w:rPr>
              <w:t>弹性层</w:t>
            </w:r>
            <w:r>
              <w:rPr>
                <w:rFonts w:hint="eastAsia" w:ascii="仿宋" w:hAnsi="仿宋" w:eastAsia="仿宋"/>
                <w:b w:val="0"/>
                <w:bCs/>
                <w:color w:val="auto"/>
                <w:sz w:val="24"/>
                <w:szCs w:val="24"/>
                <w:highlight w:val="none"/>
                <w:vertAlign w:val="baseline"/>
                <w:lang w:val="en-US" w:eastAsia="zh-CN"/>
              </w:rPr>
              <w:t>：弹性层施工前应仔细检查确认基础处理完后方能进行弹性层施工，弹性层为单组份材料，只需搅拌至合适施工稠度，用齿刮板涂于基面， 每道涂刮厚度不能超过2.0mm，每道涂刮时间间隔以前一道干固为准（一般约10小时，  具体视现场天气情况而定）直至涂刮至所需厚度。涂刮时注意流平效果，若不能流平刮齿痕迹，需加适量水以保证表面流平。若气温较低（＜10℃＝以及相对湿度较低（＜60%＝，需加入（3~8%）水搅拌均匀后涂刮，以加速材料固化，减少间隔时间，具体加水量视现场天气而定，应避免在猛烈阳光照射下施工。弹性层干固后，用积水法测试表面平整度，积水处用缓冲层涂料修补平整，表面若有粒状杂物或堆积处需用磨机或其它工具修整平后才能进行加强层施工。</w:t>
            </w:r>
          </w:p>
          <w:p>
            <w:pPr>
              <w:widowControl/>
              <w:spacing w:line="360" w:lineRule="auto"/>
              <w:ind w:left="480" w:hanging="480" w:hangingChars="200"/>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2）</w:t>
            </w:r>
            <w:r>
              <w:rPr>
                <w:rFonts w:hint="eastAsia" w:ascii="仿宋" w:hAnsi="仿宋" w:eastAsia="仿宋"/>
                <w:b/>
                <w:bCs w:val="0"/>
                <w:color w:val="auto"/>
                <w:sz w:val="24"/>
                <w:szCs w:val="24"/>
                <w:highlight w:val="none"/>
                <w:vertAlign w:val="baseline"/>
                <w:lang w:val="en-US" w:eastAsia="zh-CN"/>
              </w:rPr>
              <w:t>界面层</w:t>
            </w:r>
            <w:r>
              <w:rPr>
                <w:rFonts w:hint="eastAsia" w:ascii="仿宋" w:hAnsi="仿宋" w:eastAsia="仿宋"/>
                <w:b w:val="0"/>
                <w:bCs/>
                <w:color w:val="auto"/>
                <w:sz w:val="24"/>
                <w:szCs w:val="24"/>
                <w:highlight w:val="none"/>
                <w:vertAlign w:val="baseline"/>
                <w:lang w:val="en-US" w:eastAsia="zh-CN"/>
              </w:rPr>
              <w:t>：界面层为单组份材料，施工方法可用胶刮板分多道刮涂或者滚筒滚涂，必须保证刮涂后表面光滑平整。在施工过程中若有杂物混入或刮涂有不平整处需修整平滑后才能进行面层施工。</w:t>
            </w:r>
          </w:p>
          <w:p>
            <w:pPr>
              <w:widowControl/>
              <w:spacing w:line="360" w:lineRule="auto"/>
              <w:ind w:left="480" w:hanging="480" w:hangingChars="200"/>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3）</w:t>
            </w:r>
            <w:r>
              <w:rPr>
                <w:rFonts w:hint="eastAsia" w:ascii="仿宋" w:hAnsi="仿宋" w:eastAsia="仿宋"/>
                <w:b/>
                <w:bCs w:val="0"/>
                <w:color w:val="auto"/>
                <w:sz w:val="24"/>
                <w:szCs w:val="24"/>
                <w:highlight w:val="none"/>
                <w:vertAlign w:val="baseline"/>
                <w:lang w:val="en-US" w:eastAsia="zh-CN"/>
              </w:rPr>
              <w:t>面漆层</w:t>
            </w:r>
            <w:r>
              <w:rPr>
                <w:rFonts w:hint="eastAsia" w:ascii="仿宋" w:hAnsi="仿宋" w:eastAsia="仿宋"/>
                <w:b w:val="0"/>
                <w:bCs/>
                <w:color w:val="auto"/>
                <w:sz w:val="24"/>
                <w:szCs w:val="24"/>
                <w:highlight w:val="none"/>
                <w:vertAlign w:val="baseline"/>
                <w:lang w:val="en-US" w:eastAsia="zh-CN"/>
              </w:rPr>
              <w:t>：面层为单组份水性材料，加水稀释施工稠度，用滚筒或胶刮耙（专用喷枪）分多道涂于加强层面上。需表面粗糙的加入专用止滑粉（一桶面漆加260g止滑粉）再搅拌均匀进行涂喷便可。最低温度低于5℃不适宜施工，施工后保持10小时无水浸泡。（各类球场面层参考做法：乒乓球、篮球场：第一遍加入30%专用砂，第二遍加入15%专用砂，第三遍不加专用砂；网球场：加入30%专用砂分2～3遍刮涂；羽毛球、排球场：不加砂分2～3遍刮涂，一个标准网球场的石英砂的用量大概是140㎏）,面层施工用料必须足量，否则会直接影响使用效果及使用期限，应避免烈日及表面温度过高情况下施工，保证表面效果。</w:t>
            </w:r>
          </w:p>
          <w:p>
            <w:pPr>
              <w:widowControl/>
              <w:spacing w:line="360" w:lineRule="auto"/>
              <w:ind w:left="480" w:hanging="480" w:hangingChars="200"/>
              <w:jc w:val="both"/>
              <w:rPr>
                <w:rFonts w:hint="eastAsia" w:ascii="仿宋" w:hAnsi="仿宋" w:eastAsia="仿宋"/>
                <w:b w:val="0"/>
                <w:bCs/>
                <w:color w:val="auto"/>
                <w:sz w:val="24"/>
                <w:szCs w:val="24"/>
                <w:highlight w:val="none"/>
                <w:vertAlign w:val="baseline"/>
                <w:lang w:val="en-US" w:eastAsia="zh-CN"/>
              </w:rPr>
            </w:pPr>
            <w:r>
              <w:rPr>
                <w:rFonts w:hint="eastAsia" w:ascii="仿宋" w:hAnsi="仿宋" w:eastAsia="仿宋"/>
                <w:b w:val="0"/>
                <w:bCs/>
                <w:color w:val="auto"/>
                <w:sz w:val="24"/>
                <w:szCs w:val="24"/>
                <w:highlight w:val="none"/>
                <w:vertAlign w:val="baseline"/>
                <w:lang w:val="en-US" w:eastAsia="zh-CN"/>
              </w:rPr>
              <w:t>4）</w:t>
            </w:r>
            <w:r>
              <w:rPr>
                <w:rFonts w:hint="eastAsia" w:ascii="仿宋" w:hAnsi="仿宋" w:eastAsia="仿宋"/>
                <w:b/>
                <w:bCs w:val="0"/>
                <w:color w:val="auto"/>
                <w:sz w:val="24"/>
                <w:szCs w:val="24"/>
                <w:highlight w:val="none"/>
                <w:vertAlign w:val="baseline"/>
                <w:lang w:val="en-US" w:eastAsia="zh-CN"/>
              </w:rPr>
              <w:t>划线</w:t>
            </w:r>
            <w:r>
              <w:rPr>
                <w:rFonts w:hint="eastAsia" w:ascii="仿宋" w:hAnsi="仿宋" w:eastAsia="仿宋"/>
                <w:b w:val="0"/>
                <w:bCs/>
                <w:color w:val="auto"/>
                <w:sz w:val="24"/>
                <w:szCs w:val="24"/>
                <w:highlight w:val="none"/>
                <w:vertAlign w:val="baseline"/>
                <w:lang w:val="en-US" w:eastAsia="zh-CN"/>
              </w:rPr>
              <w:t>：按标准尺寸量度定位，标出界线位置，用美纹纸沿界线两边贴在球场上，用专用划线漆涂刷于美纹纸间，分两道涂刷，若球场表面为粗糙面，第一道可加少许面层专用砂涂刷，以防渗边，因为本公司的划线材料为水性脂肪族划线漆（不褪色变黄、质感饱满），故涂刷完毕后待表面干后撕掉美纹纸。</w:t>
            </w:r>
          </w:p>
          <w:p>
            <w:pPr>
              <w:widowControl/>
              <w:spacing w:line="360" w:lineRule="auto"/>
              <w:ind w:left="480" w:hanging="480" w:hangingChars="200"/>
              <w:jc w:val="both"/>
              <w:rPr>
                <w:rFonts w:hint="default" w:ascii="仿宋" w:hAnsi="仿宋" w:eastAsia="仿宋"/>
                <w:b w:val="0"/>
                <w:bCs/>
                <w:color w:val="auto"/>
                <w:sz w:val="24"/>
                <w:szCs w:val="24"/>
                <w:highlight w:val="none"/>
                <w:vertAlign w:val="baseline"/>
                <w:lang w:val="en-US" w:eastAsia="zh-CN"/>
              </w:rPr>
            </w:pPr>
            <w:r>
              <w:rPr>
                <w:rFonts w:ascii="宋体" w:hAnsi="宋体"/>
                <w:sz w:val="24"/>
              </w:rPr>
              <w:drawing>
                <wp:inline distT="0" distB="0" distL="114300" distR="114300">
                  <wp:extent cx="3025140" cy="1496695"/>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025140" cy="1496695"/>
                          </a:xfrm>
                          <a:prstGeom prst="rect">
                            <a:avLst/>
                          </a:prstGeom>
                          <a:noFill/>
                          <a:ln>
                            <a:noFill/>
                          </a:ln>
                        </pic:spPr>
                      </pic:pic>
                    </a:graphicData>
                  </a:graphic>
                </wp:inline>
              </w:drawing>
            </w:r>
          </w:p>
        </w:tc>
      </w:tr>
    </w:tbl>
    <w:p>
      <w:pPr>
        <w:widowControl/>
        <w:jc w:val="left"/>
        <w:rPr>
          <w:rFonts w:ascii="仿宋" w:hAnsi="仿宋" w:eastAsia="仿宋"/>
        </w:rPr>
      </w:pPr>
      <w:r>
        <w:rPr>
          <w:rFonts w:hint="eastAsia" w:ascii="仿宋" w:hAnsi="仿宋" w:eastAsia="仿宋"/>
          <w:b/>
          <w:bCs/>
          <w:sz w:val="28"/>
          <w:szCs w:val="28"/>
          <w:lang w:eastAsia="zh-CN"/>
        </w:rPr>
        <w:t>十七、</w:t>
      </w:r>
      <w:r>
        <w:rPr>
          <w:rFonts w:hint="eastAsia" w:ascii="仿宋" w:hAnsi="仿宋" w:eastAsia="仿宋"/>
          <w:b/>
          <w:bCs/>
          <w:sz w:val="28"/>
          <w:szCs w:val="28"/>
          <w:lang w:val="en-US" w:eastAsia="zh-CN"/>
        </w:rPr>
        <w:t>商务</w:t>
      </w:r>
      <w:r>
        <w:rPr>
          <w:rFonts w:hint="eastAsia" w:ascii="仿宋" w:hAnsi="仿宋" w:eastAsia="仿宋"/>
          <w:b/>
          <w:bCs/>
          <w:sz w:val="28"/>
          <w:szCs w:val="28"/>
          <w:lang w:eastAsia="zh-CN"/>
        </w:rPr>
        <w:t>需求</w:t>
      </w:r>
    </w:p>
    <w:tbl>
      <w:tblPr>
        <w:tblStyle w:val="17"/>
        <w:tblW w:w="973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1235"/>
        <w:gridCol w:w="782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C6D9F0" w:themeFill="text2" w:themeFillTint="33"/>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1235" w:type="dxa"/>
            <w:shd w:val="clear" w:color="auto" w:fill="C6D9F0" w:themeFill="text2" w:themeFillTint="33"/>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名称</w:t>
            </w:r>
          </w:p>
        </w:tc>
        <w:tc>
          <w:tcPr>
            <w:tcW w:w="7828" w:type="dxa"/>
            <w:shd w:val="clear" w:color="auto" w:fill="C6D9F0" w:themeFill="text2" w:themeFillTint="33"/>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具体参数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1</w:t>
            </w:r>
          </w:p>
        </w:tc>
        <w:tc>
          <w:tcPr>
            <w:tcW w:w="1235" w:type="dxa"/>
            <w:shd w:val="clear" w:color="auto" w:fill="auto"/>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sz w:val="21"/>
                <w:szCs w:val="21"/>
              </w:rPr>
              <w:t>项目工期</w:t>
            </w:r>
          </w:p>
        </w:tc>
        <w:tc>
          <w:tcPr>
            <w:tcW w:w="7828" w:type="dxa"/>
            <w:shd w:val="clear" w:color="auto" w:fill="auto"/>
            <w:vAlign w:val="center"/>
          </w:tcPr>
          <w:p>
            <w:pPr>
              <w:widowControl/>
              <w:spacing w:line="360" w:lineRule="auto"/>
              <w:jc w:val="left"/>
              <w:rPr>
                <w:rFonts w:hint="eastAsia" w:ascii="仿宋" w:hAnsi="仿宋" w:eastAsia="仿宋" w:cs="仿宋"/>
                <w:b/>
                <w:bCs/>
                <w:sz w:val="21"/>
                <w:szCs w:val="21"/>
              </w:rPr>
            </w:pPr>
            <w:r>
              <w:rPr>
                <w:rFonts w:hint="eastAsia" w:ascii="仿宋" w:hAnsi="仿宋" w:eastAsia="仿宋" w:cs="仿宋"/>
                <w:sz w:val="21"/>
                <w:szCs w:val="21"/>
              </w:rPr>
              <w:t>合同签订后，以发包人开工令为准</w:t>
            </w:r>
            <w:r>
              <w:rPr>
                <w:rFonts w:hint="eastAsia" w:ascii="仿宋" w:hAnsi="仿宋" w:eastAsia="仿宋" w:cs="仿宋"/>
                <w:sz w:val="21"/>
                <w:szCs w:val="21"/>
                <w:u w:val="single"/>
              </w:rPr>
              <w:t xml:space="preserve"> 45</w:t>
            </w:r>
            <w:r>
              <w:rPr>
                <w:rFonts w:hint="eastAsia" w:ascii="仿宋" w:hAnsi="仿宋" w:eastAsia="仿宋" w:cs="仿宋"/>
                <w:sz w:val="21"/>
                <w:szCs w:val="21"/>
              </w:rPr>
              <w:t>个日历日。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2</w:t>
            </w:r>
          </w:p>
        </w:tc>
        <w:tc>
          <w:tcPr>
            <w:tcW w:w="1235" w:type="dxa"/>
            <w:shd w:val="clear" w:color="auto" w:fill="auto"/>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sz w:val="21"/>
                <w:szCs w:val="21"/>
              </w:rPr>
              <w:t>验收标准</w:t>
            </w:r>
          </w:p>
        </w:tc>
        <w:tc>
          <w:tcPr>
            <w:tcW w:w="7828" w:type="dxa"/>
            <w:shd w:val="clear" w:color="auto" w:fill="auto"/>
            <w:vAlign w:val="center"/>
          </w:tcPr>
          <w:p>
            <w:pPr>
              <w:numPr>
                <w:ilvl w:val="0"/>
                <w:numId w:val="2"/>
              </w:numPr>
              <w:spacing w:line="360" w:lineRule="auto"/>
              <w:jc w:val="left"/>
              <w:rPr>
                <w:rFonts w:hint="eastAsia" w:ascii="仿宋" w:hAnsi="仿宋" w:eastAsia="仿宋" w:cs="仿宋"/>
                <w:sz w:val="21"/>
                <w:szCs w:val="21"/>
              </w:rPr>
            </w:pPr>
            <w:r>
              <w:rPr>
                <w:rFonts w:hint="eastAsia" w:ascii="仿宋" w:hAnsi="仿宋" w:eastAsia="仿宋" w:cs="仿宋"/>
                <w:sz w:val="21"/>
                <w:szCs w:val="21"/>
              </w:rPr>
              <w:t>质量标准：符合</w:t>
            </w:r>
            <w:r>
              <w:rPr>
                <w:rFonts w:hint="eastAsia" w:ascii="仿宋" w:hAnsi="仿宋" w:eastAsia="仿宋" w:cs="仿宋"/>
                <w:bCs/>
                <w:sz w:val="21"/>
                <w:szCs w:val="21"/>
              </w:rPr>
              <w:t>GB 36246-2018《</w:t>
            </w:r>
            <w:r>
              <w:rPr>
                <w:rFonts w:hint="eastAsia" w:ascii="仿宋" w:hAnsi="仿宋" w:eastAsia="仿宋" w:cs="仿宋"/>
                <w:sz w:val="21"/>
                <w:szCs w:val="21"/>
              </w:rPr>
              <w:t>中小学合成材料面层运动场地</w:t>
            </w:r>
            <w:r>
              <w:rPr>
                <w:rFonts w:hint="eastAsia" w:ascii="仿宋" w:hAnsi="仿宋" w:eastAsia="仿宋" w:cs="仿宋"/>
                <w:bCs/>
                <w:sz w:val="21"/>
                <w:szCs w:val="21"/>
              </w:rPr>
              <w:t>》全项检测合格报告</w:t>
            </w:r>
            <w:r>
              <w:rPr>
                <w:rFonts w:hint="eastAsia" w:ascii="仿宋" w:hAnsi="仿宋" w:eastAsia="仿宋" w:cs="仿宋"/>
                <w:sz w:val="21"/>
                <w:szCs w:val="21"/>
              </w:rPr>
              <w:t>。</w:t>
            </w:r>
            <w:bookmarkStart w:id="0" w:name="OLE_LINK63"/>
            <w:bookmarkStart w:id="1" w:name="OLE_LINK64"/>
          </w:p>
          <w:p>
            <w:pPr>
              <w:numPr>
                <w:ilvl w:val="0"/>
                <w:numId w:val="0"/>
              </w:numPr>
              <w:spacing w:line="360" w:lineRule="auto"/>
              <w:jc w:val="left"/>
              <w:rPr>
                <w:rFonts w:hint="eastAsia" w:ascii="仿宋" w:hAnsi="仿宋" w:eastAsia="仿宋" w:cs="仿宋"/>
                <w:b/>
                <w:bCs/>
                <w:sz w:val="21"/>
                <w:szCs w:val="21"/>
              </w:rPr>
            </w:pPr>
            <w:r>
              <w:rPr>
                <w:rFonts w:hint="eastAsia" w:ascii="仿宋" w:hAnsi="仿宋" w:eastAsia="仿宋" w:cs="仿宋"/>
                <w:sz w:val="21"/>
                <w:szCs w:val="21"/>
              </w:rPr>
              <w:t>（2）验收程序本项目完工后，由采购人组织具备资质的第三方检测机构对项目主要货物环保型硅PU的质量进行检测，依据</w:t>
            </w:r>
            <w:r>
              <w:rPr>
                <w:rFonts w:hint="eastAsia" w:ascii="仿宋" w:hAnsi="仿宋" w:eastAsia="仿宋" w:cs="仿宋"/>
                <w:bCs/>
                <w:sz w:val="21"/>
                <w:szCs w:val="21"/>
              </w:rPr>
              <w:t>GB 36246-2018《</w:t>
            </w:r>
            <w:r>
              <w:rPr>
                <w:rFonts w:hint="eastAsia" w:ascii="仿宋" w:hAnsi="仿宋" w:eastAsia="仿宋" w:cs="仿宋"/>
                <w:sz w:val="21"/>
                <w:szCs w:val="21"/>
              </w:rPr>
              <w:t>中小学合成材料面层运动场地</w:t>
            </w:r>
            <w:r>
              <w:rPr>
                <w:rFonts w:hint="eastAsia" w:ascii="仿宋" w:hAnsi="仿宋" w:eastAsia="仿宋" w:cs="仿宋"/>
                <w:bCs/>
                <w:sz w:val="21"/>
                <w:szCs w:val="21"/>
              </w:rPr>
              <w:t>》</w:t>
            </w:r>
            <w:r>
              <w:rPr>
                <w:rFonts w:hint="eastAsia" w:ascii="仿宋" w:hAnsi="仿宋" w:eastAsia="仿宋" w:cs="仿宋"/>
                <w:sz w:val="21"/>
                <w:szCs w:val="21"/>
              </w:rPr>
              <w:t>进行有害物质限量环保性能的检测合格后方可竣工验收，检测所有费用由中标人负责（包括不合格后的返测）。</w:t>
            </w:r>
            <w:bookmarkEnd w:id="0"/>
            <w:bookmarkEnd w:id="1"/>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3</w:t>
            </w:r>
          </w:p>
        </w:tc>
        <w:tc>
          <w:tcPr>
            <w:tcW w:w="1235" w:type="dxa"/>
            <w:shd w:val="clear" w:color="auto" w:fill="auto"/>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sz w:val="21"/>
                <w:szCs w:val="21"/>
              </w:rPr>
              <w:t>保修、售后服务要求、发生问题处理意见</w:t>
            </w:r>
          </w:p>
        </w:tc>
        <w:tc>
          <w:tcPr>
            <w:tcW w:w="7828" w:type="dxa"/>
            <w:shd w:val="clear" w:color="auto" w:fill="auto"/>
            <w:vAlign w:val="center"/>
          </w:tcPr>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（1）检测报告不合格的，采购人将不予验收，由此产生的责任全部由中标人承担。该承诺</w:t>
            </w:r>
            <w:bookmarkStart w:id="2" w:name="OLE_LINK22"/>
            <w:bookmarkStart w:id="3" w:name="OLE_LINK71"/>
            <w:bookmarkStart w:id="4" w:name="OLE_LINK21"/>
            <w:r>
              <w:rPr>
                <w:rFonts w:hint="eastAsia" w:ascii="仿宋" w:hAnsi="仿宋" w:eastAsia="仿宋" w:cs="仿宋"/>
                <w:sz w:val="21"/>
                <w:szCs w:val="21"/>
              </w:rPr>
              <w:t>作为中标后签订合同的组成部分，否则采购人有权取消其中标资格。</w:t>
            </w:r>
            <w:bookmarkEnd w:id="2"/>
            <w:bookmarkEnd w:id="3"/>
            <w:bookmarkEnd w:id="4"/>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（2）保修期：本项目自验收合之日起至少提供</w:t>
            </w:r>
            <w:r>
              <w:rPr>
                <w:rFonts w:hint="eastAsia" w:ascii="仿宋" w:hAnsi="仿宋" w:eastAsia="仿宋" w:cs="仿宋"/>
                <w:sz w:val="21"/>
                <w:szCs w:val="21"/>
                <w:lang w:val="en-US" w:eastAsia="zh-CN"/>
              </w:rPr>
              <w:t>2</w:t>
            </w:r>
            <w:r>
              <w:rPr>
                <w:rFonts w:hint="eastAsia" w:ascii="仿宋" w:hAnsi="仿宋" w:eastAsia="仿宋" w:cs="仿宋"/>
                <w:sz w:val="21"/>
                <w:szCs w:val="21"/>
              </w:rPr>
              <w:t>年质保期。</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（3）质保期内应定期派工程师到现场维护和例检。</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（4）质保期内中标人免费提供产品正常使用情况下的维修及保养服务，质保期内非人为原因损坏、失效或已达到报废标准的零部件无偿更换。</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（5）质保期过后，如有技术服务要求，适当收取服务成本费。</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（6）中标人应有可靠的售后服务保障，能提供正常的技术、备品备件服务，随时电话或书面解答系统使用方面的疑问，根据需要派人到现场服务。</w:t>
            </w:r>
          </w:p>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（7）中标人有服务热线，保证在接到故障电话后30分钟内响应，1天内到达现场解决问题，连续维修直至故障解决。</w:t>
            </w:r>
          </w:p>
          <w:p>
            <w:pPr>
              <w:spacing w:line="360" w:lineRule="auto"/>
              <w:jc w:val="left"/>
              <w:rPr>
                <w:rFonts w:hint="eastAsia" w:ascii="仿宋" w:hAnsi="仿宋" w:eastAsia="仿宋" w:cs="仿宋"/>
                <w:b/>
                <w:bCs/>
                <w:sz w:val="21"/>
                <w:szCs w:val="21"/>
              </w:rPr>
            </w:pPr>
            <w:r>
              <w:rPr>
                <w:rFonts w:hint="eastAsia" w:ascii="仿宋" w:hAnsi="仿宋" w:eastAsia="仿宋" w:cs="仿宋"/>
                <w:sz w:val="21"/>
                <w:szCs w:val="21"/>
              </w:rPr>
              <w:t>（8）保质期后如果采购人要求，中标人应长期负责有偿优惠维修。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4</w:t>
            </w:r>
          </w:p>
        </w:tc>
        <w:tc>
          <w:tcPr>
            <w:tcW w:w="1235" w:type="dxa"/>
            <w:shd w:val="clear" w:color="auto" w:fill="auto"/>
            <w:vAlign w:val="center"/>
          </w:tcPr>
          <w:p>
            <w:pPr>
              <w:widowControl/>
              <w:spacing w:line="360" w:lineRule="auto"/>
              <w:jc w:val="center"/>
              <w:rPr>
                <w:rFonts w:hint="eastAsia" w:ascii="仿宋" w:hAnsi="仿宋" w:eastAsia="仿宋" w:cs="仿宋"/>
                <w:b/>
                <w:bCs/>
                <w:sz w:val="21"/>
                <w:szCs w:val="21"/>
              </w:rPr>
            </w:pPr>
            <w:r>
              <w:rPr>
                <w:rFonts w:hint="eastAsia" w:ascii="仿宋" w:hAnsi="仿宋" w:eastAsia="仿宋" w:cs="仿宋"/>
                <w:sz w:val="21"/>
                <w:szCs w:val="21"/>
              </w:rPr>
              <w:t>付款方式</w:t>
            </w:r>
          </w:p>
        </w:tc>
        <w:tc>
          <w:tcPr>
            <w:tcW w:w="7828" w:type="dxa"/>
            <w:shd w:val="clear" w:color="auto" w:fill="auto"/>
            <w:vAlign w:val="center"/>
          </w:tcPr>
          <w:p>
            <w:pPr>
              <w:spacing w:line="360" w:lineRule="auto"/>
              <w:jc w:val="left"/>
              <w:rPr>
                <w:rFonts w:hint="eastAsia" w:ascii="仿宋" w:hAnsi="仿宋" w:eastAsia="仿宋" w:cs="仿宋"/>
                <w:b/>
                <w:bCs/>
                <w:sz w:val="21"/>
                <w:szCs w:val="21"/>
              </w:rPr>
            </w:pPr>
            <w:r>
              <w:rPr>
                <w:rFonts w:hint="eastAsia" w:ascii="仿宋" w:hAnsi="仿宋" w:eastAsia="仿宋" w:cs="仿宋"/>
                <w:sz w:val="21"/>
                <w:szCs w:val="21"/>
              </w:rPr>
              <w:t>合同生效起，材料全部进场后采购人支付合同价款的</w:t>
            </w:r>
            <w:r>
              <w:rPr>
                <w:rFonts w:hint="eastAsia" w:ascii="仿宋" w:hAnsi="仿宋" w:eastAsia="仿宋" w:cs="仿宋"/>
                <w:sz w:val="21"/>
                <w:szCs w:val="21"/>
                <w:lang w:val="en-US" w:eastAsia="zh-CN"/>
              </w:rPr>
              <w:t>4</w:t>
            </w:r>
            <w:r>
              <w:rPr>
                <w:rFonts w:hint="eastAsia" w:ascii="仿宋" w:hAnsi="仿宋" w:eastAsia="仿宋" w:cs="仿宋"/>
                <w:sz w:val="21"/>
                <w:szCs w:val="21"/>
              </w:rPr>
              <w:t>0%；项目完工后采购人支付至合同价款的</w:t>
            </w:r>
            <w:r>
              <w:rPr>
                <w:rFonts w:hint="eastAsia" w:ascii="仿宋" w:hAnsi="仿宋" w:eastAsia="仿宋" w:cs="仿宋"/>
                <w:sz w:val="21"/>
                <w:szCs w:val="21"/>
                <w:lang w:val="en-US" w:eastAsia="zh-CN"/>
              </w:rPr>
              <w:t>8</w:t>
            </w:r>
            <w:r>
              <w:rPr>
                <w:rFonts w:hint="eastAsia" w:ascii="仿宋" w:hAnsi="仿宋" w:eastAsia="仿宋" w:cs="仿宋"/>
                <w:sz w:val="21"/>
                <w:szCs w:val="21"/>
              </w:rPr>
              <w:t>0％，该次进度款须场地验收合格由第三方审核结算和取得第三方化学性能检测合格后方可支付；支付尾款时中标方按照合同价款的5％作为本项目的履约保证金，期满无质量问题10个工作日内无息支付。中标人在提出付款申请时必须提供由中标人开具的正式合法发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5</w:t>
            </w:r>
          </w:p>
        </w:tc>
        <w:tc>
          <w:tcPr>
            <w:tcW w:w="1235" w:type="dxa"/>
            <w:shd w:val="clear" w:color="auto" w:fill="auto"/>
            <w:vAlign w:val="center"/>
          </w:tcPr>
          <w:p>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履约保证金</w:t>
            </w:r>
          </w:p>
        </w:tc>
        <w:tc>
          <w:tcPr>
            <w:tcW w:w="7828" w:type="dxa"/>
            <w:shd w:val="clear" w:color="auto" w:fill="auto"/>
            <w:vAlign w:val="center"/>
          </w:tcPr>
          <w:p>
            <w:pPr>
              <w:spacing w:line="360" w:lineRule="auto"/>
              <w:jc w:val="left"/>
              <w:rPr>
                <w:rFonts w:hint="eastAsia" w:ascii="仿宋" w:hAnsi="仿宋" w:eastAsia="仿宋" w:cs="仿宋"/>
                <w:sz w:val="21"/>
                <w:szCs w:val="21"/>
              </w:rPr>
            </w:pPr>
            <w:r>
              <w:rPr>
                <w:rFonts w:hint="eastAsia" w:ascii="仿宋" w:hAnsi="仿宋" w:eastAsia="仿宋" w:cs="仿宋"/>
                <w:sz w:val="21"/>
                <w:szCs w:val="21"/>
              </w:rPr>
              <w:t>中标金额的5%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675" w:type="dxa"/>
            <w:shd w:val="clear" w:color="auto" w:fill="auto"/>
            <w:vAlign w:val="center"/>
          </w:tcPr>
          <w:p>
            <w:pPr>
              <w:widowControl/>
              <w:spacing w:line="360" w:lineRule="auto"/>
              <w:jc w:val="center"/>
              <w:rPr>
                <w:rFonts w:hint="default"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6</w:t>
            </w:r>
          </w:p>
        </w:tc>
        <w:tc>
          <w:tcPr>
            <w:tcW w:w="1235" w:type="dxa"/>
            <w:shd w:val="clear" w:color="auto" w:fill="auto"/>
            <w:vAlign w:val="center"/>
          </w:tcPr>
          <w:p>
            <w:pPr>
              <w:widowControl/>
              <w:spacing w:line="360" w:lineRule="auto"/>
              <w:jc w:val="center"/>
              <w:rPr>
                <w:rFonts w:hint="eastAsia" w:ascii="仿宋" w:hAnsi="仿宋" w:eastAsia="仿宋" w:cs="仿宋"/>
                <w:sz w:val="21"/>
                <w:szCs w:val="21"/>
                <w:lang w:eastAsia="zh-CN"/>
              </w:rPr>
            </w:pPr>
            <w:r>
              <w:rPr>
                <w:rFonts w:hint="eastAsia" w:ascii="宋体" w:hAnsi="宋体" w:eastAsia="仿宋" w:cs="宋体"/>
                <w:szCs w:val="21"/>
                <w:lang w:eastAsia="zh-CN"/>
              </w:rPr>
              <w:t>图纸</w:t>
            </w:r>
          </w:p>
        </w:tc>
        <w:tc>
          <w:tcPr>
            <w:tcW w:w="7828" w:type="dxa"/>
            <w:shd w:val="clear" w:color="auto" w:fill="auto"/>
            <w:vAlign w:val="center"/>
          </w:tcPr>
          <w:p>
            <w:pPr>
              <w:spacing w:line="360" w:lineRule="auto"/>
              <w:rPr>
                <w:rFonts w:hint="eastAsia" w:ascii="仿宋" w:hAnsi="仿宋" w:eastAsia="仿宋" w:cs="仿宋"/>
                <w:color w:val="auto"/>
              </w:rPr>
            </w:pPr>
            <w:r>
              <w:rPr>
                <w:rFonts w:hint="eastAsia" w:ascii="仿宋" w:hAnsi="仿宋" w:eastAsia="仿宋" w:cs="仿宋"/>
                <w:color w:val="auto"/>
                <w:lang w:eastAsia="zh-CN"/>
              </w:rPr>
              <w:t>（</w:t>
            </w:r>
            <w:r>
              <w:rPr>
                <w:rFonts w:hint="eastAsia" w:ascii="仿宋" w:hAnsi="仿宋" w:eastAsia="仿宋" w:cs="仿宋"/>
                <w:color w:val="auto"/>
                <w:lang w:val="en-US" w:eastAsia="zh-CN"/>
              </w:rPr>
              <w:t>1</w:t>
            </w:r>
            <w:r>
              <w:rPr>
                <w:rFonts w:hint="eastAsia" w:ascii="仿宋" w:hAnsi="仿宋" w:eastAsia="仿宋" w:cs="仿宋"/>
                <w:color w:val="auto"/>
                <w:lang w:eastAsia="zh-CN"/>
              </w:rPr>
              <w:t>）</w:t>
            </w:r>
            <w:r>
              <w:rPr>
                <w:rFonts w:hint="eastAsia" w:ascii="仿宋" w:hAnsi="仿宋" w:eastAsia="仿宋" w:cs="仿宋"/>
                <w:color w:val="auto"/>
              </w:rPr>
              <w:t>施工图以 .dwg格式提供。</w:t>
            </w:r>
          </w:p>
          <w:p>
            <w:pPr>
              <w:spacing w:line="360" w:lineRule="auto"/>
              <w:rPr>
                <w:rFonts w:hint="eastAsia" w:ascii="仿宋" w:hAnsi="仿宋" w:eastAsia="仿宋" w:cs="仿宋"/>
                <w:color w:val="auto"/>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w:t>
            </w:r>
            <w:r>
              <w:rPr>
                <w:rFonts w:hint="eastAsia" w:ascii="仿宋" w:hAnsi="仿宋" w:eastAsia="仿宋" w:cs="仿宋"/>
                <w:color w:val="auto"/>
              </w:rPr>
              <w:t>其他图纸以 .jpg或 .bmp格式提供。</w:t>
            </w:r>
          </w:p>
          <w:p>
            <w:pPr>
              <w:spacing w:line="360" w:lineRule="auto"/>
              <w:jc w:val="left"/>
              <w:rPr>
                <w:rFonts w:hint="eastAsia" w:ascii="仿宋" w:hAnsi="仿宋" w:eastAsia="仿宋" w:cs="仿宋"/>
                <w:sz w:val="21"/>
                <w:szCs w:val="21"/>
              </w:rPr>
            </w:pPr>
            <w:r>
              <w:rPr>
                <w:rFonts w:hint="eastAsia" w:ascii="仿宋" w:hAnsi="仿宋" w:eastAsia="仿宋" w:cs="仿宋"/>
                <w:color w:val="auto"/>
                <w:lang w:eastAsia="zh-CN"/>
              </w:rPr>
              <w:t>（</w:t>
            </w:r>
            <w:r>
              <w:rPr>
                <w:rFonts w:hint="eastAsia" w:ascii="仿宋" w:hAnsi="仿宋" w:eastAsia="仿宋" w:cs="仿宋"/>
                <w:color w:val="auto"/>
                <w:lang w:val="en-US" w:eastAsia="zh-CN"/>
              </w:rPr>
              <w:t>3</w:t>
            </w:r>
            <w:r>
              <w:rPr>
                <w:rFonts w:hint="eastAsia" w:ascii="仿宋" w:hAnsi="仿宋" w:eastAsia="仿宋" w:cs="仿宋"/>
                <w:color w:val="auto"/>
                <w:lang w:eastAsia="zh-CN"/>
              </w:rPr>
              <w:t>）</w:t>
            </w:r>
            <w:r>
              <w:rPr>
                <w:rFonts w:hint="eastAsia" w:ascii="仿宋" w:hAnsi="仿宋" w:eastAsia="仿宋" w:cs="仿宋"/>
                <w:color w:val="auto"/>
              </w:rPr>
              <w:t>若项目涉及建筑结构安全，需提交施工图原件（盖相应资质设计人员执业章、设计单位、采购单位公章）备案。</w:t>
            </w:r>
          </w:p>
        </w:tc>
      </w:tr>
    </w:tbl>
    <w:p>
      <w:pPr>
        <w:widowControl/>
        <w:spacing w:line="360" w:lineRule="auto"/>
        <w:ind w:firstLine="480" w:firstLineChars="200"/>
        <w:jc w:val="left"/>
        <w:rPr>
          <w:rFonts w:hint="eastAsia" w:ascii="仿宋" w:hAnsi="仿宋" w:eastAsia="仿宋"/>
          <w:bCs/>
          <w:sz w:val="24"/>
          <w:szCs w:val="28"/>
        </w:rPr>
      </w:pPr>
    </w:p>
    <w:p>
      <w:pPr>
        <w:widowControl/>
        <w:spacing w:line="360" w:lineRule="auto"/>
        <w:ind w:firstLine="420" w:firstLineChars="200"/>
        <w:jc w:val="left"/>
        <w:rPr>
          <w:rFonts w:ascii="仿宋" w:hAnsi="仿宋" w:eastAsia="仿宋"/>
        </w:rPr>
      </w:pPr>
    </w:p>
    <w:p>
      <w:pPr>
        <w:widowControl/>
        <w:jc w:val="left"/>
      </w:pPr>
    </w:p>
    <w:p>
      <w:pPr>
        <w:widowControl/>
        <w:jc w:val="left"/>
        <w:rPr>
          <w:rFonts w:ascii="仿宋" w:hAnsi="仿宋" w:eastAsia="仿宋"/>
          <w:b/>
          <w:sz w:val="36"/>
          <w:szCs w:val="36"/>
        </w:rPr>
      </w:pPr>
      <w:r>
        <w:rPr>
          <w:rFonts w:ascii="仿宋" w:hAnsi="仿宋" w:eastAsia="仿宋"/>
          <w:b/>
          <w:sz w:val="36"/>
          <w:szCs w:val="36"/>
        </w:rPr>
        <w:br w:type="page"/>
      </w:r>
    </w:p>
    <w:p>
      <w:pPr>
        <w:widowControl/>
        <w:jc w:val="center"/>
        <w:rPr>
          <w:rFonts w:ascii="仿宋" w:hAnsi="仿宋" w:eastAsia="仿宋"/>
          <w:b/>
          <w:sz w:val="36"/>
          <w:szCs w:val="36"/>
        </w:rPr>
      </w:pPr>
      <w:r>
        <w:rPr>
          <w:rFonts w:hint="eastAsia" w:ascii="仿宋" w:hAnsi="仿宋" w:eastAsia="仿宋"/>
          <w:b/>
          <w:sz w:val="36"/>
          <w:szCs w:val="36"/>
        </w:rPr>
        <w:t>第二章  工程规范</w:t>
      </w:r>
    </w:p>
    <w:p>
      <w:pPr>
        <w:widowControl/>
        <w:spacing w:line="360" w:lineRule="auto"/>
        <w:jc w:val="left"/>
        <w:rPr>
          <w:rFonts w:ascii="仿宋" w:hAnsi="仿宋" w:eastAsia="仿宋"/>
          <w:b/>
          <w:bCs/>
          <w:sz w:val="28"/>
          <w:szCs w:val="21"/>
        </w:rPr>
      </w:pPr>
      <w:r>
        <w:rPr>
          <w:rFonts w:hint="eastAsia" w:ascii="仿宋" w:hAnsi="仿宋" w:eastAsia="仿宋"/>
          <w:b/>
          <w:bCs/>
          <w:sz w:val="28"/>
          <w:szCs w:val="21"/>
        </w:rPr>
        <w:t>一、工程技术规范</w:t>
      </w:r>
    </w:p>
    <w:p>
      <w:pPr>
        <w:widowControl/>
        <w:spacing w:line="360" w:lineRule="auto"/>
        <w:ind w:firstLine="420" w:firstLineChars="200"/>
        <w:jc w:val="left"/>
        <w:rPr>
          <w:rFonts w:ascii="仿宋" w:hAnsi="仿宋" w:eastAsia="仿宋"/>
        </w:rPr>
      </w:pPr>
      <w:r>
        <w:rPr>
          <w:rFonts w:hint="eastAsia" w:ascii="仿宋" w:hAnsi="仿宋" w:eastAsia="仿宋"/>
        </w:rPr>
        <w:t>依据设计施工图纸和技术文件要求，本工程项目的材料达到现行中华人民共和国及省、市、行业的—切有关法规、规范的要求</w:t>
      </w:r>
    </w:p>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第三章  图   纸</w:t>
      </w:r>
    </w:p>
    <w:p>
      <w:pPr>
        <w:jc w:val="center"/>
        <w:rPr>
          <w:rFonts w:ascii="仿宋" w:hAnsi="仿宋" w:eastAsia="仿宋"/>
          <w:b/>
          <w:sz w:val="36"/>
          <w:szCs w:val="36"/>
        </w:rPr>
      </w:pPr>
    </w:p>
    <w:p>
      <w:pPr>
        <w:jc w:val="center"/>
        <w:rPr>
          <w:rFonts w:ascii="仿宋" w:hAnsi="仿宋" w:eastAsia="仿宋"/>
          <w:b/>
          <w:sz w:val="36"/>
          <w:szCs w:val="36"/>
        </w:rPr>
      </w:pPr>
      <w:r>
        <w:rPr>
          <w:rFonts w:hint="eastAsia" w:ascii="仿宋" w:hAnsi="仿宋" w:eastAsia="仿宋"/>
          <w:b/>
          <w:sz w:val="36"/>
          <w:szCs w:val="36"/>
        </w:rPr>
        <w:t>（</w:t>
      </w:r>
      <w:r>
        <w:rPr>
          <w:rFonts w:hint="eastAsia" w:ascii="仿宋" w:hAnsi="仿宋" w:eastAsia="仿宋"/>
          <w:b/>
          <w:sz w:val="36"/>
          <w:szCs w:val="36"/>
          <w:lang w:val="en-US" w:eastAsia="zh-CN"/>
        </w:rPr>
        <w:t>见附件</w:t>
      </w:r>
      <w:r>
        <w:rPr>
          <w:rFonts w:hint="eastAsia" w:ascii="仿宋" w:hAnsi="仿宋" w:eastAsia="仿宋"/>
          <w:b/>
          <w:sz w:val="36"/>
          <w:szCs w:val="36"/>
        </w:rPr>
        <w:t>）</w:t>
      </w:r>
    </w:p>
    <w:p>
      <w:pPr>
        <w:widowControl/>
        <w:jc w:val="left"/>
        <w:rPr>
          <w:rFonts w:ascii="仿宋" w:hAnsi="仿宋" w:eastAsia="仿宋"/>
          <w:b/>
          <w:sz w:val="36"/>
          <w:szCs w:val="36"/>
        </w:rPr>
      </w:pPr>
      <w:r>
        <w:rPr>
          <w:rFonts w:ascii="仿宋" w:hAnsi="仿宋" w:eastAsia="仿宋"/>
          <w:b/>
          <w:sz w:val="36"/>
          <w:szCs w:val="36"/>
        </w:rPr>
        <w:br w:type="page"/>
      </w:r>
    </w:p>
    <w:p>
      <w:pPr>
        <w:jc w:val="center"/>
        <w:rPr>
          <w:rFonts w:ascii="仿宋" w:hAnsi="仿宋" w:eastAsia="仿宋"/>
          <w:b/>
          <w:sz w:val="36"/>
          <w:szCs w:val="36"/>
        </w:rPr>
      </w:pPr>
      <w:r>
        <w:rPr>
          <w:rFonts w:hint="eastAsia" w:ascii="仿宋" w:hAnsi="仿宋" w:eastAsia="仿宋"/>
          <w:b/>
          <w:sz w:val="36"/>
          <w:szCs w:val="36"/>
        </w:rPr>
        <w:t>第四章  工程量清单</w:t>
      </w:r>
    </w:p>
    <w:p>
      <w:pPr>
        <w:jc w:val="center"/>
        <w:rPr>
          <w:rFonts w:ascii="仿宋" w:hAnsi="仿宋" w:eastAsia="仿宋"/>
        </w:rPr>
      </w:pPr>
    </w:p>
    <w:p>
      <w:pPr>
        <w:spacing w:line="360" w:lineRule="auto"/>
        <w:jc w:val="center"/>
        <w:rPr>
          <w:rFonts w:ascii="仿宋" w:hAnsi="仿宋" w:eastAsia="仿宋"/>
          <w:b/>
          <w:sz w:val="24"/>
        </w:rPr>
      </w:pPr>
      <w:r>
        <w:rPr>
          <w:rFonts w:hint="eastAsia" w:ascii="仿宋" w:hAnsi="仿宋" w:eastAsia="仿宋"/>
          <w:b/>
          <w:sz w:val="24"/>
        </w:rPr>
        <w:t>一、 工程量清单的说明及投标报价的要求</w:t>
      </w:r>
    </w:p>
    <w:p>
      <w:pPr>
        <w:spacing w:line="360" w:lineRule="auto"/>
        <w:jc w:val="left"/>
        <w:rPr>
          <w:rFonts w:ascii="仿宋" w:hAnsi="仿宋" w:eastAsia="仿宋"/>
          <w:sz w:val="20"/>
        </w:rPr>
      </w:pPr>
      <w:r>
        <w:rPr>
          <w:rFonts w:hint="eastAsia" w:ascii="仿宋" w:hAnsi="仿宋" w:eastAsia="仿宋"/>
          <w:sz w:val="20"/>
        </w:rPr>
        <w:t>1、工程量清单应与投标须知、合同条件、工程建设标准及技术要求等文件结合起来理解或解释。</w:t>
      </w:r>
    </w:p>
    <w:p>
      <w:pPr>
        <w:spacing w:line="360" w:lineRule="auto"/>
        <w:jc w:val="left"/>
        <w:rPr>
          <w:rFonts w:ascii="仿宋" w:hAnsi="仿宋" w:eastAsia="仿宋"/>
          <w:sz w:val="20"/>
        </w:rPr>
      </w:pPr>
      <w:r>
        <w:rPr>
          <w:rFonts w:hint="eastAsia" w:ascii="仿宋" w:hAnsi="仿宋" w:eastAsia="仿宋"/>
          <w:sz w:val="20"/>
        </w:rPr>
        <w:t>2、采购人按照《建设工程工程量清单计价规范》的规定提供工程量清单。（具体清单另册）</w:t>
      </w:r>
    </w:p>
    <w:p>
      <w:pPr>
        <w:spacing w:line="360" w:lineRule="auto"/>
        <w:jc w:val="left"/>
        <w:rPr>
          <w:rFonts w:ascii="仿宋" w:hAnsi="仿宋" w:eastAsia="仿宋"/>
          <w:sz w:val="20"/>
        </w:rPr>
      </w:pPr>
      <w:r>
        <w:rPr>
          <w:rFonts w:hint="eastAsia" w:ascii="仿宋" w:hAnsi="仿宋" w:eastAsia="仿宋"/>
          <w:sz w:val="20"/>
        </w:rPr>
        <w:t>3、本工程量清单是根据设计文件编制的。</w:t>
      </w:r>
    </w:p>
    <w:p>
      <w:pPr>
        <w:spacing w:line="360" w:lineRule="auto"/>
        <w:jc w:val="left"/>
        <w:rPr>
          <w:rFonts w:ascii="仿宋" w:hAnsi="仿宋" w:eastAsia="仿宋"/>
          <w:sz w:val="20"/>
        </w:rPr>
      </w:pPr>
      <w:r>
        <w:rPr>
          <w:rFonts w:hint="eastAsia" w:ascii="仿宋" w:hAnsi="仿宋" w:eastAsia="仿宋"/>
          <w:sz w:val="20"/>
        </w:rPr>
        <w:t>4、对“分部分项工程量清单”的说明和报价要求：</w:t>
      </w:r>
    </w:p>
    <w:p>
      <w:pPr>
        <w:spacing w:line="360" w:lineRule="auto"/>
        <w:ind w:firstLine="402" w:firstLineChars="200"/>
        <w:jc w:val="left"/>
        <w:rPr>
          <w:rFonts w:ascii="仿宋" w:hAnsi="仿宋" w:eastAsia="仿宋"/>
          <w:b/>
          <w:color w:val="FF0000"/>
          <w:sz w:val="20"/>
        </w:rPr>
      </w:pPr>
      <w:r>
        <w:rPr>
          <w:rFonts w:hint="eastAsia" w:ascii="仿宋" w:hAnsi="仿宋" w:eastAsia="仿宋"/>
          <w:b/>
          <w:color w:val="FF0000"/>
          <w:sz w:val="20"/>
        </w:rPr>
        <w:t>（1）本工程采用中标价包干方式报价，投标人应依据本采文件技术要求、提供的《工程量清单》、图纸和现场实际情况，按照本采购文件第三部分投标文件格式中的工程量清单报价表格式编制投标总价。</w:t>
      </w:r>
    </w:p>
    <w:p>
      <w:pPr>
        <w:spacing w:line="360" w:lineRule="auto"/>
        <w:ind w:firstLine="400" w:firstLineChars="200"/>
        <w:jc w:val="left"/>
        <w:rPr>
          <w:rFonts w:ascii="仿宋" w:hAnsi="仿宋" w:eastAsia="仿宋"/>
          <w:sz w:val="20"/>
        </w:rPr>
      </w:pPr>
      <w:r>
        <w:rPr>
          <w:rFonts w:hint="eastAsia" w:ascii="仿宋" w:hAnsi="仿宋" w:eastAsia="仿宋"/>
          <w:sz w:val="20"/>
        </w:rPr>
        <w:t>（2）该清单中所填入的综合单价和合价应包括直接成本（即人工、材料、机械）和费用（管理费、利润）、风险金等全部费用。但涉及到采购人自行采购的设备材料的项目不得计入材料设备的价格。</w:t>
      </w:r>
    </w:p>
    <w:p>
      <w:pPr>
        <w:spacing w:line="360" w:lineRule="auto"/>
        <w:ind w:firstLine="400" w:firstLineChars="200"/>
        <w:jc w:val="left"/>
        <w:rPr>
          <w:rFonts w:ascii="仿宋" w:hAnsi="仿宋" w:eastAsia="仿宋"/>
          <w:sz w:val="20"/>
        </w:rPr>
      </w:pPr>
      <w:r>
        <w:rPr>
          <w:rFonts w:hint="eastAsia" w:ascii="仿宋" w:hAnsi="仿宋" w:eastAsia="仿宋"/>
          <w:sz w:val="20"/>
        </w:rPr>
        <w:t>（3）该清单中的每一单项均需填写综合单价和合价，对没有填写综合单价和合价的项目，其费用视为已包括在清单的其他综合单价或合价之中，同时投标人应清楚地加以说明。</w:t>
      </w:r>
    </w:p>
    <w:p>
      <w:pPr>
        <w:spacing w:line="360" w:lineRule="auto"/>
        <w:ind w:firstLine="400" w:firstLineChars="200"/>
        <w:jc w:val="left"/>
        <w:rPr>
          <w:rFonts w:ascii="仿宋" w:hAnsi="仿宋" w:eastAsia="仿宋"/>
          <w:sz w:val="20"/>
        </w:rPr>
      </w:pPr>
      <w:r>
        <w:rPr>
          <w:rFonts w:hint="eastAsia" w:ascii="仿宋" w:hAnsi="仿宋" w:eastAsia="仿宋"/>
          <w:sz w:val="20"/>
        </w:rPr>
        <w:t>（4）该清单中不再重复或概括工程及材料的一般说明，在编制和填写工程量清单的每一项的综合单价和合价时应参考投标须知和合同条件的有关条款。</w:t>
      </w:r>
    </w:p>
    <w:p>
      <w:pPr>
        <w:spacing w:line="360" w:lineRule="auto"/>
        <w:ind w:firstLine="400" w:firstLineChars="200"/>
        <w:jc w:val="left"/>
        <w:rPr>
          <w:rFonts w:ascii="仿宋" w:hAnsi="仿宋" w:eastAsia="仿宋"/>
          <w:sz w:val="20"/>
        </w:rPr>
      </w:pPr>
      <w:r>
        <w:rPr>
          <w:rFonts w:hint="eastAsia" w:ascii="仿宋" w:hAnsi="仿宋" w:eastAsia="仿宋"/>
          <w:sz w:val="20"/>
        </w:rPr>
        <w:t>（5）该清单的各项目说明中含有“暂定材料设备单价”的，应明确说明此单价是否包括运输费、采保费等费用。投标时投标人不得修改。结算时，应按本招标文件的合同条件中约定的方法调整。</w:t>
      </w:r>
    </w:p>
    <w:p>
      <w:pPr>
        <w:spacing w:line="360" w:lineRule="auto"/>
        <w:jc w:val="left"/>
        <w:rPr>
          <w:rFonts w:ascii="仿宋" w:hAnsi="仿宋" w:eastAsia="仿宋"/>
          <w:sz w:val="20"/>
        </w:rPr>
      </w:pPr>
      <w:r>
        <w:rPr>
          <w:rFonts w:hint="eastAsia" w:ascii="仿宋" w:hAnsi="仿宋" w:eastAsia="仿宋"/>
          <w:sz w:val="20"/>
        </w:rPr>
        <w:t>7、对“措施项目清单”的说明和报价要求：</w:t>
      </w:r>
    </w:p>
    <w:p>
      <w:pPr>
        <w:spacing w:line="360" w:lineRule="auto"/>
        <w:ind w:firstLine="400" w:firstLineChars="200"/>
        <w:jc w:val="left"/>
        <w:rPr>
          <w:rFonts w:ascii="仿宋" w:hAnsi="仿宋" w:eastAsia="仿宋"/>
          <w:sz w:val="20"/>
        </w:rPr>
      </w:pPr>
      <w:r>
        <w:rPr>
          <w:rFonts w:hint="eastAsia" w:ascii="仿宋" w:hAnsi="仿宋" w:eastAsia="仿宋"/>
          <w:sz w:val="20"/>
        </w:rPr>
        <w:t>（1）该清单所列项目均以“一项”提出，是采购人根据一般情况估计的项目，投标人实际措施项目不同的，可以对具体列项内容进行调整。</w:t>
      </w:r>
    </w:p>
    <w:p>
      <w:pPr>
        <w:spacing w:line="360" w:lineRule="auto"/>
        <w:ind w:firstLine="400" w:firstLineChars="200"/>
        <w:jc w:val="left"/>
        <w:rPr>
          <w:rFonts w:ascii="仿宋" w:hAnsi="仿宋" w:eastAsia="仿宋"/>
          <w:sz w:val="20"/>
        </w:rPr>
      </w:pPr>
      <w:r>
        <w:rPr>
          <w:rFonts w:hint="eastAsia" w:ascii="仿宋" w:hAnsi="仿宋" w:eastAsia="仿宋"/>
          <w:sz w:val="20"/>
        </w:rPr>
        <w:t>（2）该清单的报价为包干费用，除非合同条件中有明确的约定，该费用不得调整。</w:t>
      </w:r>
    </w:p>
    <w:p>
      <w:pPr>
        <w:spacing w:line="360" w:lineRule="auto"/>
        <w:ind w:firstLine="400" w:firstLineChars="200"/>
        <w:jc w:val="left"/>
        <w:rPr>
          <w:rFonts w:ascii="仿宋" w:hAnsi="仿宋" w:eastAsia="仿宋"/>
          <w:sz w:val="20"/>
        </w:rPr>
      </w:pPr>
      <w:r>
        <w:rPr>
          <w:rFonts w:hint="eastAsia" w:ascii="仿宋" w:hAnsi="仿宋" w:eastAsia="仿宋"/>
          <w:sz w:val="20"/>
        </w:rPr>
        <w:t>（3）针对该清单，要求投标人报价时提供“措施项目费分析表”</w:t>
      </w:r>
    </w:p>
    <w:p>
      <w:pPr>
        <w:spacing w:line="360" w:lineRule="auto"/>
        <w:jc w:val="center"/>
        <w:rPr>
          <w:rFonts w:ascii="仿宋" w:hAnsi="仿宋" w:eastAsia="仿宋"/>
          <w:b/>
          <w:sz w:val="24"/>
        </w:rPr>
      </w:pPr>
    </w:p>
    <w:p>
      <w:pPr>
        <w:spacing w:line="360" w:lineRule="auto"/>
        <w:jc w:val="center"/>
        <w:rPr>
          <w:rFonts w:ascii="仿宋" w:hAnsi="仿宋" w:eastAsia="仿宋"/>
          <w:b/>
          <w:sz w:val="24"/>
        </w:rPr>
      </w:pPr>
    </w:p>
    <w:p>
      <w:pPr>
        <w:spacing w:line="360" w:lineRule="auto"/>
        <w:jc w:val="center"/>
        <w:rPr>
          <w:rFonts w:ascii="仿宋" w:hAnsi="仿宋" w:eastAsia="仿宋"/>
          <w:b/>
          <w:sz w:val="24"/>
        </w:rPr>
      </w:pPr>
      <w:r>
        <w:rPr>
          <w:rFonts w:hint="eastAsia" w:ascii="仿宋" w:hAnsi="仿宋" w:eastAsia="仿宋"/>
          <w:b/>
          <w:sz w:val="24"/>
        </w:rPr>
        <w:t>二、 工程量清单</w:t>
      </w:r>
    </w:p>
    <w:p>
      <w:pPr>
        <w:jc w:val="center"/>
        <w:rPr>
          <w:rFonts w:ascii="仿宋" w:hAnsi="仿宋" w:eastAsia="仿宋"/>
          <w:b/>
          <w:sz w:val="36"/>
          <w:szCs w:val="36"/>
        </w:rPr>
      </w:pPr>
      <w:r>
        <w:rPr>
          <w:rFonts w:hint="eastAsia" w:ascii="仿宋" w:hAnsi="仿宋" w:eastAsia="仿宋"/>
          <w:b/>
          <w:sz w:val="24"/>
        </w:rPr>
        <w:t>（</w:t>
      </w:r>
      <w:r>
        <w:rPr>
          <w:rFonts w:hint="eastAsia" w:ascii="仿宋" w:hAnsi="仿宋" w:eastAsia="仿宋"/>
          <w:b/>
          <w:sz w:val="24"/>
          <w:lang w:val="en-US" w:eastAsia="zh-CN"/>
        </w:rPr>
        <w:t>见附件</w:t>
      </w:r>
      <w:r>
        <w:rPr>
          <w:rFonts w:hint="eastAsia" w:ascii="仿宋" w:hAnsi="仿宋" w:eastAsia="仿宋"/>
          <w:b/>
          <w:sz w:val="24"/>
        </w:rPr>
        <w:t>）</w:t>
      </w:r>
      <w:r>
        <w:rPr>
          <w:rFonts w:ascii="仿宋" w:hAnsi="仿宋" w:eastAsia="仿宋"/>
          <w:b/>
          <w:sz w:val="36"/>
          <w:szCs w:val="36"/>
        </w:rPr>
        <w:br w:type="page"/>
      </w:r>
    </w:p>
    <w:p>
      <w:pPr>
        <w:jc w:val="center"/>
      </w:pPr>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spacing w:line="360" w:lineRule="auto"/>
              <w:rPr>
                <w:rFonts w:ascii="仿宋" w:hAnsi="仿宋" w:eastAsia="仿宋" w:cs="Arial Unicode MS"/>
                <w:b/>
                <w:sz w:val="24"/>
              </w:rPr>
            </w:pPr>
            <w:r>
              <w:rPr>
                <w:rFonts w:hint="eastAsia" w:ascii="仿宋" w:hAnsi="仿宋" w:eastAsia="仿宋" w:cs="Arial Unicode MS"/>
                <w:b/>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spacing w:line="360" w:lineRule="auto"/>
              <w:rPr>
                <w:rFonts w:ascii="仿宋" w:hAnsi="仿宋" w:eastAsia="仿宋" w:cs="Arial Unicode MS"/>
                <w:b/>
                <w:sz w:val="24"/>
              </w:rPr>
            </w:pPr>
            <w:r>
              <w:rPr>
                <w:rFonts w:hint="eastAsia" w:ascii="仿宋" w:hAnsi="仿宋" w:eastAsia="仿宋" w:cs="Arial Unicode MS"/>
                <w:b/>
                <w:sz w:val="24"/>
              </w:rPr>
              <w:t>第一章  商务标段投标文件格式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二、投标函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五、开标一览表</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六、工程量清单报价表的说明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七、工程量清单报价表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widowControl/>
              <w:spacing w:line="360" w:lineRule="auto"/>
              <w:rPr>
                <w:rFonts w:ascii="仿宋" w:hAnsi="仿宋" w:eastAsia="仿宋" w:cs="Arial Unicode MS"/>
                <w:sz w:val="24"/>
              </w:rPr>
            </w:pPr>
            <w:r>
              <w:rPr>
                <w:rFonts w:hint="eastAsia" w:ascii="仿宋" w:hAnsi="仿宋" w:eastAsia="仿宋" w:cs="Arial Unicode MS"/>
                <w:b/>
                <w:sz w:val="24"/>
              </w:rPr>
              <w:t>第二章  技术标段（施工标段）投标文件格式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八、施工组织设计（施工方案）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 项目管理班子配备情况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十、售后服务和承诺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十一、其他采购文件要求的资料或投标人认为需要补充的资料</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Pr>
        <w:jc w:val="center"/>
        <w:rPr>
          <w:b/>
          <w:sz w:val="28"/>
        </w:rPr>
      </w:pPr>
      <w:r>
        <w:rPr>
          <w:rFonts w:hint="eastAsia"/>
          <w:b/>
          <w:sz w:val="28"/>
        </w:rPr>
        <w:t>（正/副本）</w:t>
      </w:r>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72"/>
          <w:szCs w:val="84"/>
        </w:rPr>
      </w:pPr>
      <w:r>
        <w:rPr>
          <w:rFonts w:hint="eastAsia" w:ascii="仿宋" w:hAnsi="仿宋" w:eastAsia="仿宋"/>
          <w:b/>
          <w:sz w:val="72"/>
          <w:szCs w:val="84"/>
        </w:rPr>
        <w:t>第一章</w:t>
      </w:r>
    </w:p>
    <w:p>
      <w:pPr>
        <w:jc w:val="center"/>
        <w:rPr>
          <w:rFonts w:ascii="仿宋" w:hAnsi="仿宋" w:eastAsia="仿宋"/>
          <w:b/>
          <w:sz w:val="72"/>
          <w:szCs w:val="84"/>
        </w:rPr>
      </w:pPr>
    </w:p>
    <w:p>
      <w:pPr>
        <w:jc w:val="center"/>
        <w:rPr>
          <w:rFonts w:ascii="仿宋" w:hAnsi="仿宋" w:eastAsia="仿宋"/>
          <w:b/>
          <w:sz w:val="72"/>
          <w:szCs w:val="84"/>
        </w:rPr>
      </w:pPr>
      <w:r>
        <w:rPr>
          <w:rFonts w:hint="eastAsia" w:ascii="仿宋" w:hAnsi="仿宋" w:eastAsia="仿宋"/>
          <w:b/>
          <w:sz w:val="72"/>
          <w:szCs w:val="84"/>
        </w:rPr>
        <w:t>商务标段</w:t>
      </w:r>
    </w:p>
    <w:p>
      <w:pPr>
        <w:widowControl/>
        <w:jc w:val="left"/>
        <w:rPr>
          <w:rFonts w:ascii="仿宋" w:hAnsi="仿宋" w:eastAsia="仿宋"/>
          <w:b/>
          <w:sz w:val="36"/>
          <w:szCs w:val="36"/>
        </w:rPr>
      </w:pPr>
      <w:r>
        <w:rPr>
          <w:rFonts w:ascii="仿宋" w:hAnsi="仿宋" w:eastAsia="仿宋"/>
          <w:b/>
          <w:sz w:val="36"/>
          <w:szCs w:val="36"/>
        </w:rPr>
        <w:br w:type="page"/>
      </w:r>
    </w:p>
    <w:p>
      <w:pPr>
        <w:jc w:val="center"/>
        <w:rPr>
          <w:rFonts w:ascii="仿宋" w:hAnsi="仿宋" w:eastAsia="仿宋"/>
          <w:b/>
          <w:sz w:val="36"/>
          <w:szCs w:val="36"/>
        </w:rPr>
      </w:pPr>
      <w:r>
        <w:rPr>
          <w:rFonts w:hint="eastAsia" w:ascii="仿宋" w:hAnsi="仿宋" w:eastAsia="仿宋"/>
          <w:b/>
          <w:sz w:val="36"/>
          <w:szCs w:val="36"/>
        </w:rPr>
        <w:t>一、评标指引表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34"/>
        <w:gridCol w:w="3807"/>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85"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Align w:val="center"/>
          </w:tcPr>
          <w:p>
            <w:pPr>
              <w:jc w:val="center"/>
              <w:rPr>
                <w:rFonts w:ascii="仿宋" w:hAnsi="仿宋" w:eastAsia="仿宋"/>
              </w:rPr>
            </w:pPr>
            <w:r>
              <w:rPr>
                <w:rFonts w:hint="eastAsia" w:ascii="仿宋" w:hAnsi="仿宋" w:eastAsia="仿宋"/>
              </w:rPr>
              <w:t>评分类型</w:t>
            </w:r>
          </w:p>
        </w:tc>
        <w:tc>
          <w:tcPr>
            <w:tcW w:w="3807"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Align w:val="center"/>
          </w:tcPr>
          <w:p>
            <w:pPr>
              <w:spacing w:line="276" w:lineRule="auto"/>
              <w:jc w:val="center"/>
              <w:rPr>
                <w:rFonts w:ascii="仿宋" w:hAnsi="仿宋" w:eastAsia="仿宋"/>
              </w:rPr>
            </w:pPr>
            <w:r>
              <w:rPr>
                <w:rFonts w:hint="eastAsia" w:ascii="仿宋" w:hAnsi="仿宋" w:eastAsia="仿宋"/>
              </w:rPr>
              <w:t>价格标</w:t>
            </w:r>
          </w:p>
        </w:tc>
        <w:tc>
          <w:tcPr>
            <w:tcW w:w="3807" w:type="dxa"/>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807"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276"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276"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807"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360"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360"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6"/>
          <w:szCs w:val="36"/>
        </w:rPr>
        <w:t>二、</w:t>
      </w:r>
      <w:r>
        <w:rPr>
          <w:rFonts w:hint="eastAsia" w:ascii="仿宋" w:hAnsi="仿宋" w:eastAsia="仿宋"/>
          <w:b/>
          <w:sz w:val="32"/>
          <w:szCs w:val="36"/>
        </w:rPr>
        <w:t>投 标 函</w:t>
      </w:r>
    </w:p>
    <w:p>
      <w:pPr>
        <w:adjustRightInd w:val="0"/>
        <w:snapToGrid w:val="0"/>
        <w:spacing w:line="360" w:lineRule="auto"/>
        <w:rPr>
          <w:rFonts w:ascii="仿宋" w:hAnsi="仿宋" w:eastAsia="仿宋"/>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w:t>
      </w:r>
      <w:r>
        <w:rPr>
          <w:rFonts w:hint="eastAsia" w:ascii="仿宋" w:hAnsi="仿宋" w:eastAsia="仿宋"/>
        </w:rPr>
        <w:t>1．根据已收到贵方的项目编号为</w:t>
      </w:r>
      <w:r>
        <w:rPr>
          <w:rFonts w:hint="eastAsia" w:ascii="仿宋" w:hAnsi="仿宋" w:eastAsia="仿宋"/>
          <w:u w:val="single"/>
        </w:rPr>
        <w:t xml:space="preserve">        </w:t>
      </w:r>
      <w:r>
        <w:rPr>
          <w:rFonts w:hint="eastAsia" w:ascii="仿宋" w:hAnsi="仿宋" w:eastAsia="仿宋"/>
        </w:rPr>
        <w:t>的</w:t>
      </w:r>
      <w:r>
        <w:rPr>
          <w:rFonts w:hint="eastAsia" w:ascii="仿宋" w:hAnsi="仿宋" w:eastAsia="仿宋"/>
          <w:u w:val="single"/>
        </w:rPr>
        <w:t xml:space="preserve">        </w:t>
      </w:r>
      <w:r>
        <w:rPr>
          <w:rFonts w:hint="eastAsia" w:ascii="仿宋" w:hAnsi="仿宋" w:eastAsia="仿宋"/>
        </w:rPr>
        <w:t>工程的采购文件，并已详细审核了全部采文件及有关附件。</w:t>
      </w:r>
    </w:p>
    <w:p>
      <w:pPr>
        <w:adjustRightInd w:val="0"/>
        <w:snapToGrid w:val="0"/>
        <w:spacing w:line="360" w:lineRule="auto"/>
        <w:rPr>
          <w:rFonts w:ascii="仿宋" w:hAnsi="仿宋" w:eastAsia="仿宋"/>
        </w:rPr>
      </w:pPr>
      <w:r>
        <w:rPr>
          <w:rFonts w:hint="eastAsia" w:ascii="仿宋" w:hAnsi="仿宋" w:eastAsia="仿宋"/>
        </w:rPr>
        <w:t>2．遵照《中华人民共和国招标投标法》、《深圳经济特区建设工程施工招标投标条例》等有关规定，经考察现场和研究上述招标文件的投标须知、合同条款、标准和技术规范、图纸、工程量清单及其他有关文件后，我方承诺：愿以</w:t>
      </w:r>
    </w:p>
    <w:p>
      <w:pPr>
        <w:adjustRightInd w:val="0"/>
        <w:snapToGrid w:val="0"/>
        <w:spacing w:line="360" w:lineRule="auto"/>
        <w:rPr>
          <w:rFonts w:ascii="仿宋" w:hAnsi="仿宋" w:eastAsia="仿宋"/>
        </w:rPr>
      </w:pPr>
      <w:r>
        <w:rPr>
          <w:rFonts w:hint="eastAsia" w:ascii="仿宋" w:hAnsi="仿宋" w:eastAsia="仿宋"/>
        </w:rPr>
        <w:t>币种：</w:t>
      </w:r>
      <w:r>
        <w:rPr>
          <w:rFonts w:hint="eastAsia" w:ascii="仿宋" w:hAnsi="仿宋" w:eastAsia="仿宋"/>
          <w:u w:val="single"/>
        </w:rPr>
        <w:t xml:space="preserve">        </w:t>
      </w:r>
    </w:p>
    <w:p>
      <w:pPr>
        <w:adjustRightInd w:val="0"/>
        <w:snapToGrid w:val="0"/>
        <w:spacing w:line="360" w:lineRule="auto"/>
        <w:rPr>
          <w:rFonts w:ascii="仿宋" w:hAnsi="仿宋" w:eastAsia="仿宋"/>
        </w:rPr>
      </w:pPr>
      <w:r>
        <w:rPr>
          <w:rFonts w:hint="eastAsia" w:ascii="仿宋" w:hAnsi="仿宋" w:eastAsia="仿宋"/>
        </w:rPr>
        <w:t>金额（大写）</w:t>
      </w:r>
      <w:r>
        <w:rPr>
          <w:rFonts w:hint="eastAsia" w:ascii="仿宋" w:hAnsi="仿宋" w:eastAsia="仿宋"/>
          <w:u w:val="single"/>
        </w:rPr>
        <w:t xml:space="preserve">                </w:t>
      </w:r>
      <w:r>
        <w:rPr>
          <w:rFonts w:hint="eastAsia" w:ascii="仿宋" w:hAnsi="仿宋" w:eastAsia="仿宋"/>
        </w:rPr>
        <w:t>元</w:t>
      </w:r>
    </w:p>
    <w:p>
      <w:pPr>
        <w:adjustRightInd w:val="0"/>
        <w:snapToGrid w:val="0"/>
        <w:spacing w:line="360" w:lineRule="auto"/>
        <w:ind w:firstLine="420" w:firstLineChars="200"/>
        <w:rPr>
          <w:rFonts w:ascii="仿宋" w:hAnsi="仿宋" w:eastAsia="仿宋"/>
        </w:rPr>
      </w:pPr>
      <w:r>
        <w:rPr>
          <w:rFonts w:hint="eastAsia" w:ascii="仿宋" w:hAnsi="仿宋" w:eastAsia="仿宋"/>
        </w:rPr>
        <w:t>（小写）</w:t>
      </w:r>
      <w:r>
        <w:rPr>
          <w:rFonts w:hint="eastAsia" w:ascii="仿宋" w:hAnsi="仿宋" w:eastAsia="仿宋"/>
          <w:u w:val="single"/>
        </w:rPr>
        <w:t xml:space="preserve">                </w:t>
      </w:r>
      <w:r>
        <w:rPr>
          <w:rFonts w:hint="eastAsia" w:ascii="仿宋" w:hAnsi="仿宋" w:eastAsia="仿宋"/>
        </w:rPr>
        <w:t>元</w:t>
      </w:r>
    </w:p>
    <w:p>
      <w:pPr>
        <w:adjustRightInd w:val="0"/>
        <w:snapToGrid w:val="0"/>
        <w:spacing w:line="360" w:lineRule="auto"/>
        <w:rPr>
          <w:rFonts w:ascii="仿宋" w:hAnsi="仿宋" w:eastAsia="仿宋"/>
        </w:rPr>
      </w:pPr>
      <w:r>
        <w:rPr>
          <w:rFonts w:hint="eastAsia" w:ascii="仿宋" w:hAnsi="仿宋" w:eastAsia="仿宋"/>
        </w:rPr>
        <w:t>的投标报价并按上述合同条款、标准和技术规范、图纸、工程量清单等的要求承包上述工程的施工、竣工并修补其任何缺陷。</w:t>
      </w:r>
    </w:p>
    <w:p>
      <w:pPr>
        <w:adjustRightInd w:val="0"/>
        <w:snapToGrid w:val="0"/>
        <w:spacing w:line="360" w:lineRule="auto"/>
        <w:rPr>
          <w:rFonts w:ascii="仿宋" w:hAnsi="仿宋" w:eastAsia="仿宋"/>
        </w:rPr>
      </w:pPr>
      <w:r>
        <w:rPr>
          <w:rFonts w:hint="eastAsia" w:ascii="仿宋" w:hAnsi="仿宋" w:eastAsia="仿宋"/>
        </w:rPr>
        <w:t xml:space="preserve">    3．我方同意所递交的投标文件在投标须知规定的投标有效期内有效，在此期间内我方的投标有可能中标，我方将受此约束。如果在投标有效期内撤回投标或放弃中标资格，我方的项目担保将全部被没收，给贵方造成的损失超过我方项目担保金额的，贵方还有权要求我方对超过部分进行赔偿。</w:t>
      </w:r>
    </w:p>
    <w:p>
      <w:pPr>
        <w:adjustRightInd w:val="0"/>
        <w:snapToGrid w:val="0"/>
        <w:spacing w:line="360" w:lineRule="auto"/>
        <w:rPr>
          <w:rFonts w:ascii="仿宋" w:hAnsi="仿宋" w:eastAsia="仿宋"/>
        </w:rPr>
      </w:pPr>
      <w:r>
        <w:rPr>
          <w:rFonts w:hint="eastAsia" w:ascii="仿宋" w:hAnsi="仿宋" w:eastAsia="仿宋"/>
        </w:rPr>
        <w:t xml:space="preserve">    4．我方理解贵方将不受必须接受你们所收到的最低标价或其它任何投标文件的约束。</w:t>
      </w:r>
    </w:p>
    <w:p>
      <w:pPr>
        <w:adjustRightInd w:val="0"/>
        <w:snapToGrid w:val="0"/>
        <w:spacing w:line="360" w:lineRule="auto"/>
        <w:rPr>
          <w:rFonts w:ascii="仿宋" w:hAnsi="仿宋" w:eastAsia="仿宋"/>
        </w:rPr>
      </w:pPr>
      <w:r>
        <w:rPr>
          <w:rFonts w:hint="eastAsia" w:ascii="仿宋" w:hAnsi="仿宋" w:eastAsia="仿宋"/>
        </w:rPr>
        <w:t xml:space="preserve">    5．我方完全理解和接受采购文件的规定，并承诺一旦我方的投标出现的严重违规或涉嫌串通投标的情形而被评标委员会废标的，将自觉接受贵方暂停或者取消今后我方参加贵方其他任何工程投标资格的处理。</w:t>
      </w:r>
    </w:p>
    <w:p>
      <w:pPr>
        <w:adjustRightInd w:val="0"/>
        <w:snapToGrid w:val="0"/>
        <w:spacing w:line="360" w:lineRule="auto"/>
        <w:rPr>
          <w:rFonts w:ascii="仿宋" w:hAnsi="仿宋" w:eastAsia="仿宋"/>
        </w:rPr>
      </w:pPr>
      <w:r>
        <w:rPr>
          <w:rFonts w:hint="eastAsia" w:ascii="仿宋" w:hAnsi="仿宋" w:eastAsia="仿宋"/>
        </w:rPr>
        <w:t xml:space="preserve">    6．如果我方中标，我方保证按招标文件中规定的工期，在</w:t>
      </w:r>
      <w:r>
        <w:rPr>
          <w:rFonts w:hint="eastAsia" w:ascii="仿宋" w:hAnsi="仿宋" w:eastAsia="仿宋"/>
          <w:u w:val="single"/>
        </w:rPr>
        <w:t xml:space="preserve">        </w:t>
      </w:r>
      <w:r>
        <w:rPr>
          <w:rFonts w:hint="eastAsia" w:ascii="仿宋" w:hAnsi="仿宋" w:eastAsia="仿宋"/>
        </w:rPr>
        <w:t>前完成并移交本工程，质量标准达到招标文件中的要求。</w:t>
      </w:r>
    </w:p>
    <w:p>
      <w:pPr>
        <w:adjustRightInd w:val="0"/>
        <w:snapToGrid w:val="0"/>
        <w:spacing w:line="360" w:lineRule="auto"/>
        <w:rPr>
          <w:rFonts w:ascii="仿宋" w:hAnsi="仿宋" w:eastAsia="仿宋"/>
        </w:rPr>
      </w:pPr>
      <w:r>
        <w:rPr>
          <w:rFonts w:hint="eastAsia" w:ascii="仿宋" w:hAnsi="仿宋" w:eastAsia="仿宋"/>
        </w:rPr>
        <w:t xml:space="preserve">    7．如果我方中标，我方施工准备时间为</w:t>
      </w:r>
      <w:r>
        <w:rPr>
          <w:rFonts w:hint="eastAsia" w:ascii="仿宋" w:hAnsi="仿宋" w:eastAsia="仿宋"/>
          <w:u w:val="single"/>
        </w:rPr>
        <w:t xml:space="preserve">        </w:t>
      </w:r>
      <w:r>
        <w:rPr>
          <w:rFonts w:hint="eastAsia" w:ascii="仿宋" w:hAnsi="仿宋" w:eastAsia="仿宋"/>
        </w:rPr>
        <w:t>日历天。</w:t>
      </w:r>
    </w:p>
    <w:p>
      <w:pPr>
        <w:adjustRightInd w:val="0"/>
        <w:snapToGrid w:val="0"/>
        <w:spacing w:line="360" w:lineRule="auto"/>
        <w:rPr>
          <w:rFonts w:ascii="仿宋" w:hAnsi="仿宋" w:eastAsia="仿宋"/>
        </w:rPr>
      </w:pPr>
      <w:r>
        <w:rPr>
          <w:rFonts w:hint="eastAsia" w:ascii="仿宋" w:hAnsi="仿宋" w:eastAsia="仿宋"/>
        </w:rPr>
        <w:t xml:space="preserve">    8．.除非另外达成协议并生效，贵方的中标通知书和本投标文件将成为约束双方的合同文件的组成部分。</w:t>
      </w:r>
    </w:p>
    <w:p>
      <w:pPr>
        <w:adjustRightInd w:val="0"/>
        <w:snapToGrid w:val="0"/>
        <w:spacing w:line="360" w:lineRule="auto"/>
        <w:rPr>
          <w:rFonts w:ascii="仿宋" w:hAnsi="仿宋" w:eastAsia="仿宋"/>
        </w:rPr>
      </w:pPr>
      <w:r>
        <w:rPr>
          <w:rFonts w:hint="eastAsia" w:ascii="仿宋" w:hAnsi="仿宋" w:eastAsia="仿宋"/>
        </w:rPr>
        <w:t xml:space="preserve">    </w:t>
      </w:r>
    </w:p>
    <w:p>
      <w:pPr>
        <w:adjustRightInd w:val="0"/>
        <w:snapToGrid w:val="0"/>
        <w:spacing w:line="360" w:lineRule="auto"/>
        <w:rPr>
          <w:rFonts w:ascii="仿宋" w:hAnsi="仿宋" w:eastAsia="仿宋"/>
        </w:rPr>
      </w:pPr>
      <w:r>
        <w:rPr>
          <w:rFonts w:hint="eastAsia" w:ascii="仿宋" w:hAnsi="仿宋" w:eastAsia="仿宋"/>
        </w:rPr>
        <w:t xml:space="preserve">投标人（盖章）： </w:t>
      </w:r>
    </w:p>
    <w:p>
      <w:pPr>
        <w:adjustRightInd w:val="0"/>
        <w:snapToGrid w:val="0"/>
        <w:spacing w:line="360" w:lineRule="auto"/>
        <w:rPr>
          <w:rFonts w:ascii="仿宋" w:hAnsi="仿宋" w:eastAsia="仿宋"/>
        </w:rPr>
      </w:pPr>
      <w:r>
        <w:rPr>
          <w:rFonts w:hint="eastAsia" w:ascii="仿宋" w:hAnsi="仿宋" w:eastAsia="仿宋"/>
        </w:rPr>
        <w:t xml:space="preserve">单位地址： </w:t>
      </w:r>
    </w:p>
    <w:p>
      <w:pPr>
        <w:adjustRightInd w:val="0"/>
        <w:snapToGrid w:val="0"/>
        <w:spacing w:line="360" w:lineRule="auto"/>
        <w:rPr>
          <w:rFonts w:ascii="仿宋" w:hAnsi="仿宋" w:eastAsia="仿宋"/>
        </w:rPr>
      </w:pPr>
      <w:r>
        <w:rPr>
          <w:rFonts w:hint="eastAsia" w:ascii="仿宋" w:hAnsi="仿宋" w:eastAsia="仿宋"/>
        </w:rPr>
        <w:t xml:space="preserve">法定代表人或其授权委托人（签字或盖章）： </w:t>
      </w:r>
    </w:p>
    <w:p>
      <w:pPr>
        <w:adjustRightInd w:val="0"/>
        <w:snapToGrid w:val="0"/>
        <w:spacing w:line="360" w:lineRule="auto"/>
        <w:rPr>
          <w:rFonts w:ascii="仿宋" w:hAnsi="仿宋" w:eastAsia="仿宋"/>
        </w:rPr>
      </w:pPr>
      <w:r>
        <w:rPr>
          <w:rFonts w:hint="eastAsia" w:ascii="仿宋" w:hAnsi="仿宋" w:eastAsia="仿宋"/>
        </w:rPr>
        <w:t xml:space="preserve">邮政编码：                  电话：               传真：              </w:t>
      </w:r>
    </w:p>
    <w:p>
      <w:pPr>
        <w:adjustRightInd w:val="0"/>
        <w:snapToGrid w:val="0"/>
        <w:spacing w:line="360" w:lineRule="auto"/>
        <w:rPr>
          <w:rFonts w:ascii="仿宋" w:hAnsi="仿宋" w:eastAsia="仿宋"/>
        </w:rPr>
      </w:pPr>
      <w:r>
        <w:rPr>
          <w:rFonts w:hint="eastAsia" w:ascii="仿宋" w:hAnsi="仿宋" w:eastAsia="仿宋"/>
        </w:rPr>
        <w:t>开户银行名称：</w:t>
      </w:r>
    </w:p>
    <w:p>
      <w:pPr>
        <w:adjustRightInd w:val="0"/>
        <w:snapToGrid w:val="0"/>
        <w:spacing w:line="360" w:lineRule="auto"/>
        <w:rPr>
          <w:rFonts w:ascii="仿宋" w:hAnsi="仿宋" w:eastAsia="仿宋"/>
        </w:rPr>
      </w:pPr>
      <w:r>
        <w:rPr>
          <w:rFonts w:hint="eastAsia" w:ascii="仿宋" w:hAnsi="仿宋" w:eastAsia="仿宋"/>
        </w:rPr>
        <w:t>开户银行帐号：</w:t>
      </w:r>
    </w:p>
    <w:p>
      <w:pPr>
        <w:adjustRightInd w:val="0"/>
        <w:snapToGrid w:val="0"/>
        <w:spacing w:line="360" w:lineRule="auto"/>
        <w:rPr>
          <w:rFonts w:ascii="仿宋" w:hAnsi="仿宋" w:eastAsia="仿宋"/>
        </w:rPr>
      </w:pPr>
      <w:r>
        <w:rPr>
          <w:rFonts w:hint="eastAsia" w:ascii="仿宋" w:hAnsi="仿宋" w:eastAsia="仿宋"/>
        </w:rPr>
        <w:t>开户银行地址：</w:t>
      </w:r>
    </w:p>
    <w:p>
      <w:pPr>
        <w:adjustRightInd w:val="0"/>
        <w:snapToGrid w:val="0"/>
        <w:spacing w:line="360" w:lineRule="auto"/>
        <w:rPr>
          <w:rFonts w:ascii="仿宋" w:hAnsi="仿宋" w:eastAsia="仿宋"/>
        </w:rPr>
      </w:pPr>
      <w:r>
        <w:rPr>
          <w:rFonts w:hint="eastAsia" w:ascii="仿宋" w:hAnsi="仿宋" w:eastAsia="仿宋"/>
        </w:rPr>
        <w:t>开户银行电话：</w:t>
      </w:r>
    </w:p>
    <w:p>
      <w:pPr>
        <w:adjustRightInd w:val="0"/>
        <w:snapToGrid w:val="0"/>
        <w:spacing w:line="360" w:lineRule="auto"/>
        <w:jc w:val="right"/>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三、投标人资格证明文件和资格声明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4、非联合体投标，不违规分包或转包的承诺函【原件，格式自拟】</w:t>
      </w:r>
    </w:p>
    <w:p>
      <w:pPr>
        <w:spacing w:line="360" w:lineRule="auto"/>
        <w:ind w:left="1394" w:leftChars="474" w:hanging="399" w:hangingChars="190"/>
        <w:rPr>
          <w:rFonts w:hint="default" w:ascii="仿宋" w:hAnsi="仿宋" w:eastAsia="仿宋"/>
          <w:bCs/>
          <w:lang w:val="en-US" w:eastAsia="zh-CN"/>
        </w:rPr>
      </w:pPr>
      <w:r>
        <w:rPr>
          <w:rFonts w:hint="eastAsia" w:ascii="仿宋" w:hAnsi="仿宋" w:eastAsia="仿宋"/>
          <w:bCs/>
          <w:lang w:val="en-US" w:eastAsia="zh-CN"/>
        </w:rPr>
        <w:t>5</w:t>
      </w:r>
      <w:r>
        <w:rPr>
          <w:rFonts w:hint="eastAsia" w:ascii="仿宋" w:hAnsi="仿宋" w:eastAsia="仿宋"/>
          <w:bCs/>
        </w:rPr>
        <w:t>、</w:t>
      </w:r>
      <w:r>
        <w:rPr>
          <w:rFonts w:hint="eastAsia" w:ascii="仿宋" w:hAnsi="仿宋" w:eastAsia="仿宋"/>
          <w:bCs/>
          <w:lang w:val="en-US" w:eastAsia="zh-CN"/>
        </w:rPr>
        <w:t>信用查询截图</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6</w:t>
      </w:r>
      <w:r>
        <w:rPr>
          <w:rFonts w:hint="eastAsia" w:ascii="仿宋" w:hAnsi="仿宋" w:eastAsia="仿宋"/>
          <w:bCs/>
          <w:lang w:eastAsia="zh-CN"/>
        </w:rPr>
        <w:t>、</w:t>
      </w:r>
      <w:r>
        <w:rPr>
          <w:rFonts w:hint="eastAsia" w:ascii="仿宋" w:hAnsi="仿宋" w:eastAsia="仿宋"/>
          <w:bCs/>
        </w:rPr>
        <w:t>投标人认为有必要提供的其他文件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证明书（仅供参考）</w:t>
      </w:r>
    </w:p>
    <w:p>
      <w:pPr>
        <w:jc w:val="center"/>
        <w:rPr>
          <w:rFonts w:ascii="仿宋" w:hAnsi="仿宋" w:eastAsia="仿宋"/>
          <w:b/>
          <w:sz w:val="32"/>
          <w:szCs w:val="36"/>
        </w:rPr>
      </w:pPr>
    </w:p>
    <w:p>
      <w:pPr>
        <w:spacing w:line="360" w:lineRule="auto"/>
        <w:rPr>
          <w:rFonts w:ascii="仿宋" w:hAnsi="仿宋" w:eastAsia="仿宋"/>
        </w:rPr>
      </w:pPr>
      <w:r>
        <w:rPr>
          <w:rFonts w:hint="eastAsia" w:ascii="仿宋" w:hAnsi="仿宋" w:eastAsia="仿宋"/>
          <w:u w:val="single"/>
        </w:rPr>
        <w:t xml:space="preserve">            </w:t>
      </w:r>
      <w:r>
        <w:rPr>
          <w:rFonts w:hint="eastAsia" w:ascii="仿宋" w:hAnsi="仿宋" w:eastAsia="仿宋"/>
        </w:rPr>
        <w:t>同志，现任我单位</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spacing w:line="360" w:lineRule="auto"/>
        <w:rPr>
          <w:rFonts w:ascii="仿宋" w:hAnsi="仿宋" w:eastAsia="仿宋"/>
          <w:b/>
        </w:rPr>
      </w:pPr>
      <w:r>
        <w:rPr>
          <w:rFonts w:hint="eastAsia" w:ascii="仿宋" w:hAnsi="仿宋" w:eastAsia="仿宋"/>
          <w:b/>
        </w:rPr>
        <w:t>附：</w:t>
      </w:r>
    </w:p>
    <w:p>
      <w:pPr>
        <w:spacing w:line="360" w:lineRule="auto"/>
        <w:rPr>
          <w:rFonts w:ascii="仿宋" w:hAnsi="仿宋" w:eastAsia="仿宋"/>
        </w:rPr>
      </w:pPr>
      <w:r>
        <w:rPr>
          <w:rFonts w:hint="eastAsia" w:ascii="仿宋" w:hAnsi="仿宋" w:eastAsia="仿宋"/>
        </w:rPr>
        <w:t xml:space="preserve">营业执照（注册号）： </w:t>
      </w:r>
    </w:p>
    <w:p>
      <w:pPr>
        <w:spacing w:line="360" w:lineRule="auto"/>
        <w:rPr>
          <w:rFonts w:ascii="仿宋" w:hAnsi="仿宋" w:eastAsia="仿宋"/>
        </w:rPr>
      </w:pPr>
      <w:r>
        <w:rPr>
          <w:rFonts w:hint="eastAsia" w:ascii="仿宋" w:hAnsi="仿宋" w:eastAsia="仿宋"/>
        </w:rPr>
        <w:t>经济性质：</w:t>
      </w:r>
    </w:p>
    <w:p>
      <w:pPr>
        <w:spacing w:line="360" w:lineRule="auto"/>
        <w:rPr>
          <w:rFonts w:ascii="仿宋" w:hAnsi="仿宋" w:eastAsia="仿宋"/>
        </w:rPr>
      </w:pPr>
      <w:r>
        <w:rPr>
          <w:rFonts w:hint="eastAsia" w:ascii="仿宋" w:hAnsi="仿宋" w:eastAsia="仿宋"/>
        </w:rPr>
        <w:t>主营（产）：</w:t>
      </w:r>
    </w:p>
    <w:p>
      <w:pPr>
        <w:spacing w:line="360" w:lineRule="auto"/>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法定代表人授权委托证明书（仅供参考）</w:t>
      </w:r>
    </w:p>
    <w:p>
      <w:pPr>
        <w:spacing w:line="360" w:lineRule="auto"/>
        <w:rPr>
          <w:rFonts w:ascii="仿宋" w:hAnsi="仿宋" w:eastAsia="仿宋"/>
        </w:rPr>
      </w:pPr>
    </w:p>
    <w:p>
      <w:pPr>
        <w:adjustRightInd w:val="0"/>
        <w:snapToGrid w:val="0"/>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420" w:firstLineChars="200"/>
        <w:rPr>
          <w:rFonts w:ascii="仿宋" w:hAnsi="仿宋" w:eastAsia="仿宋"/>
        </w:rPr>
      </w:pPr>
    </w:p>
    <w:p>
      <w:pPr>
        <w:adjustRightInd w:val="0"/>
        <w:snapToGrid w:val="0"/>
        <w:spacing w:line="360" w:lineRule="auto"/>
        <w:ind w:firstLine="420" w:firstLineChars="200"/>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（项目名称、项目编号）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表：（签章或签字）</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5"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5"/>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3.我公司具备《中华人民共和国政府采购法》第二十二条第一款规定的资质。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4.我公司与其他投标供应商不存在单位负责人为同一人或者存在直接控股、管理关系，未对本次采购项目提供整体设计、规范编制或者项目管理、监理、检测等服务。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5.我公司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7.我公司如果中标，做到守信，不偷工减料，依照本项目采购文件需求内容、签署的采购合同及本公司在投标中所作的一切承诺履约。项目验收达到全部指标合格，力争优良。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8.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9.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10.我公司承诺本项目非联合体投标，不非法转包、分包。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四、评分中涉及的承诺及声明函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采购活动，工程的施工单位全部为符合政策要求的中小企业。相关企业（含联合体中的中小企业、签订分包意向协议的中小企业）的具体情况如下：</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；承建企业为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；承建企业为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本企业对上述声明内容的真实性负责。如有虚假，将依法承担相应责任。</w:t>
      </w:r>
    </w:p>
    <w:p>
      <w:pPr>
        <w:spacing w:line="360" w:lineRule="auto"/>
        <w:ind w:firstLine="630" w:firstLineChars="300"/>
        <w:rPr>
          <w:rFonts w:ascii="仿宋" w:hAnsi="仿宋" w:eastAsia="仿宋" w:cs="Courier New"/>
          <w:snapToGrid w:val="0"/>
          <w:szCs w:val="18"/>
        </w:rPr>
      </w:pPr>
    </w:p>
    <w:p>
      <w:pPr>
        <w:spacing w:line="360" w:lineRule="auto"/>
        <w:ind w:firstLine="630" w:firstLineChars="300"/>
        <w:jc w:val="right"/>
        <w:rPr>
          <w:rFonts w:ascii="仿宋" w:hAnsi="仿宋" w:eastAsia="仿宋" w:cs="Courier New"/>
          <w:snapToGrid w:val="0"/>
          <w:szCs w:val="18"/>
        </w:rPr>
      </w:pPr>
      <w:r>
        <w:rPr>
          <w:rFonts w:hint="eastAsia" w:ascii="仿宋" w:hAnsi="仿宋" w:eastAsia="仿宋" w:cs="Courier New"/>
          <w:snapToGrid w:val="0"/>
          <w:szCs w:val="18"/>
        </w:rPr>
        <w:t xml:space="preserve">                             投标人名称(公章)：</w:t>
      </w:r>
      <w:r>
        <w:rPr>
          <w:rFonts w:hint="eastAsia" w:ascii="仿宋" w:hAnsi="仿宋" w:eastAsia="仿宋" w:cs="Courier New"/>
          <w:snapToGrid w:val="0"/>
          <w:szCs w:val="18"/>
          <w:u w:val="single"/>
        </w:rPr>
        <w:t>___         _____</w:t>
      </w:r>
    </w:p>
    <w:p>
      <w:pPr>
        <w:spacing w:line="360" w:lineRule="auto"/>
        <w:ind w:firstLine="630" w:firstLineChars="300"/>
        <w:jc w:val="right"/>
        <w:rPr>
          <w:rFonts w:ascii="仿宋" w:hAnsi="仿宋" w:eastAsia="仿宋" w:cs="Courier New"/>
          <w:snapToGrid w:val="0"/>
          <w:szCs w:val="18"/>
        </w:rPr>
      </w:pPr>
      <w:r>
        <w:rPr>
          <w:rFonts w:hint="eastAsia" w:ascii="仿宋" w:hAnsi="仿宋" w:eastAsia="仿宋" w:cs="Courier New"/>
          <w:snapToGrid w:val="0"/>
          <w:szCs w:val="18"/>
        </w:rPr>
        <w:t>日             期：</w:t>
      </w:r>
      <w:r>
        <w:rPr>
          <w:rFonts w:hint="eastAsia" w:ascii="仿宋" w:hAnsi="仿宋" w:eastAsia="仿宋" w:cs="Courier New"/>
          <w:snapToGrid w:val="0"/>
          <w:szCs w:val="18"/>
          <w:u w:val="single"/>
        </w:rPr>
        <w:t>________________</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备注：</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spacing w:line="360" w:lineRule="auto"/>
        <w:ind w:firstLine="630" w:firstLineChars="300"/>
        <w:rPr>
          <w:rFonts w:ascii="仿宋" w:hAnsi="仿宋" w:eastAsia="仿宋"/>
          <w:b/>
          <w:sz w:val="32"/>
          <w:szCs w:val="32"/>
        </w:rPr>
      </w:pPr>
      <w:r>
        <w:rPr>
          <w:rFonts w:hint="eastAsia" w:ascii="仿宋" w:hAnsi="仿宋" w:eastAsia="仿宋" w:cs="Courier New"/>
          <w:snapToGrid w:val="0"/>
          <w:szCs w:val="18"/>
        </w:rPr>
        <w:t>2、从业人员、营业收入、资产总额填报上一年度数据，无上一年度数据的新成立企业可不填报。</w:t>
      </w:r>
      <w:r>
        <w:rPr>
          <w:rFonts w:ascii="仿宋" w:hAnsi="仿宋" w:eastAsia="仿宋"/>
          <w:b/>
          <w:sz w:val="32"/>
          <w:szCs w:val="32"/>
        </w:rPr>
        <w:br w:type="page"/>
      </w:r>
    </w:p>
    <w:p>
      <w:pPr>
        <w:jc w:val="center"/>
        <w:rPr>
          <w:rFonts w:ascii="仿宋" w:hAnsi="仿宋" w:eastAsia="仿宋"/>
          <w:b/>
          <w:bCs/>
          <w:sz w:val="32"/>
          <w:szCs w:val="32"/>
        </w:rPr>
      </w:pPr>
      <w:r>
        <w:rPr>
          <w:rFonts w:hint="eastAsia" w:ascii="仿宋" w:hAnsi="仿宋" w:eastAsia="仿宋"/>
          <w:b/>
          <w:sz w:val="32"/>
          <w:szCs w:val="32"/>
        </w:rPr>
        <w:t>五、</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投标报价（单位：元）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完工期限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jc w:val="center"/>
              <w:rPr>
                <w:rFonts w:ascii="仿宋" w:hAnsi="仿宋" w:eastAsia="仿宋"/>
              </w:rPr>
            </w:pPr>
            <w:r>
              <w:rPr>
                <w:rFonts w:hint="eastAsia" w:ascii="仿宋" w:hAnsi="仿宋" w:eastAsia="仿宋"/>
              </w:rPr>
              <w:t>天</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：（签章或盖章）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276"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276"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“完工期限”指合同生效之日起，多少个日历天完成合同规定的全部要求。</w:t>
      </w:r>
    </w:p>
    <w:p>
      <w:pPr>
        <w:spacing w:line="276"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276" w:lineRule="auto"/>
        <w:ind w:firstLine="420" w:firstLineChars="200"/>
        <w:jc w:val="left"/>
        <w:rPr>
          <w:rFonts w:ascii="仿宋" w:hAnsi="仿宋" w:eastAsia="仿宋"/>
        </w:rPr>
      </w:pPr>
      <w:r>
        <w:rPr>
          <w:rFonts w:hint="eastAsia" w:ascii="仿宋" w:hAnsi="仿宋" w:eastAsia="仿宋"/>
        </w:rPr>
        <w:t>4、投标人如果需要对报价或其它内容加以说明，可在备注栏填写。</w:t>
      </w:r>
    </w:p>
    <w:p>
      <w:pPr>
        <w:spacing w:line="276" w:lineRule="auto"/>
        <w:ind w:firstLine="413" w:firstLineChars="196"/>
        <w:jc w:val="left"/>
        <w:rPr>
          <w:rFonts w:ascii="仿宋" w:hAnsi="仿宋" w:eastAsia="仿宋"/>
          <w:b/>
          <w:color w:val="FF0000"/>
        </w:rPr>
      </w:pPr>
      <w:r>
        <w:rPr>
          <w:rFonts w:hint="eastAsia" w:ascii="仿宋" w:hAnsi="仿宋" w:eastAsia="仿宋"/>
          <w:b/>
          <w:color w:val="FF0000"/>
        </w:rPr>
        <w:t>5、</w:t>
      </w:r>
      <w:r>
        <w:rPr>
          <w:rFonts w:ascii="仿宋" w:hAnsi="仿宋" w:eastAsia="仿宋"/>
          <w:b/>
          <w:color w:val="FF0000"/>
        </w:rPr>
        <w:t>此表毋需装订于正副本内，应按“</w:t>
      </w:r>
      <w:r>
        <w:rPr>
          <w:rFonts w:hint="eastAsia" w:ascii="仿宋" w:hAnsi="仿宋" w:eastAsia="仿宋"/>
          <w:b/>
          <w:color w:val="FF0000"/>
        </w:rPr>
        <w:t>通用条款（供应商须知）</w:t>
      </w:r>
      <w:r>
        <w:rPr>
          <w:rFonts w:ascii="仿宋" w:hAnsi="仿宋" w:eastAsia="仿宋"/>
          <w:b/>
          <w:color w:val="FF0000"/>
        </w:rPr>
        <w:t>”18.</w:t>
      </w:r>
      <w:r>
        <w:rPr>
          <w:rFonts w:hint="eastAsia" w:ascii="仿宋" w:hAnsi="仿宋" w:eastAsia="仿宋"/>
          <w:b/>
          <w:color w:val="FF0000"/>
        </w:rPr>
        <w:t>5</w:t>
      </w:r>
      <w:r>
        <w:rPr>
          <w:rFonts w:ascii="仿宋" w:hAnsi="仿宋" w:eastAsia="仿宋"/>
          <w:b/>
          <w:color w:val="FF0000"/>
        </w:rPr>
        <w:t>项要求</w:t>
      </w:r>
      <w:r>
        <w:rPr>
          <w:rFonts w:hint="eastAsia" w:ascii="仿宋" w:hAnsi="仿宋" w:eastAsia="仿宋"/>
          <w:b/>
          <w:color w:val="FF0000"/>
        </w:rPr>
        <w:t>，与“法定代表人证明书、法定代表人授权委托证明书”一起</w:t>
      </w:r>
      <w:r>
        <w:rPr>
          <w:rFonts w:ascii="仿宋" w:hAnsi="仿宋" w:eastAsia="仿宋"/>
          <w:b/>
          <w:color w:val="FF0000"/>
        </w:rPr>
        <w:t>单独密封</w:t>
      </w:r>
      <w:r>
        <w:rPr>
          <w:rFonts w:hint="eastAsia" w:ascii="仿宋" w:hAnsi="仿宋" w:eastAsia="仿宋"/>
          <w:b/>
          <w:color w:val="FF0000"/>
        </w:rPr>
        <w:t>提交</w:t>
      </w: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六、</w:t>
      </w:r>
      <w:r>
        <w:rPr>
          <w:rFonts w:hint="eastAsia" w:ascii="仿宋" w:hAnsi="仿宋" w:eastAsia="仿宋"/>
          <w:b/>
          <w:bCs/>
          <w:sz w:val="32"/>
          <w:szCs w:val="32"/>
        </w:rPr>
        <w:t>工程量清单报价表的说明</w:t>
      </w:r>
    </w:p>
    <w:p/>
    <w:p>
      <w:pPr>
        <w:spacing w:line="360" w:lineRule="auto"/>
        <w:ind w:firstLine="420" w:firstLineChars="200"/>
        <w:rPr>
          <w:rFonts w:ascii="仿宋" w:hAnsi="仿宋" w:eastAsia="仿宋"/>
        </w:rPr>
      </w:pPr>
      <w:r>
        <w:rPr>
          <w:rFonts w:hint="eastAsia" w:ascii="仿宋" w:hAnsi="仿宋" w:eastAsia="仿宋"/>
        </w:rPr>
        <w:t>1、本投标报价是依据本工程招标文件的投标须知、工程量清单、合同条件、工程建设标准及技术要求和图纸等文件进行编制的。</w:t>
      </w:r>
    </w:p>
    <w:p>
      <w:pPr>
        <w:spacing w:line="360" w:lineRule="auto"/>
        <w:ind w:firstLine="420" w:firstLineChars="200"/>
        <w:rPr>
          <w:rFonts w:ascii="仿宋" w:hAnsi="仿宋" w:eastAsia="仿宋"/>
        </w:rPr>
      </w:pPr>
      <w:r>
        <w:rPr>
          <w:rFonts w:hint="eastAsia" w:ascii="仿宋" w:hAnsi="仿宋" w:eastAsia="仿宋"/>
        </w:rPr>
        <w:t>2、“工程量清单报价表”包括以下几个部分：</w:t>
      </w:r>
    </w:p>
    <w:p>
      <w:pPr>
        <w:spacing w:line="360" w:lineRule="auto"/>
        <w:ind w:firstLine="420" w:firstLineChars="200"/>
        <w:rPr>
          <w:rFonts w:ascii="仿宋" w:hAnsi="仿宋" w:eastAsia="仿宋"/>
        </w:rPr>
      </w:pPr>
      <w:r>
        <w:rPr>
          <w:rFonts w:hint="eastAsia" w:ascii="仿宋" w:hAnsi="仿宋" w:eastAsia="仿宋"/>
        </w:rPr>
        <w:t>（1）投标总价</w:t>
      </w:r>
    </w:p>
    <w:p>
      <w:pPr>
        <w:spacing w:line="360" w:lineRule="auto"/>
        <w:ind w:firstLine="420" w:firstLineChars="200"/>
        <w:rPr>
          <w:rFonts w:ascii="仿宋" w:hAnsi="仿宋" w:eastAsia="仿宋"/>
        </w:rPr>
      </w:pPr>
      <w:r>
        <w:rPr>
          <w:rFonts w:hint="eastAsia" w:ascii="仿宋" w:hAnsi="仿宋" w:eastAsia="仿宋"/>
        </w:rPr>
        <w:t>（2）工程项目总价表（根据采购人要求，只有一个单项工程时，可不填此表）</w:t>
      </w:r>
    </w:p>
    <w:p>
      <w:pPr>
        <w:spacing w:line="360" w:lineRule="auto"/>
        <w:ind w:firstLine="420" w:firstLineChars="200"/>
        <w:rPr>
          <w:rFonts w:ascii="仿宋" w:hAnsi="仿宋" w:eastAsia="仿宋"/>
        </w:rPr>
      </w:pPr>
      <w:r>
        <w:rPr>
          <w:rFonts w:hint="eastAsia" w:ascii="仿宋" w:hAnsi="仿宋" w:eastAsia="仿宋"/>
        </w:rPr>
        <w:t>（3）单项工程费汇总表（根据采购人要求，只有一个单位工程时，可不填此表）</w:t>
      </w:r>
    </w:p>
    <w:p>
      <w:pPr>
        <w:spacing w:line="360" w:lineRule="auto"/>
        <w:ind w:firstLine="420" w:firstLineChars="200"/>
        <w:rPr>
          <w:rFonts w:ascii="仿宋" w:hAnsi="仿宋" w:eastAsia="仿宋"/>
        </w:rPr>
      </w:pPr>
      <w:r>
        <w:rPr>
          <w:rFonts w:hint="eastAsia" w:ascii="仿宋" w:hAnsi="仿宋" w:eastAsia="仿宋"/>
        </w:rPr>
        <w:t>（4）单位工程费汇总表</w:t>
      </w:r>
    </w:p>
    <w:p>
      <w:pPr>
        <w:spacing w:line="360" w:lineRule="auto"/>
        <w:ind w:firstLine="420" w:firstLineChars="200"/>
        <w:rPr>
          <w:rFonts w:ascii="仿宋" w:hAnsi="仿宋" w:eastAsia="仿宋"/>
        </w:rPr>
      </w:pPr>
      <w:r>
        <w:rPr>
          <w:rFonts w:hint="eastAsia" w:ascii="仿宋" w:hAnsi="仿宋" w:eastAsia="仿宋"/>
        </w:rPr>
        <w:t>（5）分部分项工程量清单计价表</w:t>
      </w:r>
    </w:p>
    <w:p>
      <w:pPr>
        <w:spacing w:line="360" w:lineRule="auto"/>
        <w:ind w:firstLine="420" w:firstLineChars="200"/>
        <w:rPr>
          <w:rFonts w:ascii="仿宋" w:hAnsi="仿宋" w:eastAsia="仿宋"/>
        </w:rPr>
      </w:pPr>
      <w:r>
        <w:rPr>
          <w:rFonts w:hint="eastAsia" w:ascii="仿宋" w:hAnsi="仿宋" w:eastAsia="仿宋"/>
        </w:rPr>
        <w:t>（6）分部分项工程量清单综合单价分析表（此次招标不需提供）</w:t>
      </w:r>
    </w:p>
    <w:p>
      <w:pPr>
        <w:spacing w:line="360" w:lineRule="auto"/>
        <w:ind w:firstLine="420" w:firstLineChars="200"/>
        <w:rPr>
          <w:rFonts w:ascii="仿宋" w:hAnsi="仿宋" w:eastAsia="仿宋"/>
        </w:rPr>
      </w:pPr>
      <w:r>
        <w:rPr>
          <w:rFonts w:hint="eastAsia" w:ascii="仿宋" w:hAnsi="仿宋" w:eastAsia="仿宋"/>
        </w:rPr>
        <w:t>（7）措施项目清单计价表</w:t>
      </w:r>
    </w:p>
    <w:p>
      <w:pPr>
        <w:spacing w:line="360" w:lineRule="auto"/>
        <w:ind w:firstLine="420" w:firstLineChars="200"/>
        <w:rPr>
          <w:rFonts w:ascii="仿宋" w:hAnsi="仿宋" w:eastAsia="仿宋"/>
        </w:rPr>
      </w:pPr>
      <w:r>
        <w:rPr>
          <w:rFonts w:hint="eastAsia" w:ascii="仿宋" w:hAnsi="仿宋" w:eastAsia="仿宋"/>
        </w:rPr>
        <w:t>（8）措施项目费分析表</w:t>
      </w:r>
    </w:p>
    <w:p>
      <w:pPr>
        <w:spacing w:line="360" w:lineRule="auto"/>
        <w:ind w:firstLine="420" w:firstLineChars="200"/>
        <w:rPr>
          <w:rFonts w:ascii="仿宋" w:hAnsi="仿宋" w:eastAsia="仿宋"/>
        </w:rPr>
      </w:pPr>
      <w:r>
        <w:rPr>
          <w:rFonts w:hint="eastAsia" w:ascii="仿宋" w:hAnsi="仿宋" w:eastAsia="仿宋"/>
        </w:rPr>
        <w:t>（9）其他项目清单计价表</w:t>
      </w:r>
    </w:p>
    <w:p>
      <w:pPr>
        <w:spacing w:line="360" w:lineRule="auto"/>
        <w:ind w:firstLine="420" w:firstLineChars="200"/>
        <w:rPr>
          <w:rFonts w:ascii="仿宋" w:hAnsi="仿宋" w:eastAsia="仿宋"/>
        </w:rPr>
      </w:pPr>
      <w:r>
        <w:rPr>
          <w:rFonts w:hint="eastAsia" w:ascii="仿宋" w:hAnsi="仿宋" w:eastAsia="仿宋"/>
        </w:rPr>
        <w:t>（10）零星工作项目计价表</w:t>
      </w:r>
    </w:p>
    <w:p>
      <w:pPr>
        <w:spacing w:line="360" w:lineRule="auto"/>
        <w:ind w:firstLine="420" w:firstLineChars="200"/>
        <w:rPr>
          <w:rFonts w:ascii="仿宋" w:hAnsi="仿宋" w:eastAsia="仿宋"/>
        </w:rPr>
      </w:pPr>
      <w:r>
        <w:rPr>
          <w:rFonts w:hint="eastAsia" w:ascii="仿宋" w:hAnsi="仿宋" w:eastAsia="仿宋"/>
        </w:rPr>
        <w:t>（11）规费计价表</w:t>
      </w:r>
    </w:p>
    <w:p>
      <w:pPr>
        <w:spacing w:line="360" w:lineRule="auto"/>
        <w:ind w:firstLine="420" w:firstLineChars="200"/>
        <w:rPr>
          <w:rFonts w:ascii="仿宋" w:hAnsi="仿宋" w:eastAsia="仿宋"/>
        </w:rPr>
      </w:pPr>
      <w:r>
        <w:rPr>
          <w:rFonts w:hint="eastAsia" w:ascii="仿宋" w:hAnsi="仿宋" w:eastAsia="仿宋"/>
        </w:rPr>
        <w:t>（12）主要设备材料价格表</w:t>
      </w:r>
    </w:p>
    <w:p>
      <w:pPr>
        <w:spacing w:line="360" w:lineRule="auto"/>
        <w:ind w:firstLine="420" w:firstLineChars="200"/>
        <w:rPr>
          <w:rFonts w:ascii="仿宋" w:hAnsi="仿宋" w:eastAsia="仿宋"/>
        </w:rPr>
      </w:pPr>
      <w:r>
        <w:rPr>
          <w:rFonts w:hint="eastAsia" w:ascii="仿宋" w:hAnsi="仿宋" w:eastAsia="仿宋"/>
        </w:rPr>
        <w:t>3、本投标报价是按照招标文件中要求采用的工程量计算规则，根据本企业自身的情况、拟订的施工组织设计和施工方案，分析市场情况完成的，该报价不低于本企业完成该招标工程的成本。</w:t>
      </w:r>
    </w:p>
    <w:p>
      <w:pPr>
        <w:spacing w:line="360" w:lineRule="auto"/>
        <w:ind w:firstLine="420" w:firstLineChars="200"/>
        <w:rPr>
          <w:rFonts w:ascii="仿宋" w:hAnsi="仿宋" w:eastAsia="仿宋"/>
        </w:rPr>
      </w:pPr>
      <w:r>
        <w:rPr>
          <w:rFonts w:hint="eastAsia" w:ascii="仿宋" w:hAnsi="仿宋" w:eastAsia="仿宋"/>
        </w:rPr>
        <w:t>4、对“分部分项工程量清单计价表”的说明：</w:t>
      </w:r>
    </w:p>
    <w:p>
      <w:pPr>
        <w:spacing w:line="360" w:lineRule="auto"/>
        <w:ind w:firstLine="420" w:firstLineChars="200"/>
        <w:rPr>
          <w:rFonts w:ascii="仿宋" w:hAnsi="仿宋" w:eastAsia="仿宋"/>
        </w:rPr>
      </w:pPr>
      <w:r>
        <w:rPr>
          <w:rFonts w:hint="eastAsia" w:ascii="仿宋" w:hAnsi="仿宋" w:eastAsia="仿宋"/>
        </w:rPr>
        <w:t>（1）“分部分项工程量清单”中所列的项目及工程量是我方按招标人提供的《工程量清单》和现场实际情况编制计算的。</w:t>
      </w:r>
    </w:p>
    <w:p>
      <w:pPr>
        <w:spacing w:line="360" w:lineRule="auto"/>
        <w:ind w:firstLine="420" w:firstLineChars="200"/>
        <w:rPr>
          <w:rFonts w:ascii="仿宋" w:hAnsi="仿宋" w:eastAsia="仿宋"/>
        </w:rPr>
      </w:pPr>
      <w:r>
        <w:rPr>
          <w:rFonts w:hint="eastAsia" w:ascii="仿宋" w:hAnsi="仿宋" w:eastAsia="仿宋"/>
        </w:rPr>
        <w:t>（2）该计价表中所填入的综合单价和合价已包括直接成本（即人工、材料、机械）和费用（管理费、利润）、风险金等全部费用，但涉及到采购人自行采购的设备材料的项目未计入材料设备的价格。</w:t>
      </w:r>
    </w:p>
    <w:p>
      <w:pPr>
        <w:spacing w:line="360" w:lineRule="auto"/>
        <w:ind w:firstLine="420" w:firstLineChars="200"/>
        <w:rPr>
          <w:rFonts w:ascii="仿宋" w:hAnsi="仿宋" w:eastAsia="仿宋"/>
        </w:rPr>
      </w:pPr>
      <w:r>
        <w:rPr>
          <w:rFonts w:hint="eastAsia" w:ascii="仿宋" w:hAnsi="仿宋" w:eastAsia="仿宋"/>
        </w:rPr>
        <w:t>5、对“措施项目清单计价表”说明：</w:t>
      </w:r>
    </w:p>
    <w:p>
      <w:pPr>
        <w:spacing w:line="360" w:lineRule="auto"/>
        <w:ind w:firstLine="420" w:firstLineChars="200"/>
        <w:rPr>
          <w:rFonts w:ascii="仿宋" w:hAnsi="仿宋" w:eastAsia="仿宋"/>
        </w:rPr>
      </w:pPr>
      <w:r>
        <w:rPr>
          <w:rFonts w:hint="eastAsia" w:ascii="仿宋" w:hAnsi="仿宋" w:eastAsia="仿宋"/>
        </w:rPr>
        <w:t>（1）该计价表是根据采购人提供的“措施项目清单”填报。</w:t>
      </w:r>
    </w:p>
    <w:p>
      <w:pPr>
        <w:spacing w:line="360" w:lineRule="auto"/>
        <w:ind w:firstLine="420" w:firstLineChars="200"/>
        <w:rPr>
          <w:rFonts w:ascii="仿宋" w:hAnsi="仿宋" w:eastAsia="仿宋"/>
        </w:rPr>
      </w:pPr>
      <w:r>
        <w:rPr>
          <w:rFonts w:hint="eastAsia" w:ascii="仿宋" w:hAnsi="仿宋" w:eastAsia="仿宋"/>
        </w:rPr>
        <w:t>（2）该计价表的报价为包干费用，除非合同条件中有明确的约定，将不再调整。</w:t>
      </w:r>
    </w:p>
    <w:p>
      <w:pPr>
        <w:spacing w:line="360" w:lineRule="auto"/>
        <w:ind w:firstLine="420" w:firstLineChars="200"/>
        <w:rPr>
          <w:rFonts w:ascii="仿宋" w:hAnsi="仿宋" w:eastAsia="仿宋"/>
        </w:rPr>
      </w:pPr>
      <w:r>
        <w:rPr>
          <w:rFonts w:hint="eastAsia" w:ascii="仿宋" w:hAnsi="仿宋" w:eastAsia="仿宋"/>
        </w:rPr>
        <w:t>（3）根据采购人的要求，我方提供了“措施项目费分析表”</w:t>
      </w:r>
    </w:p>
    <w:p>
      <w:pPr>
        <w:spacing w:line="360" w:lineRule="auto"/>
        <w:ind w:firstLine="420" w:firstLineChars="200"/>
        <w:rPr>
          <w:rFonts w:ascii="仿宋" w:hAnsi="仿宋" w:eastAsia="仿宋"/>
        </w:rPr>
      </w:pPr>
      <w:r>
        <w:rPr>
          <w:rFonts w:hint="eastAsia" w:ascii="仿宋" w:hAnsi="仿宋" w:eastAsia="仿宋"/>
        </w:rPr>
        <w:t>6、对“其他项目清单计价表”说明：</w:t>
      </w:r>
    </w:p>
    <w:p>
      <w:pPr>
        <w:spacing w:line="360" w:lineRule="auto"/>
        <w:ind w:firstLine="420" w:firstLineChars="200"/>
        <w:rPr>
          <w:rFonts w:ascii="仿宋" w:hAnsi="仿宋" w:eastAsia="仿宋"/>
        </w:rPr>
      </w:pPr>
      <w:r>
        <w:rPr>
          <w:rFonts w:hint="eastAsia" w:ascii="仿宋" w:hAnsi="仿宋" w:eastAsia="仿宋"/>
        </w:rPr>
        <w:t>（1）该计价表的采购人部分包括了采购人自行采购的设备材料费用、预留金、暂定金额等。</w:t>
      </w:r>
    </w:p>
    <w:p>
      <w:pPr>
        <w:spacing w:line="360" w:lineRule="auto"/>
        <w:ind w:firstLine="420" w:firstLineChars="200"/>
        <w:rPr>
          <w:rFonts w:ascii="仿宋" w:hAnsi="仿宋" w:eastAsia="仿宋"/>
        </w:rPr>
      </w:pPr>
      <w:r>
        <w:rPr>
          <w:rFonts w:hint="eastAsia" w:ascii="仿宋" w:hAnsi="仿宋" w:eastAsia="仿宋"/>
        </w:rPr>
        <w:t>（2）该计价表投标人部分的零星项目费，是根据采购人提出的零星项目表的要求，分析单价汇总后填写的。结算时，应按实际完成的工程量所需费用进行结算。</w:t>
      </w:r>
    </w:p>
    <w:p>
      <w:pPr>
        <w:spacing w:line="360" w:lineRule="auto"/>
        <w:ind w:firstLine="420" w:firstLineChars="200"/>
        <w:rPr>
          <w:rFonts w:ascii="仿宋" w:hAnsi="仿宋" w:eastAsia="仿宋"/>
        </w:rPr>
      </w:pPr>
      <w:r>
        <w:rPr>
          <w:rFonts w:hint="eastAsia" w:ascii="仿宋" w:hAnsi="仿宋" w:eastAsia="仿宋"/>
        </w:rPr>
        <w:t>（3）根据采购人的要求，我方根据指定分包工程的情况报出了□总承包服务费金额（或□总承包服务费率），该费用已包括：□总分包管理费     □配合费</w:t>
      </w:r>
    </w:p>
    <w:p>
      <w:pPr>
        <w:spacing w:line="360" w:lineRule="auto"/>
        <w:ind w:firstLine="420" w:firstLineChars="200"/>
        <w:rPr>
          <w:rFonts w:ascii="仿宋" w:hAnsi="仿宋" w:eastAsia="仿宋"/>
        </w:rPr>
      </w:pPr>
      <w:r>
        <w:rPr>
          <w:rFonts w:hint="eastAsia" w:ascii="仿宋" w:hAnsi="仿宋" w:eastAsia="仿宋"/>
        </w:rPr>
        <w:t>（此次招标不需提供）</w:t>
      </w:r>
    </w:p>
    <w:p>
      <w:pPr>
        <w:spacing w:line="360" w:lineRule="auto"/>
        <w:ind w:firstLine="420" w:firstLineChars="200"/>
        <w:rPr>
          <w:rFonts w:ascii="仿宋" w:hAnsi="仿宋" w:eastAsia="仿宋"/>
        </w:rPr>
      </w:pPr>
      <w:r>
        <w:rPr>
          <w:rFonts w:hint="eastAsia" w:ascii="仿宋" w:hAnsi="仿宋" w:eastAsia="仿宋"/>
        </w:rPr>
        <w:t>7、对“主要设备材料价格表”的说明：</w:t>
      </w:r>
    </w:p>
    <w:p>
      <w:pPr>
        <w:spacing w:line="360" w:lineRule="auto"/>
        <w:ind w:firstLine="420" w:firstLineChars="200"/>
        <w:rPr>
          <w:rFonts w:ascii="仿宋" w:hAnsi="仿宋" w:eastAsia="仿宋"/>
        </w:rPr>
      </w:pPr>
      <w:r>
        <w:rPr>
          <w:rFonts w:hint="eastAsia" w:ascii="仿宋" w:hAnsi="仿宋" w:eastAsia="仿宋"/>
        </w:rPr>
        <w:t>该价格表中所填单价与“分部分项工程量清单计价表”中采用的相应设备材料的单价是一致的。</w:t>
      </w:r>
    </w:p>
    <w:p>
      <w:pPr>
        <w:spacing w:line="360" w:lineRule="auto"/>
        <w:ind w:firstLine="420" w:firstLineChars="200"/>
        <w:rPr>
          <w:rFonts w:ascii="仿宋" w:hAnsi="仿宋" w:eastAsia="仿宋"/>
        </w:rPr>
      </w:pPr>
      <w:r>
        <w:rPr>
          <w:rFonts w:hint="eastAsia" w:ascii="仿宋" w:hAnsi="仿宋" w:eastAsia="仿宋"/>
        </w:rPr>
        <w:t>8、本报价的币种为</w:t>
      </w:r>
      <w:r>
        <w:rPr>
          <w:rFonts w:hint="eastAsia" w:ascii="仿宋" w:hAnsi="仿宋" w:eastAsia="仿宋"/>
          <w:u w:val="single"/>
        </w:rPr>
        <w:t xml:space="preserve">          </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9、我方接受采购人在合同条款和合同格式部分提出的要求，特别是对暂定价、暂定金额和工程变更价款的确定和结算方式。</w:t>
      </w:r>
    </w:p>
    <w:p>
      <w:pPr>
        <w:spacing w:line="360" w:lineRule="auto"/>
        <w:ind w:firstLine="420" w:firstLineChars="200"/>
        <w:rPr>
          <w:rFonts w:ascii="仿宋" w:hAnsi="仿宋" w:eastAsia="仿宋"/>
        </w:rPr>
      </w:pPr>
      <w:r>
        <w:rPr>
          <w:rFonts w:hint="eastAsia" w:ascii="仿宋" w:hAnsi="仿宋" w:eastAsia="仿宋"/>
        </w:rPr>
        <w:t>10、其他。</w:t>
      </w:r>
    </w:p>
    <w:p>
      <w:pPr>
        <w:spacing w:line="360" w:lineRule="auto"/>
        <w:jc w:val="right"/>
      </w:pP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七、</w:t>
      </w:r>
      <w:r>
        <w:rPr>
          <w:rFonts w:hint="eastAsia" w:ascii="仿宋" w:hAnsi="仿宋" w:eastAsia="仿宋"/>
          <w:b/>
          <w:bCs/>
          <w:sz w:val="32"/>
          <w:szCs w:val="32"/>
        </w:rPr>
        <w:t>工程量清单报价表</w:t>
      </w:r>
    </w:p>
    <w:p>
      <w:pPr>
        <w:jc w:val="center"/>
        <w:rPr>
          <w:rFonts w:ascii="仿宋" w:hAnsi="仿宋" w:eastAsia="仿宋"/>
          <w:b/>
          <w:bCs/>
          <w:sz w:val="32"/>
          <w:szCs w:val="32"/>
        </w:rPr>
      </w:pPr>
    </w:p>
    <w:p>
      <w:pPr>
        <w:jc w:val="center"/>
        <w:rPr>
          <w:rFonts w:ascii="仿宋" w:hAnsi="仿宋" w:eastAsia="仿宋"/>
          <w:b/>
          <w:bCs/>
          <w:sz w:val="28"/>
          <w:szCs w:val="32"/>
        </w:rPr>
      </w:pPr>
      <w:r>
        <w:rPr>
          <w:rFonts w:hint="eastAsia" w:ascii="仿宋" w:hAnsi="仿宋" w:eastAsia="仿宋"/>
          <w:b/>
          <w:bCs/>
          <w:sz w:val="28"/>
          <w:szCs w:val="32"/>
        </w:rPr>
        <w:t>（一）工程项目投标价汇总表</w:t>
      </w:r>
    </w:p>
    <w:tbl>
      <w:tblPr>
        <w:tblStyle w:val="16"/>
        <w:tblW w:w="967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24"/>
        <w:gridCol w:w="2364"/>
        <w:gridCol w:w="992"/>
        <w:gridCol w:w="1491"/>
        <w:gridCol w:w="1419"/>
        <w:gridCol w:w="1132"/>
        <w:gridCol w:w="144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090" w:type="dxa"/>
            <w:gridSpan w:val="5"/>
            <w:vAlign w:val="bottom"/>
          </w:tcPr>
          <w:p>
            <w:pPr>
              <w:spacing w:line="360" w:lineRule="auto"/>
              <w:jc w:val="left"/>
              <w:rPr>
                <w:color w:val="000000"/>
                <w:szCs w:val="21"/>
              </w:rPr>
            </w:pPr>
            <w:r>
              <w:rPr>
                <w:rFonts w:hint="eastAsia"/>
                <w:color w:val="000000"/>
                <w:szCs w:val="21"/>
              </w:rPr>
              <w:t xml:space="preserve">工程名称:  </w:t>
            </w:r>
          </w:p>
        </w:tc>
        <w:tc>
          <w:tcPr>
            <w:tcW w:w="2580" w:type="dxa"/>
            <w:gridSpan w:val="2"/>
            <w:vAlign w:val="bottom"/>
          </w:tcPr>
          <w:p>
            <w:pPr>
              <w:spacing w:line="360" w:lineRule="auto"/>
              <w:jc w:val="lef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vMerge w:val="restart"/>
            <w:shd w:val="clear" w:color="000000" w:fill="FFFFFF"/>
            <w:noWrap/>
            <w:vAlign w:val="center"/>
          </w:tcPr>
          <w:p>
            <w:pPr>
              <w:spacing w:line="360" w:lineRule="auto"/>
              <w:jc w:val="center"/>
              <w:rPr>
                <w:color w:val="000000"/>
                <w:szCs w:val="21"/>
              </w:rPr>
            </w:pPr>
            <w:r>
              <w:rPr>
                <w:rFonts w:hint="eastAsia"/>
                <w:color w:val="000000"/>
                <w:szCs w:val="21"/>
              </w:rPr>
              <w:t>序号</w:t>
            </w:r>
          </w:p>
        </w:tc>
        <w:tc>
          <w:tcPr>
            <w:tcW w:w="2364" w:type="dxa"/>
            <w:vMerge w:val="restart"/>
            <w:shd w:val="clear" w:color="000000" w:fill="FFFFFF"/>
            <w:vAlign w:val="center"/>
          </w:tcPr>
          <w:p>
            <w:pPr>
              <w:spacing w:line="360" w:lineRule="auto"/>
              <w:jc w:val="center"/>
              <w:rPr>
                <w:color w:val="000000"/>
                <w:szCs w:val="21"/>
              </w:rPr>
            </w:pPr>
            <w:r>
              <w:rPr>
                <w:rFonts w:hint="eastAsia"/>
                <w:color w:val="000000"/>
                <w:szCs w:val="21"/>
              </w:rPr>
              <w:t>单项工程名称</w:t>
            </w:r>
          </w:p>
        </w:tc>
        <w:tc>
          <w:tcPr>
            <w:tcW w:w="992" w:type="dxa"/>
            <w:vMerge w:val="restart"/>
            <w:shd w:val="clear" w:color="000000" w:fill="FFFFFF"/>
            <w:noWrap/>
            <w:vAlign w:val="center"/>
          </w:tcPr>
          <w:p>
            <w:pPr>
              <w:spacing w:line="360" w:lineRule="auto"/>
              <w:jc w:val="center"/>
              <w:rPr>
                <w:color w:val="000000"/>
                <w:szCs w:val="21"/>
              </w:rPr>
            </w:pPr>
            <w:r>
              <w:rPr>
                <w:rFonts w:hint="eastAsia"/>
                <w:color w:val="000000"/>
                <w:szCs w:val="21"/>
              </w:rPr>
              <w:t>金额(元)</w:t>
            </w:r>
          </w:p>
        </w:tc>
        <w:tc>
          <w:tcPr>
            <w:tcW w:w="5490" w:type="dxa"/>
            <w:gridSpan w:val="4"/>
            <w:shd w:val="clear" w:color="000000" w:fill="FFFFFF"/>
            <w:vAlign w:val="center"/>
          </w:tcPr>
          <w:p>
            <w:pPr>
              <w:spacing w:line="360" w:lineRule="auto"/>
              <w:jc w:val="center"/>
              <w:rPr>
                <w:color w:val="000000"/>
                <w:szCs w:val="21"/>
              </w:rPr>
            </w:pPr>
            <w:r>
              <w:rPr>
                <w:rFonts w:hint="eastAsia"/>
                <w:color w:val="000000"/>
                <w:szCs w:val="21"/>
              </w:rPr>
              <w:t>其中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vMerge w:val="continue"/>
            <w:shd w:val="clear" w:color="auto" w:fill="auto"/>
            <w:vAlign w:val="center"/>
          </w:tcPr>
          <w:p>
            <w:pPr>
              <w:spacing w:line="360" w:lineRule="auto"/>
              <w:jc w:val="center"/>
              <w:rPr>
                <w:color w:val="000000"/>
                <w:szCs w:val="21"/>
              </w:rPr>
            </w:pPr>
          </w:p>
        </w:tc>
        <w:tc>
          <w:tcPr>
            <w:tcW w:w="2364" w:type="dxa"/>
            <w:vMerge w:val="continue"/>
            <w:shd w:val="clear" w:color="auto" w:fill="auto"/>
            <w:vAlign w:val="center"/>
          </w:tcPr>
          <w:p>
            <w:pPr>
              <w:spacing w:line="360" w:lineRule="auto"/>
              <w:jc w:val="center"/>
              <w:rPr>
                <w:color w:val="000000"/>
                <w:szCs w:val="21"/>
              </w:rPr>
            </w:pPr>
          </w:p>
        </w:tc>
        <w:tc>
          <w:tcPr>
            <w:tcW w:w="992" w:type="dxa"/>
            <w:vMerge w:val="continue"/>
            <w:shd w:val="clear" w:color="auto" w:fill="auto"/>
            <w:vAlign w:val="center"/>
          </w:tcPr>
          <w:p>
            <w:pPr>
              <w:spacing w:line="360" w:lineRule="auto"/>
              <w:jc w:val="center"/>
              <w:rPr>
                <w:color w:val="000000"/>
                <w:szCs w:val="21"/>
              </w:rPr>
            </w:pPr>
          </w:p>
        </w:tc>
        <w:tc>
          <w:tcPr>
            <w:tcW w:w="1491" w:type="dxa"/>
            <w:shd w:val="clear" w:color="000000" w:fill="FFFFFF"/>
            <w:vAlign w:val="center"/>
          </w:tcPr>
          <w:p>
            <w:pPr>
              <w:spacing w:line="360" w:lineRule="auto"/>
              <w:jc w:val="center"/>
              <w:rPr>
                <w:color w:val="000000"/>
                <w:szCs w:val="21"/>
              </w:rPr>
            </w:pPr>
            <w:r>
              <w:rPr>
                <w:rFonts w:hint="eastAsia"/>
                <w:color w:val="000000"/>
                <w:szCs w:val="21"/>
              </w:rPr>
              <w:t>暂估价 (元)</w:t>
            </w:r>
          </w:p>
        </w:tc>
        <w:tc>
          <w:tcPr>
            <w:tcW w:w="2551" w:type="dxa"/>
            <w:gridSpan w:val="2"/>
            <w:shd w:val="clear" w:color="000000" w:fill="FFFFFF"/>
            <w:vAlign w:val="center"/>
          </w:tcPr>
          <w:p>
            <w:pPr>
              <w:spacing w:line="360" w:lineRule="auto"/>
              <w:jc w:val="center"/>
              <w:rPr>
                <w:color w:val="000000"/>
                <w:szCs w:val="21"/>
              </w:rPr>
            </w:pPr>
            <w:r>
              <w:rPr>
                <w:rFonts w:hint="eastAsia"/>
                <w:color w:val="000000"/>
                <w:szCs w:val="21"/>
              </w:rPr>
              <w:t>安全文明施工措施费(元)</w:t>
            </w:r>
          </w:p>
        </w:tc>
        <w:tc>
          <w:tcPr>
            <w:tcW w:w="1448" w:type="dxa"/>
            <w:shd w:val="clear" w:color="000000" w:fill="FFFFFF"/>
            <w:vAlign w:val="center"/>
          </w:tcPr>
          <w:p>
            <w:pPr>
              <w:spacing w:line="360" w:lineRule="auto"/>
              <w:jc w:val="center"/>
              <w:rPr>
                <w:color w:val="000000"/>
                <w:szCs w:val="21"/>
              </w:rPr>
            </w:pPr>
            <w:r>
              <w:rPr>
                <w:rFonts w:hint="eastAsia"/>
                <w:color w:val="000000"/>
                <w:szCs w:val="21"/>
              </w:rPr>
              <w:t>规费 (元)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shd w:val="clear" w:color="000000" w:fill="FFFFFF"/>
            <w:noWrap/>
            <w:vAlign w:val="center"/>
          </w:tcPr>
          <w:p>
            <w:pPr>
              <w:spacing w:line="360" w:lineRule="auto"/>
              <w:jc w:val="center"/>
              <w:rPr>
                <w:color w:val="000000"/>
                <w:szCs w:val="21"/>
              </w:rPr>
            </w:pPr>
            <w:r>
              <w:rPr>
                <w:rFonts w:hint="eastAsia"/>
                <w:color w:val="000000"/>
                <w:szCs w:val="21"/>
              </w:rPr>
              <w:t>1</w:t>
            </w:r>
          </w:p>
        </w:tc>
        <w:tc>
          <w:tcPr>
            <w:tcW w:w="2364" w:type="dxa"/>
            <w:shd w:val="clear" w:color="000000" w:fill="FFFFFF"/>
            <w:vAlign w:val="center"/>
          </w:tcPr>
          <w:p>
            <w:pPr>
              <w:spacing w:line="360" w:lineRule="auto"/>
              <w:jc w:val="center"/>
              <w:rPr>
                <w:color w:val="000000"/>
                <w:szCs w:val="21"/>
              </w:rPr>
            </w:pPr>
          </w:p>
        </w:tc>
        <w:tc>
          <w:tcPr>
            <w:tcW w:w="992" w:type="dxa"/>
            <w:shd w:val="clear" w:color="000000" w:fill="FFFFFF"/>
            <w:noWrap/>
            <w:vAlign w:val="center"/>
          </w:tcPr>
          <w:p>
            <w:pPr>
              <w:spacing w:line="360" w:lineRule="auto"/>
              <w:jc w:val="center"/>
              <w:rPr>
                <w:color w:val="000000"/>
                <w:szCs w:val="21"/>
              </w:rPr>
            </w:pPr>
          </w:p>
        </w:tc>
        <w:tc>
          <w:tcPr>
            <w:tcW w:w="1491" w:type="dxa"/>
            <w:shd w:val="clear" w:color="000000" w:fill="FFFFFF"/>
            <w:noWrap/>
            <w:vAlign w:val="center"/>
          </w:tcPr>
          <w:p>
            <w:pPr>
              <w:spacing w:line="360" w:lineRule="auto"/>
              <w:jc w:val="center"/>
              <w:rPr>
                <w:color w:val="000000"/>
                <w:szCs w:val="21"/>
              </w:rPr>
            </w:pPr>
          </w:p>
        </w:tc>
        <w:tc>
          <w:tcPr>
            <w:tcW w:w="2551" w:type="dxa"/>
            <w:gridSpan w:val="2"/>
            <w:shd w:val="clear" w:color="000000" w:fill="FFFFFF"/>
            <w:noWrap/>
            <w:vAlign w:val="center"/>
          </w:tcPr>
          <w:p>
            <w:pPr>
              <w:spacing w:line="360" w:lineRule="auto"/>
              <w:jc w:val="center"/>
              <w:rPr>
                <w:color w:val="000000"/>
                <w:szCs w:val="21"/>
              </w:rPr>
            </w:pPr>
          </w:p>
        </w:tc>
        <w:tc>
          <w:tcPr>
            <w:tcW w:w="1448"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188" w:type="dxa"/>
            <w:gridSpan w:val="2"/>
            <w:noWrap/>
            <w:vAlign w:val="center"/>
          </w:tcPr>
          <w:p>
            <w:pPr>
              <w:spacing w:line="360" w:lineRule="auto"/>
              <w:jc w:val="center"/>
              <w:rPr>
                <w:color w:val="000000"/>
                <w:szCs w:val="21"/>
              </w:rPr>
            </w:pPr>
            <w:r>
              <w:rPr>
                <w:rFonts w:hint="eastAsia"/>
                <w:color w:val="000000"/>
                <w:szCs w:val="21"/>
              </w:rPr>
              <w:t>合    计</w:t>
            </w: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（二）单项工程投标价汇总表</w:t>
      </w:r>
    </w:p>
    <w:tbl>
      <w:tblPr>
        <w:tblStyle w:val="16"/>
        <w:tblW w:w="98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47"/>
        <w:gridCol w:w="2694"/>
        <w:gridCol w:w="1701"/>
        <w:gridCol w:w="1701"/>
        <w:gridCol w:w="1701"/>
        <w:gridCol w:w="125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843" w:type="dxa"/>
            <w:gridSpan w:val="4"/>
            <w:vAlign w:val="bottom"/>
          </w:tcPr>
          <w:p>
            <w:pPr>
              <w:spacing w:line="360" w:lineRule="auto"/>
              <w:jc w:val="left"/>
              <w:rPr>
                <w:color w:val="000000"/>
                <w:szCs w:val="21"/>
              </w:rPr>
            </w:pPr>
            <w:r>
              <w:rPr>
                <w:rFonts w:hint="eastAsia"/>
                <w:color w:val="000000"/>
                <w:szCs w:val="21"/>
              </w:rPr>
              <w:t xml:space="preserve">工程名称: </w:t>
            </w:r>
          </w:p>
        </w:tc>
        <w:tc>
          <w:tcPr>
            <w:tcW w:w="2957" w:type="dxa"/>
            <w:gridSpan w:val="2"/>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vMerge w:val="restart"/>
            <w:shd w:val="clear" w:color="000000" w:fill="FFFFFF"/>
            <w:noWrap/>
            <w:vAlign w:val="center"/>
          </w:tcPr>
          <w:p>
            <w:pPr>
              <w:spacing w:line="360" w:lineRule="auto"/>
              <w:jc w:val="center"/>
              <w:rPr>
                <w:color w:val="000000"/>
                <w:szCs w:val="21"/>
              </w:rPr>
            </w:pPr>
            <w:r>
              <w:rPr>
                <w:rFonts w:hint="eastAsia"/>
                <w:color w:val="000000"/>
                <w:szCs w:val="21"/>
              </w:rPr>
              <w:t>序号</w:t>
            </w:r>
          </w:p>
        </w:tc>
        <w:tc>
          <w:tcPr>
            <w:tcW w:w="2694" w:type="dxa"/>
            <w:vMerge w:val="restart"/>
            <w:shd w:val="clear" w:color="000000" w:fill="FFFFFF"/>
            <w:vAlign w:val="center"/>
          </w:tcPr>
          <w:p>
            <w:pPr>
              <w:spacing w:line="360" w:lineRule="auto"/>
              <w:jc w:val="center"/>
              <w:rPr>
                <w:color w:val="000000"/>
                <w:szCs w:val="21"/>
              </w:rPr>
            </w:pPr>
            <w:r>
              <w:rPr>
                <w:rFonts w:hint="eastAsia"/>
                <w:color w:val="000000"/>
                <w:szCs w:val="21"/>
              </w:rPr>
              <w:t>单位工程名称</w:t>
            </w:r>
          </w:p>
        </w:tc>
        <w:tc>
          <w:tcPr>
            <w:tcW w:w="1701" w:type="dxa"/>
            <w:vMerge w:val="restart"/>
            <w:shd w:val="clear" w:color="000000" w:fill="FFFFFF"/>
            <w:noWrap/>
            <w:vAlign w:val="center"/>
          </w:tcPr>
          <w:p>
            <w:pPr>
              <w:spacing w:line="360" w:lineRule="auto"/>
              <w:jc w:val="center"/>
              <w:rPr>
                <w:color w:val="000000"/>
                <w:szCs w:val="21"/>
              </w:rPr>
            </w:pPr>
            <w:r>
              <w:rPr>
                <w:rFonts w:hint="eastAsia"/>
                <w:color w:val="000000"/>
                <w:szCs w:val="21"/>
              </w:rPr>
              <w:t>金额(元)</w:t>
            </w:r>
          </w:p>
        </w:tc>
        <w:tc>
          <w:tcPr>
            <w:tcW w:w="4658" w:type="dxa"/>
            <w:gridSpan w:val="3"/>
            <w:shd w:val="clear" w:color="000000" w:fill="FFFFFF"/>
            <w:vAlign w:val="center"/>
          </w:tcPr>
          <w:p>
            <w:pPr>
              <w:spacing w:line="360" w:lineRule="auto"/>
              <w:jc w:val="center"/>
              <w:rPr>
                <w:color w:val="000000"/>
                <w:szCs w:val="21"/>
              </w:rPr>
            </w:pPr>
            <w:r>
              <w:rPr>
                <w:rFonts w:hint="eastAsia"/>
                <w:color w:val="000000"/>
                <w:szCs w:val="21"/>
              </w:rPr>
              <w:t>其中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vMerge w:val="continue"/>
            <w:shd w:val="clear" w:color="auto" w:fill="auto"/>
            <w:vAlign w:val="center"/>
          </w:tcPr>
          <w:p>
            <w:pPr>
              <w:spacing w:line="360" w:lineRule="auto"/>
              <w:jc w:val="center"/>
              <w:rPr>
                <w:color w:val="000000"/>
                <w:szCs w:val="21"/>
              </w:rPr>
            </w:pPr>
          </w:p>
        </w:tc>
        <w:tc>
          <w:tcPr>
            <w:tcW w:w="2694" w:type="dxa"/>
            <w:vMerge w:val="continue"/>
            <w:shd w:val="clear" w:color="auto" w:fill="auto"/>
            <w:vAlign w:val="center"/>
          </w:tcPr>
          <w:p>
            <w:pPr>
              <w:spacing w:line="360" w:lineRule="auto"/>
              <w:jc w:val="center"/>
              <w:rPr>
                <w:color w:val="000000"/>
                <w:szCs w:val="21"/>
              </w:rPr>
            </w:pPr>
          </w:p>
        </w:tc>
        <w:tc>
          <w:tcPr>
            <w:tcW w:w="1701" w:type="dxa"/>
            <w:vMerge w:val="continue"/>
            <w:shd w:val="clear" w:color="auto" w:fill="auto"/>
            <w:vAlign w:val="center"/>
          </w:tcPr>
          <w:p>
            <w:pPr>
              <w:spacing w:line="360" w:lineRule="auto"/>
              <w:jc w:val="center"/>
              <w:rPr>
                <w:color w:val="000000"/>
                <w:szCs w:val="21"/>
              </w:rPr>
            </w:pPr>
          </w:p>
        </w:tc>
        <w:tc>
          <w:tcPr>
            <w:tcW w:w="1701" w:type="dxa"/>
            <w:shd w:val="clear" w:color="000000" w:fill="FFFFFF"/>
            <w:vAlign w:val="center"/>
          </w:tcPr>
          <w:p>
            <w:pPr>
              <w:spacing w:line="276" w:lineRule="auto"/>
              <w:jc w:val="center"/>
              <w:rPr>
                <w:color w:val="000000"/>
                <w:szCs w:val="21"/>
              </w:rPr>
            </w:pPr>
            <w:r>
              <w:rPr>
                <w:rFonts w:hint="eastAsia"/>
                <w:color w:val="000000"/>
                <w:szCs w:val="21"/>
              </w:rPr>
              <w:t>材料设备暂估价(元)</w:t>
            </w:r>
          </w:p>
        </w:tc>
        <w:tc>
          <w:tcPr>
            <w:tcW w:w="1701" w:type="dxa"/>
            <w:shd w:val="clear" w:color="000000" w:fill="FFFFFF"/>
            <w:vAlign w:val="center"/>
          </w:tcPr>
          <w:p>
            <w:pPr>
              <w:spacing w:line="276" w:lineRule="auto"/>
              <w:jc w:val="center"/>
              <w:rPr>
                <w:color w:val="000000"/>
                <w:szCs w:val="21"/>
              </w:rPr>
            </w:pPr>
            <w:r>
              <w:rPr>
                <w:rFonts w:hint="eastAsia"/>
                <w:color w:val="000000"/>
                <w:szCs w:val="21"/>
              </w:rPr>
              <w:t>安全文明施工措施费(元)</w:t>
            </w:r>
          </w:p>
        </w:tc>
        <w:tc>
          <w:tcPr>
            <w:tcW w:w="1256" w:type="dxa"/>
            <w:shd w:val="clear" w:color="000000" w:fill="FFFFFF"/>
            <w:vAlign w:val="center"/>
          </w:tcPr>
          <w:p>
            <w:pPr>
              <w:jc w:val="center"/>
            </w:pPr>
            <w:r>
              <w:rPr>
                <w:rFonts w:hint="eastAsia"/>
              </w:rPr>
              <w:t>规费</w:t>
            </w:r>
          </w:p>
          <w:p>
            <w:pPr>
              <w:jc w:val="cente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shd w:val="clear" w:color="000000" w:fill="FFFFFF"/>
            <w:noWrap/>
            <w:vAlign w:val="center"/>
          </w:tcPr>
          <w:p>
            <w:pPr>
              <w:spacing w:line="360" w:lineRule="auto"/>
              <w:jc w:val="center"/>
              <w:rPr>
                <w:color w:val="000000"/>
                <w:szCs w:val="21"/>
              </w:rPr>
            </w:pPr>
            <w:r>
              <w:rPr>
                <w:rFonts w:hint="eastAsia"/>
                <w:color w:val="000000"/>
                <w:szCs w:val="21"/>
              </w:rPr>
              <w:t>1</w:t>
            </w:r>
          </w:p>
        </w:tc>
        <w:tc>
          <w:tcPr>
            <w:tcW w:w="2694" w:type="dxa"/>
            <w:shd w:val="clear" w:color="000000" w:fill="FFFFFF"/>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256"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441" w:type="dxa"/>
            <w:gridSpan w:val="2"/>
            <w:noWrap/>
            <w:vAlign w:val="center"/>
          </w:tcPr>
          <w:p>
            <w:pPr>
              <w:spacing w:line="360" w:lineRule="auto"/>
              <w:jc w:val="center"/>
              <w:rPr>
                <w:color w:val="000000"/>
                <w:szCs w:val="21"/>
              </w:rPr>
            </w:pPr>
            <w:r>
              <w:rPr>
                <w:rFonts w:hint="eastAsia"/>
                <w:color w:val="000000"/>
                <w:szCs w:val="21"/>
              </w:rPr>
              <w:t>合    计</w:t>
            </w: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（三）单位工程投标报价汇总表</w:t>
      </w:r>
    </w:p>
    <w:tbl>
      <w:tblPr>
        <w:tblStyle w:val="16"/>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3827"/>
        <w:gridCol w:w="1559"/>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2" w:type="dxa"/>
            <w:gridSpan w:val="2"/>
            <w:vAlign w:val="bottom"/>
          </w:tcPr>
          <w:p>
            <w:pPr>
              <w:spacing w:line="276" w:lineRule="auto"/>
              <w:jc w:val="left"/>
              <w:rPr>
                <w:color w:val="000000"/>
                <w:szCs w:val="21"/>
              </w:rPr>
            </w:pPr>
            <w:r>
              <w:rPr>
                <w:rFonts w:hint="eastAsia"/>
                <w:color w:val="000000"/>
                <w:szCs w:val="21"/>
              </w:rPr>
              <w:t>工程名称:</w:t>
            </w:r>
            <w:r>
              <w:rPr>
                <w:color w:val="000000"/>
                <w:szCs w:val="21"/>
              </w:rPr>
              <w:t xml:space="preserve"> </w:t>
            </w:r>
          </w:p>
        </w:tc>
        <w:tc>
          <w:tcPr>
            <w:tcW w:w="4325" w:type="dxa"/>
            <w:gridSpan w:val="2"/>
            <w:vAlign w:val="bottom"/>
          </w:tcPr>
          <w:p>
            <w:pPr>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r>
              <w:rPr>
                <w:rFonts w:hint="eastAsia"/>
                <w:color w:val="000000"/>
                <w:szCs w:val="21"/>
              </w:rPr>
              <w:t xml:space="preserve"> 序 号</w:t>
            </w:r>
          </w:p>
        </w:tc>
        <w:tc>
          <w:tcPr>
            <w:tcW w:w="3827" w:type="dxa"/>
            <w:shd w:val="clear" w:color="000000" w:fill="FFFFFF"/>
            <w:vAlign w:val="center"/>
          </w:tcPr>
          <w:p>
            <w:pPr>
              <w:spacing w:line="276" w:lineRule="auto"/>
              <w:jc w:val="center"/>
              <w:rPr>
                <w:color w:val="000000"/>
                <w:szCs w:val="21"/>
              </w:rPr>
            </w:pPr>
            <w:r>
              <w:rPr>
                <w:rFonts w:hint="eastAsia"/>
                <w:color w:val="000000"/>
                <w:szCs w:val="21"/>
              </w:rPr>
              <w:t>汇 总 内 容</w:t>
            </w:r>
          </w:p>
        </w:tc>
        <w:tc>
          <w:tcPr>
            <w:tcW w:w="1559" w:type="dxa"/>
            <w:shd w:val="clear" w:color="000000" w:fill="FFFFFF"/>
            <w:noWrap/>
            <w:vAlign w:val="center"/>
          </w:tcPr>
          <w:p>
            <w:pPr>
              <w:spacing w:line="276" w:lineRule="auto"/>
              <w:jc w:val="center"/>
              <w:rPr>
                <w:color w:val="000000"/>
                <w:szCs w:val="21"/>
              </w:rPr>
            </w:pPr>
            <w:r>
              <w:rPr>
                <w:rFonts w:hint="eastAsia"/>
                <w:color w:val="000000"/>
                <w:szCs w:val="21"/>
              </w:rPr>
              <w:t>金额(元)</w:t>
            </w:r>
          </w:p>
        </w:tc>
        <w:tc>
          <w:tcPr>
            <w:tcW w:w="2766" w:type="dxa"/>
            <w:shd w:val="clear" w:color="000000" w:fill="FFFFFF"/>
            <w:vAlign w:val="center"/>
          </w:tcPr>
          <w:p>
            <w:pPr>
              <w:spacing w:line="276" w:lineRule="auto"/>
              <w:jc w:val="center"/>
              <w:rPr>
                <w:color w:val="000000"/>
                <w:szCs w:val="21"/>
              </w:rPr>
            </w:pPr>
            <w:r>
              <w:rPr>
                <w:rFonts w:hint="eastAsia"/>
                <w:color w:val="000000"/>
                <w:szCs w:val="21"/>
              </w:rPr>
              <w:t>其中：材料设备暂估价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spacing w:line="276" w:lineRule="auto"/>
              <w:jc w:val="center"/>
              <w:rPr>
                <w:color w:val="000000"/>
                <w:szCs w:val="21"/>
              </w:rPr>
            </w:pPr>
          </w:p>
        </w:tc>
        <w:tc>
          <w:tcPr>
            <w:tcW w:w="3827" w:type="dxa"/>
            <w:noWrap/>
            <w:vAlign w:val="center"/>
          </w:tcPr>
          <w:p>
            <w:pPr>
              <w:spacing w:line="276" w:lineRule="auto"/>
              <w:jc w:val="center"/>
              <w:rPr>
                <w:color w:val="000000"/>
                <w:szCs w:val="21"/>
              </w:rPr>
            </w:pPr>
          </w:p>
        </w:tc>
        <w:tc>
          <w:tcPr>
            <w:tcW w:w="1559" w:type="dxa"/>
            <w:noWrap/>
            <w:vAlign w:val="center"/>
          </w:tcPr>
          <w:p>
            <w:pPr>
              <w:spacing w:line="276" w:lineRule="auto"/>
              <w:jc w:val="center"/>
              <w:rPr>
                <w:color w:val="000000"/>
                <w:szCs w:val="21"/>
              </w:rPr>
            </w:pPr>
          </w:p>
        </w:tc>
        <w:tc>
          <w:tcPr>
            <w:tcW w:w="276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276" w:lineRule="auto"/>
              <w:jc w:val="center"/>
              <w:rPr>
                <w:rFonts w:ascii="宋体" w:hAnsi="宋体" w:cs="宋体"/>
                <w:kern w:val="0"/>
                <w:sz w:val="20"/>
                <w:szCs w:val="20"/>
              </w:rPr>
            </w:pPr>
          </w:p>
        </w:tc>
        <w:tc>
          <w:tcPr>
            <w:tcW w:w="3827" w:type="dxa"/>
            <w:noWrap/>
            <w:vAlign w:val="center"/>
          </w:tcPr>
          <w:p>
            <w:pPr>
              <w:widowControl/>
              <w:spacing w:line="276" w:lineRule="auto"/>
              <w:jc w:val="center"/>
              <w:rPr>
                <w:rFonts w:ascii="宋体" w:hAnsi="宋体" w:cs="宋体"/>
                <w:kern w:val="0"/>
                <w:sz w:val="20"/>
                <w:szCs w:val="20"/>
              </w:rPr>
            </w:pPr>
          </w:p>
        </w:tc>
        <w:tc>
          <w:tcPr>
            <w:tcW w:w="1559" w:type="dxa"/>
            <w:noWrap/>
            <w:vAlign w:val="center"/>
          </w:tcPr>
          <w:p>
            <w:pPr>
              <w:widowControl/>
              <w:spacing w:line="276" w:lineRule="auto"/>
              <w:jc w:val="center"/>
              <w:rPr>
                <w:rFonts w:ascii="宋体" w:hAnsi="宋体" w:cs="宋体"/>
                <w:kern w:val="0"/>
                <w:sz w:val="20"/>
                <w:szCs w:val="20"/>
              </w:rPr>
            </w:pPr>
          </w:p>
        </w:tc>
        <w:tc>
          <w:tcPr>
            <w:tcW w:w="276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2" w:type="dxa"/>
            <w:gridSpan w:val="2"/>
            <w:vAlign w:val="center"/>
          </w:tcPr>
          <w:p>
            <w:pPr>
              <w:widowControl/>
              <w:spacing w:line="276" w:lineRule="auto"/>
              <w:jc w:val="center"/>
              <w:rPr>
                <w:rFonts w:ascii="宋体" w:hAnsi="宋体" w:cs="宋体"/>
                <w:kern w:val="0"/>
                <w:sz w:val="20"/>
                <w:szCs w:val="20"/>
              </w:rPr>
            </w:pPr>
          </w:p>
        </w:tc>
        <w:tc>
          <w:tcPr>
            <w:tcW w:w="1559" w:type="dxa"/>
            <w:noWrap/>
            <w:vAlign w:val="center"/>
          </w:tcPr>
          <w:p>
            <w:pPr>
              <w:widowControl/>
              <w:spacing w:line="276" w:lineRule="auto"/>
              <w:jc w:val="center"/>
              <w:rPr>
                <w:rFonts w:ascii="宋体" w:hAnsi="宋体" w:cs="宋体"/>
                <w:kern w:val="0"/>
                <w:sz w:val="20"/>
                <w:szCs w:val="20"/>
              </w:rPr>
            </w:pPr>
          </w:p>
        </w:tc>
        <w:tc>
          <w:tcPr>
            <w:tcW w:w="2766" w:type="dxa"/>
            <w:noWrap/>
            <w:vAlign w:val="center"/>
          </w:tcPr>
          <w:p>
            <w:pPr>
              <w:widowControl/>
              <w:spacing w:line="276" w:lineRule="auto"/>
              <w:jc w:val="center"/>
              <w:rPr>
                <w:rFonts w:ascii="宋体" w:hAnsi="宋体" w:cs="宋体"/>
                <w:kern w:val="0"/>
                <w:sz w:val="20"/>
                <w:szCs w:val="20"/>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（四）分部分项工程量清单与计价表</w:t>
      </w:r>
    </w:p>
    <w:tbl>
      <w:tblPr>
        <w:tblStyle w:val="16"/>
        <w:tblW w:w="9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134"/>
        <w:gridCol w:w="1134"/>
        <w:gridCol w:w="1560"/>
        <w:gridCol w:w="1275"/>
        <w:gridCol w:w="1134"/>
        <w:gridCol w:w="851"/>
        <w:gridCol w:w="675"/>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9" w:type="dxa"/>
            <w:gridSpan w:val="6"/>
            <w:vAlign w:val="bottom"/>
          </w:tcPr>
          <w:p>
            <w:pPr>
              <w:spacing w:line="276" w:lineRule="auto"/>
              <w:jc w:val="left"/>
              <w:rPr>
                <w:color w:val="000000"/>
                <w:szCs w:val="21"/>
              </w:rPr>
            </w:pPr>
            <w:r>
              <w:rPr>
                <w:rFonts w:hint="eastAsia"/>
                <w:color w:val="000000"/>
                <w:szCs w:val="21"/>
              </w:rPr>
              <w:t>工程名称:</w:t>
            </w:r>
            <w:r>
              <w:rPr>
                <w:color w:val="000000"/>
                <w:szCs w:val="21"/>
              </w:rPr>
              <w:t xml:space="preserve"> </w:t>
            </w:r>
            <w:r>
              <w:rPr>
                <w:rFonts w:hint="eastAsia"/>
                <w:color w:val="000000"/>
                <w:szCs w:val="21"/>
              </w:rPr>
              <w:t xml:space="preserve">      </w:t>
            </w:r>
          </w:p>
        </w:tc>
        <w:tc>
          <w:tcPr>
            <w:tcW w:w="3122" w:type="dxa"/>
            <w:gridSpan w:val="3"/>
            <w:vAlign w:val="bottom"/>
          </w:tcPr>
          <w:p>
            <w:pPr>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Merge w:val="restart"/>
            <w:shd w:val="clear" w:color="000000" w:fill="FFFFFF"/>
            <w:noWrap/>
            <w:vAlign w:val="center"/>
          </w:tcPr>
          <w:p>
            <w:pPr>
              <w:spacing w:line="276" w:lineRule="auto"/>
              <w:jc w:val="center"/>
              <w:rPr>
                <w:color w:val="000000"/>
                <w:szCs w:val="21"/>
              </w:rPr>
            </w:pPr>
            <w:r>
              <w:rPr>
                <w:rFonts w:hint="eastAsia"/>
                <w:color w:val="000000"/>
                <w:szCs w:val="21"/>
              </w:rPr>
              <w:t>序号</w:t>
            </w:r>
          </w:p>
        </w:tc>
        <w:tc>
          <w:tcPr>
            <w:tcW w:w="1134" w:type="dxa"/>
            <w:vMerge w:val="restart"/>
            <w:shd w:val="clear" w:color="000000" w:fill="FFFFFF"/>
            <w:vAlign w:val="center"/>
          </w:tcPr>
          <w:p>
            <w:pPr>
              <w:spacing w:line="276" w:lineRule="auto"/>
              <w:jc w:val="center"/>
              <w:rPr>
                <w:color w:val="000000"/>
                <w:szCs w:val="21"/>
              </w:rPr>
            </w:pPr>
            <w:r>
              <w:rPr>
                <w:rFonts w:hint="eastAsia"/>
                <w:color w:val="000000"/>
                <w:szCs w:val="21"/>
              </w:rPr>
              <w:t>项目编码</w:t>
            </w:r>
          </w:p>
        </w:tc>
        <w:tc>
          <w:tcPr>
            <w:tcW w:w="1134" w:type="dxa"/>
            <w:vMerge w:val="restart"/>
            <w:shd w:val="clear" w:color="000000" w:fill="FFFFFF"/>
            <w:vAlign w:val="center"/>
          </w:tcPr>
          <w:p>
            <w:pPr>
              <w:spacing w:line="276" w:lineRule="auto"/>
              <w:jc w:val="center"/>
              <w:rPr>
                <w:color w:val="000000"/>
                <w:szCs w:val="21"/>
              </w:rPr>
            </w:pPr>
            <w:r>
              <w:rPr>
                <w:rFonts w:hint="eastAsia"/>
                <w:color w:val="000000"/>
                <w:szCs w:val="21"/>
              </w:rPr>
              <w:t>项目名称</w:t>
            </w:r>
          </w:p>
        </w:tc>
        <w:tc>
          <w:tcPr>
            <w:tcW w:w="1560" w:type="dxa"/>
            <w:vMerge w:val="restart"/>
            <w:shd w:val="clear" w:color="000000" w:fill="FFFFFF"/>
            <w:vAlign w:val="center"/>
          </w:tcPr>
          <w:p>
            <w:pPr>
              <w:spacing w:line="276" w:lineRule="auto"/>
              <w:jc w:val="center"/>
              <w:rPr>
                <w:color w:val="000000"/>
                <w:szCs w:val="21"/>
              </w:rPr>
            </w:pPr>
            <w:r>
              <w:rPr>
                <w:rFonts w:hint="eastAsia"/>
                <w:color w:val="000000"/>
                <w:szCs w:val="21"/>
              </w:rPr>
              <w:t>项目特征描述</w:t>
            </w:r>
          </w:p>
        </w:tc>
        <w:tc>
          <w:tcPr>
            <w:tcW w:w="1275" w:type="dxa"/>
            <w:vMerge w:val="restart"/>
            <w:shd w:val="clear" w:color="000000" w:fill="FFFFFF"/>
            <w:vAlign w:val="center"/>
          </w:tcPr>
          <w:p>
            <w:pPr>
              <w:spacing w:line="276" w:lineRule="auto"/>
              <w:jc w:val="center"/>
              <w:rPr>
                <w:color w:val="000000"/>
                <w:szCs w:val="21"/>
              </w:rPr>
            </w:pPr>
            <w:r>
              <w:rPr>
                <w:rFonts w:hint="eastAsia"/>
                <w:color w:val="000000"/>
                <w:szCs w:val="21"/>
              </w:rPr>
              <w:t>计量</w:t>
            </w:r>
          </w:p>
          <w:p>
            <w:pPr>
              <w:spacing w:line="276" w:lineRule="auto"/>
              <w:jc w:val="center"/>
              <w:rPr>
                <w:color w:val="000000"/>
                <w:szCs w:val="21"/>
              </w:rPr>
            </w:pPr>
            <w:r>
              <w:rPr>
                <w:rFonts w:hint="eastAsia"/>
                <w:color w:val="000000"/>
                <w:szCs w:val="21"/>
              </w:rPr>
              <w:t>单位</w:t>
            </w:r>
          </w:p>
        </w:tc>
        <w:tc>
          <w:tcPr>
            <w:tcW w:w="1134" w:type="dxa"/>
            <w:vMerge w:val="restart"/>
            <w:shd w:val="clear" w:color="000000" w:fill="FFFFFF"/>
            <w:noWrap/>
            <w:vAlign w:val="center"/>
          </w:tcPr>
          <w:p>
            <w:pPr>
              <w:spacing w:line="276" w:lineRule="auto"/>
              <w:jc w:val="center"/>
              <w:rPr>
                <w:color w:val="000000"/>
                <w:szCs w:val="21"/>
              </w:rPr>
            </w:pPr>
            <w:r>
              <w:rPr>
                <w:rFonts w:hint="eastAsia"/>
                <w:color w:val="000000"/>
                <w:szCs w:val="21"/>
              </w:rPr>
              <w:t>工程量</w:t>
            </w:r>
          </w:p>
        </w:tc>
        <w:tc>
          <w:tcPr>
            <w:tcW w:w="3122" w:type="dxa"/>
            <w:gridSpan w:val="3"/>
            <w:shd w:val="clear" w:color="000000" w:fill="FFFFFF"/>
            <w:noWrap/>
            <w:vAlign w:val="center"/>
          </w:tcPr>
          <w:p>
            <w:pPr>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1560" w:type="dxa"/>
            <w:vMerge w:val="continue"/>
            <w:shd w:val="clear" w:color="auto" w:fill="auto"/>
            <w:vAlign w:val="center"/>
          </w:tcPr>
          <w:p>
            <w:pPr>
              <w:spacing w:line="276" w:lineRule="auto"/>
              <w:jc w:val="center"/>
              <w:rPr>
                <w:color w:val="000000"/>
                <w:szCs w:val="21"/>
              </w:rPr>
            </w:pPr>
          </w:p>
        </w:tc>
        <w:tc>
          <w:tcPr>
            <w:tcW w:w="1275"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851" w:type="dxa"/>
            <w:shd w:val="clear" w:color="000000" w:fill="FFFFFF"/>
            <w:noWrap/>
            <w:vAlign w:val="center"/>
          </w:tcPr>
          <w:p>
            <w:pPr>
              <w:spacing w:line="276" w:lineRule="auto"/>
              <w:jc w:val="center"/>
              <w:rPr>
                <w:color w:val="000000"/>
                <w:szCs w:val="21"/>
              </w:rPr>
            </w:pPr>
            <w:r>
              <w:rPr>
                <w:rFonts w:hint="eastAsia"/>
                <w:color w:val="000000"/>
                <w:szCs w:val="21"/>
              </w:rPr>
              <w:t>综合</w:t>
            </w:r>
          </w:p>
          <w:p>
            <w:pPr>
              <w:spacing w:line="276" w:lineRule="auto"/>
              <w:jc w:val="center"/>
              <w:rPr>
                <w:color w:val="000000"/>
                <w:szCs w:val="21"/>
              </w:rPr>
            </w:pPr>
            <w:r>
              <w:rPr>
                <w:rFonts w:hint="eastAsia"/>
                <w:color w:val="000000"/>
                <w:szCs w:val="21"/>
              </w:rPr>
              <w:t>单价</w:t>
            </w:r>
          </w:p>
        </w:tc>
        <w:tc>
          <w:tcPr>
            <w:tcW w:w="675" w:type="dxa"/>
            <w:shd w:val="clear" w:color="000000" w:fill="FFFFFF"/>
            <w:noWrap/>
            <w:vAlign w:val="center"/>
          </w:tcPr>
          <w:p>
            <w:pPr>
              <w:spacing w:line="276" w:lineRule="auto"/>
              <w:jc w:val="center"/>
              <w:rPr>
                <w:color w:val="000000"/>
                <w:szCs w:val="21"/>
              </w:rPr>
            </w:pPr>
            <w:r>
              <w:rPr>
                <w:rFonts w:hint="eastAsia"/>
                <w:color w:val="000000"/>
                <w:szCs w:val="21"/>
              </w:rPr>
              <w:t>合价</w:t>
            </w:r>
          </w:p>
        </w:tc>
        <w:tc>
          <w:tcPr>
            <w:tcW w:w="1596" w:type="dxa"/>
            <w:shd w:val="clear" w:color="000000" w:fill="FFFFFF"/>
            <w:vAlign w:val="center"/>
          </w:tcPr>
          <w:p>
            <w:pPr>
              <w:spacing w:line="276" w:lineRule="auto"/>
              <w:jc w:val="center"/>
              <w:rPr>
                <w:color w:val="000000"/>
                <w:szCs w:val="21"/>
              </w:rPr>
            </w:pPr>
            <w:r>
              <w:rPr>
                <w:rFonts w:hint="eastAsia"/>
                <w:color w:val="000000"/>
                <w:szCs w:val="21"/>
              </w:rPr>
              <w:t>材料设备</w:t>
            </w:r>
          </w:p>
          <w:p>
            <w:pPr>
              <w:spacing w:line="276" w:lineRule="auto"/>
              <w:jc w:val="center"/>
              <w:rPr>
                <w:color w:val="000000"/>
                <w:szCs w:val="21"/>
              </w:rPr>
            </w:pPr>
            <w:r>
              <w:rPr>
                <w:rFonts w:hint="eastAsia"/>
                <w:color w:val="000000"/>
                <w:szCs w:val="21"/>
              </w:rPr>
              <w:t>暂估合价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shd w:val="clear" w:color="000000" w:fill="FFFFFF"/>
            <w:noWrap/>
            <w:vAlign w:val="center"/>
          </w:tcPr>
          <w:p>
            <w:pPr>
              <w:spacing w:line="276" w:lineRule="auto"/>
              <w:jc w:val="center"/>
              <w:rPr>
                <w:color w:val="000000"/>
                <w:szCs w:val="21"/>
              </w:rPr>
            </w:pPr>
          </w:p>
        </w:tc>
        <w:tc>
          <w:tcPr>
            <w:tcW w:w="1134" w:type="dxa"/>
            <w:shd w:val="clear" w:color="000000" w:fill="FFFFFF"/>
            <w:noWrap/>
            <w:vAlign w:val="center"/>
          </w:tcPr>
          <w:p>
            <w:pPr>
              <w:spacing w:line="276" w:lineRule="auto"/>
              <w:jc w:val="center"/>
              <w:rPr>
                <w:color w:val="000000"/>
                <w:szCs w:val="21"/>
              </w:rPr>
            </w:pPr>
          </w:p>
        </w:tc>
        <w:tc>
          <w:tcPr>
            <w:tcW w:w="1134" w:type="dxa"/>
            <w:shd w:val="clear" w:color="000000" w:fill="FFFFFF"/>
            <w:vAlign w:val="center"/>
          </w:tcPr>
          <w:p>
            <w:pPr>
              <w:spacing w:line="276" w:lineRule="auto"/>
              <w:jc w:val="center"/>
              <w:rPr>
                <w:color w:val="000000"/>
                <w:szCs w:val="21"/>
              </w:rPr>
            </w:pPr>
          </w:p>
        </w:tc>
        <w:tc>
          <w:tcPr>
            <w:tcW w:w="1560" w:type="dxa"/>
            <w:shd w:val="clear" w:color="000000" w:fill="FFFFFF"/>
            <w:vAlign w:val="center"/>
          </w:tcPr>
          <w:p>
            <w:pPr>
              <w:spacing w:line="276" w:lineRule="auto"/>
              <w:jc w:val="center"/>
              <w:rPr>
                <w:color w:val="000000"/>
                <w:szCs w:val="21"/>
              </w:rPr>
            </w:pPr>
          </w:p>
        </w:tc>
        <w:tc>
          <w:tcPr>
            <w:tcW w:w="1275" w:type="dxa"/>
            <w:shd w:val="clear" w:color="000000" w:fill="FFFFFF"/>
            <w:vAlign w:val="center"/>
          </w:tcPr>
          <w:p>
            <w:pPr>
              <w:spacing w:line="276" w:lineRule="auto"/>
              <w:jc w:val="center"/>
              <w:rPr>
                <w:color w:val="000000"/>
                <w:szCs w:val="21"/>
              </w:rPr>
            </w:pPr>
          </w:p>
        </w:tc>
        <w:tc>
          <w:tcPr>
            <w:tcW w:w="1134" w:type="dxa"/>
            <w:shd w:val="clear" w:color="000000" w:fill="FFFFFF"/>
            <w:noWrap/>
            <w:vAlign w:val="center"/>
          </w:tcPr>
          <w:p>
            <w:pPr>
              <w:spacing w:line="276" w:lineRule="auto"/>
              <w:jc w:val="center"/>
              <w:rPr>
                <w:color w:val="000000"/>
                <w:szCs w:val="21"/>
              </w:rPr>
            </w:pPr>
          </w:p>
        </w:tc>
        <w:tc>
          <w:tcPr>
            <w:tcW w:w="851" w:type="dxa"/>
            <w:shd w:val="clear" w:color="000000" w:fill="FFFFFF"/>
            <w:noWrap/>
            <w:vAlign w:val="center"/>
          </w:tcPr>
          <w:p>
            <w:pPr>
              <w:spacing w:line="276" w:lineRule="auto"/>
              <w:jc w:val="center"/>
              <w:rPr>
                <w:color w:val="000000"/>
                <w:szCs w:val="21"/>
              </w:rPr>
            </w:pPr>
          </w:p>
        </w:tc>
        <w:tc>
          <w:tcPr>
            <w:tcW w:w="675" w:type="dxa"/>
            <w:shd w:val="clear" w:color="000000" w:fill="FFFFFF"/>
            <w:noWrap/>
            <w:vAlign w:val="center"/>
          </w:tcPr>
          <w:p>
            <w:pPr>
              <w:spacing w:line="276" w:lineRule="auto"/>
              <w:jc w:val="center"/>
              <w:rPr>
                <w:color w:val="000000"/>
                <w:szCs w:val="21"/>
              </w:rPr>
            </w:pPr>
          </w:p>
        </w:tc>
        <w:tc>
          <w:tcPr>
            <w:tcW w:w="159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color w:val="000000"/>
                <w:szCs w:val="21"/>
              </w:rPr>
            </w:pPr>
          </w:p>
        </w:tc>
        <w:tc>
          <w:tcPr>
            <w:tcW w:w="1134" w:type="dxa"/>
            <w:vAlign w:val="center"/>
          </w:tcPr>
          <w:p>
            <w:pPr>
              <w:spacing w:line="276" w:lineRule="auto"/>
              <w:jc w:val="center"/>
              <w:rPr>
                <w:color w:val="000000"/>
                <w:szCs w:val="21"/>
              </w:rPr>
            </w:pPr>
          </w:p>
        </w:tc>
        <w:tc>
          <w:tcPr>
            <w:tcW w:w="1134" w:type="dxa"/>
            <w:vAlign w:val="center"/>
          </w:tcPr>
          <w:p>
            <w:pPr>
              <w:spacing w:line="276" w:lineRule="auto"/>
              <w:jc w:val="center"/>
              <w:rPr>
                <w:color w:val="000000"/>
                <w:szCs w:val="21"/>
              </w:rPr>
            </w:pPr>
          </w:p>
        </w:tc>
        <w:tc>
          <w:tcPr>
            <w:tcW w:w="1560" w:type="dxa"/>
            <w:vAlign w:val="center"/>
          </w:tcPr>
          <w:p>
            <w:pPr>
              <w:spacing w:line="276" w:lineRule="auto"/>
              <w:jc w:val="center"/>
              <w:rPr>
                <w:color w:val="000000"/>
                <w:szCs w:val="21"/>
              </w:rPr>
            </w:pPr>
          </w:p>
        </w:tc>
        <w:tc>
          <w:tcPr>
            <w:tcW w:w="1275" w:type="dxa"/>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bl>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（五）措施项目清单与计价汇总表</w:t>
      </w:r>
    </w:p>
    <w:tbl>
      <w:tblPr>
        <w:tblStyle w:val="16"/>
        <w:tblW w:w="9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6746"/>
        <w:gridCol w:w="2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2" w:type="dxa"/>
            <w:gridSpan w:val="2"/>
            <w:vAlign w:val="bottom"/>
          </w:tcPr>
          <w:p>
            <w:pPr>
              <w:spacing w:line="360" w:lineRule="auto"/>
              <w:jc w:val="left"/>
              <w:rPr>
                <w:color w:val="000000"/>
                <w:szCs w:val="21"/>
              </w:rPr>
            </w:pPr>
            <w:r>
              <w:rPr>
                <w:rFonts w:hint="eastAsia"/>
                <w:color w:val="000000"/>
                <w:szCs w:val="21"/>
              </w:rPr>
              <w:t>工程名称:</w:t>
            </w:r>
            <w:r>
              <w:rPr>
                <w:color w:val="000000"/>
                <w:szCs w:val="21"/>
              </w:rPr>
              <w:t xml:space="preserve"> </w:t>
            </w:r>
          </w:p>
        </w:tc>
        <w:tc>
          <w:tcPr>
            <w:tcW w:w="2514" w:type="dxa"/>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r>
              <w:rPr>
                <w:rFonts w:hint="eastAsia"/>
                <w:color w:val="000000"/>
                <w:szCs w:val="21"/>
              </w:rPr>
              <w:t>序号</w:t>
            </w:r>
          </w:p>
        </w:tc>
        <w:tc>
          <w:tcPr>
            <w:tcW w:w="6746" w:type="dxa"/>
            <w:shd w:val="clear" w:color="000000" w:fill="FFFFFF"/>
            <w:vAlign w:val="center"/>
          </w:tcPr>
          <w:p>
            <w:pPr>
              <w:spacing w:line="360" w:lineRule="auto"/>
              <w:jc w:val="center"/>
              <w:rPr>
                <w:color w:val="000000"/>
                <w:szCs w:val="21"/>
              </w:rPr>
            </w:pPr>
            <w:r>
              <w:rPr>
                <w:rFonts w:hint="eastAsia"/>
                <w:color w:val="000000"/>
                <w:szCs w:val="21"/>
              </w:rPr>
              <w:t>项目名称</w:t>
            </w:r>
          </w:p>
        </w:tc>
        <w:tc>
          <w:tcPr>
            <w:tcW w:w="2514" w:type="dxa"/>
            <w:shd w:val="clear" w:color="000000" w:fill="FFFFFF"/>
            <w:noWrap/>
            <w:vAlign w:val="center"/>
          </w:tcPr>
          <w:p>
            <w:pPr>
              <w:spacing w:line="360"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noWrap/>
            <w:vAlign w:val="center"/>
          </w:tcPr>
          <w:p>
            <w:pPr>
              <w:spacing w:line="360" w:lineRule="auto"/>
              <w:jc w:val="center"/>
              <w:rPr>
                <w:color w:val="000000"/>
                <w:szCs w:val="21"/>
              </w:rPr>
            </w:pPr>
          </w:p>
        </w:tc>
        <w:tc>
          <w:tcPr>
            <w:tcW w:w="6746" w:type="dxa"/>
            <w:noWrap/>
            <w:vAlign w:val="center"/>
          </w:tcPr>
          <w:p>
            <w:pPr>
              <w:spacing w:line="360" w:lineRule="auto"/>
              <w:jc w:val="center"/>
              <w:rPr>
                <w:color w:val="000000"/>
                <w:szCs w:val="21"/>
              </w:rPr>
            </w:pPr>
          </w:p>
        </w:tc>
        <w:tc>
          <w:tcPr>
            <w:tcW w:w="2514"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noWrap/>
            <w:vAlign w:val="center"/>
          </w:tcPr>
          <w:p>
            <w:pPr>
              <w:spacing w:line="360" w:lineRule="auto"/>
              <w:jc w:val="center"/>
              <w:rPr>
                <w:color w:val="000000"/>
                <w:szCs w:val="21"/>
              </w:rPr>
            </w:pPr>
          </w:p>
        </w:tc>
        <w:tc>
          <w:tcPr>
            <w:tcW w:w="6746" w:type="dxa"/>
            <w:noWrap/>
            <w:vAlign w:val="center"/>
          </w:tcPr>
          <w:p>
            <w:pPr>
              <w:spacing w:line="360" w:lineRule="auto"/>
              <w:jc w:val="center"/>
              <w:rPr>
                <w:color w:val="000000"/>
                <w:szCs w:val="21"/>
              </w:rPr>
            </w:pPr>
          </w:p>
        </w:tc>
        <w:tc>
          <w:tcPr>
            <w:tcW w:w="2514"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2" w:type="dxa"/>
            <w:gridSpan w:val="2"/>
            <w:shd w:val="clear" w:color="000000" w:fill="FFFFFF"/>
            <w:vAlign w:val="center"/>
          </w:tcPr>
          <w:p>
            <w:pPr>
              <w:spacing w:line="360" w:lineRule="auto"/>
              <w:jc w:val="center"/>
              <w:rPr>
                <w:color w:val="000000"/>
                <w:szCs w:val="21"/>
              </w:rPr>
            </w:pPr>
            <w:r>
              <w:rPr>
                <w:rFonts w:hint="eastAsia"/>
                <w:color w:val="000000"/>
                <w:szCs w:val="21"/>
              </w:rPr>
              <w:t>合  计</w:t>
            </w:r>
          </w:p>
        </w:tc>
        <w:tc>
          <w:tcPr>
            <w:tcW w:w="2514"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（六）措施项目清单与计价表</w:t>
      </w:r>
    </w:p>
    <w:tbl>
      <w:tblPr>
        <w:tblStyle w:val="16"/>
        <w:tblW w:w="10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22"/>
        <w:gridCol w:w="1923"/>
        <w:gridCol w:w="1826"/>
        <w:gridCol w:w="906"/>
        <w:gridCol w:w="851"/>
        <w:gridCol w:w="1261"/>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1" w:type="dxa"/>
            <w:gridSpan w:val="6"/>
            <w:vAlign w:val="bottom"/>
          </w:tcPr>
          <w:p>
            <w:pPr>
              <w:spacing w:line="360" w:lineRule="auto"/>
              <w:jc w:val="left"/>
              <w:rPr>
                <w:color w:val="000000"/>
                <w:szCs w:val="21"/>
              </w:rPr>
            </w:pPr>
            <w:r>
              <w:rPr>
                <w:rFonts w:hint="eastAsia"/>
                <w:color w:val="000000"/>
                <w:szCs w:val="21"/>
              </w:rPr>
              <w:t>工程名称:</w:t>
            </w:r>
            <w:r>
              <w:rPr>
                <w:color w:val="000000"/>
                <w:szCs w:val="21"/>
              </w:rPr>
              <w:t xml:space="preserve"> </w:t>
            </w:r>
            <w:r>
              <w:rPr>
                <w:rFonts w:hint="eastAsia"/>
                <w:color w:val="000000"/>
                <w:szCs w:val="21"/>
              </w:rPr>
              <w:t xml:space="preserve">        </w:t>
            </w:r>
          </w:p>
        </w:tc>
        <w:tc>
          <w:tcPr>
            <w:tcW w:w="2522" w:type="dxa"/>
            <w:gridSpan w:val="2"/>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Merge w:val="restart"/>
            <w:shd w:val="clear" w:color="000000" w:fill="FFFFFF"/>
            <w:noWrap/>
            <w:vAlign w:val="center"/>
          </w:tcPr>
          <w:p>
            <w:pPr>
              <w:spacing w:line="276" w:lineRule="auto"/>
              <w:jc w:val="center"/>
            </w:pPr>
            <w:r>
              <w:rPr>
                <w:rFonts w:hint="eastAsia"/>
              </w:rPr>
              <w:t>序号</w:t>
            </w:r>
          </w:p>
        </w:tc>
        <w:tc>
          <w:tcPr>
            <w:tcW w:w="1322" w:type="dxa"/>
            <w:vMerge w:val="restart"/>
            <w:shd w:val="clear" w:color="000000" w:fill="FFFFFF"/>
            <w:vAlign w:val="center"/>
          </w:tcPr>
          <w:p>
            <w:pPr>
              <w:spacing w:line="276" w:lineRule="auto"/>
              <w:jc w:val="center"/>
            </w:pPr>
            <w:r>
              <w:rPr>
                <w:rFonts w:hint="eastAsia"/>
              </w:rPr>
              <w:t>项目编码</w:t>
            </w:r>
          </w:p>
        </w:tc>
        <w:tc>
          <w:tcPr>
            <w:tcW w:w="1923" w:type="dxa"/>
            <w:vMerge w:val="restart"/>
            <w:shd w:val="clear" w:color="000000" w:fill="FFFFFF"/>
            <w:vAlign w:val="center"/>
          </w:tcPr>
          <w:p>
            <w:pPr>
              <w:spacing w:line="276" w:lineRule="auto"/>
              <w:jc w:val="center"/>
            </w:pPr>
            <w:r>
              <w:rPr>
                <w:rFonts w:hint="eastAsia"/>
              </w:rPr>
              <w:t>项目名称</w:t>
            </w:r>
          </w:p>
        </w:tc>
        <w:tc>
          <w:tcPr>
            <w:tcW w:w="1826" w:type="dxa"/>
            <w:vMerge w:val="restart"/>
            <w:shd w:val="clear" w:color="000000" w:fill="FFFFFF"/>
            <w:vAlign w:val="center"/>
          </w:tcPr>
          <w:p>
            <w:pPr>
              <w:spacing w:line="276" w:lineRule="auto"/>
              <w:jc w:val="center"/>
            </w:pPr>
            <w:r>
              <w:rPr>
                <w:rFonts w:hint="eastAsia"/>
              </w:rPr>
              <w:t>项目特征描述</w:t>
            </w:r>
          </w:p>
        </w:tc>
        <w:tc>
          <w:tcPr>
            <w:tcW w:w="906" w:type="dxa"/>
            <w:vMerge w:val="restart"/>
            <w:shd w:val="clear" w:color="000000" w:fill="FFFFFF"/>
            <w:vAlign w:val="center"/>
          </w:tcPr>
          <w:p>
            <w:pPr>
              <w:spacing w:line="276" w:lineRule="auto"/>
              <w:jc w:val="center"/>
            </w:pPr>
            <w:r>
              <w:rPr>
                <w:rFonts w:hint="eastAsia"/>
              </w:rPr>
              <w:t>计量</w:t>
            </w:r>
          </w:p>
          <w:p>
            <w:pPr>
              <w:spacing w:line="276" w:lineRule="auto"/>
              <w:jc w:val="center"/>
            </w:pPr>
            <w:r>
              <w:rPr>
                <w:rFonts w:hint="eastAsia"/>
              </w:rPr>
              <w:t>单位</w:t>
            </w:r>
          </w:p>
        </w:tc>
        <w:tc>
          <w:tcPr>
            <w:tcW w:w="851" w:type="dxa"/>
            <w:vMerge w:val="restart"/>
            <w:shd w:val="clear" w:color="000000" w:fill="FFFFFF"/>
            <w:noWrap/>
            <w:vAlign w:val="center"/>
          </w:tcPr>
          <w:p>
            <w:pPr>
              <w:spacing w:line="276" w:lineRule="auto"/>
              <w:jc w:val="center"/>
            </w:pPr>
            <w:r>
              <w:rPr>
                <w:rFonts w:hint="eastAsia"/>
              </w:rPr>
              <w:t>工程量</w:t>
            </w:r>
          </w:p>
        </w:tc>
        <w:tc>
          <w:tcPr>
            <w:tcW w:w="2522" w:type="dxa"/>
            <w:gridSpan w:val="2"/>
            <w:shd w:val="clear" w:color="000000" w:fill="FFFFFF"/>
            <w:noWrap/>
            <w:vAlign w:val="center"/>
          </w:tcPr>
          <w:p>
            <w:pPr>
              <w:spacing w:line="276" w:lineRule="auto"/>
              <w:jc w:val="center"/>
            </w:pPr>
            <w:r>
              <w:rPr>
                <w:rFonts w:hint="eastAsia"/>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Merge w:val="continue"/>
            <w:shd w:val="clear" w:color="auto" w:fill="auto"/>
            <w:vAlign w:val="center"/>
          </w:tcPr>
          <w:p>
            <w:pPr>
              <w:spacing w:line="276" w:lineRule="auto"/>
              <w:jc w:val="center"/>
            </w:pPr>
          </w:p>
        </w:tc>
        <w:tc>
          <w:tcPr>
            <w:tcW w:w="1322" w:type="dxa"/>
            <w:vMerge w:val="continue"/>
            <w:shd w:val="clear" w:color="auto" w:fill="auto"/>
            <w:vAlign w:val="center"/>
          </w:tcPr>
          <w:p>
            <w:pPr>
              <w:spacing w:line="276" w:lineRule="auto"/>
              <w:jc w:val="center"/>
            </w:pPr>
          </w:p>
        </w:tc>
        <w:tc>
          <w:tcPr>
            <w:tcW w:w="1923" w:type="dxa"/>
            <w:vMerge w:val="continue"/>
            <w:shd w:val="clear" w:color="auto" w:fill="auto"/>
            <w:vAlign w:val="center"/>
          </w:tcPr>
          <w:p>
            <w:pPr>
              <w:spacing w:line="276" w:lineRule="auto"/>
              <w:jc w:val="center"/>
            </w:pPr>
          </w:p>
        </w:tc>
        <w:tc>
          <w:tcPr>
            <w:tcW w:w="1826" w:type="dxa"/>
            <w:vMerge w:val="continue"/>
            <w:shd w:val="clear" w:color="auto" w:fill="auto"/>
            <w:vAlign w:val="center"/>
          </w:tcPr>
          <w:p>
            <w:pPr>
              <w:spacing w:line="276" w:lineRule="auto"/>
              <w:jc w:val="center"/>
            </w:pPr>
          </w:p>
        </w:tc>
        <w:tc>
          <w:tcPr>
            <w:tcW w:w="906" w:type="dxa"/>
            <w:vMerge w:val="continue"/>
            <w:shd w:val="clear" w:color="auto" w:fill="auto"/>
            <w:vAlign w:val="center"/>
          </w:tcPr>
          <w:p>
            <w:pPr>
              <w:spacing w:line="276" w:lineRule="auto"/>
              <w:jc w:val="center"/>
            </w:pPr>
          </w:p>
        </w:tc>
        <w:tc>
          <w:tcPr>
            <w:tcW w:w="851" w:type="dxa"/>
            <w:vMerge w:val="continue"/>
            <w:shd w:val="clear" w:color="auto" w:fill="auto"/>
            <w:vAlign w:val="center"/>
          </w:tcPr>
          <w:p>
            <w:pPr>
              <w:spacing w:line="276" w:lineRule="auto"/>
              <w:jc w:val="center"/>
            </w:pPr>
          </w:p>
        </w:tc>
        <w:tc>
          <w:tcPr>
            <w:tcW w:w="1261" w:type="dxa"/>
            <w:shd w:val="clear" w:color="000000" w:fill="FFFFFF"/>
            <w:noWrap/>
            <w:vAlign w:val="center"/>
          </w:tcPr>
          <w:p>
            <w:pPr>
              <w:spacing w:line="276" w:lineRule="auto"/>
              <w:jc w:val="center"/>
            </w:pPr>
            <w:r>
              <w:rPr>
                <w:rFonts w:hint="eastAsia"/>
              </w:rPr>
              <w:t>综合单价</w:t>
            </w:r>
          </w:p>
        </w:tc>
        <w:tc>
          <w:tcPr>
            <w:tcW w:w="1261" w:type="dxa"/>
            <w:shd w:val="clear" w:color="000000" w:fill="FFFFFF"/>
            <w:noWrap/>
            <w:vAlign w:val="center"/>
          </w:tcPr>
          <w:p>
            <w:pPr>
              <w:spacing w:line="276" w:lineRule="auto"/>
              <w:jc w:val="center"/>
            </w:pPr>
            <w:r>
              <w:rPr>
                <w:rFonts w:hint="eastAsia"/>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2" w:type="dxa"/>
            <w:gridSpan w:val="7"/>
            <w:vAlign w:val="center"/>
          </w:tcPr>
          <w:p>
            <w:pPr>
              <w:spacing w:line="360" w:lineRule="auto"/>
              <w:jc w:val="center"/>
              <w:rPr>
                <w:color w:val="000000"/>
                <w:szCs w:val="21"/>
              </w:rPr>
            </w:pPr>
            <w:r>
              <w:rPr>
                <w:rFonts w:hint="eastAsia"/>
                <w:color w:val="000000"/>
                <w:szCs w:val="21"/>
              </w:rPr>
              <w:t>本页小计</w:t>
            </w:r>
          </w:p>
        </w:tc>
        <w:tc>
          <w:tcPr>
            <w:tcW w:w="1261" w:type="dxa"/>
            <w:noWrap/>
            <w:vAlign w:val="center"/>
          </w:tcPr>
          <w:p>
            <w:pPr>
              <w:spacing w:line="360" w:lineRule="auto"/>
              <w:jc w:val="right"/>
              <w:rPr>
                <w:color w:val="000000"/>
                <w:szCs w:val="21"/>
              </w:rPr>
            </w:pPr>
            <w:r>
              <w:rPr>
                <w:rFonts w:hint="eastAsia"/>
                <w:color w:val="00000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2" w:type="dxa"/>
            <w:gridSpan w:val="7"/>
            <w:shd w:val="clear" w:color="000000" w:fill="FFFFFF"/>
            <w:vAlign w:val="center"/>
          </w:tcPr>
          <w:p>
            <w:pPr>
              <w:spacing w:line="360" w:lineRule="auto"/>
              <w:jc w:val="center"/>
              <w:rPr>
                <w:color w:val="000000"/>
                <w:szCs w:val="21"/>
              </w:rPr>
            </w:pPr>
            <w:r>
              <w:rPr>
                <w:rFonts w:hint="eastAsia"/>
                <w:color w:val="000000"/>
                <w:szCs w:val="21"/>
              </w:rPr>
              <w:t xml:space="preserve">   合  计</w:t>
            </w:r>
          </w:p>
        </w:tc>
        <w:tc>
          <w:tcPr>
            <w:tcW w:w="1261" w:type="dxa"/>
            <w:shd w:val="clear" w:color="000000" w:fill="FFFFFF"/>
            <w:noWrap/>
            <w:vAlign w:val="center"/>
          </w:tcPr>
          <w:p>
            <w:pPr>
              <w:spacing w:line="360" w:lineRule="auto"/>
              <w:jc w:val="right"/>
              <w:rPr>
                <w:color w:val="000000"/>
                <w:szCs w:val="21"/>
              </w:rPr>
            </w:pPr>
            <w:r>
              <w:rPr>
                <w:rFonts w:hint="eastAsia"/>
                <w:color w:val="000000"/>
                <w:szCs w:val="21"/>
              </w:rPr>
              <w:t xml:space="preserve"> </w:t>
            </w:r>
          </w:p>
        </w:tc>
      </w:tr>
    </w:tbl>
    <w:p>
      <w:pPr>
        <w:jc w:val="center"/>
        <w:rPr>
          <w:rFonts w:ascii="仿宋" w:hAnsi="仿宋" w:eastAsia="仿宋"/>
          <w:b/>
          <w:bCs/>
          <w:sz w:val="28"/>
          <w:szCs w:val="32"/>
        </w:rPr>
      </w:pPr>
    </w:p>
    <w:p>
      <w:pPr>
        <w:jc w:val="center"/>
        <w:rPr>
          <w:rFonts w:ascii="仿宋" w:hAnsi="仿宋" w:eastAsia="仿宋"/>
          <w:b/>
          <w:bCs/>
          <w:sz w:val="28"/>
          <w:szCs w:val="32"/>
        </w:rPr>
      </w:pPr>
    </w:p>
    <w:p>
      <w:pPr>
        <w:widowControl/>
        <w:jc w:val="left"/>
        <w:rPr>
          <w:rFonts w:ascii="仿宋" w:hAnsi="仿宋" w:eastAsia="仿宋"/>
          <w:b/>
          <w:bCs/>
          <w:sz w:val="28"/>
          <w:szCs w:val="32"/>
        </w:rPr>
      </w:pPr>
      <w:r>
        <w:rPr>
          <w:rFonts w:ascii="仿宋" w:hAnsi="仿宋" w:eastAsia="仿宋"/>
          <w:b/>
          <w:bCs/>
          <w:sz w:val="28"/>
          <w:szCs w:val="32"/>
        </w:rPr>
        <w:br w:type="page"/>
      </w:r>
    </w:p>
    <w:p>
      <w:pPr>
        <w:jc w:val="center"/>
        <w:rPr>
          <w:rFonts w:ascii="仿宋" w:hAnsi="仿宋" w:eastAsia="仿宋"/>
          <w:b/>
          <w:bCs/>
          <w:sz w:val="28"/>
          <w:szCs w:val="32"/>
        </w:rPr>
      </w:pPr>
      <w:r>
        <w:rPr>
          <w:rFonts w:hint="eastAsia" w:ascii="仿宋" w:hAnsi="仿宋" w:eastAsia="仿宋"/>
          <w:b/>
          <w:bCs/>
          <w:sz w:val="28"/>
          <w:szCs w:val="32"/>
        </w:rPr>
        <w:t>（七）安全文明施工措施费详细清单与计价表</w:t>
      </w:r>
    </w:p>
    <w:tbl>
      <w:tblPr>
        <w:tblStyle w:val="16"/>
        <w:tblW w:w="101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00"/>
        <w:gridCol w:w="2468"/>
        <w:gridCol w:w="1841"/>
        <w:gridCol w:w="832"/>
        <w:gridCol w:w="1014"/>
        <w:gridCol w:w="1171"/>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4" w:type="dxa"/>
            <w:gridSpan w:val="6"/>
            <w:vAlign w:val="bottom"/>
          </w:tcPr>
          <w:p>
            <w:pPr>
              <w:widowControl/>
              <w:spacing w:line="276" w:lineRule="auto"/>
              <w:jc w:val="left"/>
              <w:rPr>
                <w:color w:val="000000"/>
                <w:szCs w:val="21"/>
              </w:rPr>
            </w:pPr>
            <w:r>
              <w:rPr>
                <w:rFonts w:hint="eastAsia"/>
                <w:color w:val="000000"/>
                <w:szCs w:val="21"/>
              </w:rPr>
              <w:t>工程名称:</w:t>
            </w:r>
            <w:r>
              <w:rPr>
                <w:color w:val="000000"/>
                <w:szCs w:val="21"/>
              </w:rPr>
              <w:t xml:space="preserve"> </w:t>
            </w:r>
          </w:p>
        </w:tc>
        <w:tc>
          <w:tcPr>
            <w:tcW w:w="2034" w:type="dxa"/>
            <w:gridSpan w:val="2"/>
            <w:vAlign w:val="bottom"/>
          </w:tcPr>
          <w:p>
            <w:pPr>
              <w:widowControl/>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restart"/>
            <w:shd w:val="clear" w:color="000000" w:fill="FFFFFF"/>
            <w:noWrap/>
            <w:vAlign w:val="center"/>
          </w:tcPr>
          <w:p>
            <w:pPr>
              <w:widowControl/>
              <w:spacing w:line="276" w:lineRule="auto"/>
              <w:jc w:val="center"/>
              <w:rPr>
                <w:color w:val="000000"/>
                <w:szCs w:val="21"/>
              </w:rPr>
            </w:pPr>
            <w:r>
              <w:rPr>
                <w:rFonts w:hint="eastAsia"/>
                <w:color w:val="000000"/>
                <w:szCs w:val="21"/>
              </w:rPr>
              <w:t>序号</w:t>
            </w:r>
          </w:p>
        </w:tc>
        <w:tc>
          <w:tcPr>
            <w:tcW w:w="1400"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项目编码</w:t>
            </w:r>
          </w:p>
        </w:tc>
        <w:tc>
          <w:tcPr>
            <w:tcW w:w="2468"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项目名称</w:t>
            </w:r>
          </w:p>
        </w:tc>
        <w:tc>
          <w:tcPr>
            <w:tcW w:w="1841"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项目特征描述</w:t>
            </w:r>
          </w:p>
        </w:tc>
        <w:tc>
          <w:tcPr>
            <w:tcW w:w="832" w:type="dxa"/>
            <w:vMerge w:val="restart"/>
            <w:shd w:val="clear" w:color="000000" w:fill="FFFFFF"/>
            <w:vAlign w:val="center"/>
          </w:tcPr>
          <w:p>
            <w:pPr>
              <w:widowControl/>
              <w:spacing w:line="276" w:lineRule="auto"/>
              <w:jc w:val="center"/>
              <w:rPr>
                <w:color w:val="000000"/>
                <w:szCs w:val="21"/>
              </w:rPr>
            </w:pPr>
            <w:r>
              <w:rPr>
                <w:rFonts w:hint="eastAsia"/>
                <w:color w:val="000000"/>
                <w:szCs w:val="21"/>
              </w:rPr>
              <w:t>计量</w:t>
            </w:r>
            <w:r>
              <w:rPr>
                <w:rFonts w:hint="eastAsia"/>
                <w:color w:val="000000"/>
                <w:szCs w:val="21"/>
              </w:rPr>
              <w:br w:type="textWrapping"/>
            </w:r>
            <w:r>
              <w:rPr>
                <w:rFonts w:hint="eastAsia"/>
                <w:color w:val="000000"/>
                <w:szCs w:val="21"/>
              </w:rPr>
              <w:t>单位</w:t>
            </w:r>
          </w:p>
        </w:tc>
        <w:tc>
          <w:tcPr>
            <w:tcW w:w="1014" w:type="dxa"/>
            <w:vMerge w:val="restart"/>
            <w:shd w:val="clear" w:color="000000" w:fill="FFFFFF"/>
            <w:vAlign w:val="center"/>
          </w:tcPr>
          <w:p>
            <w:pPr>
              <w:widowControl/>
              <w:spacing w:line="276" w:lineRule="auto"/>
              <w:jc w:val="center"/>
              <w:rPr>
                <w:color w:val="000000"/>
                <w:szCs w:val="21"/>
              </w:rPr>
            </w:pPr>
            <w:r>
              <w:rPr>
                <w:rFonts w:hint="eastAsia"/>
                <w:color w:val="000000"/>
                <w:szCs w:val="21"/>
              </w:rPr>
              <w:t>工程量</w:t>
            </w:r>
          </w:p>
        </w:tc>
        <w:tc>
          <w:tcPr>
            <w:tcW w:w="2034" w:type="dxa"/>
            <w:gridSpan w:val="2"/>
            <w:shd w:val="clear" w:color="000000" w:fill="FFFFFF"/>
            <w:noWrap/>
            <w:vAlign w:val="center"/>
          </w:tcPr>
          <w:p>
            <w:pPr>
              <w:widowControl/>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shd w:val="clear" w:color="auto" w:fill="auto"/>
            <w:vAlign w:val="center"/>
          </w:tcPr>
          <w:p>
            <w:pPr>
              <w:widowControl/>
              <w:spacing w:line="276" w:lineRule="auto"/>
              <w:jc w:val="left"/>
              <w:rPr>
                <w:color w:val="000000"/>
                <w:szCs w:val="21"/>
              </w:rPr>
            </w:pPr>
          </w:p>
        </w:tc>
        <w:tc>
          <w:tcPr>
            <w:tcW w:w="1400" w:type="dxa"/>
            <w:vMerge w:val="continue"/>
            <w:shd w:val="clear" w:color="auto" w:fill="auto"/>
            <w:vAlign w:val="center"/>
          </w:tcPr>
          <w:p>
            <w:pPr>
              <w:widowControl/>
              <w:spacing w:line="276" w:lineRule="auto"/>
              <w:jc w:val="left"/>
              <w:rPr>
                <w:color w:val="000000"/>
                <w:szCs w:val="21"/>
              </w:rPr>
            </w:pPr>
          </w:p>
        </w:tc>
        <w:tc>
          <w:tcPr>
            <w:tcW w:w="2468" w:type="dxa"/>
            <w:vMerge w:val="continue"/>
            <w:shd w:val="clear" w:color="auto" w:fill="auto"/>
            <w:vAlign w:val="center"/>
          </w:tcPr>
          <w:p>
            <w:pPr>
              <w:widowControl/>
              <w:spacing w:line="276" w:lineRule="auto"/>
              <w:jc w:val="left"/>
              <w:rPr>
                <w:color w:val="000000"/>
                <w:szCs w:val="21"/>
              </w:rPr>
            </w:pPr>
          </w:p>
        </w:tc>
        <w:tc>
          <w:tcPr>
            <w:tcW w:w="1841" w:type="dxa"/>
            <w:vMerge w:val="continue"/>
            <w:shd w:val="clear" w:color="auto" w:fill="auto"/>
            <w:vAlign w:val="center"/>
          </w:tcPr>
          <w:p>
            <w:pPr>
              <w:widowControl/>
              <w:spacing w:line="276" w:lineRule="auto"/>
              <w:jc w:val="left"/>
              <w:rPr>
                <w:color w:val="000000"/>
                <w:szCs w:val="21"/>
              </w:rPr>
            </w:pPr>
          </w:p>
        </w:tc>
        <w:tc>
          <w:tcPr>
            <w:tcW w:w="832" w:type="dxa"/>
            <w:vMerge w:val="continue"/>
            <w:shd w:val="clear" w:color="auto" w:fill="auto"/>
            <w:vAlign w:val="center"/>
          </w:tcPr>
          <w:p>
            <w:pPr>
              <w:widowControl/>
              <w:spacing w:line="276" w:lineRule="auto"/>
              <w:jc w:val="left"/>
              <w:rPr>
                <w:color w:val="000000"/>
                <w:szCs w:val="21"/>
              </w:rPr>
            </w:pPr>
          </w:p>
        </w:tc>
        <w:tc>
          <w:tcPr>
            <w:tcW w:w="1014" w:type="dxa"/>
            <w:vMerge w:val="continue"/>
            <w:shd w:val="clear" w:color="auto" w:fill="auto"/>
            <w:vAlign w:val="center"/>
          </w:tcPr>
          <w:p>
            <w:pPr>
              <w:widowControl/>
              <w:spacing w:line="276" w:lineRule="auto"/>
              <w:jc w:val="left"/>
              <w:rPr>
                <w:color w:val="000000"/>
                <w:szCs w:val="21"/>
              </w:rPr>
            </w:pPr>
          </w:p>
        </w:tc>
        <w:tc>
          <w:tcPr>
            <w:tcW w:w="1171" w:type="dxa"/>
            <w:shd w:val="clear" w:color="000000" w:fill="FFFFFF"/>
            <w:vAlign w:val="center"/>
          </w:tcPr>
          <w:p>
            <w:pPr>
              <w:widowControl/>
              <w:spacing w:line="276" w:lineRule="auto"/>
              <w:jc w:val="center"/>
              <w:rPr>
                <w:color w:val="000000"/>
                <w:szCs w:val="21"/>
              </w:rPr>
            </w:pPr>
            <w:r>
              <w:rPr>
                <w:rFonts w:hint="eastAsia"/>
                <w:color w:val="000000"/>
                <w:szCs w:val="21"/>
              </w:rPr>
              <w:t>综合单价</w:t>
            </w:r>
          </w:p>
        </w:tc>
        <w:tc>
          <w:tcPr>
            <w:tcW w:w="863" w:type="dxa"/>
            <w:shd w:val="clear" w:color="000000" w:fill="FFFFFF"/>
            <w:vAlign w:val="center"/>
          </w:tcPr>
          <w:p>
            <w:pPr>
              <w:widowControl/>
              <w:spacing w:line="276" w:lineRule="auto"/>
              <w:jc w:val="center"/>
              <w:rPr>
                <w:color w:val="000000"/>
                <w:szCs w:val="21"/>
              </w:rPr>
            </w:pPr>
            <w:r>
              <w:rPr>
                <w:rFonts w:hint="eastAsia"/>
                <w:color w:val="000000"/>
                <w:szCs w:val="21"/>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5" w:type="dxa"/>
            <w:gridSpan w:val="7"/>
            <w:vAlign w:val="center"/>
          </w:tcPr>
          <w:p>
            <w:pPr>
              <w:widowControl/>
              <w:spacing w:line="276" w:lineRule="auto"/>
              <w:jc w:val="center"/>
              <w:rPr>
                <w:color w:val="000000"/>
                <w:szCs w:val="21"/>
              </w:rPr>
            </w:pPr>
            <w:r>
              <w:rPr>
                <w:rFonts w:hint="eastAsia"/>
                <w:color w:val="000000"/>
                <w:szCs w:val="21"/>
              </w:rPr>
              <w:t>本页小计</w:t>
            </w: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5" w:type="dxa"/>
            <w:gridSpan w:val="7"/>
            <w:noWrap/>
            <w:vAlign w:val="center"/>
          </w:tcPr>
          <w:p>
            <w:pPr>
              <w:widowControl/>
              <w:spacing w:line="276" w:lineRule="auto"/>
              <w:jc w:val="center"/>
              <w:rPr>
                <w:color w:val="000000"/>
                <w:szCs w:val="21"/>
              </w:rPr>
            </w:pPr>
            <w:r>
              <w:rPr>
                <w:rFonts w:hint="eastAsia"/>
                <w:color w:val="000000"/>
                <w:szCs w:val="21"/>
              </w:rPr>
              <w:t>合  计</w:t>
            </w:r>
          </w:p>
        </w:tc>
        <w:tc>
          <w:tcPr>
            <w:tcW w:w="863" w:type="dxa"/>
            <w:noWrap/>
            <w:vAlign w:val="center"/>
          </w:tcPr>
          <w:p>
            <w:pPr>
              <w:widowControl/>
              <w:spacing w:line="276"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（八）其他项目清单与计价汇总表</w:t>
      </w:r>
    </w:p>
    <w:tbl>
      <w:tblPr>
        <w:tblStyle w:val="16"/>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2320"/>
        <w:gridCol w:w="1082"/>
        <w:gridCol w:w="2551"/>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5" w:type="dxa"/>
            <w:gridSpan w:val="2"/>
            <w:vAlign w:val="bottom"/>
          </w:tcPr>
          <w:p>
            <w:pPr>
              <w:widowControl/>
              <w:spacing w:line="360" w:lineRule="auto"/>
              <w:jc w:val="left"/>
              <w:rPr>
                <w:color w:val="000000"/>
                <w:szCs w:val="21"/>
              </w:rPr>
            </w:pPr>
            <w:r>
              <w:rPr>
                <w:rFonts w:hint="eastAsia"/>
                <w:color w:val="000000"/>
                <w:szCs w:val="21"/>
              </w:rPr>
              <w:t>工程名称:</w:t>
            </w:r>
            <w:r>
              <w:rPr>
                <w:color w:val="000000"/>
                <w:szCs w:val="21"/>
              </w:rPr>
              <w:t xml:space="preserve"> </w:t>
            </w:r>
          </w:p>
        </w:tc>
        <w:tc>
          <w:tcPr>
            <w:tcW w:w="3633" w:type="dxa"/>
            <w:gridSpan w:val="2"/>
            <w:vAlign w:val="bottom"/>
          </w:tcPr>
          <w:p>
            <w:pPr>
              <w:spacing w:line="360" w:lineRule="auto"/>
              <w:ind w:left="52"/>
              <w:jc w:val="left"/>
              <w:rPr>
                <w:color w:val="000000"/>
                <w:szCs w:val="21"/>
              </w:rPr>
            </w:pPr>
            <w:r>
              <w:rPr>
                <w:rFonts w:hint="eastAsia"/>
                <w:color w:val="000000"/>
                <w:szCs w:val="21"/>
              </w:rPr>
              <w:t>标段：</w:t>
            </w:r>
          </w:p>
        </w:tc>
        <w:tc>
          <w:tcPr>
            <w:tcW w:w="2330" w:type="dxa"/>
            <w:vAlign w:val="bottom"/>
          </w:tcPr>
          <w:p>
            <w:pPr>
              <w:widowControl/>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r>
              <w:rPr>
                <w:rFonts w:hint="eastAsia"/>
                <w:color w:val="000000"/>
                <w:szCs w:val="21"/>
              </w:rPr>
              <w:t>序号</w:t>
            </w:r>
          </w:p>
        </w:tc>
        <w:tc>
          <w:tcPr>
            <w:tcW w:w="3402" w:type="dxa"/>
            <w:gridSpan w:val="2"/>
            <w:shd w:val="clear" w:color="000000" w:fill="FFFFFF"/>
            <w:vAlign w:val="center"/>
          </w:tcPr>
          <w:p>
            <w:pPr>
              <w:widowControl/>
              <w:spacing w:line="360" w:lineRule="auto"/>
              <w:jc w:val="center"/>
              <w:rPr>
                <w:color w:val="000000"/>
                <w:szCs w:val="21"/>
              </w:rPr>
            </w:pPr>
            <w:r>
              <w:rPr>
                <w:rFonts w:hint="eastAsia"/>
                <w:color w:val="000000"/>
                <w:szCs w:val="21"/>
              </w:rPr>
              <w:t>项目名称</w:t>
            </w:r>
          </w:p>
        </w:tc>
        <w:tc>
          <w:tcPr>
            <w:tcW w:w="2551" w:type="dxa"/>
            <w:shd w:val="clear" w:color="000000" w:fill="FFFFFF"/>
            <w:vAlign w:val="center"/>
          </w:tcPr>
          <w:p>
            <w:pPr>
              <w:widowControl/>
              <w:spacing w:line="360" w:lineRule="auto"/>
              <w:jc w:val="center"/>
              <w:rPr>
                <w:color w:val="000000"/>
                <w:szCs w:val="21"/>
              </w:rPr>
            </w:pPr>
            <w:r>
              <w:rPr>
                <w:rFonts w:hint="eastAsia"/>
                <w:color w:val="000000"/>
                <w:szCs w:val="21"/>
              </w:rPr>
              <w:t>金额(元)</w:t>
            </w:r>
          </w:p>
        </w:tc>
        <w:tc>
          <w:tcPr>
            <w:tcW w:w="2330" w:type="dxa"/>
            <w:shd w:val="clear" w:color="000000" w:fill="FFFFFF"/>
            <w:vAlign w:val="center"/>
          </w:tcPr>
          <w:p>
            <w:pPr>
              <w:widowControl/>
              <w:spacing w:line="360" w:lineRule="auto"/>
              <w:jc w:val="center"/>
              <w:rPr>
                <w:color w:val="000000"/>
                <w:szCs w:val="21"/>
              </w:rPr>
            </w:pPr>
            <w:r>
              <w:rPr>
                <w:rFonts w:hint="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8" w:type="dxa"/>
            <w:gridSpan w:val="4"/>
            <w:vAlign w:val="center"/>
          </w:tcPr>
          <w:p>
            <w:pPr>
              <w:widowControl/>
              <w:spacing w:line="360" w:lineRule="auto"/>
              <w:jc w:val="center"/>
              <w:rPr>
                <w:color w:val="000000"/>
                <w:szCs w:val="21"/>
              </w:rPr>
            </w:pPr>
            <w:r>
              <w:rPr>
                <w:rFonts w:hint="eastAsia"/>
                <w:color w:val="000000"/>
                <w:szCs w:val="21"/>
              </w:rPr>
              <w:t>本页小计</w:t>
            </w: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8" w:type="dxa"/>
            <w:gridSpan w:val="4"/>
            <w:noWrap/>
            <w:vAlign w:val="center"/>
          </w:tcPr>
          <w:p>
            <w:pPr>
              <w:widowControl/>
              <w:spacing w:line="360" w:lineRule="auto"/>
              <w:jc w:val="center"/>
              <w:rPr>
                <w:color w:val="000000"/>
                <w:szCs w:val="21"/>
              </w:rPr>
            </w:pPr>
            <w:r>
              <w:rPr>
                <w:rFonts w:hint="eastAsia"/>
                <w:color w:val="000000"/>
                <w:szCs w:val="21"/>
              </w:rPr>
              <w:t>合  计</w:t>
            </w:r>
          </w:p>
        </w:tc>
        <w:tc>
          <w:tcPr>
            <w:tcW w:w="2330" w:type="dxa"/>
            <w:noWrap/>
            <w:vAlign w:val="center"/>
          </w:tcPr>
          <w:p>
            <w:pPr>
              <w:widowControl/>
              <w:spacing w:line="360" w:lineRule="auto"/>
              <w:jc w:val="center"/>
              <w:rPr>
                <w:color w:val="000000"/>
                <w:szCs w:val="21"/>
              </w:rPr>
            </w:pPr>
          </w:p>
        </w:tc>
      </w:tr>
    </w:tbl>
    <w:p>
      <w:pPr>
        <w:widowControl/>
        <w:jc w:val="left"/>
        <w:rPr>
          <w:rFonts w:ascii="仿宋" w:hAnsi="仿宋" w:eastAsia="仿宋"/>
          <w:b/>
          <w:bCs/>
          <w:sz w:val="28"/>
          <w:szCs w:val="32"/>
        </w:rPr>
      </w:pPr>
      <w:r>
        <w:rPr>
          <w:rFonts w:ascii="仿宋" w:hAnsi="仿宋" w:eastAsia="仿宋"/>
          <w:b/>
          <w:bCs/>
          <w:sz w:val="28"/>
          <w:szCs w:val="32"/>
        </w:rPr>
        <w:br w:type="page"/>
      </w:r>
    </w:p>
    <w:p>
      <w:pPr>
        <w:jc w:val="center"/>
        <w:rPr>
          <w:rFonts w:ascii="仿宋" w:hAnsi="仿宋" w:eastAsia="仿宋"/>
          <w:b/>
          <w:bCs/>
          <w:sz w:val="28"/>
          <w:szCs w:val="32"/>
        </w:rPr>
      </w:pPr>
      <w:r>
        <w:rPr>
          <w:rFonts w:hint="eastAsia" w:ascii="仿宋" w:hAnsi="仿宋" w:eastAsia="仿宋"/>
          <w:b/>
          <w:bCs/>
          <w:sz w:val="28"/>
          <w:szCs w:val="32"/>
        </w:rPr>
        <w:t>（九）材料设备暂估价计价表</w:t>
      </w:r>
    </w:p>
    <w:tbl>
      <w:tblPr>
        <w:tblStyle w:val="16"/>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3583"/>
        <w:gridCol w:w="794"/>
        <w:gridCol w:w="653"/>
        <w:gridCol w:w="941"/>
        <w:gridCol w:w="941"/>
        <w:gridCol w:w="1103"/>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5" w:type="dxa"/>
            <w:gridSpan w:val="6"/>
            <w:vAlign w:val="bottom"/>
          </w:tcPr>
          <w:p>
            <w:pPr>
              <w:widowControl/>
              <w:jc w:val="left"/>
              <w:rPr>
                <w:color w:val="000000"/>
                <w:szCs w:val="21"/>
              </w:rPr>
            </w:pPr>
            <w:r>
              <w:rPr>
                <w:rFonts w:hint="eastAsia"/>
                <w:color w:val="000000"/>
                <w:szCs w:val="21"/>
              </w:rPr>
              <w:t>工程名称:</w:t>
            </w:r>
            <w:r>
              <w:rPr>
                <w:color w:val="000000"/>
                <w:szCs w:val="21"/>
              </w:rPr>
              <w:t xml:space="preserve"> </w:t>
            </w:r>
          </w:p>
        </w:tc>
        <w:tc>
          <w:tcPr>
            <w:tcW w:w="2216" w:type="dxa"/>
            <w:gridSpan w:val="2"/>
            <w:vAlign w:val="bottom"/>
          </w:tcPr>
          <w:p>
            <w:pPr>
              <w:widowControl/>
              <w:jc w:val="center"/>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shd w:val="clear" w:color="000000" w:fill="FFFFFF"/>
            <w:noWrap/>
            <w:vAlign w:val="center"/>
          </w:tcPr>
          <w:p>
            <w:pPr>
              <w:widowControl/>
              <w:jc w:val="center"/>
              <w:rPr>
                <w:rFonts w:ascii="宋体" w:hAnsi="宋体" w:cs="宋体"/>
                <w:kern w:val="0"/>
                <w:sz w:val="20"/>
                <w:szCs w:val="20"/>
              </w:rPr>
            </w:pPr>
            <w:r>
              <w:rPr>
                <w:rFonts w:hint="eastAsia"/>
                <w:color w:val="000000"/>
                <w:szCs w:val="21"/>
              </w:rPr>
              <w:t>序号</w:t>
            </w:r>
          </w:p>
        </w:tc>
        <w:tc>
          <w:tcPr>
            <w:tcW w:w="3583" w:type="dxa"/>
            <w:shd w:val="clear" w:color="000000" w:fill="FFFFFF"/>
            <w:vAlign w:val="center"/>
          </w:tcPr>
          <w:p>
            <w:pPr>
              <w:widowControl/>
              <w:jc w:val="center"/>
              <w:rPr>
                <w:color w:val="000000"/>
                <w:szCs w:val="21"/>
              </w:rPr>
            </w:pPr>
            <w:r>
              <w:rPr>
                <w:rFonts w:hint="eastAsia"/>
                <w:color w:val="000000"/>
                <w:szCs w:val="21"/>
              </w:rPr>
              <w:t>材料名称、规格、型号</w:t>
            </w:r>
          </w:p>
        </w:tc>
        <w:tc>
          <w:tcPr>
            <w:tcW w:w="794" w:type="dxa"/>
            <w:shd w:val="clear" w:color="000000" w:fill="FFFFFF"/>
            <w:vAlign w:val="center"/>
          </w:tcPr>
          <w:p>
            <w:pPr>
              <w:widowControl/>
              <w:jc w:val="center"/>
              <w:rPr>
                <w:color w:val="000000"/>
                <w:szCs w:val="21"/>
              </w:rPr>
            </w:pPr>
            <w:r>
              <w:rPr>
                <w:rFonts w:hint="eastAsia"/>
                <w:color w:val="000000"/>
                <w:szCs w:val="21"/>
              </w:rPr>
              <w:t>计量</w:t>
            </w:r>
            <w:r>
              <w:rPr>
                <w:rFonts w:hint="eastAsia"/>
                <w:color w:val="000000"/>
                <w:szCs w:val="21"/>
              </w:rPr>
              <w:br w:type="textWrapping"/>
            </w:r>
            <w:r>
              <w:rPr>
                <w:rFonts w:hint="eastAsia"/>
                <w:color w:val="000000"/>
                <w:szCs w:val="21"/>
              </w:rPr>
              <w:t>单位</w:t>
            </w:r>
          </w:p>
        </w:tc>
        <w:tc>
          <w:tcPr>
            <w:tcW w:w="653" w:type="dxa"/>
            <w:shd w:val="clear" w:color="000000" w:fill="FFFFFF"/>
            <w:vAlign w:val="center"/>
          </w:tcPr>
          <w:p>
            <w:pPr>
              <w:widowControl/>
              <w:jc w:val="center"/>
              <w:rPr>
                <w:color w:val="000000"/>
                <w:szCs w:val="21"/>
              </w:rPr>
            </w:pPr>
            <w:r>
              <w:rPr>
                <w:rFonts w:hint="eastAsia"/>
                <w:color w:val="000000"/>
                <w:szCs w:val="21"/>
              </w:rPr>
              <w:t>数量</w:t>
            </w:r>
          </w:p>
        </w:tc>
        <w:tc>
          <w:tcPr>
            <w:tcW w:w="941" w:type="dxa"/>
            <w:shd w:val="clear" w:color="000000" w:fill="FFFFFF"/>
            <w:vAlign w:val="center"/>
          </w:tcPr>
          <w:p>
            <w:pPr>
              <w:widowControl/>
              <w:jc w:val="center"/>
              <w:rPr>
                <w:color w:val="000000"/>
                <w:szCs w:val="21"/>
              </w:rPr>
            </w:pPr>
            <w:r>
              <w:rPr>
                <w:rFonts w:hint="eastAsia"/>
                <w:color w:val="000000"/>
                <w:szCs w:val="21"/>
              </w:rPr>
              <w:t>暂估单</w:t>
            </w:r>
            <w:r>
              <w:rPr>
                <w:rFonts w:hint="eastAsia"/>
                <w:color w:val="000000"/>
                <w:szCs w:val="21"/>
              </w:rPr>
              <w:br w:type="textWrapping"/>
            </w:r>
            <w:r>
              <w:rPr>
                <w:rFonts w:hint="eastAsia"/>
                <w:color w:val="000000"/>
                <w:szCs w:val="21"/>
              </w:rPr>
              <w:t>价(元)</w:t>
            </w:r>
          </w:p>
        </w:tc>
        <w:tc>
          <w:tcPr>
            <w:tcW w:w="941" w:type="dxa"/>
            <w:shd w:val="clear" w:color="000000" w:fill="FFFFFF"/>
            <w:vAlign w:val="center"/>
          </w:tcPr>
          <w:p>
            <w:pPr>
              <w:widowControl/>
              <w:jc w:val="center"/>
              <w:rPr>
                <w:color w:val="000000"/>
                <w:szCs w:val="21"/>
              </w:rPr>
            </w:pPr>
            <w:r>
              <w:rPr>
                <w:rFonts w:hint="eastAsia"/>
                <w:color w:val="000000"/>
                <w:szCs w:val="21"/>
              </w:rPr>
              <w:t>结算单</w:t>
            </w:r>
            <w:r>
              <w:rPr>
                <w:rFonts w:hint="eastAsia"/>
                <w:color w:val="000000"/>
                <w:szCs w:val="21"/>
              </w:rPr>
              <w:br w:type="textWrapping"/>
            </w:r>
            <w:r>
              <w:rPr>
                <w:rFonts w:hint="eastAsia"/>
                <w:color w:val="000000"/>
                <w:szCs w:val="21"/>
              </w:rPr>
              <w:t>价(元)</w:t>
            </w:r>
          </w:p>
        </w:tc>
        <w:tc>
          <w:tcPr>
            <w:tcW w:w="1103" w:type="dxa"/>
            <w:shd w:val="clear" w:color="000000" w:fill="FFFFFF"/>
            <w:vAlign w:val="center"/>
          </w:tcPr>
          <w:p>
            <w:pPr>
              <w:widowControl/>
              <w:jc w:val="center"/>
              <w:rPr>
                <w:color w:val="000000"/>
                <w:szCs w:val="21"/>
              </w:rPr>
            </w:pPr>
            <w:r>
              <w:rPr>
                <w:rFonts w:hint="eastAsia"/>
                <w:color w:val="000000"/>
                <w:szCs w:val="21"/>
              </w:rPr>
              <w:t>价差(元)</w:t>
            </w:r>
          </w:p>
        </w:tc>
        <w:tc>
          <w:tcPr>
            <w:tcW w:w="1113" w:type="dxa"/>
            <w:shd w:val="clear" w:color="000000" w:fill="FFFFFF"/>
            <w:noWrap/>
            <w:vAlign w:val="center"/>
          </w:tcPr>
          <w:p>
            <w:pPr>
              <w:widowControl/>
              <w:jc w:val="center"/>
              <w:rPr>
                <w:color w:val="000000"/>
                <w:szCs w:val="21"/>
              </w:rPr>
            </w:pPr>
            <w:r>
              <w:rPr>
                <w:rFonts w:hint="eastAsia"/>
                <w:color w:val="000000"/>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8" w:type="dxa"/>
            <w:gridSpan w:val="7"/>
            <w:vAlign w:val="center"/>
          </w:tcPr>
          <w:p>
            <w:pPr>
              <w:widowControl/>
              <w:jc w:val="center"/>
              <w:rPr>
                <w:color w:val="000000"/>
                <w:szCs w:val="21"/>
              </w:rPr>
            </w:pPr>
            <w:r>
              <w:rPr>
                <w:rFonts w:hint="eastAsia"/>
                <w:color w:val="000000"/>
                <w:szCs w:val="21"/>
              </w:rPr>
              <w:t>本页小计</w:t>
            </w: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8" w:type="dxa"/>
            <w:gridSpan w:val="7"/>
            <w:shd w:val="clear" w:color="000000" w:fill="FFFFFF"/>
            <w:vAlign w:val="center"/>
          </w:tcPr>
          <w:p>
            <w:pPr>
              <w:widowControl/>
              <w:jc w:val="center"/>
              <w:rPr>
                <w:color w:val="000000"/>
                <w:szCs w:val="21"/>
              </w:rPr>
            </w:pPr>
            <w:r>
              <w:rPr>
                <w:rFonts w:hint="eastAsia"/>
                <w:color w:val="000000"/>
                <w:szCs w:val="21"/>
              </w:rPr>
              <w:t>合  计</w:t>
            </w:r>
          </w:p>
        </w:tc>
        <w:tc>
          <w:tcPr>
            <w:tcW w:w="1113" w:type="dxa"/>
            <w:noWrap/>
            <w:vAlign w:val="center"/>
          </w:tcPr>
          <w:p>
            <w:pPr>
              <w:widowControl/>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（十）规费、应纳税费项目清单与计价表</w:t>
      </w:r>
    </w:p>
    <w:tbl>
      <w:tblPr>
        <w:tblStyle w:val="16"/>
        <w:tblW w:w="985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7"/>
        <w:gridCol w:w="3686"/>
        <w:gridCol w:w="2976"/>
        <w:gridCol w:w="973"/>
        <w:gridCol w:w="13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79" w:type="dxa"/>
            <w:gridSpan w:val="3"/>
            <w:vAlign w:val="bottom"/>
          </w:tcPr>
          <w:p>
            <w:pPr>
              <w:widowControl/>
              <w:spacing w:line="276" w:lineRule="auto"/>
              <w:jc w:val="left"/>
              <w:rPr>
                <w:color w:val="000000"/>
                <w:szCs w:val="21"/>
              </w:rPr>
            </w:pPr>
            <w:r>
              <w:rPr>
                <w:rFonts w:hint="eastAsia"/>
                <w:color w:val="000000"/>
                <w:szCs w:val="21"/>
              </w:rPr>
              <w:t>工程名称:</w:t>
            </w:r>
            <w:r>
              <w:rPr>
                <w:color w:val="000000"/>
                <w:szCs w:val="21"/>
              </w:rPr>
              <w:t xml:space="preserve"> </w:t>
            </w:r>
          </w:p>
        </w:tc>
        <w:tc>
          <w:tcPr>
            <w:tcW w:w="2277" w:type="dxa"/>
            <w:gridSpan w:val="2"/>
            <w:vAlign w:val="bottom"/>
          </w:tcPr>
          <w:p>
            <w:pPr>
              <w:widowControl/>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序号</w:t>
            </w:r>
          </w:p>
        </w:tc>
        <w:tc>
          <w:tcPr>
            <w:tcW w:w="3686" w:type="dxa"/>
            <w:shd w:val="clear" w:color="000000" w:fill="FFFFFF"/>
            <w:vAlign w:val="center"/>
          </w:tcPr>
          <w:p>
            <w:pPr>
              <w:widowControl/>
              <w:spacing w:line="276" w:lineRule="auto"/>
              <w:jc w:val="center"/>
              <w:rPr>
                <w:color w:val="000000"/>
                <w:szCs w:val="21"/>
              </w:rPr>
            </w:pPr>
            <w:r>
              <w:rPr>
                <w:rFonts w:hint="eastAsia"/>
                <w:color w:val="000000"/>
                <w:szCs w:val="21"/>
              </w:rPr>
              <w:t>项目名称</w:t>
            </w:r>
          </w:p>
        </w:tc>
        <w:tc>
          <w:tcPr>
            <w:tcW w:w="2976" w:type="dxa"/>
            <w:shd w:val="clear" w:color="000000" w:fill="FFFFFF"/>
            <w:vAlign w:val="center"/>
          </w:tcPr>
          <w:p>
            <w:pPr>
              <w:widowControl/>
              <w:spacing w:line="276" w:lineRule="auto"/>
              <w:jc w:val="center"/>
              <w:rPr>
                <w:color w:val="000000"/>
                <w:szCs w:val="21"/>
              </w:rPr>
            </w:pPr>
            <w:r>
              <w:rPr>
                <w:rFonts w:hint="eastAsia"/>
                <w:color w:val="000000"/>
                <w:szCs w:val="21"/>
              </w:rPr>
              <w:t>计算基础</w:t>
            </w:r>
          </w:p>
        </w:tc>
        <w:tc>
          <w:tcPr>
            <w:tcW w:w="973" w:type="dxa"/>
            <w:shd w:val="clear" w:color="000000" w:fill="FFFFFF"/>
            <w:vAlign w:val="center"/>
          </w:tcPr>
          <w:p>
            <w:pPr>
              <w:widowControl/>
              <w:spacing w:line="276" w:lineRule="auto"/>
              <w:jc w:val="center"/>
              <w:rPr>
                <w:color w:val="000000"/>
                <w:szCs w:val="21"/>
              </w:rPr>
            </w:pPr>
            <w:r>
              <w:rPr>
                <w:rFonts w:hint="eastAsia"/>
                <w:color w:val="000000"/>
                <w:szCs w:val="21"/>
              </w:rPr>
              <w:t>费率(%)</w:t>
            </w:r>
          </w:p>
        </w:tc>
        <w:tc>
          <w:tcPr>
            <w:tcW w:w="1304" w:type="dxa"/>
            <w:shd w:val="clear" w:color="000000" w:fill="FFFFFF"/>
            <w:vAlign w:val="center"/>
          </w:tcPr>
          <w:p>
            <w:pPr>
              <w:widowControl/>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1</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规费</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(分部分项工程费+措施项目费+其他项目费)中的人工费</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应纳税费</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应纳税费合计</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2.1</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增值税应纳税额</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分部分项工程费+措施项目费+其他项目费+规费</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2.2</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城市维护建设税、教育费附加及地方教育费附加</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增值税应纳税额</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p>
        </w:tc>
        <w:tc>
          <w:tcPr>
            <w:tcW w:w="3686" w:type="dxa"/>
            <w:shd w:val="clear" w:color="000000" w:fill="FFFFFF"/>
            <w:vAlign w:val="center"/>
          </w:tcPr>
          <w:p>
            <w:pPr>
              <w:widowControl/>
              <w:spacing w:line="276" w:lineRule="auto"/>
              <w:jc w:val="left"/>
              <w:rPr>
                <w:color w:val="000000"/>
                <w:szCs w:val="21"/>
              </w:rPr>
            </w:pPr>
          </w:p>
        </w:tc>
        <w:tc>
          <w:tcPr>
            <w:tcW w:w="2976" w:type="dxa"/>
            <w:shd w:val="clear" w:color="000000" w:fill="FFFFFF"/>
            <w:vAlign w:val="center"/>
          </w:tcPr>
          <w:p>
            <w:pPr>
              <w:widowControl/>
              <w:spacing w:line="276" w:lineRule="auto"/>
              <w:jc w:val="left"/>
              <w:rPr>
                <w:color w:val="000000"/>
                <w:szCs w:val="21"/>
              </w:rPr>
            </w:pPr>
          </w:p>
        </w:tc>
        <w:tc>
          <w:tcPr>
            <w:tcW w:w="973" w:type="dxa"/>
            <w:shd w:val="clear" w:color="000000" w:fill="FFFFFF"/>
            <w:noWrap/>
            <w:vAlign w:val="center"/>
          </w:tcPr>
          <w:p>
            <w:pPr>
              <w:widowControl/>
              <w:spacing w:line="276" w:lineRule="auto"/>
              <w:jc w:val="right"/>
              <w:rPr>
                <w:color w:val="000000"/>
                <w:szCs w:val="21"/>
              </w:rPr>
            </w:pPr>
          </w:p>
        </w:tc>
        <w:tc>
          <w:tcPr>
            <w:tcW w:w="1304" w:type="dxa"/>
            <w:shd w:val="clear" w:color="000000" w:fill="FFFFFF"/>
            <w:noWrap/>
            <w:vAlign w:val="center"/>
          </w:tcPr>
          <w:p>
            <w:pPr>
              <w:widowControl/>
              <w:spacing w:line="276" w:lineRule="auto"/>
              <w:jc w:val="righ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p>
        </w:tc>
        <w:tc>
          <w:tcPr>
            <w:tcW w:w="3686" w:type="dxa"/>
            <w:shd w:val="clear" w:color="000000" w:fill="FFFFFF"/>
            <w:vAlign w:val="center"/>
          </w:tcPr>
          <w:p>
            <w:pPr>
              <w:widowControl/>
              <w:spacing w:line="276" w:lineRule="auto"/>
              <w:jc w:val="left"/>
              <w:rPr>
                <w:color w:val="000000"/>
                <w:szCs w:val="21"/>
              </w:rPr>
            </w:pPr>
          </w:p>
        </w:tc>
        <w:tc>
          <w:tcPr>
            <w:tcW w:w="2976" w:type="dxa"/>
            <w:shd w:val="clear" w:color="000000" w:fill="FFFFFF"/>
            <w:vAlign w:val="center"/>
          </w:tcPr>
          <w:p>
            <w:pPr>
              <w:widowControl/>
              <w:spacing w:line="276" w:lineRule="auto"/>
              <w:jc w:val="left"/>
              <w:rPr>
                <w:color w:val="000000"/>
                <w:szCs w:val="21"/>
              </w:rPr>
            </w:pPr>
          </w:p>
        </w:tc>
        <w:tc>
          <w:tcPr>
            <w:tcW w:w="973" w:type="dxa"/>
            <w:shd w:val="clear" w:color="000000" w:fill="FFFFFF"/>
            <w:noWrap/>
            <w:vAlign w:val="center"/>
          </w:tcPr>
          <w:p>
            <w:pPr>
              <w:widowControl/>
              <w:spacing w:line="276" w:lineRule="auto"/>
              <w:jc w:val="right"/>
              <w:rPr>
                <w:color w:val="000000"/>
                <w:szCs w:val="21"/>
              </w:rPr>
            </w:pPr>
          </w:p>
        </w:tc>
        <w:tc>
          <w:tcPr>
            <w:tcW w:w="1304" w:type="dxa"/>
            <w:shd w:val="clear" w:color="000000" w:fill="FFFFFF"/>
            <w:noWrap/>
            <w:vAlign w:val="center"/>
          </w:tcPr>
          <w:p>
            <w:pPr>
              <w:widowControl/>
              <w:spacing w:line="276" w:lineRule="auto"/>
              <w:jc w:val="righ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552" w:type="dxa"/>
            <w:gridSpan w:val="4"/>
            <w:shd w:val="clear" w:color="000000" w:fill="FFFFFF"/>
            <w:vAlign w:val="center"/>
          </w:tcPr>
          <w:p>
            <w:pPr>
              <w:widowControl/>
              <w:spacing w:line="276" w:lineRule="auto"/>
              <w:jc w:val="center"/>
              <w:rPr>
                <w:color w:val="000000"/>
                <w:szCs w:val="21"/>
              </w:rPr>
            </w:pPr>
            <w:r>
              <w:rPr>
                <w:rFonts w:hint="eastAsia"/>
                <w:color w:val="000000"/>
                <w:szCs w:val="21"/>
              </w:rPr>
              <w:t xml:space="preserve">   合  计</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（十一）材料设备表</w:t>
      </w:r>
    </w:p>
    <w:tbl>
      <w:tblPr>
        <w:tblStyle w:val="16"/>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843"/>
        <w:gridCol w:w="1984"/>
        <w:gridCol w:w="679"/>
        <w:gridCol w:w="1447"/>
        <w:gridCol w:w="99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8" w:type="dxa"/>
            <w:gridSpan w:val="7"/>
            <w:vAlign w:val="center"/>
          </w:tcPr>
          <w:p>
            <w:pPr>
              <w:spacing w:line="360" w:lineRule="auto"/>
              <w:rPr>
                <w:rFonts w:ascii="宋体" w:hAnsi="宋体"/>
                <w:szCs w:val="21"/>
              </w:rPr>
            </w:pPr>
            <w:r>
              <w:rPr>
                <w:rFonts w:hint="eastAsia" w:ascii="宋体" w:hAnsi="宋体"/>
                <w:szCs w:val="21"/>
              </w:rPr>
              <w:t>专业或专项工程名称：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vAlign w:val="center"/>
          </w:tcPr>
          <w:p>
            <w:pPr>
              <w:spacing w:line="360" w:lineRule="auto"/>
              <w:jc w:val="center"/>
              <w:rPr>
                <w:rFonts w:ascii="宋体" w:hAnsi="宋体"/>
                <w:szCs w:val="21"/>
              </w:rPr>
            </w:pPr>
            <w:r>
              <w:rPr>
                <w:rFonts w:hint="eastAsia" w:ascii="宋体" w:hAnsi="宋体"/>
                <w:szCs w:val="21"/>
              </w:rPr>
              <w:t>序号</w:t>
            </w:r>
          </w:p>
        </w:tc>
        <w:tc>
          <w:tcPr>
            <w:tcW w:w="1843" w:type="dxa"/>
            <w:vAlign w:val="center"/>
          </w:tcPr>
          <w:p>
            <w:pPr>
              <w:spacing w:line="360" w:lineRule="auto"/>
              <w:jc w:val="center"/>
              <w:rPr>
                <w:rFonts w:ascii="宋体" w:hAnsi="宋体"/>
                <w:szCs w:val="21"/>
              </w:rPr>
            </w:pPr>
            <w:r>
              <w:rPr>
                <w:rFonts w:hint="eastAsia" w:ascii="宋体" w:hAnsi="宋体"/>
                <w:szCs w:val="21"/>
              </w:rPr>
              <w:t>材料设备编码</w:t>
            </w:r>
          </w:p>
        </w:tc>
        <w:tc>
          <w:tcPr>
            <w:tcW w:w="1984" w:type="dxa"/>
            <w:vAlign w:val="center"/>
          </w:tcPr>
          <w:p>
            <w:pPr>
              <w:spacing w:line="360" w:lineRule="auto"/>
              <w:jc w:val="center"/>
              <w:rPr>
                <w:rFonts w:ascii="宋体" w:hAnsi="宋体"/>
                <w:szCs w:val="21"/>
              </w:rPr>
            </w:pPr>
            <w:r>
              <w:rPr>
                <w:rFonts w:hint="eastAsia" w:ascii="宋体" w:hAnsi="宋体"/>
                <w:szCs w:val="21"/>
              </w:rPr>
              <w:t>设备（材料）名称</w:t>
            </w:r>
          </w:p>
        </w:tc>
        <w:tc>
          <w:tcPr>
            <w:tcW w:w="679" w:type="dxa"/>
            <w:vAlign w:val="center"/>
          </w:tcPr>
          <w:p>
            <w:pPr>
              <w:spacing w:line="360" w:lineRule="auto"/>
              <w:jc w:val="center"/>
              <w:rPr>
                <w:rFonts w:ascii="宋体" w:hAnsi="宋体"/>
                <w:szCs w:val="21"/>
              </w:rPr>
            </w:pPr>
            <w:r>
              <w:rPr>
                <w:rFonts w:hint="eastAsia" w:ascii="宋体" w:hAnsi="宋体"/>
                <w:szCs w:val="21"/>
              </w:rPr>
              <w:t>品牌</w:t>
            </w:r>
          </w:p>
        </w:tc>
        <w:tc>
          <w:tcPr>
            <w:tcW w:w="1447" w:type="dxa"/>
            <w:vAlign w:val="center"/>
          </w:tcPr>
          <w:p>
            <w:pPr>
              <w:spacing w:line="360" w:lineRule="auto"/>
              <w:jc w:val="center"/>
              <w:rPr>
                <w:rFonts w:ascii="宋体" w:hAnsi="宋体"/>
                <w:szCs w:val="21"/>
              </w:rPr>
            </w:pPr>
            <w:r>
              <w:rPr>
                <w:rFonts w:hint="eastAsia" w:ascii="宋体" w:hAnsi="宋体"/>
                <w:szCs w:val="21"/>
              </w:rPr>
              <w:t>规格/型号等</w:t>
            </w:r>
          </w:p>
        </w:tc>
        <w:tc>
          <w:tcPr>
            <w:tcW w:w="993" w:type="dxa"/>
            <w:vAlign w:val="center"/>
          </w:tcPr>
          <w:p>
            <w:pPr>
              <w:spacing w:line="360" w:lineRule="auto"/>
              <w:jc w:val="center"/>
              <w:rPr>
                <w:rFonts w:ascii="宋体" w:hAnsi="宋体"/>
                <w:szCs w:val="21"/>
              </w:rPr>
            </w:pPr>
            <w:r>
              <w:rPr>
                <w:rFonts w:hint="eastAsia" w:ascii="宋体" w:hAnsi="宋体"/>
                <w:szCs w:val="21"/>
              </w:rPr>
              <w:t>单位</w:t>
            </w:r>
          </w:p>
        </w:tc>
        <w:tc>
          <w:tcPr>
            <w:tcW w:w="2126" w:type="dxa"/>
            <w:vAlign w:val="center"/>
          </w:tcPr>
          <w:p>
            <w:pPr>
              <w:spacing w:line="360" w:lineRule="auto"/>
              <w:jc w:val="center"/>
              <w:rPr>
                <w:rFonts w:ascii="宋体" w:hAnsi="宋体"/>
                <w:szCs w:val="21"/>
              </w:rPr>
            </w:pPr>
            <w:r>
              <w:rPr>
                <w:rFonts w:hint="eastAsia" w:ascii="宋体" w:hAnsi="宋体"/>
                <w:szCs w:val="21"/>
              </w:rPr>
              <w:t>材料设备单价（元）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bl>
    <w:p>
      <w:pPr>
        <w:jc w:val="center"/>
        <w:rPr>
          <w:rFonts w:ascii="仿宋" w:hAnsi="仿宋" w:eastAsia="仿宋"/>
          <w:b/>
          <w:bCs/>
          <w:sz w:val="28"/>
          <w:szCs w:val="32"/>
        </w:rPr>
      </w:pPr>
    </w:p>
    <w:p>
      <w:pPr>
        <w:widowControl/>
        <w:jc w:val="center"/>
        <w:rPr>
          <w:rFonts w:ascii="仿宋" w:hAnsi="仿宋" w:eastAsia="仿宋"/>
        </w:rPr>
      </w:pPr>
      <w:r>
        <w:rPr>
          <w:rFonts w:ascii="仿宋" w:hAnsi="仿宋" w:eastAsia="仿宋"/>
        </w:rPr>
        <w:br w:type="page"/>
      </w: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b/>
          <w:sz w:val="72"/>
          <w:szCs w:val="36"/>
        </w:rPr>
      </w:pPr>
      <w:r>
        <w:rPr>
          <w:rFonts w:hint="eastAsia" w:ascii="仿宋" w:hAnsi="仿宋" w:eastAsia="仿宋"/>
          <w:b/>
          <w:sz w:val="72"/>
          <w:szCs w:val="36"/>
        </w:rPr>
        <w:t>第二章</w:t>
      </w:r>
    </w:p>
    <w:p>
      <w:pPr>
        <w:widowControl/>
        <w:jc w:val="center"/>
        <w:rPr>
          <w:rFonts w:ascii="仿宋" w:hAnsi="仿宋" w:eastAsia="仿宋"/>
          <w:b/>
          <w:sz w:val="72"/>
          <w:szCs w:val="36"/>
        </w:rPr>
      </w:pPr>
    </w:p>
    <w:p>
      <w:pPr>
        <w:widowControl/>
        <w:jc w:val="center"/>
        <w:rPr>
          <w:rFonts w:ascii="仿宋" w:hAnsi="仿宋" w:eastAsia="仿宋"/>
        </w:rPr>
      </w:pPr>
      <w:r>
        <w:rPr>
          <w:rFonts w:hint="eastAsia" w:ascii="仿宋" w:hAnsi="仿宋" w:eastAsia="仿宋"/>
          <w:b/>
          <w:sz w:val="72"/>
          <w:szCs w:val="36"/>
        </w:rPr>
        <w:t>技术标段（施工标段）</w:t>
      </w: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八、施工组织设计（施工方案）</w:t>
      </w:r>
    </w:p>
    <w:p>
      <w:pPr>
        <w:adjustRightInd w:val="0"/>
        <w:snapToGrid w:val="0"/>
        <w:spacing w:line="360" w:lineRule="auto"/>
        <w:rPr>
          <w:rFonts w:ascii="仿宋" w:hAnsi="仿宋" w:eastAsia="仿宋"/>
        </w:rPr>
      </w:pPr>
    </w:p>
    <w:p>
      <w:pPr>
        <w:adjustRightInd w:val="0"/>
        <w:snapToGrid w:val="0"/>
        <w:spacing w:line="360" w:lineRule="auto"/>
        <w:ind w:firstLine="440" w:firstLineChars="200"/>
        <w:rPr>
          <w:rFonts w:ascii="仿宋" w:hAnsi="仿宋" w:eastAsia="仿宋"/>
          <w:sz w:val="22"/>
        </w:rPr>
      </w:pPr>
      <w:r>
        <w:rPr>
          <w:rFonts w:hint="eastAsia" w:ascii="仿宋" w:hAnsi="仿宋" w:eastAsia="仿宋"/>
          <w:sz w:val="22"/>
        </w:rPr>
        <w:t>1、投标人应编制递交完整的施工组织设计，施工组织设计应包括采购文件第五部分通用条款（供应商须知）11.3.（1）项规定的施工组织设计基本内容。编制具体要求是：编制时应采用文字并结合图表阐述说明各分部分项工程的施工方法；主要材料、施工机械设备、劳动力采购、运输、使用、计划安排；结合招标工程特点提出切实可行的工程质量、安全生产、文明施工、工程进度技术组织措施，同时应对关键工序、复杂环节重点提出相应技术措施，如冬、雨季施工技术措施、减少扰民噪音、降低环境污染技术措施、地下管线及其它地下设施的保护加固措施等。</w:t>
      </w:r>
    </w:p>
    <w:p>
      <w:pPr>
        <w:adjustRightInd w:val="0"/>
        <w:snapToGrid w:val="0"/>
        <w:spacing w:line="360" w:lineRule="auto"/>
        <w:ind w:firstLine="440" w:firstLineChars="200"/>
        <w:rPr>
          <w:rFonts w:ascii="仿宋" w:hAnsi="仿宋" w:eastAsia="仿宋"/>
          <w:sz w:val="22"/>
        </w:rPr>
      </w:pPr>
      <w:r>
        <w:rPr>
          <w:rFonts w:hint="eastAsia" w:ascii="仿宋" w:hAnsi="仿宋" w:eastAsia="仿宋"/>
          <w:sz w:val="22"/>
        </w:rPr>
        <w:t>2、施工组织设计除采用文字表应附下列图表，图表及格式要求附后。</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表9.1  拟投入的主要施工机械设备表</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表9.2  劳动力计划表</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表9.3  计划开、竣工日期和施工进度网络图</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表9.4  施工总平面布置图及临时用地表</w:t>
      </w:r>
    </w:p>
    <w:p>
      <w:pPr>
        <w:widowControl/>
        <w:jc w:val="left"/>
        <w:rPr>
          <w:rFonts w:ascii="仿宋" w:hAnsi="仿宋" w:eastAsia="仿宋"/>
        </w:rPr>
      </w:pPr>
      <w:r>
        <w:rPr>
          <w:rFonts w:ascii="仿宋" w:hAnsi="仿宋" w:eastAsia="仿宋"/>
        </w:rPr>
        <w:br w:type="page"/>
      </w:r>
    </w:p>
    <w:p>
      <w:pPr>
        <w:adjustRightInd w:val="0"/>
        <w:snapToGrid w:val="0"/>
        <w:spacing w:line="360" w:lineRule="auto"/>
        <w:jc w:val="center"/>
        <w:rPr>
          <w:rFonts w:ascii="仿宋" w:hAnsi="仿宋" w:eastAsia="仿宋"/>
          <w:b/>
        </w:rPr>
      </w:pPr>
      <w:r>
        <w:rPr>
          <w:rFonts w:hint="eastAsia" w:ascii="仿宋" w:hAnsi="仿宋" w:eastAsia="仿宋"/>
          <w:b/>
          <w:sz w:val="28"/>
        </w:rPr>
        <w:t>表9.1  拟投入的主要施工机械设备表</w:t>
      </w:r>
    </w:p>
    <w:tbl>
      <w:tblPr>
        <w:tblStyle w:val="16"/>
        <w:tblW w:w="950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801"/>
        <w:gridCol w:w="1080"/>
        <w:gridCol w:w="771"/>
        <w:gridCol w:w="1031"/>
        <w:gridCol w:w="898"/>
        <w:gridCol w:w="1176"/>
        <w:gridCol w:w="1031"/>
        <w:gridCol w:w="10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jc w:val="center"/>
            </w:pPr>
            <w:r>
              <w:rPr>
                <w:rFonts w:hint="eastAsia"/>
              </w:rPr>
              <w:t>序号</w:t>
            </w:r>
          </w:p>
        </w:tc>
        <w:tc>
          <w:tcPr>
            <w:tcW w:w="1801" w:type="dxa"/>
            <w:vAlign w:val="center"/>
          </w:tcPr>
          <w:p>
            <w:pPr>
              <w:jc w:val="center"/>
            </w:pPr>
            <w:r>
              <w:rPr>
                <w:rFonts w:hint="eastAsia"/>
              </w:rPr>
              <w:t>机械或设备名称</w:t>
            </w:r>
          </w:p>
        </w:tc>
        <w:tc>
          <w:tcPr>
            <w:tcW w:w="1080" w:type="dxa"/>
            <w:vAlign w:val="center"/>
          </w:tcPr>
          <w:p>
            <w:pPr>
              <w:jc w:val="center"/>
            </w:pPr>
            <w:r>
              <w:rPr>
                <w:rFonts w:hint="eastAsia"/>
              </w:rPr>
              <w:t>型号规格</w:t>
            </w:r>
          </w:p>
        </w:tc>
        <w:tc>
          <w:tcPr>
            <w:tcW w:w="771" w:type="dxa"/>
            <w:vAlign w:val="center"/>
          </w:tcPr>
          <w:p>
            <w:pPr>
              <w:jc w:val="center"/>
            </w:pPr>
            <w:r>
              <w:rPr>
                <w:rFonts w:hint="eastAsia"/>
              </w:rPr>
              <w:t>数量</w:t>
            </w:r>
          </w:p>
        </w:tc>
        <w:tc>
          <w:tcPr>
            <w:tcW w:w="1031" w:type="dxa"/>
            <w:vAlign w:val="center"/>
          </w:tcPr>
          <w:p>
            <w:pPr>
              <w:jc w:val="center"/>
            </w:pPr>
            <w:r>
              <w:rPr>
                <w:rFonts w:hint="eastAsia"/>
              </w:rPr>
              <w:t>国别产地</w:t>
            </w:r>
          </w:p>
        </w:tc>
        <w:tc>
          <w:tcPr>
            <w:tcW w:w="898" w:type="dxa"/>
            <w:vAlign w:val="center"/>
          </w:tcPr>
          <w:p>
            <w:pPr>
              <w:jc w:val="center"/>
            </w:pPr>
            <w:r>
              <w:rPr>
                <w:rFonts w:hint="eastAsia"/>
              </w:rPr>
              <w:t>制造年份</w:t>
            </w:r>
          </w:p>
        </w:tc>
        <w:tc>
          <w:tcPr>
            <w:tcW w:w="1176" w:type="dxa"/>
            <w:vAlign w:val="center"/>
          </w:tcPr>
          <w:p>
            <w:pPr>
              <w:jc w:val="center"/>
            </w:pPr>
            <w:r>
              <w:rPr>
                <w:rFonts w:hint="eastAsia"/>
              </w:rPr>
              <w:t>额定功率（KV）</w:t>
            </w:r>
          </w:p>
        </w:tc>
        <w:tc>
          <w:tcPr>
            <w:tcW w:w="1031" w:type="dxa"/>
            <w:vAlign w:val="center"/>
          </w:tcPr>
          <w:p>
            <w:pPr>
              <w:jc w:val="center"/>
            </w:pPr>
            <w:r>
              <w:rPr>
                <w:rFonts w:hint="eastAsia"/>
              </w:rPr>
              <w:t>生产能力</w:t>
            </w:r>
          </w:p>
        </w:tc>
        <w:tc>
          <w:tcPr>
            <w:tcW w:w="1031" w:type="dxa"/>
            <w:vAlign w:val="center"/>
          </w:tcPr>
          <w:p>
            <w:pPr>
              <w:jc w:val="center"/>
            </w:pPr>
            <w:r>
              <w:rPr>
                <w:rFonts w:hint="eastAsia"/>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bl>
    <w:p>
      <w:pPr>
        <w:adjustRightInd w:val="0"/>
        <w:snapToGrid w:val="0"/>
        <w:spacing w:line="360" w:lineRule="auto"/>
        <w:jc w:val="center"/>
        <w:rPr>
          <w:rFonts w:ascii="仿宋" w:hAnsi="仿宋" w:eastAsia="仿宋"/>
          <w:b/>
          <w:sz w:val="28"/>
        </w:rPr>
      </w:pPr>
    </w:p>
    <w:p>
      <w:pPr>
        <w:widowControl/>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sz w:val="28"/>
        </w:rPr>
      </w:pPr>
      <w:r>
        <w:rPr>
          <w:rFonts w:hint="eastAsia" w:ascii="仿宋" w:hAnsi="仿宋" w:eastAsia="仿宋"/>
          <w:b/>
          <w:sz w:val="28"/>
        </w:rPr>
        <w:t>表9.2  劳动力计划表</w:t>
      </w:r>
    </w:p>
    <w:tbl>
      <w:tblPr>
        <w:tblStyle w:val="1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158"/>
        <w:gridCol w:w="1160"/>
        <w:gridCol w:w="1160"/>
        <w:gridCol w:w="1160"/>
        <w:gridCol w:w="1160"/>
        <w:gridCol w:w="1160"/>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9288" w:type="dxa"/>
            <w:gridSpan w:val="8"/>
            <w:tcBorders>
              <w:top w:val="double" w:color="auto" w:sz="4" w:space="0"/>
              <w:left w:val="double" w:color="auto" w:sz="4" w:space="0"/>
              <w:right w:val="double" w:color="auto" w:sz="4" w:space="0"/>
            </w:tcBorders>
            <w:vAlign w:val="center"/>
          </w:tcPr>
          <w:p>
            <w:pPr>
              <w:spacing w:line="360" w:lineRule="auto"/>
              <w:jc w:val="right"/>
            </w:pPr>
            <w:r>
              <w:rPr>
                <w:rFonts w:hint="eastAsia"/>
              </w:rPr>
              <w:t>单位：人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158" w:type="dxa"/>
            <w:vMerge w:val="restart"/>
            <w:tcBorders>
              <w:top w:val="single" w:color="auto" w:sz="4" w:space="0"/>
              <w:left w:val="double" w:color="auto" w:sz="4" w:space="0"/>
            </w:tcBorders>
            <w:vAlign w:val="center"/>
          </w:tcPr>
          <w:p>
            <w:pPr>
              <w:spacing w:line="360" w:lineRule="auto"/>
              <w:jc w:val="center"/>
            </w:pPr>
            <w:r>
              <w:rPr>
                <w:rFonts w:hint="eastAsia"/>
              </w:rPr>
              <w:t>工种级别</w:t>
            </w:r>
          </w:p>
        </w:tc>
        <w:tc>
          <w:tcPr>
            <w:tcW w:w="8130" w:type="dxa"/>
            <w:gridSpan w:val="7"/>
            <w:tcBorders>
              <w:top w:val="single" w:color="auto" w:sz="4" w:space="0"/>
              <w:right w:val="double" w:color="auto" w:sz="4" w:space="0"/>
            </w:tcBorders>
            <w:vAlign w:val="center"/>
          </w:tcPr>
          <w:p>
            <w:pPr>
              <w:spacing w:line="360" w:lineRule="auto"/>
              <w:jc w:val="center"/>
            </w:pPr>
            <w:r>
              <w:rPr>
                <w:rFonts w:hint="eastAsia"/>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158" w:type="dxa"/>
            <w:vMerge w:val="continue"/>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bottom w:val="double" w:color="auto" w:sz="4" w:space="0"/>
            </w:tcBorders>
            <w:vAlign w:val="center"/>
          </w:tcPr>
          <w:p>
            <w:pPr>
              <w:spacing w:line="360" w:lineRule="auto"/>
              <w:jc w:val="center"/>
            </w:pPr>
          </w:p>
        </w:tc>
        <w:tc>
          <w:tcPr>
            <w:tcW w:w="1158"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72" w:type="dxa"/>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b/>
          <w:bCs/>
          <w:sz w:val="22"/>
        </w:rPr>
      </w:pPr>
      <w:r>
        <w:rPr>
          <w:rFonts w:hint="eastAsia" w:ascii="仿宋" w:hAnsi="仿宋" w:eastAsia="仿宋"/>
          <w:b/>
          <w:bCs/>
          <w:color w:val="FF0000"/>
          <w:sz w:val="22"/>
        </w:rPr>
        <w:t>注：</w:t>
      </w:r>
      <w:r>
        <w:rPr>
          <w:rFonts w:hint="eastAsia" w:ascii="仿宋" w:hAnsi="仿宋" w:eastAsia="仿宋"/>
          <w:b/>
          <w:bCs/>
          <w:sz w:val="22"/>
        </w:rPr>
        <w:t>投标人应接所列格式提交包括分包人在内的估计的劳动力计划表。</w:t>
      </w:r>
    </w:p>
    <w:p>
      <w:pPr>
        <w:adjustRightInd w:val="0"/>
        <w:snapToGrid w:val="0"/>
        <w:spacing w:line="360" w:lineRule="auto"/>
        <w:ind w:firstLine="442" w:firstLineChars="200"/>
        <w:jc w:val="left"/>
        <w:rPr>
          <w:rFonts w:ascii="仿宋" w:hAnsi="仿宋" w:eastAsia="仿宋"/>
          <w:b/>
          <w:sz w:val="32"/>
        </w:rPr>
      </w:pPr>
      <w:r>
        <w:rPr>
          <w:rFonts w:hint="eastAsia" w:ascii="仿宋" w:hAnsi="仿宋" w:eastAsia="仿宋"/>
          <w:b/>
          <w:bCs/>
          <w:sz w:val="22"/>
        </w:rPr>
        <w:t>本计划表是以每班八小时工作制为基础的。</w:t>
      </w:r>
    </w:p>
    <w:p>
      <w:pPr>
        <w:widowControl/>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表9.3  计划开、竣工日期和施工进度网络图</w:t>
      </w:r>
    </w:p>
    <w:p>
      <w:pPr>
        <w:adjustRightInd w:val="0"/>
        <w:snapToGrid w:val="0"/>
        <w:spacing w:line="360" w:lineRule="auto"/>
        <w:ind w:firstLine="420" w:firstLineChars="200"/>
        <w:jc w:val="left"/>
        <w:rPr>
          <w:rFonts w:ascii="仿宋" w:hAnsi="仿宋" w:eastAsia="仿宋"/>
        </w:rPr>
      </w:pP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投标人应提交的施工进度网络或施工进度表，说明按招标文件要求的工期进行施工的各个关键日期。中标的投标人还要按合同条件有关条款的要求提交详细的施工进度计划。</w:t>
      </w: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施工进度表可采用关键线路网络图（或横道图）表示，说明计划开工日期和各分项工程各阶段的完工日期和分包合同签订的日期。</w:t>
      </w: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施工进度计划应与施工组织设计或施工方案相适应。</w:t>
      </w:r>
    </w:p>
    <w:p>
      <w:pPr>
        <w:widowControl/>
        <w:spacing w:line="360" w:lineRule="auto"/>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表9.4  施工总平面布置图及临时用地表</w:t>
      </w:r>
    </w:p>
    <w:p>
      <w:pPr>
        <w:adjustRightInd w:val="0"/>
        <w:snapToGrid w:val="0"/>
        <w:spacing w:line="360" w:lineRule="auto"/>
        <w:ind w:firstLine="420" w:firstLineChars="200"/>
        <w:jc w:val="left"/>
        <w:rPr>
          <w:rFonts w:ascii="仿宋" w:hAnsi="仿宋" w:eastAsia="仿宋"/>
        </w:rPr>
      </w:pP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1、</w:t>
      </w:r>
      <w:r>
        <w:rPr>
          <w:rFonts w:hint="eastAsia" w:ascii="仿宋" w:hAnsi="仿宋" w:eastAsia="仿宋"/>
          <w:b/>
          <w:sz w:val="22"/>
        </w:rPr>
        <w:t>施工总平面布置图</w:t>
      </w:r>
    </w:p>
    <w:p>
      <w:pPr>
        <w:adjustRightInd w:val="0"/>
        <w:snapToGrid w:val="0"/>
        <w:spacing w:line="360" w:lineRule="auto"/>
        <w:ind w:left="420" w:leftChars="200" w:firstLine="440" w:firstLineChars="200"/>
        <w:jc w:val="left"/>
        <w:rPr>
          <w:rFonts w:ascii="仿宋" w:hAnsi="仿宋" w:eastAsia="仿宋"/>
          <w:sz w:val="22"/>
        </w:rPr>
      </w:pPr>
      <w:r>
        <w:rPr>
          <w:rFonts w:hint="eastAsia" w:ascii="仿宋" w:hAnsi="仿宋" w:eastAsia="仿宋"/>
          <w:sz w:val="22"/>
        </w:rPr>
        <w:t>投标人应提交一份施工总平面图，给出现场临时设施布置图表并附文字说明，说明临设施、加工车间、现场办公、设备及仓储、供电、供水、卫生、生活等设施的情况和布置。</w:t>
      </w:r>
    </w:p>
    <w:p>
      <w:pPr>
        <w:adjustRightInd w:val="0"/>
        <w:snapToGrid w:val="0"/>
        <w:spacing w:line="360" w:lineRule="auto"/>
        <w:ind w:firstLine="440" w:firstLineChars="200"/>
        <w:jc w:val="left"/>
        <w:rPr>
          <w:rFonts w:ascii="仿宋" w:hAnsi="仿宋" w:eastAsia="仿宋"/>
          <w:b/>
          <w:sz w:val="22"/>
        </w:rPr>
      </w:pPr>
      <w:r>
        <w:rPr>
          <w:rFonts w:hint="eastAsia" w:ascii="仿宋" w:hAnsi="仿宋" w:eastAsia="仿宋"/>
          <w:sz w:val="22"/>
        </w:rPr>
        <w:t>2、</w:t>
      </w:r>
      <w:r>
        <w:rPr>
          <w:rFonts w:hint="eastAsia" w:ascii="仿宋" w:hAnsi="仿宋" w:eastAsia="仿宋"/>
          <w:b/>
          <w:sz w:val="22"/>
        </w:rPr>
        <w:t>临时用地表</w:t>
      </w:r>
    </w:p>
    <w:tbl>
      <w:tblPr>
        <w:tblStyle w:val="16"/>
        <w:tblW w:w="918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2289"/>
        <w:gridCol w:w="2286"/>
        <w:gridCol w:w="20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jc w:val="center"/>
            </w:pPr>
            <w:r>
              <w:rPr>
                <w:rFonts w:hint="eastAsia"/>
              </w:rPr>
              <w:t>用  途</w:t>
            </w:r>
          </w:p>
        </w:tc>
        <w:tc>
          <w:tcPr>
            <w:tcW w:w="2289" w:type="dxa"/>
          </w:tcPr>
          <w:p>
            <w:pPr>
              <w:spacing w:line="360" w:lineRule="auto"/>
              <w:jc w:val="center"/>
            </w:pPr>
            <w:r>
              <w:rPr>
                <w:rFonts w:hint="eastAsia"/>
              </w:rPr>
              <w:t>面积（平方米）</w:t>
            </w:r>
          </w:p>
        </w:tc>
        <w:tc>
          <w:tcPr>
            <w:tcW w:w="2286" w:type="dxa"/>
          </w:tcPr>
          <w:p>
            <w:pPr>
              <w:spacing w:line="360" w:lineRule="auto"/>
              <w:jc w:val="center"/>
            </w:pPr>
            <w:r>
              <w:rPr>
                <w:rFonts w:hint="eastAsia"/>
              </w:rPr>
              <w:t>位  置</w:t>
            </w:r>
          </w:p>
        </w:tc>
        <w:tc>
          <w:tcPr>
            <w:tcW w:w="2009" w:type="dxa"/>
          </w:tcPr>
          <w:p>
            <w:pPr>
              <w:spacing w:line="360" w:lineRule="auto"/>
              <w:jc w:val="center"/>
            </w:pPr>
            <w:r>
              <w:rPr>
                <w:rFonts w:hint="eastAsia"/>
              </w:rPr>
              <w:t>需用时间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jc w:val="center"/>
            </w:pPr>
            <w:r>
              <w:rPr>
                <w:rFonts w:hint="eastAsia"/>
              </w:rPr>
              <w:t>合  计</w:t>
            </w:r>
          </w:p>
        </w:tc>
        <w:tc>
          <w:tcPr>
            <w:tcW w:w="2289" w:type="dxa"/>
          </w:tcPr>
          <w:p>
            <w:pPr>
              <w:spacing w:line="360" w:lineRule="auto"/>
              <w:jc w:val="center"/>
            </w:pPr>
          </w:p>
        </w:tc>
        <w:tc>
          <w:tcPr>
            <w:tcW w:w="2286" w:type="dxa"/>
          </w:tcPr>
          <w:p>
            <w:pPr>
              <w:spacing w:line="360" w:lineRule="auto"/>
              <w:jc w:val="center"/>
            </w:pPr>
          </w:p>
        </w:tc>
        <w:tc>
          <w:tcPr>
            <w:tcW w:w="2009" w:type="dxa"/>
          </w:tcPr>
          <w:p>
            <w:pPr>
              <w:spacing w:line="360" w:lineRule="auto"/>
              <w:jc w:val="center"/>
            </w:pPr>
          </w:p>
        </w:tc>
      </w:tr>
    </w:tbl>
    <w:p>
      <w:pPr>
        <w:spacing w:line="360" w:lineRule="auto"/>
        <w:rPr>
          <w:rFonts w:ascii="仿宋" w:hAnsi="仿宋" w:eastAsia="仿宋"/>
          <w:sz w:val="22"/>
        </w:rPr>
      </w:pPr>
      <w:r>
        <w:rPr>
          <w:rFonts w:hint="eastAsia" w:ascii="仿宋" w:hAnsi="仿宋" w:eastAsia="仿宋"/>
          <w:b/>
          <w:color w:val="FF0000"/>
          <w:sz w:val="22"/>
        </w:rPr>
        <w:t>注：</w:t>
      </w:r>
      <w:r>
        <w:rPr>
          <w:rFonts w:hint="eastAsia" w:ascii="仿宋" w:hAnsi="仿宋" w:eastAsia="仿宋"/>
          <w:sz w:val="22"/>
        </w:rPr>
        <w:t>（1）投标人应逐项填写本表，指出全部临时设施用地面积以及详细用途。</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（2）若本表不够，可加附页。</w:t>
      </w:r>
    </w:p>
    <w:p>
      <w:pPr>
        <w:widowControl/>
        <w:spacing w:line="360" w:lineRule="auto"/>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36"/>
          <w:szCs w:val="36"/>
        </w:rPr>
      </w:pPr>
      <w:r>
        <w:rPr>
          <w:rFonts w:hint="eastAsia" w:ascii="仿宋" w:hAnsi="仿宋" w:eastAsia="仿宋"/>
          <w:b/>
          <w:bCs/>
          <w:sz w:val="36"/>
          <w:szCs w:val="36"/>
        </w:rPr>
        <w:t>九、 项目管理班子配备情况</w:t>
      </w:r>
    </w:p>
    <w:p>
      <w:pPr>
        <w:adjustRightInd w:val="0"/>
        <w:snapToGrid w:val="0"/>
        <w:spacing w:line="360" w:lineRule="auto"/>
        <w:ind w:firstLine="440" w:firstLineChars="200"/>
        <w:jc w:val="left"/>
        <w:rPr>
          <w:rFonts w:ascii="仿宋" w:hAnsi="仿宋" w:eastAsia="仿宋"/>
          <w:sz w:val="22"/>
        </w:rPr>
      </w:pP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表9.5  项目管理班子配备情况表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表9.6  项目经理（建造师）简历表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表9.7  项目技术负责人简历表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表9.8  项目管理班子配备情况辅助说明资料</w:t>
      </w:r>
    </w:p>
    <w:p>
      <w:pPr>
        <w:adjustRightInd w:val="0"/>
        <w:snapToGrid w:val="0"/>
        <w:spacing w:line="360" w:lineRule="auto"/>
        <w:ind w:firstLine="442" w:firstLineChars="200"/>
        <w:jc w:val="left"/>
        <w:rPr>
          <w:rFonts w:ascii="仿宋" w:hAnsi="仿宋" w:eastAsia="仿宋"/>
          <w:b/>
          <w:color w:val="FF0000"/>
          <w:sz w:val="22"/>
        </w:rPr>
      </w:pPr>
    </w:p>
    <w:p>
      <w:pPr>
        <w:adjustRightInd w:val="0"/>
        <w:snapToGrid w:val="0"/>
        <w:spacing w:line="360" w:lineRule="auto"/>
        <w:ind w:firstLine="442" w:firstLineChars="200"/>
        <w:jc w:val="left"/>
        <w:rPr>
          <w:rFonts w:ascii="仿宋" w:hAnsi="仿宋" w:eastAsia="仿宋"/>
          <w:sz w:val="22"/>
        </w:rPr>
      </w:pPr>
      <w:r>
        <w:rPr>
          <w:rFonts w:hint="eastAsia" w:ascii="仿宋" w:hAnsi="仿宋" w:eastAsia="仿宋"/>
          <w:b/>
          <w:color w:val="FF0000"/>
          <w:sz w:val="22"/>
        </w:rPr>
        <w:t>注：</w:t>
      </w:r>
      <w:r>
        <w:rPr>
          <w:rFonts w:hint="eastAsia" w:ascii="仿宋" w:hAnsi="仿宋" w:eastAsia="仿宋"/>
          <w:sz w:val="22"/>
        </w:rPr>
        <w:t>投标单位需在投标文件提供以下证明材料：</w:t>
      </w:r>
    </w:p>
    <w:p>
      <w:pPr>
        <w:adjustRightInd w:val="0"/>
        <w:snapToGrid w:val="0"/>
        <w:spacing w:line="360" w:lineRule="auto"/>
        <w:ind w:firstLine="880" w:firstLineChars="400"/>
        <w:jc w:val="left"/>
        <w:rPr>
          <w:rFonts w:ascii="仿宋" w:hAnsi="仿宋" w:eastAsia="仿宋"/>
          <w:sz w:val="22"/>
        </w:rPr>
      </w:pPr>
      <w:r>
        <w:rPr>
          <w:rFonts w:hint="eastAsia" w:ascii="仿宋" w:hAnsi="仿宋" w:eastAsia="仿宋"/>
          <w:sz w:val="22"/>
        </w:rPr>
        <w:t>1、具备相关资格的人员需提供有效资格证书复印件并加盖公章，原件备查。</w:t>
      </w:r>
    </w:p>
    <w:p>
      <w:pPr>
        <w:adjustRightInd w:val="0"/>
        <w:snapToGrid w:val="0"/>
        <w:spacing w:line="360" w:lineRule="auto"/>
        <w:ind w:left="420" w:leftChars="200" w:firstLine="440" w:firstLineChars="200"/>
        <w:jc w:val="left"/>
        <w:rPr>
          <w:rFonts w:ascii="仿宋" w:hAnsi="仿宋" w:eastAsia="仿宋"/>
          <w:sz w:val="22"/>
        </w:rPr>
      </w:pPr>
      <w:r>
        <w:rPr>
          <w:rFonts w:hint="eastAsia" w:ascii="仿宋" w:hAnsi="仿宋" w:eastAsia="仿宋"/>
          <w:sz w:val="22"/>
        </w:rPr>
        <w:t>2、技术负责人主持完成过的2项相应专业工程业绩复印件并加盖公章，原件备查。</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表9.5  项目管理班子配备情况表</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00"/>
        <w:gridCol w:w="900"/>
        <w:gridCol w:w="1188"/>
        <w:gridCol w:w="720"/>
        <w:gridCol w:w="720"/>
        <w:gridCol w:w="900"/>
        <w:gridCol w:w="1332"/>
        <w:gridCol w:w="1044"/>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0"/>
            <w:tcBorders>
              <w:top w:val="double" w:color="auto" w:sz="4" w:space="0"/>
              <w:left w:val="double" w:color="auto" w:sz="4" w:space="0"/>
              <w:right w:val="double" w:color="auto" w:sz="4" w:space="0"/>
            </w:tcBorders>
            <w:vAlign w:val="center"/>
          </w:tcPr>
          <w:p>
            <w:pPr>
              <w:spacing w:line="360" w:lineRule="auto"/>
              <w:ind w:right="-107" w:rightChars="-51"/>
              <w:jc w:val="left"/>
            </w:pPr>
            <w:r>
              <w:rPr>
                <w:rFonts w:hint="eastAsia"/>
              </w:rPr>
              <w:t>投标工程名称：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tcBorders>
              <w:top w:val="single" w:color="auto" w:sz="4" w:space="0"/>
              <w:left w:val="double" w:color="auto" w:sz="4" w:space="0"/>
            </w:tcBorders>
            <w:vAlign w:val="center"/>
          </w:tcPr>
          <w:p>
            <w:pPr>
              <w:spacing w:line="360" w:lineRule="auto"/>
              <w:jc w:val="center"/>
            </w:pPr>
            <w:r>
              <w:rPr>
                <w:rFonts w:hint="eastAsia"/>
              </w:rPr>
              <w:t>职务</w:t>
            </w:r>
          </w:p>
        </w:tc>
        <w:tc>
          <w:tcPr>
            <w:tcW w:w="900" w:type="dxa"/>
            <w:vMerge w:val="restart"/>
            <w:tcBorders>
              <w:top w:val="single" w:color="auto" w:sz="4" w:space="0"/>
            </w:tcBorders>
            <w:vAlign w:val="center"/>
          </w:tcPr>
          <w:p>
            <w:pPr>
              <w:spacing w:line="360" w:lineRule="auto"/>
              <w:jc w:val="center"/>
            </w:pPr>
            <w:r>
              <w:rPr>
                <w:rFonts w:hint="eastAsia"/>
              </w:rPr>
              <w:t>姓名</w:t>
            </w:r>
          </w:p>
        </w:tc>
        <w:tc>
          <w:tcPr>
            <w:tcW w:w="900" w:type="dxa"/>
            <w:vMerge w:val="restart"/>
            <w:tcBorders>
              <w:top w:val="single" w:color="auto" w:sz="4" w:space="0"/>
            </w:tcBorders>
            <w:vAlign w:val="center"/>
          </w:tcPr>
          <w:p>
            <w:pPr>
              <w:spacing w:line="360" w:lineRule="auto"/>
              <w:jc w:val="center"/>
            </w:pPr>
            <w:r>
              <w:rPr>
                <w:rFonts w:hint="eastAsia"/>
              </w:rPr>
              <w:t>职称</w:t>
            </w:r>
          </w:p>
        </w:tc>
        <w:tc>
          <w:tcPr>
            <w:tcW w:w="4860" w:type="dxa"/>
            <w:gridSpan w:val="5"/>
            <w:tcBorders>
              <w:top w:val="single" w:color="auto" w:sz="4" w:space="0"/>
            </w:tcBorders>
            <w:vAlign w:val="center"/>
          </w:tcPr>
          <w:p>
            <w:pPr>
              <w:spacing w:line="360" w:lineRule="auto"/>
              <w:jc w:val="center"/>
            </w:pPr>
            <w:r>
              <w:rPr>
                <w:rFonts w:hint="eastAsia"/>
              </w:rPr>
              <w:t>上岗资格证明</w:t>
            </w:r>
          </w:p>
        </w:tc>
        <w:tc>
          <w:tcPr>
            <w:tcW w:w="2088" w:type="dxa"/>
            <w:gridSpan w:val="2"/>
            <w:tcBorders>
              <w:top w:val="single" w:color="auto" w:sz="4" w:space="0"/>
              <w:right w:val="double" w:color="auto" w:sz="4" w:space="0"/>
            </w:tcBorders>
            <w:vAlign w:val="center"/>
          </w:tcPr>
          <w:p>
            <w:pPr>
              <w:spacing w:line="360" w:lineRule="auto"/>
              <w:ind w:right="-107" w:rightChars="-51"/>
              <w:jc w:val="center"/>
            </w:pPr>
            <w:r>
              <w:rPr>
                <w:rFonts w:hint="eastAsia"/>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tcBorders>
              <w:left w:val="double" w:color="auto" w:sz="4" w:space="0"/>
            </w:tcBorders>
            <w:vAlign w:val="center"/>
          </w:tcPr>
          <w:p>
            <w:pPr>
              <w:spacing w:line="360" w:lineRule="auto"/>
              <w:jc w:val="center"/>
            </w:pPr>
          </w:p>
        </w:tc>
        <w:tc>
          <w:tcPr>
            <w:tcW w:w="900" w:type="dxa"/>
            <w:vMerge w:val="continue"/>
            <w:vAlign w:val="center"/>
          </w:tcPr>
          <w:p>
            <w:pPr>
              <w:spacing w:line="360" w:lineRule="auto"/>
              <w:jc w:val="center"/>
            </w:pPr>
          </w:p>
        </w:tc>
        <w:tc>
          <w:tcPr>
            <w:tcW w:w="900" w:type="dxa"/>
            <w:vMerge w:val="continue"/>
            <w:vAlign w:val="center"/>
          </w:tcPr>
          <w:p>
            <w:pPr>
              <w:spacing w:line="360" w:lineRule="auto"/>
              <w:jc w:val="center"/>
            </w:pPr>
          </w:p>
        </w:tc>
        <w:tc>
          <w:tcPr>
            <w:tcW w:w="1188" w:type="dxa"/>
            <w:vAlign w:val="center"/>
          </w:tcPr>
          <w:p>
            <w:pPr>
              <w:spacing w:line="360" w:lineRule="auto"/>
              <w:jc w:val="center"/>
            </w:pPr>
            <w:r>
              <w:rPr>
                <w:rFonts w:hint="eastAsia"/>
              </w:rPr>
              <w:t>证书名称</w:t>
            </w:r>
          </w:p>
        </w:tc>
        <w:tc>
          <w:tcPr>
            <w:tcW w:w="720" w:type="dxa"/>
            <w:vAlign w:val="center"/>
          </w:tcPr>
          <w:p>
            <w:pPr>
              <w:spacing w:line="360" w:lineRule="auto"/>
              <w:jc w:val="center"/>
            </w:pPr>
            <w:r>
              <w:rPr>
                <w:rFonts w:hint="eastAsia"/>
              </w:rPr>
              <w:t>级别</w:t>
            </w:r>
          </w:p>
        </w:tc>
        <w:tc>
          <w:tcPr>
            <w:tcW w:w="720" w:type="dxa"/>
            <w:vAlign w:val="center"/>
          </w:tcPr>
          <w:p>
            <w:pPr>
              <w:spacing w:line="360" w:lineRule="auto"/>
              <w:jc w:val="center"/>
            </w:pPr>
            <w:r>
              <w:rPr>
                <w:rFonts w:hint="eastAsia"/>
              </w:rPr>
              <w:t>证号</w:t>
            </w:r>
          </w:p>
        </w:tc>
        <w:tc>
          <w:tcPr>
            <w:tcW w:w="900" w:type="dxa"/>
            <w:vAlign w:val="center"/>
          </w:tcPr>
          <w:p>
            <w:pPr>
              <w:spacing w:line="360" w:lineRule="auto"/>
              <w:jc w:val="center"/>
            </w:pPr>
            <w:r>
              <w:rPr>
                <w:rFonts w:hint="eastAsia"/>
              </w:rPr>
              <w:t>专业</w:t>
            </w:r>
          </w:p>
        </w:tc>
        <w:tc>
          <w:tcPr>
            <w:tcW w:w="1332" w:type="dxa"/>
            <w:vAlign w:val="center"/>
          </w:tcPr>
          <w:p>
            <w:pPr>
              <w:spacing w:line="360" w:lineRule="auto"/>
              <w:ind w:right="-36" w:rightChars="-17"/>
              <w:jc w:val="center"/>
            </w:pPr>
            <w:r>
              <w:rPr>
                <w:rFonts w:hint="eastAsia"/>
              </w:rPr>
              <w:t>原服务单位</w:t>
            </w:r>
          </w:p>
        </w:tc>
        <w:tc>
          <w:tcPr>
            <w:tcW w:w="1044" w:type="dxa"/>
            <w:vAlign w:val="center"/>
          </w:tcPr>
          <w:p>
            <w:pPr>
              <w:spacing w:line="360" w:lineRule="auto"/>
              <w:jc w:val="center"/>
            </w:pPr>
            <w:r>
              <w:rPr>
                <w:rFonts w:hint="eastAsia"/>
              </w:rPr>
              <w:t>项目数</w:t>
            </w:r>
          </w:p>
        </w:tc>
        <w:tc>
          <w:tcPr>
            <w:tcW w:w="1044" w:type="dxa"/>
            <w:tcBorders>
              <w:right w:val="double" w:color="auto" w:sz="4" w:space="0"/>
            </w:tcBorders>
            <w:vAlign w:val="center"/>
          </w:tcPr>
          <w:p>
            <w:pPr>
              <w:spacing w:line="360" w:lineRule="auto"/>
              <w:ind w:right="-107" w:rightChars="-51"/>
              <w:jc w:val="center"/>
            </w:pPr>
            <w:r>
              <w:rPr>
                <w:rFonts w:hint="eastAsia"/>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0"/>
            <w:tcBorders>
              <w:left w:val="double" w:color="auto" w:sz="4" w:space="0"/>
              <w:bottom w:val="double" w:color="auto" w:sz="4" w:space="0"/>
              <w:right w:val="double" w:color="auto" w:sz="4" w:space="0"/>
            </w:tcBorders>
          </w:tcPr>
          <w:p>
            <w:pPr>
              <w:spacing w:line="360" w:lineRule="auto"/>
            </w:pPr>
            <w:r>
              <w:rPr>
                <w:rFonts w:hint="eastAsia"/>
              </w:rPr>
              <w:t>本工程一旦我单位中标，将实行项目经理负责制，并配备上述项目管理班子，上述所报内容真实，若不真实，愿按有关规定接受处理，项目管理班子机构处置、职责分工等情况另附资料说明。</w:t>
            </w:r>
          </w:p>
        </w:tc>
      </w:tr>
    </w:tbl>
    <w:p>
      <w:pPr>
        <w:adjustRightInd w:val="0"/>
        <w:snapToGrid w:val="0"/>
        <w:spacing w:line="360" w:lineRule="auto"/>
        <w:jc w:val="center"/>
        <w:rPr>
          <w:rFonts w:ascii="仿宋" w:hAnsi="仿宋" w:eastAsia="仿宋"/>
          <w:b/>
          <w:bCs/>
          <w:sz w:val="28"/>
        </w:rPr>
      </w:pP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表9.6  项目经理（建造师）简历表</w:t>
      </w:r>
    </w:p>
    <w:tbl>
      <w:tblPr>
        <w:tblStyle w:val="16"/>
        <w:tblW w:w="946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42"/>
        <w:gridCol w:w="747"/>
        <w:gridCol w:w="624"/>
        <w:gridCol w:w="165"/>
        <w:gridCol w:w="264"/>
        <w:gridCol w:w="1272"/>
        <w:gridCol w:w="42"/>
        <w:gridCol w:w="1578"/>
        <w:gridCol w:w="348"/>
        <w:gridCol w:w="1151"/>
        <w:gridCol w:w="469"/>
        <w:gridCol w:w="11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vAlign w:val="center"/>
          </w:tcPr>
          <w:p>
            <w:pPr>
              <w:spacing w:line="360" w:lineRule="auto"/>
              <w:jc w:val="center"/>
            </w:pPr>
            <w:r>
              <w:rPr>
                <w:rFonts w:hint="eastAsia"/>
              </w:rPr>
              <w:t>姓 名</w:t>
            </w:r>
          </w:p>
        </w:tc>
        <w:tc>
          <w:tcPr>
            <w:tcW w:w="1578" w:type="dxa"/>
            <w:gridSpan w:val="4"/>
            <w:vAlign w:val="center"/>
          </w:tcPr>
          <w:p>
            <w:pPr>
              <w:spacing w:line="360" w:lineRule="auto"/>
              <w:jc w:val="center"/>
            </w:pPr>
          </w:p>
        </w:tc>
        <w:tc>
          <w:tcPr>
            <w:tcW w:w="1578" w:type="dxa"/>
            <w:gridSpan w:val="3"/>
            <w:vAlign w:val="center"/>
          </w:tcPr>
          <w:p>
            <w:pPr>
              <w:spacing w:line="360" w:lineRule="auto"/>
              <w:jc w:val="center"/>
            </w:pPr>
            <w:r>
              <w:rPr>
                <w:rFonts w:hint="eastAsia"/>
              </w:rPr>
              <w:t>性 别</w:t>
            </w:r>
          </w:p>
        </w:tc>
        <w:tc>
          <w:tcPr>
            <w:tcW w:w="1578" w:type="dxa"/>
            <w:vAlign w:val="center"/>
          </w:tcPr>
          <w:p>
            <w:pPr>
              <w:spacing w:line="360" w:lineRule="auto"/>
              <w:jc w:val="center"/>
            </w:pPr>
          </w:p>
        </w:tc>
        <w:tc>
          <w:tcPr>
            <w:tcW w:w="1499" w:type="dxa"/>
            <w:gridSpan w:val="2"/>
            <w:vAlign w:val="center"/>
          </w:tcPr>
          <w:p>
            <w:pPr>
              <w:spacing w:line="360" w:lineRule="auto"/>
              <w:jc w:val="center"/>
            </w:pPr>
            <w:r>
              <w:rPr>
                <w:rFonts w:hint="eastAsia"/>
              </w:rPr>
              <w:t>年 龄</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vAlign w:val="center"/>
          </w:tcPr>
          <w:p>
            <w:pPr>
              <w:spacing w:line="360" w:lineRule="auto"/>
              <w:jc w:val="center"/>
            </w:pPr>
            <w:r>
              <w:rPr>
                <w:rFonts w:hint="eastAsia"/>
              </w:rPr>
              <w:t>职 务</w:t>
            </w:r>
          </w:p>
        </w:tc>
        <w:tc>
          <w:tcPr>
            <w:tcW w:w="1578" w:type="dxa"/>
            <w:gridSpan w:val="4"/>
            <w:vAlign w:val="center"/>
          </w:tcPr>
          <w:p>
            <w:pPr>
              <w:spacing w:line="360" w:lineRule="auto"/>
              <w:jc w:val="center"/>
            </w:pPr>
          </w:p>
        </w:tc>
        <w:tc>
          <w:tcPr>
            <w:tcW w:w="1578" w:type="dxa"/>
            <w:gridSpan w:val="3"/>
            <w:vAlign w:val="center"/>
          </w:tcPr>
          <w:p>
            <w:pPr>
              <w:spacing w:line="360" w:lineRule="auto"/>
              <w:jc w:val="center"/>
            </w:pPr>
            <w:r>
              <w:rPr>
                <w:rFonts w:hint="eastAsia"/>
              </w:rPr>
              <w:t>职 称</w:t>
            </w:r>
          </w:p>
        </w:tc>
        <w:tc>
          <w:tcPr>
            <w:tcW w:w="1578" w:type="dxa"/>
            <w:vAlign w:val="center"/>
          </w:tcPr>
          <w:p>
            <w:pPr>
              <w:spacing w:line="360" w:lineRule="auto"/>
              <w:jc w:val="center"/>
            </w:pPr>
          </w:p>
        </w:tc>
        <w:tc>
          <w:tcPr>
            <w:tcW w:w="1499" w:type="dxa"/>
            <w:gridSpan w:val="2"/>
            <w:vAlign w:val="center"/>
          </w:tcPr>
          <w:p>
            <w:pPr>
              <w:spacing w:line="360" w:lineRule="auto"/>
              <w:jc w:val="center"/>
            </w:pPr>
            <w:r>
              <w:rPr>
                <w:rFonts w:hint="eastAsia"/>
              </w:rPr>
              <w:t>学 历</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7" w:type="dxa"/>
            <w:gridSpan w:val="3"/>
            <w:vAlign w:val="center"/>
          </w:tcPr>
          <w:p>
            <w:pPr>
              <w:spacing w:line="360" w:lineRule="auto"/>
              <w:jc w:val="center"/>
            </w:pPr>
            <w:r>
              <w:rPr>
                <w:rFonts w:hint="eastAsia"/>
              </w:rPr>
              <w:t>参加工作时间</w:t>
            </w:r>
          </w:p>
        </w:tc>
        <w:tc>
          <w:tcPr>
            <w:tcW w:w="2367" w:type="dxa"/>
            <w:gridSpan w:val="5"/>
            <w:vAlign w:val="center"/>
          </w:tcPr>
          <w:p>
            <w:pPr>
              <w:spacing w:line="360" w:lineRule="auto"/>
              <w:jc w:val="center"/>
            </w:pPr>
          </w:p>
        </w:tc>
        <w:tc>
          <w:tcPr>
            <w:tcW w:w="3077" w:type="dxa"/>
            <w:gridSpan w:val="3"/>
            <w:vAlign w:val="center"/>
          </w:tcPr>
          <w:p>
            <w:pPr>
              <w:spacing w:line="360" w:lineRule="auto"/>
              <w:jc w:val="center"/>
            </w:pPr>
            <w:r>
              <w:rPr>
                <w:rFonts w:hint="eastAsia"/>
              </w:rPr>
              <w:t>从事项目经理（建造师）年限</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91" w:type="dxa"/>
            <w:gridSpan w:val="4"/>
            <w:vAlign w:val="center"/>
          </w:tcPr>
          <w:p>
            <w:pPr>
              <w:spacing w:line="360" w:lineRule="auto"/>
              <w:jc w:val="center"/>
            </w:pPr>
            <w:r>
              <w:rPr>
                <w:rFonts w:hint="eastAsia"/>
              </w:rPr>
              <w:t>建造师资格证书编号</w:t>
            </w:r>
          </w:p>
        </w:tc>
        <w:tc>
          <w:tcPr>
            <w:tcW w:w="6477" w:type="dxa"/>
            <w:gridSpan w:val="9"/>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3"/>
            <w:vAlign w:val="center"/>
          </w:tcPr>
          <w:p>
            <w:pPr>
              <w:spacing w:line="360" w:lineRule="auto"/>
              <w:jc w:val="cente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r>
              <w:rPr>
                <w:rFonts w:hint="eastAsia"/>
              </w:rPr>
              <w:t>建设单位</w:t>
            </w:r>
          </w:p>
        </w:tc>
        <w:tc>
          <w:tcPr>
            <w:tcW w:w="1800" w:type="dxa"/>
            <w:gridSpan w:val="4"/>
            <w:vAlign w:val="center"/>
          </w:tcPr>
          <w:p>
            <w:pPr>
              <w:spacing w:line="360" w:lineRule="auto"/>
              <w:jc w:val="center"/>
            </w:pPr>
            <w:r>
              <w:rPr>
                <w:rFonts w:hint="eastAsia"/>
              </w:rPr>
              <w:t>项目名称</w:t>
            </w:r>
          </w:p>
        </w:tc>
        <w:tc>
          <w:tcPr>
            <w:tcW w:w="1272" w:type="dxa"/>
            <w:vAlign w:val="center"/>
          </w:tcPr>
          <w:p>
            <w:pPr>
              <w:spacing w:line="360" w:lineRule="auto"/>
              <w:jc w:val="center"/>
            </w:pPr>
            <w:r>
              <w:rPr>
                <w:rFonts w:hint="eastAsia"/>
              </w:rPr>
              <w:t>建设规模</w:t>
            </w:r>
          </w:p>
        </w:tc>
        <w:tc>
          <w:tcPr>
            <w:tcW w:w="1968" w:type="dxa"/>
            <w:gridSpan w:val="3"/>
            <w:vAlign w:val="center"/>
          </w:tcPr>
          <w:p>
            <w:pPr>
              <w:spacing w:line="360" w:lineRule="auto"/>
              <w:jc w:val="center"/>
            </w:pPr>
            <w:r>
              <w:rPr>
                <w:rFonts w:hint="eastAsia"/>
              </w:rPr>
              <w:t>开、竣工日期</w:t>
            </w:r>
          </w:p>
        </w:tc>
        <w:tc>
          <w:tcPr>
            <w:tcW w:w="1620" w:type="dxa"/>
            <w:gridSpan w:val="2"/>
            <w:vAlign w:val="center"/>
          </w:tcPr>
          <w:p>
            <w:pPr>
              <w:spacing w:line="360" w:lineRule="auto"/>
              <w:jc w:val="center"/>
            </w:pPr>
            <w:r>
              <w:rPr>
                <w:rFonts w:hint="eastAsia"/>
              </w:rPr>
              <w:t>在建或已完</w:t>
            </w:r>
          </w:p>
        </w:tc>
        <w:tc>
          <w:tcPr>
            <w:tcW w:w="1188" w:type="dxa"/>
            <w:vAlign w:val="center"/>
          </w:tcPr>
          <w:p>
            <w:pPr>
              <w:spacing w:line="360" w:lineRule="auto"/>
              <w:jc w:val="cente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需提供建造师资格证书复印件</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表9.7  项目技术负责人简历表</w:t>
      </w:r>
    </w:p>
    <w:tbl>
      <w:tblPr>
        <w:tblStyle w:val="16"/>
        <w:tblW w:w="92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74"/>
        <w:gridCol w:w="774"/>
        <w:gridCol w:w="1548"/>
        <w:gridCol w:w="1548"/>
        <w:gridCol w:w="774"/>
        <w:gridCol w:w="774"/>
        <w:gridCol w:w="15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姓 名</w:t>
            </w:r>
          </w:p>
        </w:tc>
        <w:tc>
          <w:tcPr>
            <w:tcW w:w="1548" w:type="dxa"/>
            <w:gridSpan w:val="2"/>
            <w:vAlign w:val="center"/>
          </w:tcPr>
          <w:p>
            <w:pPr>
              <w:spacing w:line="360" w:lineRule="auto"/>
              <w:jc w:val="center"/>
            </w:pPr>
          </w:p>
        </w:tc>
        <w:tc>
          <w:tcPr>
            <w:tcW w:w="1548" w:type="dxa"/>
            <w:vAlign w:val="center"/>
          </w:tcPr>
          <w:p>
            <w:pPr>
              <w:spacing w:line="360" w:lineRule="auto"/>
              <w:jc w:val="center"/>
            </w:pPr>
            <w:r>
              <w:rPr>
                <w:rFonts w:hint="eastAsia"/>
              </w:rPr>
              <w:t>性 别</w:t>
            </w:r>
          </w:p>
        </w:tc>
        <w:tc>
          <w:tcPr>
            <w:tcW w:w="1548" w:type="dxa"/>
            <w:vAlign w:val="center"/>
          </w:tcPr>
          <w:p>
            <w:pPr>
              <w:spacing w:line="360" w:lineRule="auto"/>
              <w:jc w:val="center"/>
            </w:pPr>
          </w:p>
        </w:tc>
        <w:tc>
          <w:tcPr>
            <w:tcW w:w="1548" w:type="dxa"/>
            <w:gridSpan w:val="2"/>
            <w:vAlign w:val="center"/>
          </w:tcPr>
          <w:p>
            <w:pPr>
              <w:spacing w:line="360" w:lineRule="auto"/>
              <w:jc w:val="center"/>
            </w:pPr>
            <w:r>
              <w:rPr>
                <w:rFonts w:hint="eastAsia"/>
              </w:rPr>
              <w:t>年 龄</w:t>
            </w: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职 务</w:t>
            </w:r>
          </w:p>
        </w:tc>
        <w:tc>
          <w:tcPr>
            <w:tcW w:w="1548" w:type="dxa"/>
            <w:gridSpan w:val="2"/>
            <w:vAlign w:val="center"/>
          </w:tcPr>
          <w:p>
            <w:pPr>
              <w:spacing w:line="360" w:lineRule="auto"/>
              <w:jc w:val="center"/>
            </w:pPr>
          </w:p>
        </w:tc>
        <w:tc>
          <w:tcPr>
            <w:tcW w:w="1548" w:type="dxa"/>
            <w:vAlign w:val="center"/>
          </w:tcPr>
          <w:p>
            <w:pPr>
              <w:spacing w:line="360" w:lineRule="auto"/>
              <w:jc w:val="center"/>
            </w:pPr>
            <w:r>
              <w:rPr>
                <w:rFonts w:hint="eastAsia"/>
              </w:rPr>
              <w:t>职 称</w:t>
            </w:r>
          </w:p>
        </w:tc>
        <w:tc>
          <w:tcPr>
            <w:tcW w:w="1548" w:type="dxa"/>
            <w:vAlign w:val="center"/>
          </w:tcPr>
          <w:p>
            <w:pPr>
              <w:spacing w:line="360" w:lineRule="auto"/>
              <w:jc w:val="center"/>
            </w:pPr>
          </w:p>
        </w:tc>
        <w:tc>
          <w:tcPr>
            <w:tcW w:w="1548" w:type="dxa"/>
            <w:gridSpan w:val="2"/>
            <w:vAlign w:val="center"/>
          </w:tcPr>
          <w:p>
            <w:pPr>
              <w:spacing w:line="360" w:lineRule="auto"/>
              <w:jc w:val="center"/>
            </w:pPr>
            <w:r>
              <w:rPr>
                <w:rFonts w:hint="eastAsia"/>
              </w:rPr>
              <w:t>学 历</w:t>
            </w: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gridSpan w:val="2"/>
            <w:vAlign w:val="center"/>
          </w:tcPr>
          <w:p>
            <w:pPr>
              <w:spacing w:line="360" w:lineRule="auto"/>
              <w:jc w:val="center"/>
            </w:pPr>
            <w:r>
              <w:rPr>
                <w:rFonts w:hint="eastAsia"/>
              </w:rPr>
              <w:t>参加工作时间</w:t>
            </w:r>
          </w:p>
        </w:tc>
        <w:tc>
          <w:tcPr>
            <w:tcW w:w="2322" w:type="dxa"/>
            <w:gridSpan w:val="2"/>
            <w:vAlign w:val="center"/>
          </w:tcPr>
          <w:p>
            <w:pPr>
              <w:spacing w:line="360" w:lineRule="auto"/>
              <w:jc w:val="center"/>
            </w:pPr>
          </w:p>
        </w:tc>
        <w:tc>
          <w:tcPr>
            <w:tcW w:w="2322" w:type="dxa"/>
            <w:gridSpan w:val="2"/>
            <w:vAlign w:val="center"/>
          </w:tcPr>
          <w:p>
            <w:pPr>
              <w:spacing w:line="360" w:lineRule="auto"/>
              <w:jc w:val="center"/>
            </w:pPr>
            <w:r>
              <w:rPr>
                <w:rFonts w:hint="eastAsia"/>
              </w:rPr>
              <w:t>从事技术负责人年限</w:t>
            </w:r>
          </w:p>
        </w:tc>
        <w:tc>
          <w:tcPr>
            <w:tcW w:w="2322"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88" w:type="dxa"/>
            <w:gridSpan w:val="8"/>
            <w:vAlign w:val="center"/>
          </w:tcPr>
          <w:p>
            <w:pPr>
              <w:spacing w:line="360" w:lineRule="auto"/>
              <w:jc w:val="cente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建设单位</w:t>
            </w:r>
          </w:p>
        </w:tc>
        <w:tc>
          <w:tcPr>
            <w:tcW w:w="1548" w:type="dxa"/>
            <w:gridSpan w:val="2"/>
            <w:vAlign w:val="center"/>
          </w:tcPr>
          <w:p>
            <w:pPr>
              <w:spacing w:line="360" w:lineRule="auto"/>
              <w:jc w:val="center"/>
            </w:pPr>
            <w:r>
              <w:rPr>
                <w:rFonts w:hint="eastAsia"/>
              </w:rPr>
              <w:t>项目名称</w:t>
            </w:r>
          </w:p>
        </w:tc>
        <w:tc>
          <w:tcPr>
            <w:tcW w:w="1548" w:type="dxa"/>
            <w:vAlign w:val="center"/>
          </w:tcPr>
          <w:p>
            <w:pPr>
              <w:spacing w:line="360" w:lineRule="auto"/>
              <w:jc w:val="center"/>
            </w:pPr>
            <w:r>
              <w:rPr>
                <w:rFonts w:hint="eastAsia"/>
              </w:rPr>
              <w:t>建设规模</w:t>
            </w:r>
          </w:p>
        </w:tc>
        <w:tc>
          <w:tcPr>
            <w:tcW w:w="1548" w:type="dxa"/>
            <w:vAlign w:val="center"/>
          </w:tcPr>
          <w:p>
            <w:pPr>
              <w:spacing w:line="360" w:lineRule="auto"/>
              <w:jc w:val="center"/>
            </w:pPr>
            <w:r>
              <w:rPr>
                <w:rFonts w:hint="eastAsia"/>
              </w:rPr>
              <w:t>开、竣工日期</w:t>
            </w:r>
          </w:p>
        </w:tc>
        <w:tc>
          <w:tcPr>
            <w:tcW w:w="1548" w:type="dxa"/>
            <w:gridSpan w:val="2"/>
            <w:vAlign w:val="center"/>
          </w:tcPr>
          <w:p>
            <w:pPr>
              <w:spacing w:line="360" w:lineRule="auto"/>
              <w:jc w:val="center"/>
            </w:pPr>
            <w:r>
              <w:rPr>
                <w:rFonts w:hint="eastAsia"/>
              </w:rPr>
              <w:t>在建或已完</w:t>
            </w:r>
          </w:p>
        </w:tc>
        <w:tc>
          <w:tcPr>
            <w:tcW w:w="1548" w:type="dxa"/>
            <w:vAlign w:val="center"/>
          </w:tcPr>
          <w:p>
            <w:pPr>
              <w:spacing w:line="360" w:lineRule="auto"/>
              <w:jc w:val="cente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需提供职称证书复印件</w:t>
      </w:r>
    </w:p>
    <w:p>
      <w:pPr>
        <w:adjustRightInd w:val="0"/>
        <w:snapToGrid w:val="0"/>
        <w:spacing w:line="360" w:lineRule="auto"/>
        <w:jc w:val="left"/>
        <w:rPr>
          <w:rFonts w:ascii="仿宋" w:hAnsi="仿宋" w:eastAsia="仿宋"/>
          <w:b/>
          <w:bCs/>
          <w:sz w:val="28"/>
        </w:rPr>
      </w:pP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表9.8  项目管理班子配备情况辅助说明资料</w:t>
      </w:r>
    </w:p>
    <w:tbl>
      <w:tblPr>
        <w:tblStyle w:val="17"/>
        <w:tblW w:w="0" w:type="auto"/>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autofit"/>
        <w:tblCellMar>
          <w:top w:w="0" w:type="dxa"/>
          <w:left w:w="108" w:type="dxa"/>
          <w:bottom w:w="0" w:type="dxa"/>
          <w:right w:w="108" w:type="dxa"/>
        </w:tblCellMar>
      </w:tblPr>
      <w:tblGrid>
        <w:gridCol w:w="8522"/>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943" w:hRule="atLeast"/>
        </w:trPr>
        <w:tc>
          <w:tcPr>
            <w:tcW w:w="8522" w:type="dxa"/>
          </w:tcPr>
          <w:p>
            <w:pPr>
              <w:adjustRightInd w:val="0"/>
              <w:snapToGrid w:val="0"/>
              <w:spacing w:line="360" w:lineRule="auto"/>
              <w:jc w:val="center"/>
              <w:rPr>
                <w:rFonts w:ascii="仿宋" w:hAnsi="仿宋" w:eastAsia="仿宋"/>
                <w:b/>
                <w:bCs/>
                <w:sz w:val="28"/>
              </w:rP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辅助说明资料主要包括管理班子机构设置、职责分工、有关复印证明资料以及投标人认为有必要提供的资料，辅助说明资料格式不做统一规定，由投标人自行设计。</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36"/>
          <w:szCs w:val="36"/>
        </w:rPr>
      </w:pPr>
      <w:r>
        <w:rPr>
          <w:rFonts w:hint="eastAsia" w:ascii="仿宋" w:hAnsi="仿宋" w:eastAsia="仿宋"/>
          <w:b/>
          <w:bCs/>
          <w:sz w:val="36"/>
          <w:szCs w:val="36"/>
        </w:rPr>
        <w:t>十、售后服务和承诺</w:t>
      </w:r>
    </w:p>
    <w:p>
      <w:pPr>
        <w:adjustRightInd w:val="0"/>
        <w:snapToGrid w:val="0"/>
        <w:spacing w:line="360" w:lineRule="auto"/>
        <w:jc w:val="center"/>
        <w:rPr>
          <w:rFonts w:ascii="仿宋" w:hAnsi="仿宋" w:eastAsia="仿宋"/>
          <w:b/>
          <w:bCs/>
          <w:sz w:val="32"/>
          <w:szCs w:val="36"/>
        </w:rPr>
      </w:pPr>
      <w:r>
        <w:rPr>
          <w:rFonts w:hint="eastAsia" w:ascii="仿宋" w:hAnsi="仿宋" w:eastAsia="仿宋"/>
          <w:b/>
          <w:bCs/>
          <w:sz w:val="32"/>
          <w:szCs w:val="36"/>
        </w:rPr>
        <w:t>（投标人自行设计格式，自行组织材料）</w:t>
      </w: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sz w:val="28"/>
        </w:rPr>
      </w:pPr>
      <w:r>
        <w:rPr>
          <w:rFonts w:hint="eastAsia" w:ascii="仿宋" w:hAnsi="仿宋" w:eastAsia="仿宋"/>
          <w:b/>
          <w:bCs/>
          <w:sz w:val="36"/>
          <w:szCs w:val="36"/>
        </w:rPr>
        <w:t>十一、其他采购文件要求的资料或投标人认为需要补充的资料</w:t>
      </w:r>
    </w:p>
    <w:p>
      <w:pPr>
        <w:widowControl/>
        <w:jc w:val="left"/>
        <w:rPr>
          <w:rFonts w:ascii="仿宋" w:hAnsi="仿宋" w:eastAsia="仿宋"/>
        </w:rPr>
      </w:pPr>
    </w:p>
    <w:p>
      <w:pPr>
        <w:widowControl/>
        <w:jc w:val="left"/>
        <w:rPr>
          <w:rFonts w:ascii="仿宋" w:hAnsi="仿宋" w:eastAsia="仿宋"/>
        </w:rPr>
      </w:pPr>
      <w:r>
        <w:rPr>
          <w:rFonts w:ascii="仿宋" w:hAnsi="仿宋" w:eastAsia="仿宋"/>
        </w:rPr>
        <w:br w:type="page"/>
      </w:r>
    </w:p>
    <w:p>
      <w:pPr>
        <w:widowControl/>
        <w:jc w:val="left"/>
        <w:rPr>
          <w:rFonts w:ascii="仿宋" w:hAnsi="仿宋" w:eastAsia="仿宋"/>
        </w:rPr>
      </w:pP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合同条款及合同格式</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adjustRightInd w:val="0"/>
        <w:snapToGrid w:val="0"/>
        <w:spacing w:line="300" w:lineRule="auto"/>
        <w:ind w:left="2"/>
        <w:jc w:val="center"/>
        <w:rPr>
          <w:rFonts w:ascii="仿宋" w:hAnsi="仿宋" w:eastAsia="仿宋"/>
          <w:b/>
          <w:snapToGrid w:val="0"/>
          <w:kern w:val="0"/>
          <w:sz w:val="32"/>
          <w:szCs w:val="32"/>
        </w:rPr>
      </w:pPr>
    </w:p>
    <w:p>
      <w:pPr>
        <w:adjustRightInd w:val="0"/>
        <w:snapToGrid w:val="0"/>
        <w:spacing w:line="300" w:lineRule="auto"/>
        <w:ind w:left="2"/>
        <w:jc w:val="center"/>
        <w:rPr>
          <w:rFonts w:ascii="仿宋" w:hAnsi="仿宋" w:eastAsia="仿宋"/>
          <w:b/>
          <w:snapToGrid w:val="0"/>
          <w:kern w:val="0"/>
          <w:sz w:val="24"/>
          <w:szCs w:val="32"/>
        </w:rPr>
      </w:pPr>
      <w:r>
        <w:rPr>
          <w:rFonts w:hint="eastAsia" w:ascii="仿宋" w:hAnsi="仿宋" w:eastAsia="仿宋"/>
          <w:b/>
          <w:bCs/>
          <w:snapToGrid w:val="0"/>
          <w:kern w:val="0"/>
          <w:sz w:val="24"/>
          <w:szCs w:val="32"/>
        </w:rPr>
        <w:t>（参照《深圳市建筑工程施工合同》样本）</w:t>
      </w:r>
    </w:p>
    <w:p>
      <w:pPr>
        <w:widowControl/>
        <w:jc w:val="left"/>
        <w:rPr>
          <w:rFonts w:ascii="仿宋" w:hAnsi="仿宋" w:eastAsia="仿宋"/>
          <w:b/>
          <w:snapToGrid w:val="0"/>
          <w:kern w:val="0"/>
          <w:sz w:val="32"/>
          <w:szCs w:val="32"/>
        </w:rPr>
      </w:pPr>
      <w:r>
        <w:rPr>
          <w:rFonts w:ascii="仿宋" w:hAnsi="仿宋" w:eastAsia="仿宋"/>
          <w:b/>
          <w:snapToGrid w:val="0"/>
          <w:kern w:val="0"/>
          <w:sz w:val="32"/>
          <w:szCs w:val="32"/>
        </w:rP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合同格式</w:t>
      </w:r>
    </w:p>
    <w:p>
      <w:pPr>
        <w:rPr>
          <w:rFonts w:ascii="仿宋" w:hAnsi="仿宋" w:eastAsia="仿宋"/>
        </w:rPr>
      </w:pPr>
    </w:p>
    <w:p>
      <w:pPr>
        <w:pStyle w:val="8"/>
        <w:adjustRightInd w:val="0"/>
        <w:snapToGrid w:val="0"/>
        <w:ind w:firstLine="0" w:firstLineChars="0"/>
        <w:jc w:val="center"/>
        <w:rPr>
          <w:rFonts w:ascii="仿宋" w:hAnsi="仿宋" w:eastAsia="仿宋"/>
          <w:b/>
          <w:bCs/>
          <w:sz w:val="24"/>
        </w:rPr>
      </w:pPr>
      <w:r>
        <w:rPr>
          <w:rFonts w:hint="eastAsia" w:ascii="仿宋" w:hAnsi="仿宋" w:eastAsia="仿宋"/>
          <w:b/>
          <w:bCs/>
          <w:sz w:val="24"/>
        </w:rPr>
        <w:t>一、合同协议书（仅供参考）</w:t>
      </w:r>
    </w:p>
    <w:p>
      <w:pPr>
        <w:pStyle w:val="8"/>
        <w:adjustRightInd w:val="0"/>
        <w:snapToGrid w:val="0"/>
        <w:ind w:firstLine="0" w:firstLineChars="0"/>
        <w:rPr>
          <w:rFonts w:ascii="仿宋" w:hAnsi="仿宋" w:eastAsia="仿宋"/>
          <w:b/>
          <w:bCs/>
          <w:sz w:val="21"/>
        </w:rPr>
      </w:pPr>
    </w:p>
    <w:p>
      <w:pPr>
        <w:pStyle w:val="8"/>
        <w:adjustRightInd w:val="0"/>
        <w:snapToGrid w:val="0"/>
        <w:spacing w:line="276" w:lineRule="auto"/>
        <w:ind w:firstLine="420"/>
        <w:rPr>
          <w:rFonts w:ascii="仿宋" w:hAnsi="仿宋" w:eastAsia="仿宋"/>
          <w:sz w:val="21"/>
        </w:rPr>
      </w:pPr>
      <w:r>
        <w:rPr>
          <w:rFonts w:hint="eastAsia" w:ascii="仿宋" w:hAnsi="仿宋" w:eastAsia="仿宋"/>
          <w:sz w:val="21"/>
        </w:rPr>
        <w:t>发包人（全称）：</w:t>
      </w:r>
      <w:r>
        <w:rPr>
          <w:rFonts w:hint="eastAsia" w:ascii="仿宋" w:hAnsi="仿宋" w:eastAsia="仿宋"/>
          <w:sz w:val="21"/>
          <w:u w:val="single"/>
        </w:rPr>
        <w:t xml:space="preserve">                                                            </w:t>
      </w:r>
    </w:p>
    <w:p>
      <w:pPr>
        <w:pStyle w:val="8"/>
        <w:adjustRightInd w:val="0"/>
        <w:snapToGrid w:val="0"/>
        <w:spacing w:line="276" w:lineRule="auto"/>
        <w:ind w:firstLine="420"/>
        <w:rPr>
          <w:rFonts w:ascii="仿宋" w:hAnsi="仿宋" w:eastAsia="仿宋"/>
          <w:sz w:val="21"/>
          <w:u w:val="single"/>
        </w:rPr>
      </w:pPr>
      <w:r>
        <w:rPr>
          <w:rFonts w:hint="eastAsia" w:ascii="仿宋" w:hAnsi="仿宋" w:eastAsia="仿宋"/>
          <w:sz w:val="21"/>
        </w:rPr>
        <w:t>承包人（全称）：</w:t>
      </w:r>
      <w:r>
        <w:rPr>
          <w:rFonts w:hint="eastAsia" w:ascii="仿宋" w:hAnsi="仿宋" w:eastAsia="仿宋"/>
          <w:sz w:val="21"/>
          <w:u w:val="single"/>
        </w:rPr>
        <w:t xml:space="preserve">                                                            </w:t>
      </w:r>
    </w:p>
    <w:p>
      <w:pPr>
        <w:pStyle w:val="8"/>
        <w:adjustRightInd w:val="0"/>
        <w:snapToGrid w:val="0"/>
        <w:spacing w:line="276" w:lineRule="auto"/>
        <w:ind w:firstLine="420"/>
        <w:rPr>
          <w:rFonts w:ascii="仿宋" w:hAnsi="仿宋" w:eastAsia="仿宋"/>
          <w:sz w:val="21"/>
        </w:rPr>
      </w:pPr>
      <w:r>
        <w:rPr>
          <w:rFonts w:hint="eastAsia" w:ascii="仿宋" w:hAnsi="仿宋" w:eastAsia="仿宋"/>
          <w:sz w:val="21"/>
        </w:rPr>
        <w:t>本工程于</w:t>
      </w:r>
      <w:r>
        <w:rPr>
          <w:rFonts w:hint="eastAsia" w:ascii="仿宋" w:hAnsi="仿宋" w:eastAsia="仿宋"/>
          <w:sz w:val="21"/>
          <w:u w:val="single"/>
        </w:rPr>
        <w:t xml:space="preserve">      </w:t>
      </w:r>
      <w:r>
        <w:rPr>
          <w:rFonts w:hint="eastAsia" w:ascii="仿宋" w:hAnsi="仿宋" w:eastAsia="仿宋"/>
          <w:sz w:val="21"/>
        </w:rPr>
        <w:t>年</w:t>
      </w:r>
      <w:r>
        <w:rPr>
          <w:rFonts w:hint="eastAsia" w:ascii="仿宋" w:hAnsi="仿宋" w:eastAsia="仿宋"/>
          <w:sz w:val="21"/>
          <w:u w:val="single"/>
        </w:rPr>
        <w:t xml:space="preserve">      </w:t>
      </w:r>
      <w:r>
        <w:rPr>
          <w:rFonts w:hint="eastAsia" w:ascii="仿宋" w:hAnsi="仿宋" w:eastAsia="仿宋"/>
          <w:sz w:val="21"/>
        </w:rPr>
        <w:t>月</w:t>
      </w:r>
      <w:r>
        <w:rPr>
          <w:rFonts w:hint="eastAsia" w:ascii="仿宋" w:hAnsi="仿宋" w:eastAsia="仿宋"/>
          <w:sz w:val="21"/>
          <w:u w:val="single"/>
        </w:rPr>
        <w:t xml:space="preserve">       </w:t>
      </w:r>
      <w:r>
        <w:rPr>
          <w:rFonts w:hint="eastAsia" w:ascii="仿宋" w:hAnsi="仿宋" w:eastAsia="仿宋"/>
          <w:sz w:val="21"/>
        </w:rPr>
        <w:t>日公开招标、招标确定由乙方承建。</w:t>
      </w:r>
    </w:p>
    <w:p>
      <w:pPr>
        <w:pStyle w:val="8"/>
        <w:adjustRightInd w:val="0"/>
        <w:snapToGrid w:val="0"/>
        <w:spacing w:line="276" w:lineRule="auto"/>
        <w:ind w:firstLine="420"/>
        <w:rPr>
          <w:rFonts w:ascii="仿宋" w:hAnsi="仿宋" w:eastAsia="仿宋"/>
          <w:sz w:val="21"/>
        </w:rPr>
      </w:pPr>
      <w:r>
        <w:rPr>
          <w:rFonts w:hint="eastAsia" w:ascii="仿宋" w:hAnsi="仿宋" w:eastAsia="仿宋"/>
          <w:sz w:val="21"/>
        </w:rPr>
        <w:t>依照《中华人民共和国合同法》、《中华人民共和国建筑法》及其他有关法律、法规、规章和建设部与国家工商行政管理局《建设工程施工合同（示范文本）》，并结合深圳市有关规定及本工程的具体情况，遵循平等、自愿、公平和诚实信用的原则，双方就本工程建设施工事项协商一致，订立本协议。</w:t>
      </w:r>
    </w:p>
    <w:p>
      <w:pPr>
        <w:pStyle w:val="8"/>
        <w:adjustRightInd w:val="0"/>
        <w:snapToGrid w:val="0"/>
        <w:spacing w:line="276" w:lineRule="auto"/>
        <w:ind w:firstLine="420"/>
        <w:rPr>
          <w:rFonts w:ascii="仿宋" w:hAnsi="仿宋" w:eastAsia="仿宋"/>
          <w:sz w:val="21"/>
        </w:rPr>
      </w:pPr>
    </w:p>
    <w:p>
      <w:pPr>
        <w:pStyle w:val="8"/>
        <w:adjustRightInd w:val="0"/>
        <w:snapToGrid w:val="0"/>
        <w:spacing w:line="276" w:lineRule="auto"/>
        <w:ind w:firstLine="0" w:firstLineChars="0"/>
        <w:rPr>
          <w:rFonts w:ascii="仿宋" w:hAnsi="仿宋" w:eastAsia="仿宋"/>
          <w:sz w:val="21"/>
        </w:rPr>
      </w:pPr>
      <w:r>
        <w:rPr>
          <w:rFonts w:hint="eastAsia" w:ascii="仿宋" w:hAnsi="仿宋" w:eastAsia="仿宋"/>
          <w:b/>
          <w:bCs/>
          <w:sz w:val="21"/>
        </w:rPr>
        <w:t>一、工程概况</w:t>
      </w:r>
    </w:p>
    <w:p>
      <w:pPr>
        <w:pStyle w:val="8"/>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工程名称：</w:t>
      </w:r>
      <w:r>
        <w:rPr>
          <w:rFonts w:hint="eastAsia" w:ascii="仿宋" w:hAnsi="仿宋" w:eastAsia="仿宋"/>
          <w:sz w:val="21"/>
          <w:u w:val="single"/>
        </w:rPr>
        <w:t xml:space="preserve">                                                                </w:t>
      </w:r>
    </w:p>
    <w:p>
      <w:pPr>
        <w:pStyle w:val="8"/>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工程地点：</w:t>
      </w:r>
      <w:r>
        <w:rPr>
          <w:rFonts w:hint="eastAsia" w:ascii="仿宋" w:hAnsi="仿宋" w:eastAsia="仿宋"/>
          <w:sz w:val="21"/>
          <w:u w:val="single"/>
        </w:rPr>
        <w:t xml:space="preserve">                                                                </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工程内容：结构形式：</w:t>
      </w:r>
      <w:r>
        <w:rPr>
          <w:rFonts w:hint="eastAsia" w:ascii="仿宋" w:hAnsi="仿宋" w:eastAsia="仿宋"/>
          <w:sz w:val="21"/>
          <w:u w:val="single"/>
        </w:rPr>
        <w:t xml:space="preserve">              </w:t>
      </w:r>
      <w:r>
        <w:rPr>
          <w:rFonts w:hint="eastAsia" w:ascii="仿宋" w:hAnsi="仿宋" w:eastAsia="仿宋"/>
          <w:sz w:val="21"/>
        </w:rPr>
        <w:t>；层/幢：</w:t>
      </w:r>
      <w:r>
        <w:rPr>
          <w:rFonts w:hint="eastAsia" w:ascii="仿宋" w:hAnsi="仿宋" w:eastAsia="仿宋"/>
          <w:sz w:val="21"/>
          <w:u w:val="single"/>
        </w:rPr>
        <w:t xml:space="preserve">              </w:t>
      </w:r>
      <w:r>
        <w:rPr>
          <w:rFonts w:hint="eastAsia" w:ascii="仿宋" w:hAnsi="仿宋" w:eastAsia="仿宋"/>
          <w:sz w:val="21"/>
        </w:rPr>
        <w:t>；</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建筑面积：</w:t>
      </w:r>
      <w:r>
        <w:rPr>
          <w:rFonts w:hint="eastAsia" w:ascii="仿宋" w:hAnsi="仿宋" w:eastAsia="仿宋"/>
          <w:sz w:val="21"/>
          <w:u w:val="single"/>
        </w:rPr>
        <w:t xml:space="preserve">              </w:t>
      </w:r>
      <w:r>
        <w:rPr>
          <w:rFonts w:hint="eastAsia" w:ascii="仿宋" w:hAnsi="仿宋" w:eastAsia="仿宋"/>
          <w:sz w:val="21"/>
        </w:rPr>
        <w:t>平方米（群体工程附承包人承揽工程项目一览表（附件1）；</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给水管道：规格</w:t>
      </w:r>
      <w:r>
        <w:rPr>
          <w:rFonts w:hint="eastAsia" w:ascii="仿宋" w:hAnsi="仿宋" w:eastAsia="仿宋"/>
          <w:sz w:val="21"/>
          <w:u w:val="single"/>
        </w:rPr>
        <w:t xml:space="preserve">              </w:t>
      </w:r>
      <w:r>
        <w:rPr>
          <w:rFonts w:hint="eastAsia" w:ascii="仿宋" w:hAnsi="仿宋" w:eastAsia="仿宋"/>
          <w:sz w:val="21"/>
        </w:rPr>
        <w:t>、长度</w:t>
      </w:r>
      <w:r>
        <w:rPr>
          <w:rFonts w:hint="eastAsia" w:ascii="仿宋" w:hAnsi="仿宋" w:eastAsia="仿宋"/>
          <w:sz w:val="21"/>
          <w:u w:val="single"/>
        </w:rPr>
        <w:t xml:space="preserve">              </w:t>
      </w:r>
      <w:r>
        <w:rPr>
          <w:rFonts w:hint="eastAsia" w:ascii="仿宋" w:hAnsi="仿宋" w:eastAsia="仿宋"/>
          <w:sz w:val="21"/>
        </w:rPr>
        <w:t>米；</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排水管道：规格</w:t>
      </w:r>
      <w:r>
        <w:rPr>
          <w:rFonts w:hint="eastAsia" w:ascii="仿宋" w:hAnsi="仿宋" w:eastAsia="仿宋"/>
          <w:sz w:val="21"/>
          <w:u w:val="single"/>
        </w:rPr>
        <w:t xml:space="preserve">              </w:t>
      </w:r>
      <w:r>
        <w:rPr>
          <w:rFonts w:hint="eastAsia" w:ascii="仿宋" w:hAnsi="仿宋" w:eastAsia="仿宋"/>
          <w:sz w:val="21"/>
        </w:rPr>
        <w:t>、长度</w:t>
      </w:r>
      <w:r>
        <w:rPr>
          <w:rFonts w:hint="eastAsia" w:ascii="仿宋" w:hAnsi="仿宋" w:eastAsia="仿宋"/>
          <w:sz w:val="21"/>
          <w:u w:val="single"/>
        </w:rPr>
        <w:t xml:space="preserve">              </w:t>
      </w:r>
      <w:r>
        <w:rPr>
          <w:rFonts w:hint="eastAsia" w:ascii="仿宋" w:hAnsi="仿宋" w:eastAsia="仿宋"/>
          <w:sz w:val="21"/>
        </w:rPr>
        <w:t>米；</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构 筑 物：</w:t>
      </w:r>
      <w:r>
        <w:rPr>
          <w:rFonts w:hint="eastAsia" w:ascii="仿宋" w:hAnsi="仿宋" w:eastAsia="仿宋"/>
          <w:sz w:val="21"/>
          <w:u w:val="single"/>
        </w:rPr>
        <w:t xml:space="preserve">              </w:t>
      </w:r>
      <w:r>
        <w:rPr>
          <w:rFonts w:hint="eastAsia" w:ascii="仿宋" w:hAnsi="仿宋" w:eastAsia="仿宋"/>
          <w:sz w:val="21"/>
        </w:rPr>
        <w:t>；道路：</w:t>
      </w:r>
      <w:r>
        <w:rPr>
          <w:rFonts w:hint="eastAsia" w:ascii="仿宋" w:hAnsi="仿宋" w:eastAsia="仿宋"/>
          <w:sz w:val="21"/>
          <w:u w:val="single"/>
        </w:rPr>
        <w:t xml:space="preserve">              </w:t>
      </w:r>
      <w:r>
        <w:rPr>
          <w:rFonts w:hint="eastAsia" w:ascii="仿宋" w:hAnsi="仿宋" w:eastAsia="仿宋"/>
          <w:sz w:val="21"/>
        </w:rPr>
        <w:t>千平方米；</w:t>
      </w:r>
    </w:p>
    <w:p>
      <w:pPr>
        <w:pStyle w:val="8"/>
        <w:adjustRightInd w:val="0"/>
        <w:snapToGrid w:val="0"/>
        <w:spacing w:line="276" w:lineRule="auto"/>
        <w:ind w:firstLine="539" w:firstLineChars="257"/>
        <w:rPr>
          <w:rFonts w:ascii="仿宋" w:hAnsi="仿宋" w:eastAsia="仿宋"/>
          <w:sz w:val="21"/>
        </w:rPr>
      </w:pPr>
      <w:r>
        <w:rPr>
          <w:rFonts w:hint="eastAsia" w:ascii="仿宋" w:hAnsi="仿宋" w:eastAsia="仿宋"/>
          <w:sz w:val="21"/>
        </w:rPr>
        <w:t>桥    梁：</w:t>
      </w:r>
      <w:r>
        <w:rPr>
          <w:rFonts w:hint="eastAsia" w:ascii="仿宋" w:hAnsi="仿宋" w:eastAsia="仿宋"/>
          <w:sz w:val="21"/>
          <w:u w:val="single"/>
        </w:rPr>
        <w:t xml:space="preserve">              </w:t>
      </w:r>
      <w:r>
        <w:rPr>
          <w:rFonts w:hint="eastAsia" w:ascii="仿宋" w:hAnsi="仿宋" w:eastAsia="仿宋"/>
          <w:sz w:val="21"/>
        </w:rPr>
        <w:t>座；其他</w:t>
      </w:r>
      <w:r>
        <w:rPr>
          <w:rFonts w:hint="eastAsia" w:ascii="仿宋" w:hAnsi="仿宋" w:eastAsia="仿宋"/>
          <w:sz w:val="21"/>
          <w:u w:val="single"/>
        </w:rPr>
        <w:t xml:space="preserve">              </w:t>
      </w:r>
      <w:r>
        <w:rPr>
          <w:rFonts w:hint="eastAsia" w:ascii="仿宋" w:hAnsi="仿宋" w:eastAsia="仿宋"/>
          <w:sz w:val="21"/>
        </w:rPr>
        <w:t>。</w:t>
      </w:r>
    </w:p>
    <w:p>
      <w:pPr>
        <w:pStyle w:val="8"/>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工程立项批准文号：</w:t>
      </w:r>
      <w:r>
        <w:rPr>
          <w:rFonts w:hint="eastAsia" w:ascii="仿宋" w:hAnsi="仿宋" w:eastAsia="仿宋"/>
          <w:sz w:val="21"/>
          <w:u w:val="single"/>
        </w:rPr>
        <w:t xml:space="preserve">                                                        </w:t>
      </w:r>
    </w:p>
    <w:p>
      <w:pPr>
        <w:pStyle w:val="8"/>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资金来源：</w:t>
      </w:r>
      <w:r>
        <w:rPr>
          <w:rFonts w:hint="eastAsia" w:ascii="仿宋" w:hAnsi="仿宋" w:eastAsia="仿宋"/>
          <w:sz w:val="21"/>
          <w:u w:val="single"/>
        </w:rPr>
        <w:t xml:space="preserve">                                                                </w:t>
      </w:r>
    </w:p>
    <w:p>
      <w:pPr>
        <w:pStyle w:val="8"/>
        <w:adjustRightInd w:val="0"/>
        <w:snapToGrid w:val="0"/>
        <w:spacing w:line="276" w:lineRule="auto"/>
        <w:ind w:firstLine="0" w:firstLineChars="0"/>
        <w:rPr>
          <w:rFonts w:ascii="仿宋" w:hAnsi="仿宋" w:eastAsia="仿宋"/>
          <w:sz w:val="21"/>
        </w:rPr>
      </w:pPr>
      <w:r>
        <w:rPr>
          <w:rFonts w:hint="eastAsia" w:ascii="仿宋" w:hAnsi="仿宋" w:eastAsia="仿宋"/>
          <w:b/>
          <w:bCs/>
          <w:sz w:val="21"/>
        </w:rPr>
        <w:t>二、工程承包范围</w:t>
      </w:r>
    </w:p>
    <w:p>
      <w:pPr>
        <w:pStyle w:val="8"/>
        <w:adjustRightInd w:val="0"/>
        <w:snapToGrid w:val="0"/>
        <w:spacing w:line="276" w:lineRule="auto"/>
        <w:ind w:firstLine="535" w:firstLineChars="255"/>
        <w:rPr>
          <w:rFonts w:ascii="仿宋" w:hAnsi="仿宋" w:eastAsia="仿宋"/>
          <w:sz w:val="21"/>
          <w:u w:val="single"/>
        </w:rPr>
      </w:pPr>
      <w:r>
        <w:rPr>
          <w:rFonts w:hint="eastAsia" w:ascii="仿宋" w:hAnsi="仿宋" w:eastAsia="仿宋"/>
          <w:sz w:val="21"/>
        </w:rPr>
        <w:t>承包范围：</w:t>
      </w:r>
      <w:r>
        <w:rPr>
          <w:rFonts w:hint="eastAsia" w:ascii="仿宋" w:hAnsi="仿宋" w:eastAsia="仿宋"/>
          <w:sz w:val="21"/>
          <w:u w:val="single"/>
        </w:rPr>
        <w:t xml:space="preserve">                                                                </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三、　合同工期</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开工日期：</w:t>
      </w:r>
      <w:r>
        <w:rPr>
          <w:rFonts w:hint="eastAsia" w:ascii="仿宋" w:hAnsi="仿宋" w:eastAsia="仿宋"/>
          <w:sz w:val="21"/>
          <w:u w:val="single"/>
        </w:rPr>
        <w:t xml:space="preserve">              </w:t>
      </w:r>
    </w:p>
    <w:p>
      <w:pPr>
        <w:pStyle w:val="8"/>
        <w:adjustRightInd w:val="0"/>
        <w:snapToGrid w:val="0"/>
        <w:spacing w:line="276" w:lineRule="auto"/>
        <w:ind w:firstLine="535" w:firstLineChars="255"/>
        <w:rPr>
          <w:rFonts w:ascii="仿宋" w:hAnsi="仿宋" w:eastAsia="仿宋"/>
          <w:sz w:val="21"/>
          <w:u w:val="single"/>
        </w:rPr>
      </w:pPr>
      <w:r>
        <w:rPr>
          <w:rFonts w:hint="eastAsia" w:ascii="仿宋" w:hAnsi="仿宋" w:eastAsia="仿宋"/>
          <w:sz w:val="21"/>
        </w:rPr>
        <w:t>竣工日期：</w:t>
      </w:r>
      <w:r>
        <w:rPr>
          <w:rFonts w:hint="eastAsia" w:ascii="仿宋" w:hAnsi="仿宋" w:eastAsia="仿宋"/>
          <w:sz w:val="21"/>
          <w:u w:val="single"/>
        </w:rPr>
        <w:t xml:space="preserve">              </w:t>
      </w:r>
    </w:p>
    <w:p>
      <w:pPr>
        <w:pStyle w:val="8"/>
        <w:adjustRightInd w:val="0"/>
        <w:snapToGrid w:val="0"/>
        <w:spacing w:line="276" w:lineRule="auto"/>
        <w:ind w:firstLine="420"/>
        <w:rPr>
          <w:rFonts w:ascii="仿宋" w:hAnsi="仿宋" w:eastAsia="仿宋"/>
          <w:sz w:val="21"/>
        </w:rPr>
      </w:pPr>
      <w:r>
        <w:rPr>
          <w:rFonts w:hint="eastAsia" w:ascii="仿宋" w:hAnsi="仿宋" w:eastAsia="仿宋"/>
          <w:sz w:val="21"/>
        </w:rPr>
        <w:t>合同工期总日历天数</w:t>
      </w:r>
      <w:r>
        <w:rPr>
          <w:rFonts w:hint="eastAsia" w:ascii="仿宋" w:hAnsi="仿宋" w:eastAsia="仿宋"/>
          <w:sz w:val="21"/>
          <w:u w:val="single"/>
        </w:rPr>
        <w:t xml:space="preserve">              </w:t>
      </w:r>
      <w:r>
        <w:rPr>
          <w:rFonts w:hint="eastAsia" w:ascii="仿宋" w:hAnsi="仿宋" w:eastAsia="仿宋"/>
          <w:sz w:val="21"/>
        </w:rPr>
        <w:t>天</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四、质量标准</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工程质量标准：按照国家验收标准达到</w:t>
      </w:r>
      <w:r>
        <w:rPr>
          <w:rFonts w:hint="eastAsia" w:ascii="仿宋" w:hAnsi="仿宋" w:eastAsia="仿宋"/>
          <w:sz w:val="21"/>
          <w:u w:val="single"/>
        </w:rPr>
        <w:t xml:space="preserve">              </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五、合同价款</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含</w:t>
      </w:r>
      <w:r>
        <w:rPr>
          <w:rFonts w:hint="eastAsia" w:ascii="仿宋" w:hAnsi="仿宋" w:eastAsia="仿宋"/>
          <w:sz w:val="21"/>
          <w:u w:val="single"/>
        </w:rPr>
        <w:t xml:space="preserve">              </w:t>
      </w:r>
      <w:r>
        <w:rPr>
          <w:rFonts w:hint="eastAsia" w:ascii="仿宋" w:hAnsi="仿宋" w:eastAsia="仿宋"/>
          <w:sz w:val="21"/>
        </w:rPr>
        <w:t>费用</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金额（大写）：</w:t>
      </w:r>
      <w:r>
        <w:rPr>
          <w:rFonts w:hint="eastAsia" w:ascii="仿宋" w:hAnsi="仿宋" w:eastAsia="仿宋"/>
          <w:sz w:val="21"/>
          <w:u w:val="single"/>
        </w:rPr>
        <w:t xml:space="preserve">                                              </w:t>
      </w:r>
      <w:r>
        <w:rPr>
          <w:rFonts w:hint="eastAsia" w:ascii="仿宋" w:hAnsi="仿宋" w:eastAsia="仿宋"/>
          <w:sz w:val="21"/>
        </w:rPr>
        <w:t>（人民币）</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 xml:space="preserve">        ￥：</w:t>
      </w:r>
      <w:r>
        <w:rPr>
          <w:rFonts w:hint="eastAsia" w:ascii="仿宋" w:hAnsi="仿宋" w:eastAsia="仿宋"/>
          <w:sz w:val="21"/>
          <w:u w:val="single"/>
        </w:rPr>
        <w:t xml:space="preserve">                                              </w:t>
      </w:r>
      <w:r>
        <w:rPr>
          <w:rFonts w:hint="eastAsia" w:ascii="仿宋" w:hAnsi="仿宋" w:eastAsia="仿宋"/>
          <w:sz w:val="21"/>
        </w:rPr>
        <w:t>元</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 xml:space="preserve">合同价的构成方式：                                                                             </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highlight w:val="yellow"/>
        </w:rPr>
        <w:t>合同方式</w:t>
      </w:r>
      <w:r>
        <w:rPr>
          <w:rFonts w:hint="eastAsia" w:ascii="仿宋" w:hAnsi="仿宋" w:eastAsia="仿宋"/>
          <w:sz w:val="21"/>
        </w:rPr>
        <w:t>；</w:t>
      </w:r>
      <w:r>
        <w:rPr>
          <w:rFonts w:hint="eastAsia" w:ascii="仿宋" w:hAnsi="仿宋" w:eastAsia="仿宋"/>
          <w:sz w:val="21"/>
          <w:u w:val="single"/>
        </w:rPr>
        <w:t xml:space="preserve">                                                               </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六、组成合同的文件</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组成本合同的文件包括：</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1 、本合同协议书</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2 、中标通知书</w:t>
      </w:r>
    </w:p>
    <w:p>
      <w:pPr>
        <w:pStyle w:val="8"/>
        <w:adjustRightInd w:val="0"/>
        <w:snapToGrid w:val="0"/>
        <w:spacing w:line="276" w:lineRule="auto"/>
        <w:ind w:firstLine="535" w:firstLineChars="255"/>
        <w:rPr>
          <w:rFonts w:ascii="仿宋" w:hAnsi="仿宋" w:eastAsia="仿宋"/>
          <w:b/>
          <w:bCs/>
          <w:sz w:val="21"/>
        </w:rPr>
      </w:pPr>
      <w:r>
        <w:rPr>
          <w:rFonts w:hint="eastAsia" w:ascii="仿宋" w:hAnsi="仿宋" w:eastAsia="仿宋"/>
          <w:sz w:val="21"/>
        </w:rPr>
        <w:t>3 、投标文件及其附件</w:t>
      </w:r>
    </w:p>
    <w:p>
      <w:pPr>
        <w:pStyle w:val="8"/>
        <w:adjustRightInd w:val="0"/>
        <w:snapToGrid w:val="0"/>
        <w:spacing w:line="276" w:lineRule="auto"/>
        <w:ind w:firstLine="535" w:firstLineChars="255"/>
        <w:rPr>
          <w:rFonts w:ascii="仿宋" w:hAnsi="仿宋" w:eastAsia="仿宋"/>
          <w:sz w:val="21"/>
        </w:rPr>
      </w:pPr>
      <w:r>
        <w:rPr>
          <w:rFonts w:ascii="仿宋" w:hAnsi="仿宋" w:eastAsia="仿宋"/>
          <w:sz w:val="21"/>
        </w:rPr>
        <w:t xml:space="preserve">4 </w:t>
      </w:r>
      <w:r>
        <w:rPr>
          <w:rFonts w:hint="eastAsia" w:ascii="仿宋" w:hAnsi="仿宋" w:eastAsia="仿宋"/>
          <w:sz w:val="21"/>
        </w:rPr>
        <w:t>、招标文件</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5 、本合同条款</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6 、标准、规范及有关技术文件</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7 、图纸</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8 、工程量和设备材料清单</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9 、工程报价单</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10、双方有关工程的洽商、变更等方面协议或文件。</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11、现场工程师有关通知及工程会议纪要。</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12、工程进行过程中的有关信件、数据电文（电报、电传、传真、电子数据交换和电子邮件）。</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七、本协议书中有关词语含义与深圳市建设工程施工合同第二部分《通用和专用条款》中分别赋予它们的定义相同。</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八、承包人向发包人承诺，按照合同约定进行施工、竣工、并在质量保修期内承担工程质量保修责任。</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九、发包人向承包人承诺，按照合同约定的期限和方式支付合同价款及其他应当支付的款项。</w:t>
      </w:r>
    </w:p>
    <w:p>
      <w:pPr>
        <w:pStyle w:val="8"/>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十、合同生效</w:t>
      </w:r>
    </w:p>
    <w:p>
      <w:pPr>
        <w:pStyle w:val="8"/>
        <w:adjustRightInd w:val="0"/>
        <w:snapToGrid w:val="0"/>
        <w:spacing w:line="276" w:lineRule="auto"/>
        <w:ind w:firstLine="358" w:firstLineChars="170"/>
        <w:rPr>
          <w:rFonts w:ascii="仿宋" w:hAnsi="仿宋" w:eastAsia="仿宋"/>
          <w:sz w:val="21"/>
        </w:rPr>
      </w:pPr>
      <w:r>
        <w:rPr>
          <w:rFonts w:hint="eastAsia" w:ascii="仿宋" w:hAnsi="仿宋" w:eastAsia="仿宋"/>
          <w:b/>
          <w:bCs/>
          <w:sz w:val="21"/>
        </w:rPr>
        <w:t xml:space="preserve"> </w:t>
      </w:r>
      <w:r>
        <w:rPr>
          <w:rFonts w:hint="eastAsia" w:ascii="仿宋" w:hAnsi="仿宋" w:eastAsia="仿宋"/>
          <w:sz w:val="21"/>
        </w:rPr>
        <w:t>合同订立时间：</w:t>
      </w:r>
      <w:r>
        <w:rPr>
          <w:rFonts w:hint="eastAsia" w:ascii="仿宋" w:hAnsi="仿宋" w:eastAsia="仿宋"/>
          <w:sz w:val="21"/>
          <w:u w:val="single"/>
        </w:rPr>
        <w:t xml:space="preserve">          </w:t>
      </w:r>
      <w:r>
        <w:rPr>
          <w:rFonts w:hint="eastAsia" w:ascii="仿宋" w:hAnsi="仿宋" w:eastAsia="仿宋"/>
          <w:sz w:val="21"/>
        </w:rPr>
        <w:t>年</w:t>
      </w:r>
      <w:r>
        <w:rPr>
          <w:rFonts w:hint="eastAsia" w:ascii="仿宋" w:hAnsi="仿宋" w:eastAsia="仿宋"/>
          <w:sz w:val="21"/>
          <w:u w:val="single"/>
        </w:rPr>
        <w:t xml:space="preserve">          </w:t>
      </w:r>
      <w:r>
        <w:rPr>
          <w:rFonts w:hint="eastAsia" w:ascii="仿宋" w:hAnsi="仿宋" w:eastAsia="仿宋"/>
          <w:sz w:val="21"/>
        </w:rPr>
        <w:t>月</w:t>
      </w:r>
      <w:r>
        <w:rPr>
          <w:rFonts w:hint="eastAsia" w:ascii="仿宋" w:hAnsi="仿宋" w:eastAsia="仿宋"/>
          <w:sz w:val="21"/>
          <w:u w:val="single"/>
        </w:rPr>
        <w:t xml:space="preserve">          </w:t>
      </w:r>
      <w:r>
        <w:rPr>
          <w:rFonts w:hint="eastAsia" w:ascii="仿宋" w:hAnsi="仿宋" w:eastAsia="仿宋"/>
          <w:sz w:val="21"/>
        </w:rPr>
        <w:t>日</w:t>
      </w:r>
    </w:p>
    <w:p>
      <w:pPr>
        <w:pStyle w:val="8"/>
        <w:adjustRightInd w:val="0"/>
        <w:snapToGrid w:val="0"/>
        <w:spacing w:line="276" w:lineRule="auto"/>
        <w:ind w:firstLine="357" w:firstLineChars="170"/>
        <w:rPr>
          <w:rFonts w:ascii="仿宋" w:hAnsi="仿宋" w:eastAsia="仿宋"/>
          <w:sz w:val="21"/>
        </w:rPr>
      </w:pPr>
      <w:r>
        <w:rPr>
          <w:rFonts w:hint="eastAsia" w:ascii="仿宋" w:hAnsi="仿宋" w:eastAsia="仿宋"/>
          <w:sz w:val="21"/>
        </w:rPr>
        <w:t xml:space="preserve"> 合同订立地点：</w:t>
      </w:r>
      <w:r>
        <w:rPr>
          <w:rFonts w:hint="eastAsia" w:ascii="仿宋" w:hAnsi="仿宋" w:eastAsia="仿宋"/>
          <w:sz w:val="21"/>
          <w:u w:val="single"/>
        </w:rPr>
        <w:t xml:space="preserve">                                    </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发  包  人：（公章）                       承  包  人：（公章）</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住      所：                              住      所：</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法定代表人：                              法定代表人：</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委托代理人：                              委托代理人：</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电      话：                              电      话：</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传      真：                              传      真：</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开 户 银 行：                             开 户 银 行：</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帐       号：                             帐       号：</w:t>
      </w: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邮 政 编 码：                             邮 政 编 码：</w:t>
      </w:r>
    </w:p>
    <w:p>
      <w:pPr>
        <w:pStyle w:val="8"/>
        <w:adjustRightInd w:val="0"/>
        <w:snapToGrid w:val="0"/>
        <w:spacing w:line="276" w:lineRule="auto"/>
        <w:ind w:firstLine="535" w:firstLineChars="255"/>
        <w:rPr>
          <w:rFonts w:ascii="仿宋" w:hAnsi="仿宋" w:eastAsia="仿宋"/>
          <w:sz w:val="21"/>
        </w:rPr>
      </w:pPr>
    </w:p>
    <w:p>
      <w:pPr>
        <w:pStyle w:val="8"/>
        <w:adjustRightInd w:val="0"/>
        <w:snapToGrid w:val="0"/>
        <w:spacing w:line="276" w:lineRule="auto"/>
        <w:ind w:firstLine="535" w:firstLineChars="255"/>
        <w:rPr>
          <w:rFonts w:ascii="仿宋" w:hAnsi="仿宋" w:eastAsia="仿宋"/>
          <w:sz w:val="21"/>
        </w:rPr>
      </w:pPr>
      <w:r>
        <w:rPr>
          <w:rFonts w:hint="eastAsia" w:ascii="仿宋" w:hAnsi="仿宋" w:eastAsia="仿宋"/>
          <w:sz w:val="21"/>
        </w:rPr>
        <w:t>备案意见：</w:t>
      </w:r>
    </w:p>
    <w:p>
      <w:pPr>
        <w:pStyle w:val="8"/>
        <w:adjustRightInd w:val="0"/>
        <w:snapToGrid w:val="0"/>
        <w:spacing w:line="276" w:lineRule="auto"/>
        <w:ind w:firstLine="525" w:firstLineChars="0"/>
        <w:rPr>
          <w:rFonts w:ascii="仿宋" w:hAnsi="仿宋" w:eastAsia="仿宋"/>
          <w:sz w:val="21"/>
        </w:rPr>
      </w:pPr>
    </w:p>
    <w:p>
      <w:pPr>
        <w:pStyle w:val="8"/>
        <w:adjustRightInd w:val="0"/>
        <w:snapToGrid w:val="0"/>
        <w:spacing w:line="276" w:lineRule="auto"/>
        <w:ind w:firstLine="525" w:firstLineChars="0"/>
        <w:rPr>
          <w:rFonts w:ascii="仿宋" w:hAnsi="仿宋" w:eastAsia="仿宋"/>
          <w:sz w:val="21"/>
        </w:rPr>
      </w:pPr>
    </w:p>
    <w:p>
      <w:pPr>
        <w:pStyle w:val="8"/>
        <w:adjustRightInd w:val="0"/>
        <w:snapToGrid w:val="0"/>
        <w:spacing w:line="276" w:lineRule="auto"/>
        <w:ind w:firstLine="525" w:firstLineChars="0"/>
        <w:rPr>
          <w:rFonts w:ascii="仿宋" w:hAnsi="仿宋" w:eastAsia="仿宋"/>
          <w:sz w:val="21"/>
        </w:rPr>
      </w:pPr>
    </w:p>
    <w:p>
      <w:pPr>
        <w:pStyle w:val="8"/>
        <w:adjustRightInd w:val="0"/>
        <w:snapToGrid w:val="0"/>
        <w:spacing w:line="276" w:lineRule="auto"/>
        <w:ind w:firstLine="0" w:firstLineChars="0"/>
        <w:rPr>
          <w:rFonts w:ascii="仿宋" w:hAnsi="仿宋" w:eastAsia="仿宋"/>
          <w:sz w:val="21"/>
        </w:rPr>
      </w:pPr>
      <w:r>
        <w:rPr>
          <w:rFonts w:hint="eastAsia" w:ascii="仿宋" w:hAnsi="仿宋" w:eastAsia="仿宋"/>
          <w:sz w:val="21"/>
        </w:rPr>
        <w:t xml:space="preserve">                                                          经 办 人：</w:t>
      </w:r>
    </w:p>
    <w:p>
      <w:pPr>
        <w:pStyle w:val="8"/>
        <w:adjustRightInd w:val="0"/>
        <w:snapToGrid w:val="0"/>
        <w:spacing w:line="276" w:lineRule="auto"/>
        <w:ind w:firstLine="6090" w:firstLineChars="2900"/>
        <w:rPr>
          <w:rFonts w:ascii="仿宋" w:hAnsi="仿宋" w:eastAsia="仿宋"/>
          <w:sz w:val="21"/>
        </w:rPr>
      </w:pPr>
      <w:r>
        <w:rPr>
          <w:rFonts w:hint="eastAsia" w:ascii="仿宋" w:hAnsi="仿宋" w:eastAsia="仿宋"/>
          <w:sz w:val="21"/>
        </w:rPr>
        <w:t>备案机构（公章）</w:t>
      </w:r>
    </w:p>
    <w:p>
      <w:pPr>
        <w:pStyle w:val="8"/>
        <w:adjustRightInd w:val="0"/>
        <w:snapToGrid w:val="0"/>
        <w:spacing w:line="276" w:lineRule="auto"/>
        <w:ind w:firstLine="6420" w:firstLineChars="0"/>
        <w:rPr>
          <w:rFonts w:ascii="仿宋" w:hAnsi="仿宋" w:eastAsia="仿宋"/>
          <w:sz w:val="21"/>
        </w:rPr>
      </w:pPr>
      <w:r>
        <w:rPr>
          <w:rFonts w:hint="eastAsia" w:ascii="仿宋" w:hAnsi="仿宋" w:eastAsia="仿宋"/>
          <w:sz w:val="21"/>
        </w:rPr>
        <w:t xml:space="preserve">     年   月   日</w:t>
      </w:r>
    </w:p>
    <w:p>
      <w:pPr>
        <w:adjustRightInd w:val="0"/>
        <w:snapToGrid w:val="0"/>
        <w:spacing w:beforeLines="50" w:afterLines="50" w:line="360" w:lineRule="auto"/>
        <w:jc w:val="center"/>
        <w:rPr>
          <w:rFonts w:ascii="仿宋" w:hAnsi="仿宋" w:eastAsia="仿宋"/>
          <w:b/>
          <w:bCs/>
          <w:sz w:val="18"/>
        </w:rPr>
      </w:pPr>
    </w:p>
    <w:p>
      <w:pPr>
        <w:adjustRightInd w:val="0"/>
        <w:snapToGrid w:val="0"/>
        <w:spacing w:beforeLines="50" w:afterLines="50" w:line="360" w:lineRule="auto"/>
        <w:jc w:val="center"/>
        <w:rPr>
          <w:rFonts w:ascii="仿宋" w:hAnsi="仿宋" w:eastAsia="仿宋"/>
          <w:b/>
          <w:bCs/>
          <w:sz w:val="18"/>
        </w:rPr>
      </w:pPr>
    </w:p>
    <w:p>
      <w:pPr>
        <w:widowControl/>
        <w:jc w:val="left"/>
        <w:rPr>
          <w:rFonts w:ascii="仿宋" w:hAnsi="仿宋" w:eastAsia="仿宋"/>
          <w:b/>
          <w:bCs/>
          <w:sz w:val="24"/>
          <w:szCs w:val="24"/>
        </w:rPr>
      </w:pPr>
      <w:r>
        <w:rPr>
          <w:rFonts w:ascii="仿宋" w:hAnsi="仿宋" w:eastAsia="仿宋"/>
          <w:b/>
          <w:bCs/>
          <w:sz w:val="24"/>
        </w:rPr>
        <w:br w:type="page"/>
      </w:r>
    </w:p>
    <w:p>
      <w:pPr>
        <w:pStyle w:val="11"/>
        <w:adjustRightInd w:val="0"/>
        <w:snapToGrid w:val="0"/>
        <w:spacing w:before="156" w:after="156" w:line="360" w:lineRule="auto"/>
        <w:ind w:firstLine="0" w:firstLineChars="0"/>
        <w:jc w:val="center"/>
        <w:rPr>
          <w:rFonts w:ascii="仿宋" w:hAnsi="仿宋" w:eastAsia="仿宋"/>
          <w:b/>
          <w:bCs/>
          <w:sz w:val="24"/>
        </w:rPr>
      </w:pPr>
      <w:r>
        <w:rPr>
          <w:rFonts w:hint="eastAsia" w:ascii="仿宋" w:hAnsi="仿宋" w:eastAsia="仿宋"/>
          <w:b/>
          <w:bCs/>
          <w:sz w:val="24"/>
        </w:rPr>
        <w:t>二、履约保函格式（仅供参考）</w:t>
      </w:r>
    </w:p>
    <w:p>
      <w:pPr>
        <w:pStyle w:val="11"/>
        <w:adjustRightInd w:val="0"/>
        <w:snapToGrid w:val="0"/>
        <w:spacing w:before="156" w:after="156" w:line="360" w:lineRule="auto"/>
        <w:ind w:firstLine="0" w:firstLineChars="0"/>
        <w:rPr>
          <w:rFonts w:ascii="仿宋" w:hAnsi="仿宋" w:eastAsia="仿宋"/>
        </w:rPr>
      </w:pPr>
    </w:p>
    <w:p>
      <w:pPr>
        <w:pStyle w:val="11"/>
        <w:adjustRightInd w:val="0"/>
        <w:snapToGrid w:val="0"/>
        <w:spacing w:before="156" w:after="156" w:line="276" w:lineRule="auto"/>
        <w:ind w:firstLine="0" w:firstLineChars="0"/>
        <w:rPr>
          <w:rFonts w:ascii="仿宋" w:hAnsi="仿宋" w:eastAsia="仿宋"/>
        </w:rPr>
      </w:pPr>
      <w:r>
        <w:rPr>
          <w:rFonts w:hint="eastAsia" w:ascii="仿宋" w:hAnsi="仿宋" w:eastAsia="仿宋"/>
        </w:rPr>
        <w:t>致：</w:t>
      </w:r>
      <w:r>
        <w:rPr>
          <w:rFonts w:hint="eastAsia" w:ascii="仿宋" w:hAnsi="仿宋" w:eastAsia="仿宋"/>
          <w:u w:val="single"/>
        </w:rPr>
        <w:t xml:space="preserve">                </w:t>
      </w:r>
      <w:r>
        <w:rPr>
          <w:rFonts w:hint="eastAsia" w:ascii="仿宋" w:hAnsi="仿宋" w:eastAsia="仿宋"/>
        </w:rPr>
        <w:t>（发包人名称）</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鉴于</w:t>
      </w:r>
      <w:r>
        <w:rPr>
          <w:rFonts w:hint="eastAsia" w:ascii="仿宋" w:hAnsi="仿宋" w:eastAsia="仿宋"/>
          <w:u w:val="single"/>
        </w:rPr>
        <w:t xml:space="preserve">                </w:t>
      </w:r>
      <w:r>
        <w:rPr>
          <w:rFonts w:hint="eastAsia" w:ascii="仿宋" w:hAnsi="仿宋" w:eastAsia="仿宋"/>
        </w:rPr>
        <w:t>（承包人名称，以下简称“承包人”）已保证按</w:t>
      </w:r>
      <w:r>
        <w:rPr>
          <w:rFonts w:hint="eastAsia" w:ascii="仿宋" w:hAnsi="仿宋" w:eastAsia="仿宋"/>
          <w:u w:val="single"/>
        </w:rPr>
        <w:t xml:space="preserve">               </w:t>
      </w:r>
      <w:r>
        <w:rPr>
          <w:rFonts w:hint="eastAsia" w:ascii="仿宋" w:hAnsi="仿宋" w:eastAsia="仿宋"/>
        </w:rPr>
        <w:t>（发包人名称，以下简称“发包人”</w:t>
      </w:r>
      <w:r>
        <w:rPr>
          <w:rFonts w:hint="eastAsia" w:ascii="仿宋" w:hAnsi="仿宋" w:eastAsia="仿宋"/>
          <w:u w:val="single"/>
        </w:rPr>
        <w:t xml:space="preserve">                </w:t>
      </w:r>
      <w:r>
        <w:rPr>
          <w:rFonts w:hint="eastAsia" w:ascii="仿宋" w:hAnsi="仿宋" w:eastAsia="仿宋"/>
        </w:rPr>
        <w:t>（工程及合同名称）工程合同施工、竣工和保修该工程（以下简称“合同”）。</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鉴于你放在上述合同中要求承包人向你方提交下述金额的本单位开具的保函，作为承包人履行本合同责任的保证金；</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本单位统一为承包人出具保函；</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本单位在此代表承包人向你方承担支付人民币（大写）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承包人在履行合同中，由于资金、技术、质量或非不可抗拒力等原因给你方造成经济损失时，在你方以书面提出要求得到上述金额内的任何付款时，本单位即给予支付，不挑剔、不争辩、也不要求你方出具证明或说明背景、理由。</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本单位放弃你方应先向承包人要求赔偿上述金额然后再向本单位提出要求的权力。</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本单位进一步同意在你方和承包人之间的合同条件、合同项下的工程或合同发生变化、补充或修改后，本单位承担保函的责任也不改变，有关上述变化、补充和修改也无须通知本单位。</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本保函直至保修责任证书发出后28天内一直有效。</w:t>
      </w:r>
    </w:p>
    <w:p/>
    <w:p>
      <w:pPr>
        <w:pStyle w:val="11"/>
        <w:adjustRightInd w:val="0"/>
        <w:snapToGrid w:val="0"/>
        <w:spacing w:before="156" w:after="156" w:line="276" w:lineRule="auto"/>
        <w:ind w:left="420" w:leftChars="200" w:firstLine="0" w:firstLineChars="0"/>
        <w:rPr>
          <w:rFonts w:ascii="仿宋" w:hAnsi="仿宋" w:eastAsia="仿宋"/>
        </w:rPr>
      </w:pPr>
      <w:r>
        <w:rPr>
          <w:rFonts w:hint="eastAsia" w:ascii="仿宋" w:hAnsi="仿宋" w:eastAsia="仿宋"/>
        </w:rPr>
        <w:t>单位名称：（盖章）</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单位法定代表人：（签字或盖章）</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地    址：</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邮政编码：</w:t>
      </w:r>
    </w:p>
    <w:p>
      <w:pPr>
        <w:pStyle w:val="11"/>
        <w:adjustRightInd w:val="0"/>
        <w:snapToGrid w:val="0"/>
        <w:spacing w:before="156" w:after="156" w:line="276" w:lineRule="auto"/>
        <w:ind w:left="840" w:leftChars="400" w:firstLine="630" w:firstLineChars="0"/>
        <w:rPr>
          <w:rFonts w:ascii="仿宋" w:hAnsi="仿宋" w:eastAsia="仿宋"/>
          <w:u w:val="single"/>
        </w:rPr>
      </w:pPr>
      <w:r>
        <w:rPr>
          <w:rFonts w:hint="eastAsia" w:ascii="仿宋" w:hAnsi="仿宋" w:eastAsia="仿宋"/>
        </w:rPr>
        <w:t xml:space="preserve">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pStyle w:val="11"/>
        <w:adjustRightInd w:val="0"/>
        <w:snapToGrid w:val="0"/>
        <w:spacing w:before="156" w:after="156" w:line="360" w:lineRule="auto"/>
        <w:rPr>
          <w:rFonts w:ascii="仿宋" w:hAnsi="仿宋" w:eastAsia="仿宋"/>
        </w:rPr>
      </w:pPr>
    </w:p>
    <w:p>
      <w:pPr>
        <w:pStyle w:val="11"/>
        <w:adjustRightInd w:val="0"/>
        <w:snapToGrid w:val="0"/>
        <w:spacing w:before="156" w:after="156" w:line="360" w:lineRule="auto"/>
        <w:rPr>
          <w:rFonts w:ascii="仿宋" w:hAnsi="仿宋" w:eastAsia="仿宋"/>
        </w:rPr>
      </w:pPr>
    </w:p>
    <w:p>
      <w:pPr>
        <w:adjustRightInd w:val="0"/>
        <w:snapToGrid w:val="0"/>
        <w:spacing w:beforeLines="50" w:afterLines="50" w:line="360" w:lineRule="auto"/>
        <w:jc w:val="center"/>
        <w:rPr>
          <w:rFonts w:ascii="仿宋" w:hAnsi="仿宋" w:eastAsia="仿宋"/>
          <w:b/>
          <w:bCs/>
          <w:sz w:val="24"/>
        </w:rPr>
      </w:pPr>
      <w:r>
        <w:rPr>
          <w:rFonts w:ascii="仿宋" w:hAnsi="仿宋" w:eastAsia="仿宋"/>
          <w:b/>
          <w:bCs/>
          <w:sz w:val="24"/>
        </w:rPr>
        <w:br w:type="page"/>
      </w:r>
      <w:r>
        <w:rPr>
          <w:rFonts w:hint="eastAsia" w:ascii="仿宋" w:hAnsi="仿宋" w:eastAsia="仿宋"/>
          <w:b/>
          <w:bCs/>
          <w:sz w:val="24"/>
        </w:rPr>
        <w:t>三、履约担保书格式（仅供参考）</w:t>
      </w:r>
    </w:p>
    <w:p>
      <w:pPr>
        <w:adjustRightInd w:val="0"/>
        <w:snapToGrid w:val="0"/>
        <w:spacing w:beforeLines="50" w:afterLines="50" w:line="360" w:lineRule="auto"/>
        <w:ind w:firstLine="284"/>
        <w:jc w:val="left"/>
        <w:rPr>
          <w:rFonts w:ascii="仿宋" w:hAnsi="仿宋" w:eastAsia="仿宋"/>
          <w:b/>
          <w:bCs/>
        </w:rPr>
      </w:pP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根据本担保书，</w:t>
      </w:r>
      <w:r>
        <w:rPr>
          <w:rFonts w:hint="eastAsia" w:ascii="仿宋" w:hAnsi="仿宋" w:eastAsia="仿宋"/>
          <w:u w:val="single"/>
        </w:rPr>
        <w:t xml:space="preserve">                </w:t>
      </w:r>
      <w:r>
        <w:rPr>
          <w:rFonts w:hint="eastAsia" w:ascii="仿宋" w:hAnsi="仿宋" w:eastAsia="仿宋"/>
        </w:rPr>
        <w:t>（承包人名称）作为委托人（以下简称“承包人”）和</w:t>
      </w:r>
      <w:r>
        <w:rPr>
          <w:rFonts w:hint="eastAsia" w:ascii="仿宋" w:hAnsi="仿宋" w:eastAsia="仿宋"/>
          <w:u w:val="single"/>
        </w:rPr>
        <w:t xml:space="preserve">                </w:t>
      </w:r>
      <w:r>
        <w:rPr>
          <w:rFonts w:hint="eastAsia" w:ascii="仿宋" w:hAnsi="仿宋" w:eastAsia="仿宋"/>
        </w:rPr>
        <w:t>（担保人名称）作为担保人（以下简称“担保人”）共同向债权人</w:t>
      </w:r>
      <w:r>
        <w:rPr>
          <w:rFonts w:hint="eastAsia" w:ascii="仿宋" w:hAnsi="仿宋" w:eastAsia="仿宋"/>
          <w:u w:val="single"/>
        </w:rPr>
        <w:t>　　</w:t>
      </w:r>
      <w:r>
        <w:rPr>
          <w:rFonts w:hint="eastAsia" w:ascii="仿宋" w:hAnsi="仿宋" w:eastAsia="仿宋"/>
        </w:rPr>
        <w:t>（发包人名称）（以下简称“发包人”）承担支付人民币（大写）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元）的责任，承包人和担保人均受本履约担保书的约束。</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鉴于承包人已于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日与发包人为</w:t>
      </w:r>
      <w:r>
        <w:rPr>
          <w:rFonts w:hint="eastAsia" w:ascii="仿宋" w:hAnsi="仿宋" w:eastAsia="仿宋"/>
          <w:u w:val="single"/>
        </w:rPr>
        <w:t>　　　　　　　　　</w:t>
      </w:r>
      <w:r>
        <w:rPr>
          <w:rFonts w:hint="eastAsia" w:ascii="仿宋" w:hAnsi="仿宋" w:eastAsia="仿宋"/>
        </w:rPr>
        <w:t>（工程合同名称）的执行签订了工程承发包合同（以下简称“合同”），愿为承包人和发包人签署的工程承发包合同担保。下文中的合同包括合同中规定的合同协议书、合同文件、图纸、技术规范等；</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本担保书的条件是：如果承包人在履行了上述合同中，由于资金、技术、质量或非不可抗力等原因给发包人造成经济损失时，当发包人以书面提出要求得到上述金额内的任何付款时，担保人将迅速予以支付。</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本担保人不承担大于本担保书限额的责任。</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除了发包人以外，任何人都无权对本担保书的责任提出履行要求。</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本担保书直至保修责任证书发出后28天内一直有效。</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承包人和担保人的法定代表人在此分别签字盖公章，以资证明。</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担保人：（盖章）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承包人：（盖章）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adjustRightInd w:val="0"/>
        <w:snapToGrid w:val="0"/>
        <w:spacing w:beforeLines="50" w:afterLines="50" w:line="360" w:lineRule="auto"/>
        <w:jc w:val="center"/>
        <w:rPr>
          <w:rFonts w:ascii="仿宋" w:hAnsi="仿宋" w:eastAsia="仿宋"/>
          <w:b/>
          <w:bCs/>
          <w:sz w:val="24"/>
        </w:rPr>
      </w:pPr>
      <w:r>
        <w:rPr>
          <w:rFonts w:hint="eastAsia" w:ascii="仿宋" w:hAnsi="仿宋" w:eastAsia="仿宋"/>
          <w:b/>
          <w:bCs/>
          <w:sz w:val="24"/>
        </w:rPr>
        <w:t>四、支付担保书格式（仅供参考）</w:t>
      </w:r>
    </w:p>
    <w:p>
      <w:pPr>
        <w:adjustRightInd w:val="0"/>
        <w:snapToGrid w:val="0"/>
        <w:spacing w:beforeLines="50" w:afterLines="50" w:line="360" w:lineRule="auto"/>
        <w:jc w:val="left"/>
        <w:rPr>
          <w:rFonts w:ascii="仿宋" w:hAnsi="仿宋" w:eastAsia="仿宋"/>
        </w:rPr>
      </w:pPr>
    </w:p>
    <w:p>
      <w:pPr>
        <w:adjustRightInd w:val="0"/>
        <w:snapToGrid w:val="0"/>
        <w:spacing w:beforeLines="50" w:afterLines="50" w:line="360" w:lineRule="auto"/>
        <w:ind w:firstLine="420" w:firstLineChars="200"/>
        <w:jc w:val="left"/>
        <w:rPr>
          <w:rFonts w:ascii="仿宋" w:hAnsi="仿宋" w:eastAsia="仿宋"/>
          <w:u w:val="single"/>
        </w:rPr>
      </w:pPr>
      <w:r>
        <w:rPr>
          <w:rFonts w:hint="eastAsia" w:ascii="仿宋" w:hAnsi="仿宋" w:eastAsia="仿宋"/>
        </w:rPr>
        <w:t>根据本担保书，</w:t>
      </w:r>
      <w:r>
        <w:rPr>
          <w:rFonts w:hint="eastAsia" w:ascii="仿宋" w:hAnsi="仿宋" w:eastAsia="仿宋"/>
          <w:u w:val="single"/>
        </w:rPr>
        <w:t xml:space="preserve">         </w:t>
      </w:r>
      <w:r>
        <w:rPr>
          <w:rFonts w:hint="eastAsia" w:ascii="仿宋" w:hAnsi="仿宋" w:eastAsia="仿宋"/>
        </w:rPr>
        <w:t>（承包人名称）作为委托人（以下简称“承包人”）和</w:t>
      </w:r>
      <w:r>
        <w:rPr>
          <w:rFonts w:hint="eastAsia" w:ascii="仿宋" w:hAnsi="仿宋" w:eastAsia="仿宋"/>
          <w:u w:val="single"/>
        </w:rPr>
        <w:t xml:space="preserve">     </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u w:val="single"/>
        </w:rPr>
        <w:t xml:space="preserve">      </w:t>
      </w:r>
      <w:r>
        <w:rPr>
          <w:rFonts w:hint="eastAsia" w:ascii="仿宋" w:hAnsi="仿宋" w:eastAsia="仿宋"/>
        </w:rPr>
        <w:t>（担保人名称）作为担保人（以下简称“担保人”）共同向债权人</w:t>
      </w:r>
      <w:r>
        <w:rPr>
          <w:rFonts w:hint="eastAsia" w:ascii="仿宋" w:hAnsi="仿宋" w:eastAsia="仿宋"/>
          <w:u w:val="single"/>
        </w:rPr>
        <w:t xml:space="preserve">         </w:t>
      </w:r>
      <w:r>
        <w:rPr>
          <w:rFonts w:hint="eastAsia" w:ascii="仿宋" w:hAnsi="仿宋" w:eastAsia="仿宋"/>
        </w:rPr>
        <w:t>（发包人名称）（以下简称“发包人”）承担支付人民币（大写）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元）的责任，发包人和担保人均受本支付担保书的约束。</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鉴于发包人已于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日与承包人为</w:t>
      </w:r>
      <w:r>
        <w:rPr>
          <w:rFonts w:hint="eastAsia" w:ascii="仿宋" w:hAnsi="仿宋" w:eastAsia="仿宋"/>
          <w:u w:val="single"/>
        </w:rPr>
        <w:t xml:space="preserve">         </w:t>
      </w:r>
      <w:r>
        <w:rPr>
          <w:rFonts w:hint="eastAsia" w:ascii="仿宋" w:hAnsi="仿宋" w:eastAsia="仿宋"/>
        </w:rPr>
        <w:t>（工程合同名称）的执行签订了工程承发包合同（以下简称“合同”），愿为发包人和承包人签署的工程承发包合同担保。下文中的合同包括合同中规定的合同协议书、合同文件等；</w:t>
      </w:r>
    </w:p>
    <w:p>
      <w:pPr>
        <w:adjustRightInd w:val="0"/>
        <w:snapToGrid w:val="0"/>
        <w:spacing w:line="360" w:lineRule="auto"/>
        <w:ind w:firstLine="493" w:firstLineChars="235"/>
        <w:jc w:val="left"/>
        <w:rPr>
          <w:rFonts w:ascii="仿宋" w:hAnsi="仿宋" w:eastAsia="仿宋"/>
        </w:rPr>
      </w:pPr>
      <w:r>
        <w:rPr>
          <w:rFonts w:hint="eastAsia" w:ascii="仿宋" w:hAnsi="仿宋" w:eastAsia="仿宋"/>
        </w:rPr>
        <w:t>本担保书的条件是：如果发包人在履行了上述合同中，由于资金不足或非不可抗力等原因给承包人造成经济损失或不按约定付款时，当承包人以书面提出要求得到上述金额内的任何付款时，担保人将迅速予以支付。</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本担保人不承担大于本担保书限额的责任。</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除了承包人以外，任何人都无权对本担保书的责任提出履行要求。</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本担保书直至合同终止发包人会清应付给承包人一切款项后28天内一直有效。</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发包人和担保人的法定代表人在此分别签字盖公章，以资证明。</w:t>
      </w:r>
    </w:p>
    <w:p>
      <w:pPr>
        <w:adjustRightInd w:val="0"/>
        <w:snapToGrid w:val="0"/>
        <w:spacing w:beforeLines="50" w:afterLines="50" w:line="360" w:lineRule="auto"/>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担保人：（盖章）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发包人：（盖章）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jc w:val="right"/>
        <w:rPr>
          <w:rFonts w:ascii="仿宋" w:hAnsi="仿宋" w:eastAsia="仿宋"/>
        </w:rPr>
      </w:pPr>
      <w:r>
        <w:rPr>
          <w:rFonts w:hint="eastAsia" w:ascii="仿宋" w:hAnsi="仿宋" w:eastAsia="仿宋"/>
        </w:rPr>
        <w:t>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工程说明</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工程说明见通用条款（供应商须知）前附表（以下简称“前附表”）第1项——第5项所述。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上述工程按照《中华人共和国招标投标法》、《中华人民共和国政府采购法》和《深圳经济特区政府采购条例》及有关招投标法规、规章、规定通过采购来择优选定施工单位。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2．招标范围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   本次采购的工程项目见前附表第7项所述；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   本工程的工期要求见前附表第8项所述。</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本工程立项计划已得到深圳市有关部门的批准，工程资金通过前附表第8项所述的方式获得，并将部分资金用于工程施工合同项下的合格支付。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4．合格的投标人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4.1   投标人资质等级要求见前附表第10项所述；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4.2   投标人合格条件见前附表第10项所述；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本工程采用前附表第11项所述的资格预审方法确定合格投标人；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5．投标费用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5.1   投标人应承担其编制投标文件与递交投标文件所涉及的一切费用。不论投标结果如何，采购人和采购代理机构在任何情况下无义务和也无责任承担这些费用。</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6．踏勘现场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6.1   采购人和采购代理机构将组织投标人对工程现场及周围环境进行踏勘，以便投标人获取须自己负责的有关编制投标文件和签署合同所需的所有资料。踏勘现场所发生的费用由投标人自己承担；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6.2   采购人向投标人提供的有关现场的资料和数据，是采购人现有的能使投标人利用的资料。采购人和采购代理机构对投标人由此而做出的推论、理解和结论概不负责；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6.3   投标人及其人员经过采购人的允许，可为踏勘目的进入采购人的工程现场，但投标人及其人员不得因此使采购人及其人员承担有关的责任和蒙受损失。投标人并应对由此次踏勘现场而造成的死亡、人身伤害、财产损失、损害以及任何其它损失、损害和引起的费用和开支承担责任；</w:t>
      </w:r>
    </w:p>
    <w:p>
      <w:pPr>
        <w:adjustRightInd w:val="0"/>
        <w:spacing w:line="360" w:lineRule="auto"/>
        <w:rPr>
          <w:rFonts w:ascii="仿宋" w:hAnsi="仿宋" w:eastAsia="仿宋"/>
          <w:szCs w:val="21"/>
        </w:rPr>
      </w:pPr>
      <w:r>
        <w:rPr>
          <w:rFonts w:hint="eastAsia" w:ascii="仿宋" w:hAnsi="仿宋" w:eastAsia="仿宋"/>
          <w:snapToGrid w:val="0"/>
          <w:kern w:val="0"/>
          <w:szCs w:val="21"/>
        </w:rPr>
        <w:t>6.4   如果投标人认为需要再次进行现场踏勘，采购人将予以支持，费用自理。</w:t>
      </w:r>
    </w:p>
    <w:p>
      <w:bookmarkStart w:id="6" w:name="q5"/>
      <w:bookmarkEnd w:id="6"/>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7.1 采购文件除以下内容外，采购代理机构在采购期间发出的答疑纪要和其他补充修改函件，均是采购文件的组成部分，对投标人起约束作用；</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采购文件包括下列内容：</w:t>
      </w:r>
    </w:p>
    <w:p>
      <w:pPr>
        <w:adjustRightInd w:val="0"/>
        <w:spacing w:line="360" w:lineRule="auto"/>
        <w:ind w:firstLine="359" w:firstLineChars="171"/>
        <w:rPr>
          <w:rFonts w:ascii="仿宋" w:hAnsi="仿宋" w:eastAsia="仿宋"/>
          <w:snapToGrid w:val="0"/>
          <w:kern w:val="0"/>
          <w:szCs w:val="21"/>
          <w:highlight w:val="yellow"/>
        </w:rPr>
      </w:pPr>
      <w:r>
        <w:rPr>
          <w:rFonts w:hint="eastAsia" w:ascii="仿宋" w:hAnsi="仿宋" w:eastAsia="仿宋"/>
          <w:snapToGrid w:val="0"/>
          <w:kern w:val="0"/>
          <w:szCs w:val="21"/>
        </w:rPr>
        <w:t>（一）采购公告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（二）供应商须知前附表及评分信息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（三）采购项目需求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（四）投标文件格式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（五）合同条款及合同格式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（六）通用条款（供应商须知）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（七）附件</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7.2   投标人购取采购文件后，应仔细检查采购文件的所有内容，如有残缺应在领到采购文件后3日内向采购代理机构提出，否则，由此引起的投标损失自负；投标人同时应认真审阅采购文件中所有的事项、格式、条款和规范要求等，如果投标人的投标文件没有按照采购文件要求提交全部资料或者投标文件没有对采购文件做出实质响应，其风险应由投标人自行承担，并根据有关条款规定，其投标有可能被拒绝。</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 采购文件的澄清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8.1   投标人在收到采购文件后，对采购文件任何部分若有任何疑问，任何要求澄清采购文件的投标人，均应在投标截止日前3天，按采购公告中的采购代理机构地址以书面形式向采购代理机构提交。不论是采购代理机构根据需要主动对采购文件进行必要的澄清或是根据投标人的要求对采购文件做出澄清，采购代理机构都将在投标截止日期前以书面形式予以答复，同时将书面答复寄送给所有投标人。投标人应尽快以书面形式通知采购代理机构确定已收到澄清纪要，澄清纪要作为采购文件的组成部分，对投标人起约束作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8.2   如有必要，采购代理机构将就投标人提出的问题以答疑的形式在投标预备会上进行解释。</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 采购文件的修改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9.1   采购文件发出后，在投标截止日期前的任何时候，确需要变更采购内容的，采购代理机构可主动地或在解答投标人提出的澄清问题时对采购文件进行修改；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9.2   采购文件的修改将以盖章扫面件形式发邮箱给所有投标人，采购文件的修改作为采购文件的组成部分，并具有约束力。投标人应尽快以盖章扫面件形式通知采购代理机构确定已收到修改文件；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9.3   采购文件、采购文件澄清（答疑）纪要、采购文件修改更正通知内容均以盖章扫面件明确的内容为准。当采购文件、修改更正通知、澄清（答疑）纪要内容相互矛盾时，以最后发出的通知（或纪要）或修改文件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9.4   采购代理机构保证采购文件澄清（答疑）纪要和采购文件修改更正通知在投标截止时间前以盖章扫面件形式发给所有投标人。为使投标人在编写投标文件时有充分时间对采购文件的修改部分进行研究，采购代理机构可以酌情延长递交投标文件的截止日期，具体时间将在修改更正通知中明确。</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7" w:name="q6"/>
      <w:bookmarkEnd w:id="7"/>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10．投标文件的语言及度量单位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10.1   投标人与采购代理机构之间与投标有关的所有往来通知、函件和投标文件均应用中文。投标人随投标文件提供的证明文件和资料可以为其它语言，但必须附中文译文。在此，为了解释投标文件，应以中文为准；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10.2   除技术规范另有规定外，投标文件使用的度量单位，均采用中华人民共和国法定计量单位。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11．投标文件的组成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11.1   投标文件由商务标、技术标两部分文件组成；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11.2   商务标主要包括下列内容：</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评标指引表</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投标函</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投标人资格证明文件和资格声明</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评分中涉及的承诺及声明函</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（5）</w:t>
      </w:r>
      <w:r>
        <w:rPr>
          <w:rFonts w:hint="eastAsia" w:ascii="仿宋" w:hAnsi="仿宋" w:eastAsia="仿宋"/>
          <w:snapToGrid w:val="0"/>
          <w:kern w:val="0"/>
          <w:szCs w:val="21"/>
        </w:rPr>
        <w:tab/>
      </w:r>
      <w:r>
        <w:rPr>
          <w:rFonts w:hint="eastAsia" w:ascii="仿宋" w:hAnsi="仿宋" w:eastAsia="仿宋"/>
          <w:snapToGrid w:val="0"/>
          <w:kern w:val="0"/>
          <w:szCs w:val="21"/>
        </w:rPr>
        <w:t>开标一览表</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（6）</w:t>
      </w:r>
      <w:r>
        <w:rPr>
          <w:rFonts w:hint="eastAsia" w:ascii="仿宋" w:hAnsi="仿宋" w:eastAsia="仿宋"/>
          <w:snapToGrid w:val="0"/>
          <w:kern w:val="0"/>
          <w:szCs w:val="21"/>
        </w:rPr>
        <w:tab/>
      </w:r>
      <w:r>
        <w:rPr>
          <w:rFonts w:hint="eastAsia" w:ascii="仿宋" w:hAnsi="仿宋" w:eastAsia="仿宋"/>
          <w:snapToGrid w:val="0"/>
          <w:kern w:val="0"/>
          <w:szCs w:val="21"/>
        </w:rPr>
        <w:t>工程量清单报价表的说明</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（7）</w:t>
      </w:r>
      <w:r>
        <w:rPr>
          <w:rFonts w:hint="eastAsia" w:ascii="仿宋" w:hAnsi="仿宋" w:eastAsia="仿宋"/>
          <w:snapToGrid w:val="0"/>
          <w:kern w:val="0"/>
          <w:szCs w:val="21"/>
        </w:rPr>
        <w:tab/>
      </w:r>
      <w:r>
        <w:rPr>
          <w:rFonts w:hint="eastAsia" w:ascii="仿宋" w:hAnsi="仿宋" w:eastAsia="仿宋"/>
          <w:snapToGrid w:val="0"/>
          <w:kern w:val="0"/>
          <w:szCs w:val="21"/>
        </w:rPr>
        <w:t>工程量清单报价表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11.3   技术标主要包括下列内容</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施工组织设计（施工方案</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w:t>
      </w:r>
      <w:r>
        <w:rPr>
          <w:rFonts w:hint="eastAsia" w:ascii="仿宋" w:hAnsi="仿宋" w:eastAsia="仿宋"/>
          <w:snapToGrid w:val="0"/>
          <w:kern w:val="0"/>
          <w:szCs w:val="21"/>
        </w:rPr>
        <w:tab/>
      </w:r>
      <w:r>
        <w:rPr>
          <w:rFonts w:hint="eastAsia" w:ascii="仿宋" w:hAnsi="仿宋" w:eastAsia="仿宋"/>
          <w:snapToGrid w:val="0"/>
          <w:kern w:val="0"/>
          <w:szCs w:val="21"/>
        </w:rPr>
        <w:t>主要施工方法</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工程投入的主要物准资和施工机械设备情况、主要施工机械进场计划</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w:t>
      </w:r>
      <w:r>
        <w:rPr>
          <w:rFonts w:hint="eastAsia" w:ascii="仿宋" w:hAnsi="仿宋" w:eastAsia="仿宋"/>
          <w:snapToGrid w:val="0"/>
          <w:kern w:val="0"/>
          <w:szCs w:val="21"/>
        </w:rPr>
        <w:tab/>
      </w:r>
      <w:r>
        <w:rPr>
          <w:rFonts w:hint="eastAsia" w:ascii="仿宋" w:hAnsi="仿宋" w:eastAsia="仿宋"/>
          <w:snapToGrid w:val="0"/>
          <w:kern w:val="0"/>
          <w:szCs w:val="21"/>
        </w:rPr>
        <w:t>劳动力安排计划</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d.</w:t>
      </w:r>
      <w:r>
        <w:rPr>
          <w:rFonts w:hint="eastAsia" w:ascii="仿宋" w:hAnsi="仿宋" w:eastAsia="仿宋"/>
          <w:snapToGrid w:val="0"/>
          <w:kern w:val="0"/>
          <w:szCs w:val="21"/>
        </w:rPr>
        <w:tab/>
      </w:r>
      <w:r>
        <w:rPr>
          <w:rFonts w:hint="eastAsia" w:ascii="仿宋" w:hAnsi="仿宋" w:eastAsia="仿宋"/>
          <w:snapToGrid w:val="0"/>
          <w:kern w:val="0"/>
          <w:szCs w:val="21"/>
        </w:rPr>
        <w:t>确保工程质量的技术组织措施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e.</w:t>
      </w:r>
      <w:r>
        <w:rPr>
          <w:rFonts w:hint="eastAsia" w:ascii="仿宋" w:hAnsi="仿宋" w:eastAsia="仿宋"/>
          <w:snapToGrid w:val="0"/>
          <w:kern w:val="0"/>
          <w:szCs w:val="21"/>
        </w:rPr>
        <w:tab/>
      </w:r>
      <w:r>
        <w:rPr>
          <w:rFonts w:hint="eastAsia" w:ascii="仿宋" w:hAnsi="仿宋" w:eastAsia="仿宋"/>
          <w:snapToGrid w:val="0"/>
          <w:kern w:val="0"/>
          <w:szCs w:val="21"/>
        </w:rPr>
        <w:t>确保安全生产的技术组织措施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f.</w:t>
      </w:r>
      <w:r>
        <w:rPr>
          <w:rFonts w:hint="eastAsia" w:ascii="仿宋" w:hAnsi="仿宋" w:eastAsia="仿宋"/>
          <w:snapToGrid w:val="0"/>
          <w:kern w:val="0"/>
          <w:szCs w:val="21"/>
        </w:rPr>
        <w:tab/>
      </w:r>
      <w:r>
        <w:rPr>
          <w:rFonts w:hint="eastAsia" w:ascii="仿宋" w:hAnsi="仿宋" w:eastAsia="仿宋"/>
          <w:snapToGrid w:val="0"/>
          <w:kern w:val="0"/>
          <w:szCs w:val="21"/>
        </w:rPr>
        <w:t>确保文明施工的技术组织措施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g.</w:t>
      </w:r>
      <w:r>
        <w:rPr>
          <w:rFonts w:hint="eastAsia" w:ascii="仿宋" w:hAnsi="仿宋" w:eastAsia="仿宋"/>
          <w:snapToGrid w:val="0"/>
          <w:kern w:val="0"/>
          <w:szCs w:val="21"/>
        </w:rPr>
        <w:tab/>
      </w:r>
      <w:r>
        <w:rPr>
          <w:rFonts w:hint="eastAsia" w:ascii="仿宋" w:hAnsi="仿宋" w:eastAsia="仿宋"/>
          <w:snapToGrid w:val="0"/>
          <w:kern w:val="0"/>
          <w:szCs w:val="21"/>
        </w:rPr>
        <w:t>确保工期的技术组织措施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h.</w:t>
      </w:r>
      <w:r>
        <w:rPr>
          <w:rFonts w:hint="eastAsia" w:ascii="仿宋" w:hAnsi="仿宋" w:eastAsia="仿宋"/>
          <w:snapToGrid w:val="0"/>
          <w:kern w:val="0"/>
          <w:szCs w:val="21"/>
        </w:rPr>
        <w:tab/>
      </w:r>
      <w:r>
        <w:rPr>
          <w:rFonts w:hint="eastAsia" w:ascii="仿宋" w:hAnsi="仿宋" w:eastAsia="仿宋"/>
          <w:snapToGrid w:val="0"/>
          <w:kern w:val="0"/>
          <w:szCs w:val="21"/>
        </w:rPr>
        <w:t>施工进度网络图表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i.</w:t>
      </w:r>
      <w:r>
        <w:rPr>
          <w:rFonts w:hint="eastAsia" w:ascii="仿宋" w:hAnsi="仿宋" w:eastAsia="仿宋"/>
          <w:snapToGrid w:val="0"/>
          <w:kern w:val="0"/>
          <w:szCs w:val="21"/>
        </w:rPr>
        <w:tab/>
      </w:r>
      <w:r>
        <w:rPr>
          <w:rFonts w:hint="eastAsia" w:ascii="仿宋" w:hAnsi="仿宋" w:eastAsia="仿宋"/>
          <w:snapToGrid w:val="0"/>
          <w:kern w:val="0"/>
          <w:szCs w:val="21"/>
        </w:rPr>
        <w:t>施工总平面布置设计</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项目管理班子配备情况</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w:t>
      </w:r>
      <w:r>
        <w:rPr>
          <w:rFonts w:hint="eastAsia" w:ascii="仿宋" w:hAnsi="仿宋" w:eastAsia="仿宋"/>
          <w:snapToGrid w:val="0"/>
          <w:kern w:val="0"/>
          <w:szCs w:val="21"/>
        </w:rPr>
        <w:tab/>
      </w:r>
      <w:r>
        <w:rPr>
          <w:rFonts w:hint="eastAsia" w:ascii="仿宋" w:hAnsi="仿宋" w:eastAsia="仿宋"/>
          <w:snapToGrid w:val="0"/>
          <w:kern w:val="0"/>
          <w:szCs w:val="21"/>
        </w:rPr>
        <w:t>项目管理班子一览表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项目经理（建造师）简历表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w:t>
      </w:r>
      <w:r>
        <w:rPr>
          <w:rFonts w:hint="eastAsia" w:ascii="仿宋" w:hAnsi="仿宋" w:eastAsia="仿宋"/>
          <w:snapToGrid w:val="0"/>
          <w:kern w:val="0"/>
          <w:szCs w:val="21"/>
        </w:rPr>
        <w:tab/>
      </w:r>
      <w:r>
        <w:rPr>
          <w:rFonts w:hint="eastAsia" w:ascii="仿宋" w:hAnsi="仿宋" w:eastAsia="仿宋"/>
          <w:snapToGrid w:val="0"/>
          <w:kern w:val="0"/>
          <w:szCs w:val="21"/>
        </w:rPr>
        <w:t>项目技术负责人简历表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d.</w:t>
      </w:r>
      <w:r>
        <w:rPr>
          <w:rFonts w:hint="eastAsia" w:ascii="仿宋" w:hAnsi="仿宋" w:eastAsia="仿宋"/>
          <w:snapToGrid w:val="0"/>
          <w:kern w:val="0"/>
          <w:szCs w:val="21"/>
        </w:rPr>
        <w:tab/>
      </w:r>
      <w:r>
        <w:rPr>
          <w:rFonts w:hint="eastAsia" w:ascii="仿宋" w:hAnsi="仿宋" w:eastAsia="仿宋"/>
          <w:snapToGrid w:val="0"/>
          <w:kern w:val="0"/>
          <w:szCs w:val="21"/>
        </w:rPr>
        <w:t>项目管理班子配备情况其它辅助说明资料</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售后服务和承诺</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其他采购文件要求的资料或投标人认为需要补充的资料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12.1  投标文件包括本须知第11条中规定的内容，投标人提交的投标文件必须毫无例外地使用采购文件所提供的投标文件格式（表格可以按同样格式扩展）。</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13、投标报价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13.1 本工程的工程量采用前附表第13项所规定的方式确定，投标单价采用前附表第13项所规定的方法进行报价。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13.2 投标报价为投标人的投标文件中提出的各项支付金额的总和。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13.3 投标人的投标报价，应是本须知第2条和合同条件上所列的各项内容中所述的全部，不得以任何理由予以重复，并以投标人在工程量清单中提出的综合单价或总价为依据。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13.4 投标人应按工程量清单中列出的工程项目填报综合单价和合价。任何有选择的报价将不予接受，每一项目只允许有一个报价。投标人未填综合单价或合价的工程项目，将被视为该项费用已包括在其它有价款的综合单价或合价内，任何与此有关的工程价款，采购人将不另行支付。</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13.5 工程建设标准和技术规范要求的费用应包括在投标报价中。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13.6 投标人应先到工地踏勘以充分了解工地位置、道路、储存空间、装卸限制及任何其它足以影响投标报价的情况，任何因忽视或误解工地情况而导致的索赔或工期延长申请将不获批准。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13.7 除非采购代理机构通过修改采购文件予以更正，否则，投标人应按工程量清单中的项目和数量进行报价。</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14. 投标货币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14.1   本工程的投标应以人民币报价。</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15. 投标有效期</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15.1  投标有效期见本须知前附表第14项所规定的期限，在此期限内，所有投标文件均保持有效；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15.2  在特殊的情况下，采购代理机构在原定的投标有效期满之前采购代理机构可以根据需要以书面形式向投标人提出延长投标有效期的要求，对此要求投标人须以书面形式予以答复，投标人可以拒绝采购代理机构这种要求，而不被没收投标保证金或投标保函。同意延长投标有效效期的投标人不能要求也不允许修改其投标文件，但需要相应的延长投标担保的有效期，在延长的投标有效期内本须知第16条关于投标保证金或投标保函的退还与没收的规定仍然适用。</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16. 项目保证金（投标保函）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人应按本须知前附表第15项规定递交项目保证金或同等项目保证金额的投标保函，并作为其投标的一部分。投标担保是为了保护采购代理机构免遭投标人的行为而蒙受的损失，采购代理机构可根据本须知第16.6条规定的条件予以没收项目保证金或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16.2  投标人应按要求提交项目保证金（投标保函），项目保证金必须从投标供应商基本账户转出，否则属于隐瞒真实情况，提供虚假资料。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对于未能按要求提交项目保证金（投标保函）的投标，采购代理机构将视为不响应采购文件而予以拒绝；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16.4    未中标的投标人的投标担保将按照第15条采购代理机构规定的投标有效期或经投标人同意的延长的投标有效期期满后7天内予以退还（不计利息）；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出现下列情形之一时，采购代理机构应当在7日内退还投标人的项目保证金（投标保函）：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中标通知书发出，中标人签署了工程承包合同；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采购过程中因正当理由被采购人和采购代理机构宣布中止；</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采购失败需重新组织采购；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投标有效期满而投标人不同意作出延长。</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16.6  发生以下情况项目保证金将被没收：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（1）已递交了项目保证金的投标人放弃投标，而没有在项目保证金递交截止时间前书面通知采购代理机构的；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（2）开标后投标人在投标有效期内撤回投标；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按本须知第35条规定签订合同；或</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按本须知第36条规定提供履约保证金；或</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按本须知第38条规定缴纳采购代理服务费；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（5）法律法规规定的其它情况。</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17. 招标会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17.1  投标人应按照前附表第16项规定的或采购代理机构另行书面通知的时间、地点，派出代表出席采购代理机构主持的招标会。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17.2  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投标预备会（答疑会），如采购代理机构认为有必要召开的，投标预备会，投标人应按照前附表第17项规定的或采购代理机构另行书面通知的时间和地点，派出代表出席采购代理机构主持的投标预备会；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投标预备会的目的是澄清、解答投标人在查阅采购文件后和现场踏勘中可能提出的任何方面的问题；</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投标人提出的与投标有关的任何问题须在投标预备会召开前3天，以书面形式给采购代理机构。在投标预备会上，采购代理机构将做出澄清和解答；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采购代理机构在投标预备会上所做出的澄清和解答，以书面答复为准，投标人在收到投标答疑纪要时应以书面形式予以确认。答疑纪要的有效性规定按照本须知第9.3、9.4款规定执行；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hint="eastAsia" w:ascii="仿宋" w:hAnsi="仿宋" w:eastAsia="仿宋"/>
          <w:snapToGrid w:val="0"/>
          <w:kern w:val="0"/>
          <w:szCs w:val="21"/>
        </w:rPr>
        <w:tab/>
      </w:r>
      <w:r>
        <w:rPr>
          <w:rFonts w:hint="eastAsia" w:ascii="仿宋" w:hAnsi="仿宋" w:eastAsia="仿宋"/>
          <w:snapToGrid w:val="0"/>
          <w:kern w:val="0"/>
          <w:szCs w:val="21"/>
        </w:rPr>
        <w:t>未出席投标预备会不作为否定投标人资格的理由。</w:t>
      </w:r>
    </w:p>
    <w:p>
      <w:pPr>
        <w:adjustRightInd w:val="0"/>
        <w:spacing w:line="360" w:lineRule="auto"/>
        <w:rPr>
          <w:rFonts w:ascii="仿宋" w:hAnsi="仿宋" w:eastAsia="仿宋"/>
          <w:b/>
          <w:snapToGrid w:val="0"/>
          <w:color w:val="FF0000"/>
          <w:kern w:val="0"/>
          <w:szCs w:val="21"/>
        </w:rPr>
      </w:pPr>
      <w:r>
        <w:rPr>
          <w:rFonts w:hint="eastAsia" w:ascii="仿宋" w:hAnsi="仿宋" w:eastAsia="仿宋"/>
          <w:b/>
          <w:snapToGrid w:val="0"/>
          <w:kern w:val="0"/>
          <w:szCs w:val="21"/>
        </w:rPr>
        <w:t>18. 投标人的替代方案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  投标人所提交的投标文件应完全满足采购文件（包括图纸和技术规范所示的基本技术设计）的要求，除非通用条款（供应商须知）前附表第18项中允许投标人提交替代方案，否则替代方案将不予考虑。如果允许投标人提交替代方案，则执行本须知第18.2款的规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  如果通用条款（供应商须知）前附表第18项所述中允许投标人提交替代方案，则按照采购文件要求准备提交替代方案的投标人应提交一份满足采购文件（包括图纸和技术规范所示的基本技术设计）要求的投标文件。除此基本投标文件之外，投标人还应提交需评审其替代方案所需的全部资料，包括设计算书、技术规范、单价分析表、替代方案报价书、所建议的施工方案及有关的其它详细资料，采购代理机构只考虑根据基本技术要求提交了最低评标价格的投标人所提交的替代方案（如已提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19. 投标文件的份数和签署</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19.1  投标人应按通用条款（供应商须知）有关规定编制前附表第19项规定份数的投标文件；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19.2  投标文件的正本和副本均需打印或使用不褪色的墨水笔书写，字迹应清晰易于辨认。并应在投标文件封面的右上角清楚地注明“正本”或“副本”。正本和副本如有不一致之处，以正本为准；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19.3  投标文件封面、投标函均应加盖投标人印章并经法定代表人或其委托代理签字或盖章。由委托人代理人签字或盖章的在投标文件中必须同时提交投标文件签署授权委托书，投标文件签署授权委托书格式、签字、盖章及内容均应符合要求，否则投标文件签署授权委托书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19.4  除投标人对错误处必须修改外，全套投标文件应无涂改或行间插字和增删，如有修改，修改处应由投标人加盖投标人的校对章或由投标文件签字人签字或盖章。</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8" w:name="q7"/>
      <w:bookmarkEnd w:id="8"/>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 投标文件的密封和标记</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20.1  投标人应将投标文件的正本和副本分别密封在内层包封内，再密封在一个外层包封中，并在内包封上正确标明“投标文件正本”或“投标文件副本”；</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20.2  在内层和外层投标文件密封袋上均应：</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写明采购代理机构名称和地址；</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注明下列识别标志：</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  项目编号；</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项目名称；</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 xml:space="preserve">c.  </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分开标，此时间以前不得开封。</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20.3  为了方便开标，投标人除在投标文件中有“授权委托书”和“开标一览表”外，还须将两表另外单独密封于一信封，在投标时单独交与招标单位，在信封上应：</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写明采购代理机构名称和地址；</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注明下列识别标志：</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  项目编号；</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  项目名称；</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  注明：“开标一览表”和“授权委托书”</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 xml:space="preserve">d.  </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分开标，此时间以前不得开封。</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20.4  除了按本须知第20.2款所要求的识别字样外，在内外层投标文件密封袋上还应写明投标人的名称与地址、邮政编码，以便投标按本须知第22条宣布“迟到”时，投标文件可以原封退回；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20.5  如果投标文件没有按通用条款（供应商须知）第20.1款、第20.2款和第20.3款规定加写标记和密封，采购代理机构将拒收或者告知投标人，采购代理机构将不承担投标文件错放或提前开封的责任。对由此造成的提前开封的投标文件将予以拒绝，并退还给投标人；</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20.6  所有投标文件的内层密封袋的封口处应加盖投标人印章，所有投标文件的外层密封袋的封口处应加盖密封章。</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20.7  投标人应将投标文件正文盖章扫描件（.pdf格式）电子档文件单独密封于一信封，在信封上注明“电子档文件”装入“投标文件”的密封袋中。</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投标截止日期</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投标人应按前附表第20项所规定的投标截止时间前按以上规定的地址将投标文件送达给采购代理机构；</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21.2  采购代理机构按本须知第9条规定以修改更正通知的方式，酌情延长递交投标文件的截止日期。在此情况下，投标人的所有权力和义务以及投标人受制约的截止日期，均以延长后新的投标截止日期为准；</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21.3  投标截止期满后，采购代理机构收到的投标文件少于3个的，采购代理机构将重新组织采购。</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21.4   采购代理机构在投标截止时间前30分钟开始接收投标文件。</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 迟交的投标文件</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22.1  采购代理机构在通用条款（供应商须知）第21条规定的投标截止日期以后收到的投标文件，将被拒绝或原封退回给投标人。</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 投标文件的补充修改与撤回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23.1  投标人在递交投标文件以后，在规定的投标截止时间之前，可以书面方式补充修改或撤回已提交的投标文件，并通知采购代理机构。补充、修改的内容为投标文件的组成部分；</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23.2  投标人的补充、修改或撤回通知，应按本须知第20款有关规定编制、密封、标志和递交并在内外层投标文件密封袋上清楚标明“补充修改”或“撤回”字样；</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   投标撤回通知书应尽量直接提交采购代理机构，也可采用传真的方式，只要采购代理机构在投标截止日期前收到此传真但此传真件应满足下列条件：</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传真件上应有投标人名称、地址、电话并有投标人印章；</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具有通用条款（供应商须知）第20.2款所要求的标注；</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  非常清楚地标明“撤回”字样；</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  有投标的签字或随后有经签署的确认文本。</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23.4   根据通用条款（供应商须知）第21条规定，在投标截止日期以后，不得补充修改投标文件；</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23.5   根据通用条款（供应商须知）第16.6款规定，在投标截止日期至投标人在投标函中规定的投标有效期满之前的这段时间内，投标人不得撤回其投标文件，否则其项目保证金或投标保函将被没收。</w:t>
      </w:r>
    </w:p>
    <w:p>
      <w:bookmarkStart w:id="9" w:name="q8"/>
      <w:bookmarkEnd w:id="9"/>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24． 开标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本采购工程项目采购代理机构将于投标截止时间的同一时间即按照通用条款（供应商须知）前附表第20项所规定时间和地点公开举行开标会议，并邀请所有投标人代表参加开标会议；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参加开标会议的投标人的法定代表人或其委托代理人应随带本人身份证；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24.3  按规定提交合格撤回通知的投标文件不予开封，并退给投标人；按通用条款（供应商须知）第25条规定宣布为无效的投标文件，不予送交评审。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24.4  开标会议由采购代理机构主持</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由采购代理机构查验各投标人应到会代表身份是否符合通用条款（供应商须知）第24.2款规定；</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由投标人或者其集体推选的代表检查投标文件的密封情况，也可以由采购代理机构委托的公证机构进行检查并公证；</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经确认无误后，由有关工作人员当众拆封，宣读投标人名称、投标价格和投标文件的其他主要内容。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24.5  采购代理机构在采购文件要求提交投标文件的截止时间前收到的所有文件，开标时都应当当众予以拆封、宣读。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24.6  采购代理机构将对开标过程进行记录，以存档备查。</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25. 投标文件的审查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25.1  开标时，采购代理机构将对投标文件进行审查，当投标文件出现下列情况之一记录在案：</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投标人提供的投标文件数量不符合按通用条款（供应商须知）第19条的规定；</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投标人的法定代表人或其委托代理人未参加开标会议或经验证后身份不符；</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  投标文件未按照通用条款（供应商须知）第20条的要求予以密封和标记；</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  通用条款（供应商须知）第11条规定的投标文件有关内容未按通用条款（供应商须知）第19.3款规定加盖投标人印章或未经法定代表人或其委托代理人签字或盖章，由委托代理人签字或盖章未随投标文件一起提供有效的“授权委托书”原件；</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（5）  投标人未按照采购文件的要求提供项目保证金或者投标保函的；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25.2  采购代理机构开标后，将投标文件交给评标委员会进行评审、比较。</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26. 评标会议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开标会议结束后，召开评标会议，评标会议采用保密方式进行。评标由评标委员会负责。</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27. 评标过程的保密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27.1  公开开标后，直到授予中标人合同为止，凡属于对投标文件的审查、澄清、评价和比较的有关资料以及中标候选人的推荐情况、与评标有关的其他任何情况均严格保密；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27.2  在投标文件的评审和比较、中标候选人推荐以及授权合同的过程中，投标人如试图向采购人和采购代理机构和评标委员会施加影响的任何行为，都将会导致其投标被拒绝。</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28. 投标文件的澄清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28.1  为了有助于投标文件的审查、评价和比较，评标委员会可以用书面形式要求投标人对投标文件含义不明确的内容作必要的澄清或者说明。有关澄清说明与答复，投标人应以书面形式进行，但对投标报价和实质性的内容不得更改。根据通用条款（供应商须知）第30条，凡属于评标委员会在评标中发现的算术错误进行核实的修改不在此列。</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29. 投标文件的符合性鉴定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开标后，采购代理机构将所有投标人的投标文件提交评标委员会进行评审；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29.2  评标时，评标委员会将首先评定每份投标文件是否在实质上响应了采购文件的要求，所谓实质上响应是指投标文件应与采购文件的所有实质性条款、条件和规定相符，无显著差异或保留，或者对合同中约定的采购人的权利和投标人的义务方面造成重大的限制，纠正这些显著差异或保留将会对其他实质上响应采购文件要求的投标文件的投标人的竞争地位产生不公正的影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如果投标文件实质上不响应采文件各项要求，评标委员会将予以拒绝，并且不允许投标人通过修改或撤消其不符合要求的差异或保留，使之成为具有响应性的投标。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 错误的修正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30.1  评标委员会将对确定为实质上响应采购文件要求的投标文件进行校核，看其是否有计算上、累计上或表达上的错误，修正错误的原则如下：</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如果数字表示的金额和用文字表示的金额不一致时，应以文字表示的金额为准；</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当综合单价与数量的乘积与合价不一致时，以综合单价为准，除非评标委员会认为综合单价有明显的小数点错误，此时应以标出的合价为准，并修改综合单价。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30.2  按上述修正错误的原则及方法调整或修正投标文件的投标报价，投标人同意后，调整后的投标报价对投标人起约束作用。如果投标人不接受修正后的报价，则其投标将被拒绝并且其项目保证金或投标保函也将被没收，并不影响评标工作。</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31.投标文件的评估和比较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31.1  评标委员会将按照通用条款（供应商须知）第31条和有关法律法规的规定仅对确实为实质上响应采购文件要求的投标文件进行评估和比较；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31.2  在评审过程中，评标委员会可能要求投标人就投标文件中的内容进行答辩，采代理机构将以书面形式通知投标人，投标人应按要求进行答辩；</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31.3  评标委员会通过对投标人价格的分析和比较，计算随时间或其它因素导致采购人投资增加的部分费用，并将这部分费用加到投标报价之中 ；投标人的某一项或若干项主要项目（是指合计造价占总造价的比例大于1％的项目）的投标单价被评标委员会认定为不平衡报价时，采购代理机构可以将投标人的投标报价做为废标处理。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31.4 评委会在评标时，应按照评标信息，对各投标文件进行评审。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31.5  评标委员会依据前附表第22项规定的评标方法进行评审和比较，评委会将按照采购文件规定的各项因素对各投标文件进行量化打分并加权汇总，然后对每个投标人的总得分取算术平均值确定其评标总得分，评标总得分最高者将被推荐为预中标人，并作出评标结论。</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 合同授予标准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32.1 本工程的施工合同将授予按通用条款（供应商须知）第31.5款所确定的中标人。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 采购代理机构接受或拒绝任何或所有投标的权力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33.1  尽管有通用条款（供应商须知）第32条规定，采购代理机构不受合同授予报价最低的投标人或所有投标人约束，采购代理机构在发出中标通知书前任何时候均有权依据评标委员会的评标报告接受或拒绝任何投标。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34. 中标通知书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34.1  在投标有效期内，采购代理机构将中标结果在规定的时间内将向中标人发出中标通知书；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35. 合同协议书的签订</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35.1  采购人与中标人将于中标通知书发出之日起30日内，按照采购文件和中标人的投标文件签订书面建设工程施工合同，合同书应采用《深圳市建筑工程施工合同》样本，合同造价为中标人的投标报价；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35.2  中标人如不按通用条款（供应商须知）第36.1款的规定与采购人签订合同，则采购代理机构将有充分的理由废除中标，并没收其项目保证金或投标保函，给采购人和采购代理机构造成的损失超过投标担保数额的，还应当对超过部分予以赔偿，同时承担相应法律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35.3  中标人应当按照合同约定履行义务，完成中标项目施工，不得将中标项目施工转让（转包）给他人。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36. 履约担保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36.1  在签订工程承包合同的同时，中标人应按前附表第23项规定的金额向采购人提交履约担保，履约担保必须使用本采购文件第一卷第三章中提供的格式；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36.2  如果中标人不能按通用条款（供应商须知）第36.1款的规定执行，采购代理机构将以充分的理由废除合同，并没收其项目保证金，给采购人和采购代理机构造成的损失超过项目保证金数额的，还应当对超过部分予以赔偿。</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37.  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37.1  采购代理服务费金额按下表方法收取。</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498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4"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3"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2"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1"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0"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49"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48"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47"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46"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45"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44"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43"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目</w:t>
                        </w:r>
                      </w:p>
                    </w:txbxContent>
                  </v:textbox>
                </v:shape>
              </w:pict>
            </w:r>
            <w:r>
              <w:rPr>
                <w:rFonts w:ascii="仿宋" w:hAnsi="仿宋" w:eastAsia="仿宋"/>
                <w:szCs w:val="21"/>
              </w:rPr>
              <w:pict>
                <v:shape id="__TH_B1121" o:spid="_x0000_s1042"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项</w:t>
                        </w:r>
                      </w:p>
                    </w:txbxContent>
                  </v:textbox>
                </v:shape>
              </w:pict>
            </w:r>
            <w:r>
              <w:rPr>
                <w:rFonts w:ascii="仿宋" w:hAnsi="仿宋" w:eastAsia="仿宋"/>
                <w:szCs w:val="21"/>
              </w:rPr>
              <w:pict>
                <v:line id="__TH_L20" o:spid="_x0000_s1041"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40"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rPr>
              <w:t>工程招标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3</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w:t>
            </w:r>
            <w:r>
              <w:rPr>
                <w:rFonts w:hint="eastAsia" w:ascii="仿宋" w:hAnsi="仿宋" w:eastAsia="仿宋"/>
                <w:szCs w:val="21"/>
                <w:lang w:val="en-US" w:eastAsia="zh-CN"/>
              </w:rPr>
              <w:t>0</w:t>
            </w:r>
            <w:r>
              <w:rPr>
                <w:rFonts w:hint="eastAsia" w:ascii="仿宋" w:hAnsi="仿宋" w:eastAsia="仿宋"/>
                <w:szCs w:val="21"/>
              </w:rPr>
              <w:t>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注：1、采购代理服务费按差额定率累进法计算。例如：某工程类项目中标金额为200万元，计算采购代理服务费额如下：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3</w:t>
      </w:r>
      <w:r>
        <w:rPr>
          <w:rFonts w:hint="eastAsia" w:ascii="仿宋" w:hAnsi="仿宋" w:eastAsia="仿宋"/>
          <w:szCs w:val="21"/>
        </w:rPr>
        <w:t>%=1</w:t>
      </w:r>
      <w:r>
        <w:rPr>
          <w:rFonts w:hint="eastAsia" w:ascii="仿宋" w:hAnsi="仿宋" w:eastAsia="仿宋"/>
          <w:szCs w:val="21"/>
          <w:lang w:val="en-US" w:eastAsia="zh-CN"/>
        </w:rPr>
        <w:t>.3</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1.0</w:t>
      </w:r>
      <w:r>
        <w:rPr>
          <w:rFonts w:hint="eastAsia" w:ascii="仿宋" w:hAnsi="仿宋" w:eastAsia="仿宋"/>
          <w:szCs w:val="21"/>
        </w:rPr>
        <w:t>%=</w:t>
      </w:r>
      <w:r>
        <w:rPr>
          <w:rFonts w:hint="eastAsia" w:ascii="仿宋" w:hAnsi="仿宋" w:eastAsia="仿宋"/>
          <w:szCs w:val="21"/>
          <w:lang w:val="en-US" w:eastAsia="zh-CN"/>
        </w:rPr>
        <w:t>1</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.3</w:t>
      </w:r>
      <w:r>
        <w:rPr>
          <w:rFonts w:hint="eastAsia" w:ascii="仿宋" w:hAnsi="仿宋" w:eastAsia="仿宋"/>
          <w:szCs w:val="21"/>
        </w:rPr>
        <w:t>+</w:t>
      </w:r>
      <w:r>
        <w:rPr>
          <w:rFonts w:hint="eastAsia" w:ascii="仿宋" w:hAnsi="仿宋" w:eastAsia="仿宋"/>
          <w:szCs w:val="21"/>
          <w:lang w:val="en-US" w:eastAsia="zh-CN"/>
        </w:rPr>
        <w:t>1</w:t>
      </w:r>
      <w:r>
        <w:rPr>
          <w:rFonts w:hint="eastAsia" w:ascii="仿宋" w:hAnsi="仿宋" w:eastAsia="仿宋"/>
          <w:szCs w:val="21"/>
        </w:rPr>
        <w:t>＝</w:t>
      </w:r>
      <w:r>
        <w:rPr>
          <w:rFonts w:hint="eastAsia" w:ascii="仿宋" w:hAnsi="仿宋" w:eastAsia="仿宋"/>
          <w:szCs w:val="21"/>
          <w:lang w:val="en-US" w:eastAsia="zh-CN"/>
        </w:rPr>
        <w:t>2.3</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docPartObj>
        <w:docPartGallery w:val="autotext"/>
      </w:docPartObj>
    </w:sdtPr>
    <w:sdtContent>
      <w:p>
        <w:pPr>
          <w:pStyle w:val="1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docPartObj>
        <w:docPartGallery w:val="autotext"/>
      </w:docPartObj>
    </w:sdtPr>
    <w:sdtContent>
      <w:p>
        <w:pPr>
          <w:pStyle w:val="13"/>
          <w:jc w:val="center"/>
        </w:pP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50" w:firstLineChars="250"/>
      <w:jc w:val="left"/>
      <w:rPr>
        <w:rFonts w:hint="default" w:eastAsia="宋体"/>
        <w:lang w:val="en-US" w:eastAsia="zh-CN"/>
      </w:rPr>
    </w:pPr>
    <w:r>
      <w:rPr>
        <w:rFonts w:hint="eastAsia"/>
      </w:rPr>
      <w:t>项目名称：</w:t>
    </w:r>
    <w:r>
      <w:rPr>
        <w:rFonts w:hint="eastAsia" w:ascii="宋体" w:hAnsi="宋体"/>
      </w:rPr>
      <w:t>硅PU露天篮球场修复工程项目</w:t>
    </w:r>
    <w:r>
      <w:rPr>
        <w:rFonts w:hint="eastAsia"/>
      </w:rPr>
      <w:t xml:space="preserve">                  项目编号：</w:t>
    </w:r>
    <w:r>
      <w:t>SZZZ202</w:t>
    </w:r>
    <w:r>
      <w:rPr>
        <w:rFonts w:hint="eastAsia"/>
      </w:rPr>
      <w:t>1</w:t>
    </w:r>
    <w:r>
      <w:t>-Q</w:t>
    </w:r>
    <w:r>
      <w:rPr>
        <w:rFonts w:hint="eastAsia"/>
      </w:rPr>
      <w:t>B</w:t>
    </w:r>
    <w:r>
      <w:t>00</w:t>
    </w:r>
    <w:r>
      <w:rPr>
        <w:rFonts w:hint="eastAsia"/>
        <w:lang w:val="en-US" w:eastAsia="zh-CN"/>
      </w:rPr>
      <w:t>93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85CA3"/>
    <w:multiLevelType w:val="singleLevel"/>
    <w:tmpl w:val="A0985CA3"/>
    <w:lvl w:ilvl="0" w:tentative="0">
      <w:start w:val="1"/>
      <w:numFmt w:val="decimal"/>
      <w:suff w:val="nothing"/>
      <w:lvlText w:val="（%1）"/>
      <w:lvlJc w:val="left"/>
    </w:lvl>
  </w:abstractNum>
  <w:abstractNum w:abstractNumId="1">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B1"/>
    <w:rsid w:val="00001625"/>
    <w:rsid w:val="000042A9"/>
    <w:rsid w:val="0000490F"/>
    <w:rsid w:val="000069FA"/>
    <w:rsid w:val="000070C8"/>
    <w:rsid w:val="00007ECB"/>
    <w:rsid w:val="000111D4"/>
    <w:rsid w:val="00012A44"/>
    <w:rsid w:val="000140B8"/>
    <w:rsid w:val="00014E98"/>
    <w:rsid w:val="000159CF"/>
    <w:rsid w:val="0001682F"/>
    <w:rsid w:val="00022FE2"/>
    <w:rsid w:val="0002500E"/>
    <w:rsid w:val="00027833"/>
    <w:rsid w:val="000309C1"/>
    <w:rsid w:val="00031BF4"/>
    <w:rsid w:val="00032DB0"/>
    <w:rsid w:val="00034673"/>
    <w:rsid w:val="00036165"/>
    <w:rsid w:val="00037412"/>
    <w:rsid w:val="00037D52"/>
    <w:rsid w:val="00042A65"/>
    <w:rsid w:val="00043775"/>
    <w:rsid w:val="00043FB4"/>
    <w:rsid w:val="00044855"/>
    <w:rsid w:val="00044B8E"/>
    <w:rsid w:val="00047D76"/>
    <w:rsid w:val="00050F57"/>
    <w:rsid w:val="000512CD"/>
    <w:rsid w:val="000524E5"/>
    <w:rsid w:val="00052EDF"/>
    <w:rsid w:val="0005394E"/>
    <w:rsid w:val="00053B8A"/>
    <w:rsid w:val="00054250"/>
    <w:rsid w:val="000550D9"/>
    <w:rsid w:val="00055193"/>
    <w:rsid w:val="00056E7C"/>
    <w:rsid w:val="000600D8"/>
    <w:rsid w:val="0006030A"/>
    <w:rsid w:val="00060560"/>
    <w:rsid w:val="00060B4F"/>
    <w:rsid w:val="0006220B"/>
    <w:rsid w:val="000669EE"/>
    <w:rsid w:val="000679AB"/>
    <w:rsid w:val="00072C74"/>
    <w:rsid w:val="00072F2B"/>
    <w:rsid w:val="00073D05"/>
    <w:rsid w:val="00075875"/>
    <w:rsid w:val="00076401"/>
    <w:rsid w:val="000771B0"/>
    <w:rsid w:val="00080FB8"/>
    <w:rsid w:val="00081812"/>
    <w:rsid w:val="00081C0F"/>
    <w:rsid w:val="00082EAE"/>
    <w:rsid w:val="000851F4"/>
    <w:rsid w:val="0009356D"/>
    <w:rsid w:val="00094CF9"/>
    <w:rsid w:val="00094F15"/>
    <w:rsid w:val="000A02CF"/>
    <w:rsid w:val="000A3666"/>
    <w:rsid w:val="000A5390"/>
    <w:rsid w:val="000B12D8"/>
    <w:rsid w:val="000B3159"/>
    <w:rsid w:val="000B3536"/>
    <w:rsid w:val="000B44BC"/>
    <w:rsid w:val="000B61F1"/>
    <w:rsid w:val="000B7A52"/>
    <w:rsid w:val="000C05F3"/>
    <w:rsid w:val="000C1AEC"/>
    <w:rsid w:val="000C2FC4"/>
    <w:rsid w:val="000C463F"/>
    <w:rsid w:val="000C4E01"/>
    <w:rsid w:val="000C5885"/>
    <w:rsid w:val="000C7610"/>
    <w:rsid w:val="000C7E05"/>
    <w:rsid w:val="000D05FE"/>
    <w:rsid w:val="000D109E"/>
    <w:rsid w:val="000D3053"/>
    <w:rsid w:val="000D3072"/>
    <w:rsid w:val="000D4339"/>
    <w:rsid w:val="000D4C91"/>
    <w:rsid w:val="000D74FE"/>
    <w:rsid w:val="000E1731"/>
    <w:rsid w:val="000E647C"/>
    <w:rsid w:val="000E6F68"/>
    <w:rsid w:val="000F4536"/>
    <w:rsid w:val="000F47BD"/>
    <w:rsid w:val="000F5130"/>
    <w:rsid w:val="000F5214"/>
    <w:rsid w:val="000F5791"/>
    <w:rsid w:val="00100DE9"/>
    <w:rsid w:val="0010276A"/>
    <w:rsid w:val="001036FB"/>
    <w:rsid w:val="0010378A"/>
    <w:rsid w:val="00103A07"/>
    <w:rsid w:val="00103BD6"/>
    <w:rsid w:val="00103D0B"/>
    <w:rsid w:val="00103E57"/>
    <w:rsid w:val="00105AE0"/>
    <w:rsid w:val="001064EA"/>
    <w:rsid w:val="001071FF"/>
    <w:rsid w:val="001075BE"/>
    <w:rsid w:val="0011046C"/>
    <w:rsid w:val="0011120F"/>
    <w:rsid w:val="00112047"/>
    <w:rsid w:val="001120AB"/>
    <w:rsid w:val="00113460"/>
    <w:rsid w:val="00113EC5"/>
    <w:rsid w:val="0011733C"/>
    <w:rsid w:val="001206C4"/>
    <w:rsid w:val="00120905"/>
    <w:rsid w:val="00120DDA"/>
    <w:rsid w:val="00121E5F"/>
    <w:rsid w:val="00122228"/>
    <w:rsid w:val="001223D1"/>
    <w:rsid w:val="00123205"/>
    <w:rsid w:val="001235DF"/>
    <w:rsid w:val="0012363E"/>
    <w:rsid w:val="0012367E"/>
    <w:rsid w:val="001253C1"/>
    <w:rsid w:val="00126051"/>
    <w:rsid w:val="001300A8"/>
    <w:rsid w:val="001307EF"/>
    <w:rsid w:val="00130FFD"/>
    <w:rsid w:val="001311E5"/>
    <w:rsid w:val="00131B9B"/>
    <w:rsid w:val="00132477"/>
    <w:rsid w:val="0013247D"/>
    <w:rsid w:val="00133A9D"/>
    <w:rsid w:val="0013568E"/>
    <w:rsid w:val="0013577A"/>
    <w:rsid w:val="0013596A"/>
    <w:rsid w:val="00135DB9"/>
    <w:rsid w:val="00137381"/>
    <w:rsid w:val="00137D98"/>
    <w:rsid w:val="001451A4"/>
    <w:rsid w:val="0015310D"/>
    <w:rsid w:val="0015384C"/>
    <w:rsid w:val="00155BE9"/>
    <w:rsid w:val="00156E28"/>
    <w:rsid w:val="0016076C"/>
    <w:rsid w:val="00161DC5"/>
    <w:rsid w:val="00165708"/>
    <w:rsid w:val="001667AC"/>
    <w:rsid w:val="00166E7A"/>
    <w:rsid w:val="00170FEC"/>
    <w:rsid w:val="001713CD"/>
    <w:rsid w:val="0017178B"/>
    <w:rsid w:val="00173370"/>
    <w:rsid w:val="001733D8"/>
    <w:rsid w:val="001744B4"/>
    <w:rsid w:val="001746A8"/>
    <w:rsid w:val="00174A8D"/>
    <w:rsid w:val="001807E0"/>
    <w:rsid w:val="0018134E"/>
    <w:rsid w:val="0018245C"/>
    <w:rsid w:val="00182643"/>
    <w:rsid w:val="001830D7"/>
    <w:rsid w:val="00185010"/>
    <w:rsid w:val="001850C4"/>
    <w:rsid w:val="001906D1"/>
    <w:rsid w:val="001916EC"/>
    <w:rsid w:val="0019175D"/>
    <w:rsid w:val="00192E27"/>
    <w:rsid w:val="00194764"/>
    <w:rsid w:val="00194B76"/>
    <w:rsid w:val="00196D84"/>
    <w:rsid w:val="00197685"/>
    <w:rsid w:val="0019777D"/>
    <w:rsid w:val="001A0D90"/>
    <w:rsid w:val="001A0EB6"/>
    <w:rsid w:val="001A1302"/>
    <w:rsid w:val="001A4995"/>
    <w:rsid w:val="001A529F"/>
    <w:rsid w:val="001A58E5"/>
    <w:rsid w:val="001A5AF3"/>
    <w:rsid w:val="001A72A0"/>
    <w:rsid w:val="001A7465"/>
    <w:rsid w:val="001B0157"/>
    <w:rsid w:val="001B0736"/>
    <w:rsid w:val="001B14D5"/>
    <w:rsid w:val="001B4AD7"/>
    <w:rsid w:val="001B4B65"/>
    <w:rsid w:val="001B4C23"/>
    <w:rsid w:val="001B5A7B"/>
    <w:rsid w:val="001C0236"/>
    <w:rsid w:val="001C0532"/>
    <w:rsid w:val="001C1FFB"/>
    <w:rsid w:val="001D3874"/>
    <w:rsid w:val="001D3D8B"/>
    <w:rsid w:val="001D6198"/>
    <w:rsid w:val="001D6B2F"/>
    <w:rsid w:val="001D7A7C"/>
    <w:rsid w:val="001E1BC7"/>
    <w:rsid w:val="001E1F63"/>
    <w:rsid w:val="001E398A"/>
    <w:rsid w:val="001E3C4F"/>
    <w:rsid w:val="001E4745"/>
    <w:rsid w:val="001E5169"/>
    <w:rsid w:val="001E579B"/>
    <w:rsid w:val="001E60D1"/>
    <w:rsid w:val="001E6EA6"/>
    <w:rsid w:val="001E7031"/>
    <w:rsid w:val="001F0977"/>
    <w:rsid w:val="001F2061"/>
    <w:rsid w:val="001F259A"/>
    <w:rsid w:val="001F2D31"/>
    <w:rsid w:val="001F36D4"/>
    <w:rsid w:val="001F3E52"/>
    <w:rsid w:val="001F4BD5"/>
    <w:rsid w:val="001F52C4"/>
    <w:rsid w:val="001F5A31"/>
    <w:rsid w:val="00201055"/>
    <w:rsid w:val="00204553"/>
    <w:rsid w:val="00210328"/>
    <w:rsid w:val="00211E1C"/>
    <w:rsid w:val="002131AD"/>
    <w:rsid w:val="002131F0"/>
    <w:rsid w:val="002134C1"/>
    <w:rsid w:val="00213858"/>
    <w:rsid w:val="00213CE4"/>
    <w:rsid w:val="002140DF"/>
    <w:rsid w:val="002151EE"/>
    <w:rsid w:val="00215F43"/>
    <w:rsid w:val="00216B21"/>
    <w:rsid w:val="00216C79"/>
    <w:rsid w:val="002172FA"/>
    <w:rsid w:val="00217504"/>
    <w:rsid w:val="00221062"/>
    <w:rsid w:val="00221783"/>
    <w:rsid w:val="00223218"/>
    <w:rsid w:val="0022493F"/>
    <w:rsid w:val="002259B7"/>
    <w:rsid w:val="00226BD7"/>
    <w:rsid w:val="00226FF3"/>
    <w:rsid w:val="00230218"/>
    <w:rsid w:val="002304B2"/>
    <w:rsid w:val="00231B6D"/>
    <w:rsid w:val="00232BD3"/>
    <w:rsid w:val="0023318D"/>
    <w:rsid w:val="002348B2"/>
    <w:rsid w:val="00234A0B"/>
    <w:rsid w:val="00235A7C"/>
    <w:rsid w:val="002366EC"/>
    <w:rsid w:val="0023778A"/>
    <w:rsid w:val="00240B70"/>
    <w:rsid w:val="00240CFD"/>
    <w:rsid w:val="00241247"/>
    <w:rsid w:val="00241A35"/>
    <w:rsid w:val="0024304F"/>
    <w:rsid w:val="0024362A"/>
    <w:rsid w:val="00244EDA"/>
    <w:rsid w:val="002463C2"/>
    <w:rsid w:val="00246E93"/>
    <w:rsid w:val="0024707D"/>
    <w:rsid w:val="002471C5"/>
    <w:rsid w:val="002477AD"/>
    <w:rsid w:val="00251EE6"/>
    <w:rsid w:val="00252A0E"/>
    <w:rsid w:val="0025474D"/>
    <w:rsid w:val="00256F3C"/>
    <w:rsid w:val="002601A4"/>
    <w:rsid w:val="0026095A"/>
    <w:rsid w:val="00260974"/>
    <w:rsid w:val="002609E7"/>
    <w:rsid w:val="00263488"/>
    <w:rsid w:val="002648E8"/>
    <w:rsid w:val="00264F5D"/>
    <w:rsid w:val="00265825"/>
    <w:rsid w:val="002666B6"/>
    <w:rsid w:val="00270589"/>
    <w:rsid w:val="00270AB4"/>
    <w:rsid w:val="0027125F"/>
    <w:rsid w:val="002725F4"/>
    <w:rsid w:val="0027386D"/>
    <w:rsid w:val="00273CE7"/>
    <w:rsid w:val="00276391"/>
    <w:rsid w:val="00281900"/>
    <w:rsid w:val="00282D0F"/>
    <w:rsid w:val="00284440"/>
    <w:rsid w:val="00284EC9"/>
    <w:rsid w:val="00284F83"/>
    <w:rsid w:val="00285487"/>
    <w:rsid w:val="00286830"/>
    <w:rsid w:val="00286852"/>
    <w:rsid w:val="00290049"/>
    <w:rsid w:val="0029352A"/>
    <w:rsid w:val="00293E95"/>
    <w:rsid w:val="00294665"/>
    <w:rsid w:val="002A06F5"/>
    <w:rsid w:val="002A179B"/>
    <w:rsid w:val="002A1A80"/>
    <w:rsid w:val="002A1ACD"/>
    <w:rsid w:val="002A3990"/>
    <w:rsid w:val="002A78DB"/>
    <w:rsid w:val="002B0E4D"/>
    <w:rsid w:val="002B11F2"/>
    <w:rsid w:val="002B2951"/>
    <w:rsid w:val="002B321C"/>
    <w:rsid w:val="002B4E46"/>
    <w:rsid w:val="002C3E2A"/>
    <w:rsid w:val="002C54D8"/>
    <w:rsid w:val="002C5B23"/>
    <w:rsid w:val="002C5F7F"/>
    <w:rsid w:val="002C6659"/>
    <w:rsid w:val="002D285F"/>
    <w:rsid w:val="002D4AE6"/>
    <w:rsid w:val="002D51A5"/>
    <w:rsid w:val="002D6413"/>
    <w:rsid w:val="002D78BD"/>
    <w:rsid w:val="002E071E"/>
    <w:rsid w:val="002E2B10"/>
    <w:rsid w:val="002E5A5D"/>
    <w:rsid w:val="002E61CD"/>
    <w:rsid w:val="002E6738"/>
    <w:rsid w:val="002E6F1B"/>
    <w:rsid w:val="002E729A"/>
    <w:rsid w:val="002F30E6"/>
    <w:rsid w:val="002F49D2"/>
    <w:rsid w:val="002F5D8F"/>
    <w:rsid w:val="002F5DF7"/>
    <w:rsid w:val="003007E9"/>
    <w:rsid w:val="00300F63"/>
    <w:rsid w:val="00301601"/>
    <w:rsid w:val="00302A03"/>
    <w:rsid w:val="00303151"/>
    <w:rsid w:val="0030484B"/>
    <w:rsid w:val="00305E56"/>
    <w:rsid w:val="00310D9B"/>
    <w:rsid w:val="0031148D"/>
    <w:rsid w:val="003115C3"/>
    <w:rsid w:val="00312539"/>
    <w:rsid w:val="00312A7C"/>
    <w:rsid w:val="00313334"/>
    <w:rsid w:val="00314F2E"/>
    <w:rsid w:val="003165DD"/>
    <w:rsid w:val="00317F58"/>
    <w:rsid w:val="003206AD"/>
    <w:rsid w:val="003215BB"/>
    <w:rsid w:val="00321AB6"/>
    <w:rsid w:val="00321B6A"/>
    <w:rsid w:val="00321C69"/>
    <w:rsid w:val="0032349B"/>
    <w:rsid w:val="00324BEB"/>
    <w:rsid w:val="00325DC4"/>
    <w:rsid w:val="0032699D"/>
    <w:rsid w:val="003276E6"/>
    <w:rsid w:val="00331CBE"/>
    <w:rsid w:val="00331CEB"/>
    <w:rsid w:val="00331F0C"/>
    <w:rsid w:val="003366C3"/>
    <w:rsid w:val="00336CA2"/>
    <w:rsid w:val="00341029"/>
    <w:rsid w:val="00341DF6"/>
    <w:rsid w:val="00346333"/>
    <w:rsid w:val="003467AA"/>
    <w:rsid w:val="00347DED"/>
    <w:rsid w:val="003500AE"/>
    <w:rsid w:val="0035266A"/>
    <w:rsid w:val="003533CB"/>
    <w:rsid w:val="003566C5"/>
    <w:rsid w:val="00357198"/>
    <w:rsid w:val="00360E2B"/>
    <w:rsid w:val="00362130"/>
    <w:rsid w:val="00362685"/>
    <w:rsid w:val="00362FDA"/>
    <w:rsid w:val="0036371B"/>
    <w:rsid w:val="00363840"/>
    <w:rsid w:val="00363D01"/>
    <w:rsid w:val="00364104"/>
    <w:rsid w:val="00365175"/>
    <w:rsid w:val="00365465"/>
    <w:rsid w:val="00365C3E"/>
    <w:rsid w:val="00365C92"/>
    <w:rsid w:val="00366870"/>
    <w:rsid w:val="0036730E"/>
    <w:rsid w:val="0036736C"/>
    <w:rsid w:val="00367676"/>
    <w:rsid w:val="003679CE"/>
    <w:rsid w:val="0037005A"/>
    <w:rsid w:val="00371507"/>
    <w:rsid w:val="003731C7"/>
    <w:rsid w:val="00373358"/>
    <w:rsid w:val="003734A9"/>
    <w:rsid w:val="00373FD3"/>
    <w:rsid w:val="0037412C"/>
    <w:rsid w:val="003749D0"/>
    <w:rsid w:val="0038165A"/>
    <w:rsid w:val="003817C2"/>
    <w:rsid w:val="003821BD"/>
    <w:rsid w:val="00385F8F"/>
    <w:rsid w:val="00386457"/>
    <w:rsid w:val="00392362"/>
    <w:rsid w:val="00394101"/>
    <w:rsid w:val="0039488A"/>
    <w:rsid w:val="003961A8"/>
    <w:rsid w:val="00396311"/>
    <w:rsid w:val="00397B90"/>
    <w:rsid w:val="003A0AF8"/>
    <w:rsid w:val="003A129D"/>
    <w:rsid w:val="003A2135"/>
    <w:rsid w:val="003A2306"/>
    <w:rsid w:val="003A2361"/>
    <w:rsid w:val="003A2D80"/>
    <w:rsid w:val="003A3825"/>
    <w:rsid w:val="003A45DB"/>
    <w:rsid w:val="003A558F"/>
    <w:rsid w:val="003A6687"/>
    <w:rsid w:val="003A668D"/>
    <w:rsid w:val="003A7551"/>
    <w:rsid w:val="003A76AE"/>
    <w:rsid w:val="003B0701"/>
    <w:rsid w:val="003B09EB"/>
    <w:rsid w:val="003B11EA"/>
    <w:rsid w:val="003B1C7A"/>
    <w:rsid w:val="003B1F2D"/>
    <w:rsid w:val="003B2517"/>
    <w:rsid w:val="003B3548"/>
    <w:rsid w:val="003B480F"/>
    <w:rsid w:val="003B52CF"/>
    <w:rsid w:val="003B6765"/>
    <w:rsid w:val="003B72A9"/>
    <w:rsid w:val="003B73C7"/>
    <w:rsid w:val="003C007A"/>
    <w:rsid w:val="003C09AC"/>
    <w:rsid w:val="003C50EC"/>
    <w:rsid w:val="003C5421"/>
    <w:rsid w:val="003C5430"/>
    <w:rsid w:val="003C7180"/>
    <w:rsid w:val="003C73B6"/>
    <w:rsid w:val="003D00F6"/>
    <w:rsid w:val="003D4C25"/>
    <w:rsid w:val="003D5F52"/>
    <w:rsid w:val="003D6A99"/>
    <w:rsid w:val="003D7227"/>
    <w:rsid w:val="003D76AD"/>
    <w:rsid w:val="003E0447"/>
    <w:rsid w:val="003E1089"/>
    <w:rsid w:val="003E21AD"/>
    <w:rsid w:val="003E2D99"/>
    <w:rsid w:val="003E2E33"/>
    <w:rsid w:val="003E58E6"/>
    <w:rsid w:val="003E6F1A"/>
    <w:rsid w:val="003E7BB7"/>
    <w:rsid w:val="003E7DA3"/>
    <w:rsid w:val="003F2113"/>
    <w:rsid w:val="003F35A5"/>
    <w:rsid w:val="003F5A49"/>
    <w:rsid w:val="003F6CD4"/>
    <w:rsid w:val="00400065"/>
    <w:rsid w:val="00410FE8"/>
    <w:rsid w:val="00411135"/>
    <w:rsid w:val="00414963"/>
    <w:rsid w:val="00415251"/>
    <w:rsid w:val="0041544A"/>
    <w:rsid w:val="0041630C"/>
    <w:rsid w:val="004164C2"/>
    <w:rsid w:val="004167C8"/>
    <w:rsid w:val="004168DC"/>
    <w:rsid w:val="0042116F"/>
    <w:rsid w:val="00421DAD"/>
    <w:rsid w:val="00422693"/>
    <w:rsid w:val="00422C44"/>
    <w:rsid w:val="0042569B"/>
    <w:rsid w:val="0042757A"/>
    <w:rsid w:val="00427866"/>
    <w:rsid w:val="0043223F"/>
    <w:rsid w:val="00433AD2"/>
    <w:rsid w:val="0043553D"/>
    <w:rsid w:val="004359BE"/>
    <w:rsid w:val="0043676A"/>
    <w:rsid w:val="0043798E"/>
    <w:rsid w:val="00440A66"/>
    <w:rsid w:val="004414C2"/>
    <w:rsid w:val="004424B3"/>
    <w:rsid w:val="00443009"/>
    <w:rsid w:val="004430A5"/>
    <w:rsid w:val="00443252"/>
    <w:rsid w:val="0044337A"/>
    <w:rsid w:val="0044367E"/>
    <w:rsid w:val="00446C65"/>
    <w:rsid w:val="004501AD"/>
    <w:rsid w:val="0045273A"/>
    <w:rsid w:val="00453647"/>
    <w:rsid w:val="00454F13"/>
    <w:rsid w:val="00454FF9"/>
    <w:rsid w:val="00460AA2"/>
    <w:rsid w:val="00462399"/>
    <w:rsid w:val="004625C3"/>
    <w:rsid w:val="00464863"/>
    <w:rsid w:val="0046553C"/>
    <w:rsid w:val="00465C8A"/>
    <w:rsid w:val="00466085"/>
    <w:rsid w:val="0046668A"/>
    <w:rsid w:val="00466DE8"/>
    <w:rsid w:val="00467D37"/>
    <w:rsid w:val="00474C49"/>
    <w:rsid w:val="00476772"/>
    <w:rsid w:val="00476854"/>
    <w:rsid w:val="004807D8"/>
    <w:rsid w:val="0048492A"/>
    <w:rsid w:val="00485BF2"/>
    <w:rsid w:val="00486360"/>
    <w:rsid w:val="004870E5"/>
    <w:rsid w:val="00487AC8"/>
    <w:rsid w:val="00490108"/>
    <w:rsid w:val="004905BD"/>
    <w:rsid w:val="00492ED3"/>
    <w:rsid w:val="00492EE9"/>
    <w:rsid w:val="00494A35"/>
    <w:rsid w:val="0049518C"/>
    <w:rsid w:val="00495D64"/>
    <w:rsid w:val="0049641C"/>
    <w:rsid w:val="004A008B"/>
    <w:rsid w:val="004A17F8"/>
    <w:rsid w:val="004A2A14"/>
    <w:rsid w:val="004A2FA7"/>
    <w:rsid w:val="004A3ED8"/>
    <w:rsid w:val="004A44E9"/>
    <w:rsid w:val="004A4768"/>
    <w:rsid w:val="004A4D27"/>
    <w:rsid w:val="004A6C53"/>
    <w:rsid w:val="004B2C1C"/>
    <w:rsid w:val="004B3011"/>
    <w:rsid w:val="004B3E4E"/>
    <w:rsid w:val="004B5B8D"/>
    <w:rsid w:val="004B6971"/>
    <w:rsid w:val="004B702D"/>
    <w:rsid w:val="004B7A5D"/>
    <w:rsid w:val="004C01E3"/>
    <w:rsid w:val="004C1824"/>
    <w:rsid w:val="004C1F8C"/>
    <w:rsid w:val="004C2C97"/>
    <w:rsid w:val="004C3AFA"/>
    <w:rsid w:val="004C3BFC"/>
    <w:rsid w:val="004C4655"/>
    <w:rsid w:val="004C5A96"/>
    <w:rsid w:val="004D03E0"/>
    <w:rsid w:val="004D1E7C"/>
    <w:rsid w:val="004D21F9"/>
    <w:rsid w:val="004D3C88"/>
    <w:rsid w:val="004D3EFD"/>
    <w:rsid w:val="004D512C"/>
    <w:rsid w:val="004D6C39"/>
    <w:rsid w:val="004E30ED"/>
    <w:rsid w:val="004E6514"/>
    <w:rsid w:val="004E6686"/>
    <w:rsid w:val="004F0013"/>
    <w:rsid w:val="004F037B"/>
    <w:rsid w:val="004F0BCA"/>
    <w:rsid w:val="004F1964"/>
    <w:rsid w:val="004F2741"/>
    <w:rsid w:val="004F4A43"/>
    <w:rsid w:val="004F57EA"/>
    <w:rsid w:val="004F5A1F"/>
    <w:rsid w:val="004F68BF"/>
    <w:rsid w:val="00501D7F"/>
    <w:rsid w:val="005032DA"/>
    <w:rsid w:val="00505A54"/>
    <w:rsid w:val="0050673A"/>
    <w:rsid w:val="00506FA3"/>
    <w:rsid w:val="005072ED"/>
    <w:rsid w:val="00507910"/>
    <w:rsid w:val="005101D8"/>
    <w:rsid w:val="005115F1"/>
    <w:rsid w:val="00513405"/>
    <w:rsid w:val="00516927"/>
    <w:rsid w:val="00517508"/>
    <w:rsid w:val="00524AB5"/>
    <w:rsid w:val="005273BC"/>
    <w:rsid w:val="00530955"/>
    <w:rsid w:val="00530EBB"/>
    <w:rsid w:val="00531594"/>
    <w:rsid w:val="00532588"/>
    <w:rsid w:val="005339C1"/>
    <w:rsid w:val="005339CE"/>
    <w:rsid w:val="0053608D"/>
    <w:rsid w:val="00536394"/>
    <w:rsid w:val="00536771"/>
    <w:rsid w:val="0054086A"/>
    <w:rsid w:val="00541912"/>
    <w:rsid w:val="00541962"/>
    <w:rsid w:val="00541EB5"/>
    <w:rsid w:val="00543FCE"/>
    <w:rsid w:val="005442CF"/>
    <w:rsid w:val="00544860"/>
    <w:rsid w:val="0054491C"/>
    <w:rsid w:val="00544A1E"/>
    <w:rsid w:val="005454F7"/>
    <w:rsid w:val="005459F2"/>
    <w:rsid w:val="00545E38"/>
    <w:rsid w:val="00546FF3"/>
    <w:rsid w:val="00552EA1"/>
    <w:rsid w:val="0055372B"/>
    <w:rsid w:val="0055628A"/>
    <w:rsid w:val="00556603"/>
    <w:rsid w:val="00560CC3"/>
    <w:rsid w:val="00562924"/>
    <w:rsid w:val="00562A80"/>
    <w:rsid w:val="005638D2"/>
    <w:rsid w:val="005659BA"/>
    <w:rsid w:val="00565D32"/>
    <w:rsid w:val="00565F47"/>
    <w:rsid w:val="00566568"/>
    <w:rsid w:val="00566D30"/>
    <w:rsid w:val="00571D74"/>
    <w:rsid w:val="00571DC0"/>
    <w:rsid w:val="0057219C"/>
    <w:rsid w:val="00574D07"/>
    <w:rsid w:val="00580DD1"/>
    <w:rsid w:val="00581D61"/>
    <w:rsid w:val="005844E7"/>
    <w:rsid w:val="0058457D"/>
    <w:rsid w:val="00584C51"/>
    <w:rsid w:val="0059165F"/>
    <w:rsid w:val="00594812"/>
    <w:rsid w:val="00597492"/>
    <w:rsid w:val="005977CD"/>
    <w:rsid w:val="005A198A"/>
    <w:rsid w:val="005A23F0"/>
    <w:rsid w:val="005A2D99"/>
    <w:rsid w:val="005A3B0A"/>
    <w:rsid w:val="005A556A"/>
    <w:rsid w:val="005A58BD"/>
    <w:rsid w:val="005A6A03"/>
    <w:rsid w:val="005A7105"/>
    <w:rsid w:val="005B1387"/>
    <w:rsid w:val="005B39F5"/>
    <w:rsid w:val="005B3CF3"/>
    <w:rsid w:val="005B6672"/>
    <w:rsid w:val="005C038C"/>
    <w:rsid w:val="005C1F40"/>
    <w:rsid w:val="005C26E6"/>
    <w:rsid w:val="005C297C"/>
    <w:rsid w:val="005C50DE"/>
    <w:rsid w:val="005C669E"/>
    <w:rsid w:val="005C6BAF"/>
    <w:rsid w:val="005D0C44"/>
    <w:rsid w:val="005D120E"/>
    <w:rsid w:val="005D2420"/>
    <w:rsid w:val="005E0B51"/>
    <w:rsid w:val="005E3AA1"/>
    <w:rsid w:val="005E3DDF"/>
    <w:rsid w:val="005E5086"/>
    <w:rsid w:val="005E5481"/>
    <w:rsid w:val="005E5539"/>
    <w:rsid w:val="005E6B6B"/>
    <w:rsid w:val="005F13C2"/>
    <w:rsid w:val="005F37DF"/>
    <w:rsid w:val="005F3B95"/>
    <w:rsid w:val="005F559B"/>
    <w:rsid w:val="006013DE"/>
    <w:rsid w:val="00606E51"/>
    <w:rsid w:val="0061385D"/>
    <w:rsid w:val="00614576"/>
    <w:rsid w:val="00615303"/>
    <w:rsid w:val="006163F2"/>
    <w:rsid w:val="006175D8"/>
    <w:rsid w:val="00617AA3"/>
    <w:rsid w:val="0062393E"/>
    <w:rsid w:val="00624117"/>
    <w:rsid w:val="00624500"/>
    <w:rsid w:val="00624B8D"/>
    <w:rsid w:val="00626118"/>
    <w:rsid w:val="00626B8C"/>
    <w:rsid w:val="00626FA9"/>
    <w:rsid w:val="00627FC7"/>
    <w:rsid w:val="00630A1C"/>
    <w:rsid w:val="0063172A"/>
    <w:rsid w:val="00634058"/>
    <w:rsid w:val="00634059"/>
    <w:rsid w:val="006340B5"/>
    <w:rsid w:val="00635456"/>
    <w:rsid w:val="00635984"/>
    <w:rsid w:val="00636C5D"/>
    <w:rsid w:val="00640096"/>
    <w:rsid w:val="006400E6"/>
    <w:rsid w:val="00640C7D"/>
    <w:rsid w:val="00641597"/>
    <w:rsid w:val="006421B2"/>
    <w:rsid w:val="00645DC0"/>
    <w:rsid w:val="006467E7"/>
    <w:rsid w:val="00646ECE"/>
    <w:rsid w:val="00657B2E"/>
    <w:rsid w:val="00660043"/>
    <w:rsid w:val="00660F7E"/>
    <w:rsid w:val="00661AC7"/>
    <w:rsid w:val="0066291E"/>
    <w:rsid w:val="006658FD"/>
    <w:rsid w:val="006679FF"/>
    <w:rsid w:val="0067037C"/>
    <w:rsid w:val="006705E0"/>
    <w:rsid w:val="00673DBA"/>
    <w:rsid w:val="0067437C"/>
    <w:rsid w:val="0067485A"/>
    <w:rsid w:val="006755C2"/>
    <w:rsid w:val="006769E7"/>
    <w:rsid w:val="00680CAD"/>
    <w:rsid w:val="00681208"/>
    <w:rsid w:val="00681F30"/>
    <w:rsid w:val="00682237"/>
    <w:rsid w:val="00682268"/>
    <w:rsid w:val="00682B9C"/>
    <w:rsid w:val="0068357D"/>
    <w:rsid w:val="00683EB7"/>
    <w:rsid w:val="00686CED"/>
    <w:rsid w:val="0068713A"/>
    <w:rsid w:val="006926EB"/>
    <w:rsid w:val="006936DC"/>
    <w:rsid w:val="0069583C"/>
    <w:rsid w:val="00696653"/>
    <w:rsid w:val="006967BB"/>
    <w:rsid w:val="006A5038"/>
    <w:rsid w:val="006A535A"/>
    <w:rsid w:val="006A7A1E"/>
    <w:rsid w:val="006B36EE"/>
    <w:rsid w:val="006B41F3"/>
    <w:rsid w:val="006B5A7F"/>
    <w:rsid w:val="006B6131"/>
    <w:rsid w:val="006B752A"/>
    <w:rsid w:val="006B7F97"/>
    <w:rsid w:val="006C1661"/>
    <w:rsid w:val="006C1BE5"/>
    <w:rsid w:val="006C29E2"/>
    <w:rsid w:val="006C3937"/>
    <w:rsid w:val="006C3BC8"/>
    <w:rsid w:val="006C57C7"/>
    <w:rsid w:val="006C5E75"/>
    <w:rsid w:val="006C7615"/>
    <w:rsid w:val="006D0B4B"/>
    <w:rsid w:val="006D0B9C"/>
    <w:rsid w:val="006D0CD7"/>
    <w:rsid w:val="006D125F"/>
    <w:rsid w:val="006D3A16"/>
    <w:rsid w:val="006D4FF7"/>
    <w:rsid w:val="006D609F"/>
    <w:rsid w:val="006D6F71"/>
    <w:rsid w:val="006E0808"/>
    <w:rsid w:val="006E0C83"/>
    <w:rsid w:val="006E0F6E"/>
    <w:rsid w:val="006E26F4"/>
    <w:rsid w:val="006E561B"/>
    <w:rsid w:val="006E6138"/>
    <w:rsid w:val="006E63B6"/>
    <w:rsid w:val="006E7E40"/>
    <w:rsid w:val="006F0048"/>
    <w:rsid w:val="006F0C30"/>
    <w:rsid w:val="006F1F29"/>
    <w:rsid w:val="006F473D"/>
    <w:rsid w:val="006F6DFA"/>
    <w:rsid w:val="00700125"/>
    <w:rsid w:val="007031AC"/>
    <w:rsid w:val="00704196"/>
    <w:rsid w:val="007045A7"/>
    <w:rsid w:val="007056CF"/>
    <w:rsid w:val="00707AC6"/>
    <w:rsid w:val="007101BF"/>
    <w:rsid w:val="00710E18"/>
    <w:rsid w:val="00711D73"/>
    <w:rsid w:val="00712437"/>
    <w:rsid w:val="00712AB9"/>
    <w:rsid w:val="00712FBB"/>
    <w:rsid w:val="00717A1B"/>
    <w:rsid w:val="007202B8"/>
    <w:rsid w:val="007204CB"/>
    <w:rsid w:val="00725380"/>
    <w:rsid w:val="00725D05"/>
    <w:rsid w:val="007264E7"/>
    <w:rsid w:val="00727C7C"/>
    <w:rsid w:val="00730B3A"/>
    <w:rsid w:val="00731470"/>
    <w:rsid w:val="00731E75"/>
    <w:rsid w:val="00732DAC"/>
    <w:rsid w:val="0073473A"/>
    <w:rsid w:val="00734C96"/>
    <w:rsid w:val="00734FEE"/>
    <w:rsid w:val="00736094"/>
    <w:rsid w:val="00740C34"/>
    <w:rsid w:val="007421A3"/>
    <w:rsid w:val="00742781"/>
    <w:rsid w:val="00744651"/>
    <w:rsid w:val="007458E4"/>
    <w:rsid w:val="00747EA4"/>
    <w:rsid w:val="007516CF"/>
    <w:rsid w:val="00753B18"/>
    <w:rsid w:val="00761838"/>
    <w:rsid w:val="00761B09"/>
    <w:rsid w:val="0076307E"/>
    <w:rsid w:val="00767896"/>
    <w:rsid w:val="00770C53"/>
    <w:rsid w:val="0077107A"/>
    <w:rsid w:val="007711EE"/>
    <w:rsid w:val="00772F41"/>
    <w:rsid w:val="0077521B"/>
    <w:rsid w:val="00776554"/>
    <w:rsid w:val="007811AB"/>
    <w:rsid w:val="00785E4F"/>
    <w:rsid w:val="007863D3"/>
    <w:rsid w:val="0078680E"/>
    <w:rsid w:val="00792109"/>
    <w:rsid w:val="007928C7"/>
    <w:rsid w:val="0079380D"/>
    <w:rsid w:val="00793E36"/>
    <w:rsid w:val="00794966"/>
    <w:rsid w:val="00794D26"/>
    <w:rsid w:val="0079536D"/>
    <w:rsid w:val="007A0AF9"/>
    <w:rsid w:val="007A1673"/>
    <w:rsid w:val="007A43CD"/>
    <w:rsid w:val="007A458B"/>
    <w:rsid w:val="007A47AB"/>
    <w:rsid w:val="007A47D0"/>
    <w:rsid w:val="007A48DE"/>
    <w:rsid w:val="007A5819"/>
    <w:rsid w:val="007B11FF"/>
    <w:rsid w:val="007B28AE"/>
    <w:rsid w:val="007B3D59"/>
    <w:rsid w:val="007B4851"/>
    <w:rsid w:val="007B58FB"/>
    <w:rsid w:val="007B6A98"/>
    <w:rsid w:val="007B7EE3"/>
    <w:rsid w:val="007C035E"/>
    <w:rsid w:val="007C0EC0"/>
    <w:rsid w:val="007C21D8"/>
    <w:rsid w:val="007C24FC"/>
    <w:rsid w:val="007C29AC"/>
    <w:rsid w:val="007C43CE"/>
    <w:rsid w:val="007C6BBE"/>
    <w:rsid w:val="007C75FA"/>
    <w:rsid w:val="007C7B3B"/>
    <w:rsid w:val="007D0F9A"/>
    <w:rsid w:val="007D4329"/>
    <w:rsid w:val="007D4552"/>
    <w:rsid w:val="007D57B6"/>
    <w:rsid w:val="007D6457"/>
    <w:rsid w:val="007D759B"/>
    <w:rsid w:val="007E1CC4"/>
    <w:rsid w:val="007E2D1B"/>
    <w:rsid w:val="007E3360"/>
    <w:rsid w:val="007E377A"/>
    <w:rsid w:val="007E422B"/>
    <w:rsid w:val="007E6064"/>
    <w:rsid w:val="007F0A36"/>
    <w:rsid w:val="007F0FAF"/>
    <w:rsid w:val="007F5B57"/>
    <w:rsid w:val="007F707C"/>
    <w:rsid w:val="007F79CD"/>
    <w:rsid w:val="0080097C"/>
    <w:rsid w:val="00803317"/>
    <w:rsid w:val="008050C5"/>
    <w:rsid w:val="00805A75"/>
    <w:rsid w:val="00811153"/>
    <w:rsid w:val="00816305"/>
    <w:rsid w:val="0081690D"/>
    <w:rsid w:val="008227C0"/>
    <w:rsid w:val="00822F18"/>
    <w:rsid w:val="008237AE"/>
    <w:rsid w:val="008245C9"/>
    <w:rsid w:val="00824807"/>
    <w:rsid w:val="00831DA8"/>
    <w:rsid w:val="008338E9"/>
    <w:rsid w:val="00833D41"/>
    <w:rsid w:val="0083456A"/>
    <w:rsid w:val="00836651"/>
    <w:rsid w:val="00836831"/>
    <w:rsid w:val="00836B11"/>
    <w:rsid w:val="00836C91"/>
    <w:rsid w:val="00837E5D"/>
    <w:rsid w:val="008400A9"/>
    <w:rsid w:val="00841024"/>
    <w:rsid w:val="00842AC5"/>
    <w:rsid w:val="00842F9D"/>
    <w:rsid w:val="00843381"/>
    <w:rsid w:val="00843533"/>
    <w:rsid w:val="00844881"/>
    <w:rsid w:val="00845E89"/>
    <w:rsid w:val="00847EC6"/>
    <w:rsid w:val="00851111"/>
    <w:rsid w:val="0085139E"/>
    <w:rsid w:val="00851BAA"/>
    <w:rsid w:val="00852CE8"/>
    <w:rsid w:val="0085460B"/>
    <w:rsid w:val="00854839"/>
    <w:rsid w:val="00855CDD"/>
    <w:rsid w:val="00856104"/>
    <w:rsid w:val="00857895"/>
    <w:rsid w:val="00860209"/>
    <w:rsid w:val="00861447"/>
    <w:rsid w:val="00862F1A"/>
    <w:rsid w:val="00864614"/>
    <w:rsid w:val="00866DC9"/>
    <w:rsid w:val="00867868"/>
    <w:rsid w:val="00867964"/>
    <w:rsid w:val="00867F26"/>
    <w:rsid w:val="00870B1C"/>
    <w:rsid w:val="00871FDA"/>
    <w:rsid w:val="00874619"/>
    <w:rsid w:val="00875E76"/>
    <w:rsid w:val="008760F4"/>
    <w:rsid w:val="00876C3F"/>
    <w:rsid w:val="00876C9B"/>
    <w:rsid w:val="008772CF"/>
    <w:rsid w:val="00880E46"/>
    <w:rsid w:val="00884EE0"/>
    <w:rsid w:val="00885021"/>
    <w:rsid w:val="008857F3"/>
    <w:rsid w:val="0089097C"/>
    <w:rsid w:val="008913F6"/>
    <w:rsid w:val="00893BC8"/>
    <w:rsid w:val="008958B9"/>
    <w:rsid w:val="008978BC"/>
    <w:rsid w:val="00897B8F"/>
    <w:rsid w:val="00897F41"/>
    <w:rsid w:val="008A00DE"/>
    <w:rsid w:val="008A1135"/>
    <w:rsid w:val="008A5579"/>
    <w:rsid w:val="008A7105"/>
    <w:rsid w:val="008A77FB"/>
    <w:rsid w:val="008B197C"/>
    <w:rsid w:val="008B23ED"/>
    <w:rsid w:val="008B2CEE"/>
    <w:rsid w:val="008B3CF6"/>
    <w:rsid w:val="008B5480"/>
    <w:rsid w:val="008B6E3E"/>
    <w:rsid w:val="008C18DC"/>
    <w:rsid w:val="008C22C3"/>
    <w:rsid w:val="008C2872"/>
    <w:rsid w:val="008C350B"/>
    <w:rsid w:val="008C4E93"/>
    <w:rsid w:val="008C5174"/>
    <w:rsid w:val="008C5331"/>
    <w:rsid w:val="008C5EE2"/>
    <w:rsid w:val="008C7B2A"/>
    <w:rsid w:val="008C7EF1"/>
    <w:rsid w:val="008D0E8B"/>
    <w:rsid w:val="008D1C6E"/>
    <w:rsid w:val="008D2432"/>
    <w:rsid w:val="008D589B"/>
    <w:rsid w:val="008D5F36"/>
    <w:rsid w:val="008D6F39"/>
    <w:rsid w:val="008D74D8"/>
    <w:rsid w:val="008E2366"/>
    <w:rsid w:val="008E45DD"/>
    <w:rsid w:val="008E5BEA"/>
    <w:rsid w:val="008E61CF"/>
    <w:rsid w:val="008E66A7"/>
    <w:rsid w:val="008E7458"/>
    <w:rsid w:val="008E7EF8"/>
    <w:rsid w:val="008F0027"/>
    <w:rsid w:val="008F0AEA"/>
    <w:rsid w:val="008F13F4"/>
    <w:rsid w:val="008F2248"/>
    <w:rsid w:val="008F429A"/>
    <w:rsid w:val="008F4809"/>
    <w:rsid w:val="008F4855"/>
    <w:rsid w:val="008F4885"/>
    <w:rsid w:val="008F5314"/>
    <w:rsid w:val="008F5FA6"/>
    <w:rsid w:val="008F69B0"/>
    <w:rsid w:val="008F6DFC"/>
    <w:rsid w:val="00900FA9"/>
    <w:rsid w:val="00901791"/>
    <w:rsid w:val="0090254E"/>
    <w:rsid w:val="0090397D"/>
    <w:rsid w:val="00903B8A"/>
    <w:rsid w:val="0090531F"/>
    <w:rsid w:val="00910F5B"/>
    <w:rsid w:val="0091304A"/>
    <w:rsid w:val="0091449C"/>
    <w:rsid w:val="00914878"/>
    <w:rsid w:val="00915C0A"/>
    <w:rsid w:val="00916394"/>
    <w:rsid w:val="00916C61"/>
    <w:rsid w:val="00920BE6"/>
    <w:rsid w:val="00920D54"/>
    <w:rsid w:val="009213FD"/>
    <w:rsid w:val="00921537"/>
    <w:rsid w:val="00922E91"/>
    <w:rsid w:val="009253A2"/>
    <w:rsid w:val="009260F9"/>
    <w:rsid w:val="00930147"/>
    <w:rsid w:val="009328BD"/>
    <w:rsid w:val="00933809"/>
    <w:rsid w:val="0093469C"/>
    <w:rsid w:val="00940D53"/>
    <w:rsid w:val="00942081"/>
    <w:rsid w:val="009447BD"/>
    <w:rsid w:val="00944A9B"/>
    <w:rsid w:val="00945C2A"/>
    <w:rsid w:val="00950D6C"/>
    <w:rsid w:val="00952B8F"/>
    <w:rsid w:val="00953807"/>
    <w:rsid w:val="00955935"/>
    <w:rsid w:val="00955C56"/>
    <w:rsid w:val="00956877"/>
    <w:rsid w:val="009574EE"/>
    <w:rsid w:val="00960A8E"/>
    <w:rsid w:val="00964F16"/>
    <w:rsid w:val="0096690F"/>
    <w:rsid w:val="0096729D"/>
    <w:rsid w:val="00967A7A"/>
    <w:rsid w:val="00970692"/>
    <w:rsid w:val="00971686"/>
    <w:rsid w:val="00973719"/>
    <w:rsid w:val="00973845"/>
    <w:rsid w:val="009743E5"/>
    <w:rsid w:val="00974FC0"/>
    <w:rsid w:val="0097647D"/>
    <w:rsid w:val="0097771A"/>
    <w:rsid w:val="00983A52"/>
    <w:rsid w:val="00984B13"/>
    <w:rsid w:val="0098501B"/>
    <w:rsid w:val="00985322"/>
    <w:rsid w:val="009862B3"/>
    <w:rsid w:val="00986AE7"/>
    <w:rsid w:val="00987773"/>
    <w:rsid w:val="00987A32"/>
    <w:rsid w:val="00992C15"/>
    <w:rsid w:val="00993600"/>
    <w:rsid w:val="0099428B"/>
    <w:rsid w:val="00994E26"/>
    <w:rsid w:val="00997D11"/>
    <w:rsid w:val="009A0A96"/>
    <w:rsid w:val="009A271D"/>
    <w:rsid w:val="009A272B"/>
    <w:rsid w:val="009A44F9"/>
    <w:rsid w:val="009A70D5"/>
    <w:rsid w:val="009B2507"/>
    <w:rsid w:val="009B2674"/>
    <w:rsid w:val="009B2E8E"/>
    <w:rsid w:val="009B3004"/>
    <w:rsid w:val="009B348C"/>
    <w:rsid w:val="009B6860"/>
    <w:rsid w:val="009B68EF"/>
    <w:rsid w:val="009B7712"/>
    <w:rsid w:val="009B7B83"/>
    <w:rsid w:val="009C0636"/>
    <w:rsid w:val="009C08BA"/>
    <w:rsid w:val="009C0FED"/>
    <w:rsid w:val="009C60D7"/>
    <w:rsid w:val="009C6424"/>
    <w:rsid w:val="009C6F0A"/>
    <w:rsid w:val="009C6F32"/>
    <w:rsid w:val="009C797B"/>
    <w:rsid w:val="009D02E8"/>
    <w:rsid w:val="009D0C05"/>
    <w:rsid w:val="009D2C36"/>
    <w:rsid w:val="009D4274"/>
    <w:rsid w:val="009D45BA"/>
    <w:rsid w:val="009D461F"/>
    <w:rsid w:val="009D5D74"/>
    <w:rsid w:val="009D622C"/>
    <w:rsid w:val="009E1268"/>
    <w:rsid w:val="009E3598"/>
    <w:rsid w:val="009E5AB3"/>
    <w:rsid w:val="009E61F7"/>
    <w:rsid w:val="009E7BE7"/>
    <w:rsid w:val="009E7EB2"/>
    <w:rsid w:val="009F145D"/>
    <w:rsid w:val="009F17D1"/>
    <w:rsid w:val="009F7CAB"/>
    <w:rsid w:val="00A0029B"/>
    <w:rsid w:val="00A011F7"/>
    <w:rsid w:val="00A02E6E"/>
    <w:rsid w:val="00A03C73"/>
    <w:rsid w:val="00A03F22"/>
    <w:rsid w:val="00A04D40"/>
    <w:rsid w:val="00A064C9"/>
    <w:rsid w:val="00A0662C"/>
    <w:rsid w:val="00A12624"/>
    <w:rsid w:val="00A1407B"/>
    <w:rsid w:val="00A14B13"/>
    <w:rsid w:val="00A14B40"/>
    <w:rsid w:val="00A15BF3"/>
    <w:rsid w:val="00A16796"/>
    <w:rsid w:val="00A17FEB"/>
    <w:rsid w:val="00A20772"/>
    <w:rsid w:val="00A214C8"/>
    <w:rsid w:val="00A21567"/>
    <w:rsid w:val="00A215C7"/>
    <w:rsid w:val="00A22C2D"/>
    <w:rsid w:val="00A24B13"/>
    <w:rsid w:val="00A2577E"/>
    <w:rsid w:val="00A25794"/>
    <w:rsid w:val="00A25DB0"/>
    <w:rsid w:val="00A30451"/>
    <w:rsid w:val="00A3148A"/>
    <w:rsid w:val="00A318AD"/>
    <w:rsid w:val="00A324AB"/>
    <w:rsid w:val="00A32580"/>
    <w:rsid w:val="00A33C11"/>
    <w:rsid w:val="00A34E09"/>
    <w:rsid w:val="00A35A79"/>
    <w:rsid w:val="00A35B35"/>
    <w:rsid w:val="00A41C04"/>
    <w:rsid w:val="00A43062"/>
    <w:rsid w:val="00A44A6C"/>
    <w:rsid w:val="00A45819"/>
    <w:rsid w:val="00A45F83"/>
    <w:rsid w:val="00A461EB"/>
    <w:rsid w:val="00A4687A"/>
    <w:rsid w:val="00A47350"/>
    <w:rsid w:val="00A47C08"/>
    <w:rsid w:val="00A52F47"/>
    <w:rsid w:val="00A54695"/>
    <w:rsid w:val="00A54D83"/>
    <w:rsid w:val="00A54EA2"/>
    <w:rsid w:val="00A562C0"/>
    <w:rsid w:val="00A566D5"/>
    <w:rsid w:val="00A57B7E"/>
    <w:rsid w:val="00A61F5C"/>
    <w:rsid w:val="00A63384"/>
    <w:rsid w:val="00A6416E"/>
    <w:rsid w:val="00A71754"/>
    <w:rsid w:val="00A717E7"/>
    <w:rsid w:val="00A71EDB"/>
    <w:rsid w:val="00A7269F"/>
    <w:rsid w:val="00A73B09"/>
    <w:rsid w:val="00A74152"/>
    <w:rsid w:val="00A757D1"/>
    <w:rsid w:val="00A7615E"/>
    <w:rsid w:val="00A76A28"/>
    <w:rsid w:val="00A776B0"/>
    <w:rsid w:val="00A8284E"/>
    <w:rsid w:val="00A83243"/>
    <w:rsid w:val="00A83CC9"/>
    <w:rsid w:val="00A8789C"/>
    <w:rsid w:val="00A87BE7"/>
    <w:rsid w:val="00A90111"/>
    <w:rsid w:val="00A901AD"/>
    <w:rsid w:val="00A91528"/>
    <w:rsid w:val="00A928AE"/>
    <w:rsid w:val="00A95196"/>
    <w:rsid w:val="00A958C5"/>
    <w:rsid w:val="00A9738A"/>
    <w:rsid w:val="00A97765"/>
    <w:rsid w:val="00AA1EFF"/>
    <w:rsid w:val="00AA2B69"/>
    <w:rsid w:val="00AA5115"/>
    <w:rsid w:val="00AB14C7"/>
    <w:rsid w:val="00AB18BC"/>
    <w:rsid w:val="00AB2041"/>
    <w:rsid w:val="00AB2264"/>
    <w:rsid w:val="00AB4E47"/>
    <w:rsid w:val="00AB67F7"/>
    <w:rsid w:val="00AC0715"/>
    <w:rsid w:val="00AC146C"/>
    <w:rsid w:val="00AC1F76"/>
    <w:rsid w:val="00AC23FE"/>
    <w:rsid w:val="00AC2615"/>
    <w:rsid w:val="00AC3C96"/>
    <w:rsid w:val="00AC437C"/>
    <w:rsid w:val="00AC5AB5"/>
    <w:rsid w:val="00AC64D8"/>
    <w:rsid w:val="00AD12D2"/>
    <w:rsid w:val="00AD1729"/>
    <w:rsid w:val="00AD2774"/>
    <w:rsid w:val="00AD3941"/>
    <w:rsid w:val="00AD5261"/>
    <w:rsid w:val="00AD6B3A"/>
    <w:rsid w:val="00AE0009"/>
    <w:rsid w:val="00AE18F9"/>
    <w:rsid w:val="00AE357A"/>
    <w:rsid w:val="00AE38B2"/>
    <w:rsid w:val="00AE5A4E"/>
    <w:rsid w:val="00AE76F9"/>
    <w:rsid w:val="00AF3694"/>
    <w:rsid w:val="00AF4B9E"/>
    <w:rsid w:val="00AF5C85"/>
    <w:rsid w:val="00AF6636"/>
    <w:rsid w:val="00AF783D"/>
    <w:rsid w:val="00B03C85"/>
    <w:rsid w:val="00B07FE1"/>
    <w:rsid w:val="00B11692"/>
    <w:rsid w:val="00B1203D"/>
    <w:rsid w:val="00B14116"/>
    <w:rsid w:val="00B1486E"/>
    <w:rsid w:val="00B15BDD"/>
    <w:rsid w:val="00B20443"/>
    <w:rsid w:val="00B24EBE"/>
    <w:rsid w:val="00B2550B"/>
    <w:rsid w:val="00B259CE"/>
    <w:rsid w:val="00B25B50"/>
    <w:rsid w:val="00B30680"/>
    <w:rsid w:val="00B30C4F"/>
    <w:rsid w:val="00B31678"/>
    <w:rsid w:val="00B31DD7"/>
    <w:rsid w:val="00B32CAF"/>
    <w:rsid w:val="00B33432"/>
    <w:rsid w:val="00B336D5"/>
    <w:rsid w:val="00B33D13"/>
    <w:rsid w:val="00B35F18"/>
    <w:rsid w:val="00B3657C"/>
    <w:rsid w:val="00B415BA"/>
    <w:rsid w:val="00B42372"/>
    <w:rsid w:val="00B423A4"/>
    <w:rsid w:val="00B437D6"/>
    <w:rsid w:val="00B43AB0"/>
    <w:rsid w:val="00B4446B"/>
    <w:rsid w:val="00B523FB"/>
    <w:rsid w:val="00B52E8F"/>
    <w:rsid w:val="00B5525E"/>
    <w:rsid w:val="00B57738"/>
    <w:rsid w:val="00B60B13"/>
    <w:rsid w:val="00B63137"/>
    <w:rsid w:val="00B63604"/>
    <w:rsid w:val="00B63FA9"/>
    <w:rsid w:val="00B64A88"/>
    <w:rsid w:val="00B650CC"/>
    <w:rsid w:val="00B67C7A"/>
    <w:rsid w:val="00B70D98"/>
    <w:rsid w:val="00B71457"/>
    <w:rsid w:val="00B750BF"/>
    <w:rsid w:val="00B75217"/>
    <w:rsid w:val="00B81AFD"/>
    <w:rsid w:val="00B85442"/>
    <w:rsid w:val="00B85DD4"/>
    <w:rsid w:val="00B91090"/>
    <w:rsid w:val="00B926B7"/>
    <w:rsid w:val="00B94A3A"/>
    <w:rsid w:val="00B95094"/>
    <w:rsid w:val="00B9529E"/>
    <w:rsid w:val="00B961E7"/>
    <w:rsid w:val="00B975D7"/>
    <w:rsid w:val="00BA1EF1"/>
    <w:rsid w:val="00BA28EE"/>
    <w:rsid w:val="00BB0F4E"/>
    <w:rsid w:val="00BB560E"/>
    <w:rsid w:val="00BC4096"/>
    <w:rsid w:val="00BC4FFD"/>
    <w:rsid w:val="00BC65BA"/>
    <w:rsid w:val="00BD2F1B"/>
    <w:rsid w:val="00BD55FE"/>
    <w:rsid w:val="00BE0383"/>
    <w:rsid w:val="00BE04AA"/>
    <w:rsid w:val="00BE07A0"/>
    <w:rsid w:val="00BE1C3A"/>
    <w:rsid w:val="00BE4EC5"/>
    <w:rsid w:val="00BE59A8"/>
    <w:rsid w:val="00BE611C"/>
    <w:rsid w:val="00BE70FF"/>
    <w:rsid w:val="00BF1079"/>
    <w:rsid w:val="00BF2768"/>
    <w:rsid w:val="00BF4D73"/>
    <w:rsid w:val="00BF5859"/>
    <w:rsid w:val="00BF6DBD"/>
    <w:rsid w:val="00BF6DFF"/>
    <w:rsid w:val="00BF789B"/>
    <w:rsid w:val="00C00048"/>
    <w:rsid w:val="00C00239"/>
    <w:rsid w:val="00C00C18"/>
    <w:rsid w:val="00C0306E"/>
    <w:rsid w:val="00C047BA"/>
    <w:rsid w:val="00C06873"/>
    <w:rsid w:val="00C068F5"/>
    <w:rsid w:val="00C11842"/>
    <w:rsid w:val="00C12994"/>
    <w:rsid w:val="00C1363B"/>
    <w:rsid w:val="00C14D24"/>
    <w:rsid w:val="00C1538F"/>
    <w:rsid w:val="00C15926"/>
    <w:rsid w:val="00C16139"/>
    <w:rsid w:val="00C17609"/>
    <w:rsid w:val="00C177ED"/>
    <w:rsid w:val="00C2265C"/>
    <w:rsid w:val="00C22C45"/>
    <w:rsid w:val="00C30985"/>
    <w:rsid w:val="00C33BB9"/>
    <w:rsid w:val="00C33FBC"/>
    <w:rsid w:val="00C3464B"/>
    <w:rsid w:val="00C34FAC"/>
    <w:rsid w:val="00C35140"/>
    <w:rsid w:val="00C35A34"/>
    <w:rsid w:val="00C36D5D"/>
    <w:rsid w:val="00C3715A"/>
    <w:rsid w:val="00C421FF"/>
    <w:rsid w:val="00C425BE"/>
    <w:rsid w:val="00C44656"/>
    <w:rsid w:val="00C44F2B"/>
    <w:rsid w:val="00C463FD"/>
    <w:rsid w:val="00C527A5"/>
    <w:rsid w:val="00C53BA4"/>
    <w:rsid w:val="00C54566"/>
    <w:rsid w:val="00C545D3"/>
    <w:rsid w:val="00C54A8C"/>
    <w:rsid w:val="00C56388"/>
    <w:rsid w:val="00C5675C"/>
    <w:rsid w:val="00C56D69"/>
    <w:rsid w:val="00C5789B"/>
    <w:rsid w:val="00C61233"/>
    <w:rsid w:val="00C61911"/>
    <w:rsid w:val="00C627D8"/>
    <w:rsid w:val="00C62EB5"/>
    <w:rsid w:val="00C632FA"/>
    <w:rsid w:val="00C6482D"/>
    <w:rsid w:val="00C65EB9"/>
    <w:rsid w:val="00C66471"/>
    <w:rsid w:val="00C718D9"/>
    <w:rsid w:val="00C71F5E"/>
    <w:rsid w:val="00C72850"/>
    <w:rsid w:val="00C73632"/>
    <w:rsid w:val="00C74D21"/>
    <w:rsid w:val="00C75175"/>
    <w:rsid w:val="00C7543D"/>
    <w:rsid w:val="00C759F9"/>
    <w:rsid w:val="00C75A69"/>
    <w:rsid w:val="00C777E7"/>
    <w:rsid w:val="00C81E92"/>
    <w:rsid w:val="00C837C1"/>
    <w:rsid w:val="00C86152"/>
    <w:rsid w:val="00C908F7"/>
    <w:rsid w:val="00C91398"/>
    <w:rsid w:val="00C92269"/>
    <w:rsid w:val="00C92ED2"/>
    <w:rsid w:val="00C93239"/>
    <w:rsid w:val="00C94BF8"/>
    <w:rsid w:val="00C94F86"/>
    <w:rsid w:val="00C94FF6"/>
    <w:rsid w:val="00CA180E"/>
    <w:rsid w:val="00CA23F1"/>
    <w:rsid w:val="00CA3D05"/>
    <w:rsid w:val="00CA42AC"/>
    <w:rsid w:val="00CA4DB3"/>
    <w:rsid w:val="00CA574E"/>
    <w:rsid w:val="00CA692B"/>
    <w:rsid w:val="00CA69FF"/>
    <w:rsid w:val="00CA7FEE"/>
    <w:rsid w:val="00CB0B37"/>
    <w:rsid w:val="00CB0CBA"/>
    <w:rsid w:val="00CB11FA"/>
    <w:rsid w:val="00CB1C39"/>
    <w:rsid w:val="00CB7CB0"/>
    <w:rsid w:val="00CB7DD0"/>
    <w:rsid w:val="00CC1F38"/>
    <w:rsid w:val="00CC3823"/>
    <w:rsid w:val="00CC4D3B"/>
    <w:rsid w:val="00CC53FE"/>
    <w:rsid w:val="00CC6328"/>
    <w:rsid w:val="00CC69B1"/>
    <w:rsid w:val="00CC7D94"/>
    <w:rsid w:val="00CD085B"/>
    <w:rsid w:val="00CD0F58"/>
    <w:rsid w:val="00CD17D9"/>
    <w:rsid w:val="00CD218F"/>
    <w:rsid w:val="00CD2958"/>
    <w:rsid w:val="00CD417B"/>
    <w:rsid w:val="00CD4EA9"/>
    <w:rsid w:val="00CD5DDE"/>
    <w:rsid w:val="00CD6CA5"/>
    <w:rsid w:val="00CE0A40"/>
    <w:rsid w:val="00CE0C33"/>
    <w:rsid w:val="00CE2480"/>
    <w:rsid w:val="00CE3871"/>
    <w:rsid w:val="00CE39D5"/>
    <w:rsid w:val="00CE5C29"/>
    <w:rsid w:val="00CE656D"/>
    <w:rsid w:val="00CE7671"/>
    <w:rsid w:val="00CF1043"/>
    <w:rsid w:val="00CF1336"/>
    <w:rsid w:val="00CF2265"/>
    <w:rsid w:val="00CF38DA"/>
    <w:rsid w:val="00CF6B12"/>
    <w:rsid w:val="00CF6CA8"/>
    <w:rsid w:val="00CF797E"/>
    <w:rsid w:val="00D01079"/>
    <w:rsid w:val="00D02059"/>
    <w:rsid w:val="00D023A0"/>
    <w:rsid w:val="00D02D89"/>
    <w:rsid w:val="00D03B55"/>
    <w:rsid w:val="00D04D65"/>
    <w:rsid w:val="00D05922"/>
    <w:rsid w:val="00D063F2"/>
    <w:rsid w:val="00D06DB2"/>
    <w:rsid w:val="00D10FDF"/>
    <w:rsid w:val="00D13FB6"/>
    <w:rsid w:val="00D15CC8"/>
    <w:rsid w:val="00D20615"/>
    <w:rsid w:val="00D20796"/>
    <w:rsid w:val="00D22160"/>
    <w:rsid w:val="00D22B7C"/>
    <w:rsid w:val="00D22C68"/>
    <w:rsid w:val="00D2538D"/>
    <w:rsid w:val="00D268C9"/>
    <w:rsid w:val="00D26E15"/>
    <w:rsid w:val="00D27E7A"/>
    <w:rsid w:val="00D301ED"/>
    <w:rsid w:val="00D313B0"/>
    <w:rsid w:val="00D319D4"/>
    <w:rsid w:val="00D3225F"/>
    <w:rsid w:val="00D32569"/>
    <w:rsid w:val="00D326C9"/>
    <w:rsid w:val="00D33ABB"/>
    <w:rsid w:val="00D36569"/>
    <w:rsid w:val="00D36FBF"/>
    <w:rsid w:val="00D40062"/>
    <w:rsid w:val="00D405E7"/>
    <w:rsid w:val="00D4133A"/>
    <w:rsid w:val="00D42DE3"/>
    <w:rsid w:val="00D43108"/>
    <w:rsid w:val="00D436F6"/>
    <w:rsid w:val="00D43E1A"/>
    <w:rsid w:val="00D440FF"/>
    <w:rsid w:val="00D44DD1"/>
    <w:rsid w:val="00D45E64"/>
    <w:rsid w:val="00D476A0"/>
    <w:rsid w:val="00D50BC2"/>
    <w:rsid w:val="00D515C2"/>
    <w:rsid w:val="00D53B9C"/>
    <w:rsid w:val="00D54308"/>
    <w:rsid w:val="00D54602"/>
    <w:rsid w:val="00D5622E"/>
    <w:rsid w:val="00D570CE"/>
    <w:rsid w:val="00D615FC"/>
    <w:rsid w:val="00D63113"/>
    <w:rsid w:val="00D66F14"/>
    <w:rsid w:val="00D679C1"/>
    <w:rsid w:val="00D67A9D"/>
    <w:rsid w:val="00D70E18"/>
    <w:rsid w:val="00D75CD7"/>
    <w:rsid w:val="00D7638B"/>
    <w:rsid w:val="00D76DCC"/>
    <w:rsid w:val="00D77D9E"/>
    <w:rsid w:val="00D809A4"/>
    <w:rsid w:val="00D814B7"/>
    <w:rsid w:val="00D8164B"/>
    <w:rsid w:val="00D81C8D"/>
    <w:rsid w:val="00D81D6D"/>
    <w:rsid w:val="00D8340F"/>
    <w:rsid w:val="00D86400"/>
    <w:rsid w:val="00D867D6"/>
    <w:rsid w:val="00D868DE"/>
    <w:rsid w:val="00D90503"/>
    <w:rsid w:val="00D94A33"/>
    <w:rsid w:val="00D97FE0"/>
    <w:rsid w:val="00DA0B95"/>
    <w:rsid w:val="00DA1C78"/>
    <w:rsid w:val="00DA2F03"/>
    <w:rsid w:val="00DA6875"/>
    <w:rsid w:val="00DA77EE"/>
    <w:rsid w:val="00DB0107"/>
    <w:rsid w:val="00DB18E3"/>
    <w:rsid w:val="00DB297D"/>
    <w:rsid w:val="00DB4314"/>
    <w:rsid w:val="00DB6163"/>
    <w:rsid w:val="00DB66A1"/>
    <w:rsid w:val="00DB6C04"/>
    <w:rsid w:val="00DB727E"/>
    <w:rsid w:val="00DB75D0"/>
    <w:rsid w:val="00DB7C7C"/>
    <w:rsid w:val="00DC04D3"/>
    <w:rsid w:val="00DC0A19"/>
    <w:rsid w:val="00DC0C8E"/>
    <w:rsid w:val="00DC1BE6"/>
    <w:rsid w:val="00DC758E"/>
    <w:rsid w:val="00DD1317"/>
    <w:rsid w:val="00DD2F1D"/>
    <w:rsid w:val="00DD3973"/>
    <w:rsid w:val="00DD4862"/>
    <w:rsid w:val="00DD5195"/>
    <w:rsid w:val="00DD544B"/>
    <w:rsid w:val="00DD60CF"/>
    <w:rsid w:val="00DE02C0"/>
    <w:rsid w:val="00DE0C01"/>
    <w:rsid w:val="00DE2B60"/>
    <w:rsid w:val="00DE3797"/>
    <w:rsid w:val="00DE3BA4"/>
    <w:rsid w:val="00DE3E1A"/>
    <w:rsid w:val="00DE5AB2"/>
    <w:rsid w:val="00DE671D"/>
    <w:rsid w:val="00DE6FE1"/>
    <w:rsid w:val="00DF4497"/>
    <w:rsid w:val="00DF4D3B"/>
    <w:rsid w:val="00DF4E4D"/>
    <w:rsid w:val="00DF715B"/>
    <w:rsid w:val="00E00C09"/>
    <w:rsid w:val="00E01840"/>
    <w:rsid w:val="00E02971"/>
    <w:rsid w:val="00E03760"/>
    <w:rsid w:val="00E03A8F"/>
    <w:rsid w:val="00E03EFD"/>
    <w:rsid w:val="00E0419F"/>
    <w:rsid w:val="00E0782E"/>
    <w:rsid w:val="00E07EFA"/>
    <w:rsid w:val="00E10D0C"/>
    <w:rsid w:val="00E10E49"/>
    <w:rsid w:val="00E15273"/>
    <w:rsid w:val="00E16966"/>
    <w:rsid w:val="00E16B58"/>
    <w:rsid w:val="00E173A4"/>
    <w:rsid w:val="00E1777D"/>
    <w:rsid w:val="00E20B76"/>
    <w:rsid w:val="00E21B6D"/>
    <w:rsid w:val="00E2222A"/>
    <w:rsid w:val="00E22996"/>
    <w:rsid w:val="00E27C64"/>
    <w:rsid w:val="00E319E4"/>
    <w:rsid w:val="00E3305A"/>
    <w:rsid w:val="00E33E7F"/>
    <w:rsid w:val="00E34FE8"/>
    <w:rsid w:val="00E368CB"/>
    <w:rsid w:val="00E377D4"/>
    <w:rsid w:val="00E37CAD"/>
    <w:rsid w:val="00E406E1"/>
    <w:rsid w:val="00E4111A"/>
    <w:rsid w:val="00E418B7"/>
    <w:rsid w:val="00E419D1"/>
    <w:rsid w:val="00E41A8F"/>
    <w:rsid w:val="00E41A9E"/>
    <w:rsid w:val="00E425CE"/>
    <w:rsid w:val="00E444E0"/>
    <w:rsid w:val="00E47A9E"/>
    <w:rsid w:val="00E52810"/>
    <w:rsid w:val="00E53D66"/>
    <w:rsid w:val="00E57D01"/>
    <w:rsid w:val="00E61172"/>
    <w:rsid w:val="00E611EA"/>
    <w:rsid w:val="00E61E2A"/>
    <w:rsid w:val="00E62235"/>
    <w:rsid w:val="00E62870"/>
    <w:rsid w:val="00E63015"/>
    <w:rsid w:val="00E65BD9"/>
    <w:rsid w:val="00E70E68"/>
    <w:rsid w:val="00E7106D"/>
    <w:rsid w:val="00E718C8"/>
    <w:rsid w:val="00E7401E"/>
    <w:rsid w:val="00E762FB"/>
    <w:rsid w:val="00E81DDF"/>
    <w:rsid w:val="00E82791"/>
    <w:rsid w:val="00E8332D"/>
    <w:rsid w:val="00E85283"/>
    <w:rsid w:val="00E85DFB"/>
    <w:rsid w:val="00E85F74"/>
    <w:rsid w:val="00E865C1"/>
    <w:rsid w:val="00E87CCD"/>
    <w:rsid w:val="00E92C08"/>
    <w:rsid w:val="00E92C50"/>
    <w:rsid w:val="00E94054"/>
    <w:rsid w:val="00E948D9"/>
    <w:rsid w:val="00E94B32"/>
    <w:rsid w:val="00E94F48"/>
    <w:rsid w:val="00E95A5B"/>
    <w:rsid w:val="00E96CCD"/>
    <w:rsid w:val="00EA02B6"/>
    <w:rsid w:val="00EA1009"/>
    <w:rsid w:val="00EA50FC"/>
    <w:rsid w:val="00EA5C3B"/>
    <w:rsid w:val="00EA6123"/>
    <w:rsid w:val="00EB0406"/>
    <w:rsid w:val="00EB170B"/>
    <w:rsid w:val="00EB290D"/>
    <w:rsid w:val="00EB632A"/>
    <w:rsid w:val="00EB6928"/>
    <w:rsid w:val="00EC2BE6"/>
    <w:rsid w:val="00EC36BC"/>
    <w:rsid w:val="00EC3816"/>
    <w:rsid w:val="00ED2203"/>
    <w:rsid w:val="00ED2569"/>
    <w:rsid w:val="00ED25B1"/>
    <w:rsid w:val="00ED3DFF"/>
    <w:rsid w:val="00ED64B4"/>
    <w:rsid w:val="00ED7170"/>
    <w:rsid w:val="00ED759D"/>
    <w:rsid w:val="00ED7FAF"/>
    <w:rsid w:val="00EE0104"/>
    <w:rsid w:val="00EE07DA"/>
    <w:rsid w:val="00EE2AD2"/>
    <w:rsid w:val="00EE324B"/>
    <w:rsid w:val="00EE4656"/>
    <w:rsid w:val="00EE56CB"/>
    <w:rsid w:val="00EE6C48"/>
    <w:rsid w:val="00EE79E4"/>
    <w:rsid w:val="00EF0079"/>
    <w:rsid w:val="00EF0CE0"/>
    <w:rsid w:val="00EF329D"/>
    <w:rsid w:val="00EF37B7"/>
    <w:rsid w:val="00EF4E25"/>
    <w:rsid w:val="00EF7442"/>
    <w:rsid w:val="00EF771A"/>
    <w:rsid w:val="00F03DD9"/>
    <w:rsid w:val="00F06331"/>
    <w:rsid w:val="00F06A8A"/>
    <w:rsid w:val="00F0761C"/>
    <w:rsid w:val="00F07953"/>
    <w:rsid w:val="00F07C2E"/>
    <w:rsid w:val="00F07F08"/>
    <w:rsid w:val="00F1054C"/>
    <w:rsid w:val="00F11975"/>
    <w:rsid w:val="00F1246B"/>
    <w:rsid w:val="00F12875"/>
    <w:rsid w:val="00F12EE6"/>
    <w:rsid w:val="00F1563D"/>
    <w:rsid w:val="00F21115"/>
    <w:rsid w:val="00F243C8"/>
    <w:rsid w:val="00F26D6A"/>
    <w:rsid w:val="00F304A9"/>
    <w:rsid w:val="00F30C1A"/>
    <w:rsid w:val="00F33F84"/>
    <w:rsid w:val="00F3568E"/>
    <w:rsid w:val="00F35A11"/>
    <w:rsid w:val="00F400ED"/>
    <w:rsid w:val="00F40F0A"/>
    <w:rsid w:val="00F420CC"/>
    <w:rsid w:val="00F425BA"/>
    <w:rsid w:val="00F43840"/>
    <w:rsid w:val="00F439D5"/>
    <w:rsid w:val="00F43BBA"/>
    <w:rsid w:val="00F44B6B"/>
    <w:rsid w:val="00F46253"/>
    <w:rsid w:val="00F50479"/>
    <w:rsid w:val="00F507CD"/>
    <w:rsid w:val="00F52083"/>
    <w:rsid w:val="00F53C91"/>
    <w:rsid w:val="00F56191"/>
    <w:rsid w:val="00F6000A"/>
    <w:rsid w:val="00F64BB0"/>
    <w:rsid w:val="00F709AA"/>
    <w:rsid w:val="00F72CCB"/>
    <w:rsid w:val="00F749A6"/>
    <w:rsid w:val="00F75244"/>
    <w:rsid w:val="00F76794"/>
    <w:rsid w:val="00F801B9"/>
    <w:rsid w:val="00F8304C"/>
    <w:rsid w:val="00F85A8C"/>
    <w:rsid w:val="00F903F4"/>
    <w:rsid w:val="00F915F1"/>
    <w:rsid w:val="00F91721"/>
    <w:rsid w:val="00F920ED"/>
    <w:rsid w:val="00F92997"/>
    <w:rsid w:val="00F935DD"/>
    <w:rsid w:val="00F95601"/>
    <w:rsid w:val="00F96453"/>
    <w:rsid w:val="00FA07E3"/>
    <w:rsid w:val="00FA4CEE"/>
    <w:rsid w:val="00FA5879"/>
    <w:rsid w:val="00FA5CFA"/>
    <w:rsid w:val="00FA6111"/>
    <w:rsid w:val="00FB04D2"/>
    <w:rsid w:val="00FB385F"/>
    <w:rsid w:val="00FB6289"/>
    <w:rsid w:val="00FB6951"/>
    <w:rsid w:val="00FC12F7"/>
    <w:rsid w:val="00FD0ADC"/>
    <w:rsid w:val="00FD2335"/>
    <w:rsid w:val="00FD29BA"/>
    <w:rsid w:val="00FD2AED"/>
    <w:rsid w:val="00FD2B93"/>
    <w:rsid w:val="00FD30EA"/>
    <w:rsid w:val="00FD474A"/>
    <w:rsid w:val="00FD739B"/>
    <w:rsid w:val="00FE0E36"/>
    <w:rsid w:val="00FE2790"/>
    <w:rsid w:val="00FE639A"/>
    <w:rsid w:val="00FE6EA5"/>
    <w:rsid w:val="00FE7425"/>
    <w:rsid w:val="00FE76EB"/>
    <w:rsid w:val="00FE7BE9"/>
    <w:rsid w:val="00FF01F7"/>
    <w:rsid w:val="00FF1734"/>
    <w:rsid w:val="00FF344D"/>
    <w:rsid w:val="00FF39E5"/>
    <w:rsid w:val="00FF3C6E"/>
    <w:rsid w:val="00FF401B"/>
    <w:rsid w:val="00FF463F"/>
    <w:rsid w:val="00FF617E"/>
    <w:rsid w:val="00FF7F98"/>
    <w:rsid w:val="05D347C9"/>
    <w:rsid w:val="07CD1B50"/>
    <w:rsid w:val="0B845139"/>
    <w:rsid w:val="0B8E3FFD"/>
    <w:rsid w:val="11A234F4"/>
    <w:rsid w:val="14290BA5"/>
    <w:rsid w:val="16D05CE1"/>
    <w:rsid w:val="19F651D6"/>
    <w:rsid w:val="1A3D12D5"/>
    <w:rsid w:val="1CE004E6"/>
    <w:rsid w:val="218E08EE"/>
    <w:rsid w:val="277B3A2D"/>
    <w:rsid w:val="27C83E11"/>
    <w:rsid w:val="285539A9"/>
    <w:rsid w:val="28676479"/>
    <w:rsid w:val="28C630D5"/>
    <w:rsid w:val="2B040F10"/>
    <w:rsid w:val="2C755EB2"/>
    <w:rsid w:val="2F1748AE"/>
    <w:rsid w:val="2F175DAC"/>
    <w:rsid w:val="331A26CB"/>
    <w:rsid w:val="33DF00AA"/>
    <w:rsid w:val="359C05E4"/>
    <w:rsid w:val="392253FB"/>
    <w:rsid w:val="39CF4999"/>
    <w:rsid w:val="3A127AA6"/>
    <w:rsid w:val="3B650314"/>
    <w:rsid w:val="3C1108C0"/>
    <w:rsid w:val="3F326AFD"/>
    <w:rsid w:val="40713958"/>
    <w:rsid w:val="466F3B42"/>
    <w:rsid w:val="47314660"/>
    <w:rsid w:val="47AA6D1C"/>
    <w:rsid w:val="4A113742"/>
    <w:rsid w:val="4A5B4905"/>
    <w:rsid w:val="4FE30927"/>
    <w:rsid w:val="50F47277"/>
    <w:rsid w:val="516E13D9"/>
    <w:rsid w:val="52C57ECF"/>
    <w:rsid w:val="55A56357"/>
    <w:rsid w:val="57614E4A"/>
    <w:rsid w:val="59957E0F"/>
    <w:rsid w:val="5B86300E"/>
    <w:rsid w:val="662128A2"/>
    <w:rsid w:val="66B56491"/>
    <w:rsid w:val="68E343C2"/>
    <w:rsid w:val="6B313C83"/>
    <w:rsid w:val="6C133B46"/>
    <w:rsid w:val="6CFD2DC9"/>
    <w:rsid w:val="6D3F5A9E"/>
    <w:rsid w:val="6E1830D5"/>
    <w:rsid w:val="6EA13C80"/>
    <w:rsid w:val="71303ED2"/>
    <w:rsid w:val="718504D1"/>
    <w:rsid w:val="772F7AC1"/>
    <w:rsid w:val="780B5F5F"/>
    <w:rsid w:val="78E15301"/>
    <w:rsid w:val="7AE71E57"/>
    <w:rsid w:val="7CB80468"/>
    <w:rsid w:val="7DC87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3">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7"/>
    <w:unhideWhenUsed/>
    <w:qFormat/>
    <w:uiPriority w:val="99"/>
    <w:pPr>
      <w:jc w:val="left"/>
    </w:pPr>
  </w:style>
  <w:style w:type="paragraph" w:styleId="7">
    <w:name w:val="Body Text"/>
    <w:basedOn w:val="1"/>
    <w:unhideWhenUsed/>
    <w:qFormat/>
    <w:uiPriority w:val="99"/>
    <w:pPr>
      <w:spacing w:after="120"/>
    </w:pPr>
    <w:rPr>
      <w:szCs w:val="21"/>
    </w:rPr>
  </w:style>
  <w:style w:type="paragraph" w:styleId="8">
    <w:name w:val="Body Text Indent"/>
    <w:basedOn w:val="1"/>
    <w:link w:val="41"/>
    <w:qFormat/>
    <w:uiPriority w:val="0"/>
    <w:pPr>
      <w:spacing w:line="360" w:lineRule="auto"/>
      <w:ind w:firstLine="560" w:firstLineChars="200"/>
    </w:pPr>
    <w:rPr>
      <w:rFonts w:ascii="Times New Roman" w:hAnsi="Times New Roman"/>
      <w:sz w:val="28"/>
      <w:szCs w:val="24"/>
    </w:r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ody Text Indent 2"/>
    <w:basedOn w:val="1"/>
    <w:link w:val="42"/>
    <w:qFormat/>
    <w:uiPriority w:val="0"/>
    <w:pPr>
      <w:spacing w:beforeLines="50" w:afterLines="50" w:line="120" w:lineRule="auto"/>
      <w:ind w:firstLine="840" w:firstLineChars="400"/>
      <w:jc w:val="left"/>
    </w:pPr>
    <w:rPr>
      <w:rFonts w:ascii="宋体" w:hAnsi="宋体"/>
      <w:szCs w:val="24"/>
    </w:rPr>
  </w:style>
  <w:style w:type="paragraph" w:styleId="12">
    <w:name w:val="Balloon Text"/>
    <w:basedOn w:val="1"/>
    <w:link w:val="23"/>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6"/>
    <w:next w:val="6"/>
    <w:link w:val="28"/>
    <w:semiHidden/>
    <w:unhideWhenUsed/>
    <w:qFormat/>
    <w:uiPriority w:val="99"/>
    <w:rPr>
      <w:b/>
      <w:bCs/>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2"/>
    <w:semiHidden/>
    <w:qFormat/>
    <w:uiPriority w:val="99"/>
    <w:rPr>
      <w:rFonts w:ascii="Calibri" w:hAnsi="Calibri" w:eastAsia="宋体" w:cs="Times New Roman"/>
      <w:sz w:val="18"/>
      <w:szCs w:val="18"/>
    </w:rPr>
  </w:style>
  <w:style w:type="character" w:customStyle="1" w:styleId="24">
    <w:name w:val="页眉 Char"/>
    <w:basedOn w:val="18"/>
    <w:link w:val="14"/>
    <w:qFormat/>
    <w:uiPriority w:val="0"/>
    <w:rPr>
      <w:rFonts w:ascii="Calibri" w:hAnsi="Calibri" w:eastAsia="宋体" w:cs="Times New Roman"/>
      <w:sz w:val="18"/>
      <w:szCs w:val="18"/>
    </w:rPr>
  </w:style>
  <w:style w:type="character" w:customStyle="1" w:styleId="25">
    <w:name w:val="页脚 Char"/>
    <w:basedOn w:val="18"/>
    <w:link w:val="13"/>
    <w:qFormat/>
    <w:uiPriority w:val="99"/>
    <w:rPr>
      <w:rFonts w:ascii="Calibri" w:hAnsi="Calibri" w:eastAsia="宋体" w:cs="Times New Roman"/>
      <w:sz w:val="18"/>
      <w:szCs w:val="18"/>
    </w:rPr>
  </w:style>
  <w:style w:type="character" w:customStyle="1" w:styleId="26">
    <w:name w:val="标题 1 Char"/>
    <w:basedOn w:val="18"/>
    <w:link w:val="2"/>
    <w:qFormat/>
    <w:uiPriority w:val="0"/>
    <w:rPr>
      <w:rFonts w:ascii="宋体" w:hAnsi="Calibri" w:eastAsia="宋体" w:cs="Times New Roman"/>
      <w:color w:val="000000"/>
      <w:sz w:val="28"/>
      <w:szCs w:val="20"/>
    </w:rPr>
  </w:style>
  <w:style w:type="character" w:customStyle="1" w:styleId="27">
    <w:name w:val="批注文字 Char"/>
    <w:basedOn w:val="18"/>
    <w:link w:val="6"/>
    <w:qFormat/>
    <w:uiPriority w:val="99"/>
    <w:rPr>
      <w:rFonts w:ascii="Calibri" w:hAnsi="Calibri" w:eastAsia="宋体" w:cs="Times New Roman"/>
    </w:rPr>
  </w:style>
  <w:style w:type="character" w:customStyle="1" w:styleId="28">
    <w:name w:val="批注主题 Char"/>
    <w:basedOn w:val="27"/>
    <w:link w:val="15"/>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3"/>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4"/>
    <w:semiHidden/>
    <w:qFormat/>
    <w:uiPriority w:val="9"/>
    <w:rPr>
      <w:rFonts w:ascii="Calibri" w:hAnsi="Calibri" w:eastAsia="宋体" w:cs="Times New Roman"/>
      <w:b/>
      <w:bCs/>
      <w:sz w:val="32"/>
      <w:szCs w:val="32"/>
    </w:rPr>
  </w:style>
  <w:style w:type="character" w:customStyle="1" w:styleId="34">
    <w:name w:val="标题 4 Char"/>
    <w:basedOn w:val="18"/>
    <w:link w:val="5"/>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 w:type="character" w:customStyle="1" w:styleId="41">
    <w:name w:val="正文文本缩进 Char"/>
    <w:basedOn w:val="18"/>
    <w:link w:val="8"/>
    <w:qFormat/>
    <w:uiPriority w:val="0"/>
    <w:rPr>
      <w:rFonts w:ascii="Times New Roman" w:hAnsi="Times New Roman" w:eastAsia="宋体" w:cs="Times New Roman"/>
      <w:sz w:val="28"/>
      <w:szCs w:val="24"/>
    </w:rPr>
  </w:style>
  <w:style w:type="character" w:customStyle="1" w:styleId="42">
    <w:name w:val="正文文本缩进 2 Char"/>
    <w:basedOn w:val="18"/>
    <w:link w:val="11"/>
    <w:qFormat/>
    <w:uiPriority w:val="0"/>
    <w:rPr>
      <w:rFonts w:ascii="宋体" w:hAnsi="宋体"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5C9BD8-A39F-4827-A65B-6E58BD2D8D7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86</Pages>
  <Words>5694</Words>
  <Characters>32458</Characters>
  <Lines>270</Lines>
  <Paragraphs>76</Paragraphs>
  <TotalTime>2</TotalTime>
  <ScaleCrop>false</ScaleCrop>
  <LinksUpToDate>false</LinksUpToDate>
  <CharactersWithSpaces>38076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2021-11-25T09:36:53Z</dcterms:modified>
  <cp:revision>2245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D5A4B57FCC3544258B0011A39DC9D946</vt:lpwstr>
  </property>
</Properties>
</file>