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仿宋" w:hAnsi="仿宋" w:eastAsia="仿宋"/>
          <w:b/>
          <w:bCs/>
          <w:snapToGrid w:val="0"/>
          <w:kern w:val="0"/>
          <w:sz w:val="28"/>
          <w:szCs w:val="28"/>
        </w:rPr>
      </w:pPr>
      <w:r>
        <w:rPr>
          <w:rFonts w:ascii="仿宋" w:hAnsi="仿宋" w:eastAsia="仿宋"/>
          <w:b/>
          <w:bCs/>
          <w:snapToGrid w:val="0"/>
          <w:kern w:val="0"/>
          <w:sz w:val="28"/>
          <w:szCs w:val="28"/>
        </w:rPr>
        <w:pict>
          <v:shape id="文本框 299" o:spid="_x0000_s1030"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rFonts w:ascii="仿宋" w:hAnsi="仿宋" w:eastAsia="仿宋"/>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ascii="仿宋" w:hAnsi="仿宋" w:eastAsia="仿宋"/>
          <w:b/>
          <w:snapToGrid w:val="0"/>
          <w:kern w:val="0"/>
          <w:sz w:val="72"/>
          <w:szCs w:val="70"/>
        </w:rPr>
      </w:pPr>
      <w:r>
        <w:rPr>
          <w:rFonts w:hint="eastAsia" w:ascii="仿宋" w:hAnsi="仿宋" w:eastAsia="仿宋"/>
          <w:b/>
          <w:bCs/>
          <w:snapToGrid w:val="0"/>
          <w:kern w:val="0"/>
          <w:sz w:val="72"/>
          <w:szCs w:val="70"/>
        </w:rPr>
        <w:t>家具监理服务项目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ascii="仿宋" w:hAnsi="仿宋" w:eastAsia="仿宋"/>
          <w:b/>
          <w:snapToGrid w:val="0"/>
          <w:kern w:val="0"/>
          <w:sz w:val="90"/>
        </w:rPr>
      </w:pPr>
      <w:r>
        <w:rPr>
          <w:rFonts w:hint="eastAsia" w:ascii="仿宋" w:hAnsi="仿宋" w:eastAsia="仿宋"/>
          <w:b/>
          <w:snapToGrid w:val="0"/>
          <w:kern w:val="0"/>
          <w:sz w:val="90"/>
        </w:rPr>
        <w:t>采　购　文　件</w:t>
      </w:r>
    </w:p>
    <w:p>
      <w:pPr>
        <w:adjustRightInd w:val="0"/>
        <w:snapToGrid w:val="0"/>
        <w:spacing w:line="300" w:lineRule="auto"/>
        <w:jc w:val="center"/>
        <w:rPr>
          <w:rFonts w:ascii="仿宋" w:hAnsi="仿宋" w:eastAsia="仿宋"/>
          <w:b/>
          <w:snapToGrid w:val="0"/>
          <w:kern w:val="0"/>
          <w:sz w:val="32"/>
        </w:rPr>
      </w:pPr>
    </w:p>
    <w:p>
      <w:pPr>
        <w:adjustRightInd w:val="0"/>
        <w:snapToGrid w:val="0"/>
        <w:spacing w:line="300" w:lineRule="auto"/>
        <w:jc w:val="center"/>
        <w:rPr>
          <w:rFonts w:hint="default" w:ascii="仿宋" w:hAnsi="仿宋" w:eastAsia="仿宋"/>
          <w:b/>
          <w:snapToGrid w:val="0"/>
          <w:kern w:val="0"/>
          <w:sz w:val="44"/>
          <w:lang w:val="en-US" w:eastAsia="zh-CN"/>
        </w:rPr>
      </w:pPr>
      <w:r>
        <w:rPr>
          <w:rFonts w:hint="eastAsia" w:ascii="仿宋" w:hAnsi="仿宋" w:eastAsia="仿宋"/>
          <w:b/>
          <w:snapToGrid w:val="0"/>
          <w:kern w:val="0"/>
          <w:sz w:val="32"/>
        </w:rPr>
        <w:t>项目编号：</w:t>
      </w:r>
      <w:r>
        <w:rPr>
          <w:rFonts w:ascii="仿宋" w:hAnsi="仿宋" w:eastAsia="仿宋"/>
          <w:b/>
          <w:snapToGrid w:val="0"/>
          <w:kern w:val="0"/>
          <w:sz w:val="32"/>
        </w:rPr>
        <w:t>S</w:t>
      </w:r>
      <w:r>
        <w:rPr>
          <w:rFonts w:hint="eastAsia" w:ascii="仿宋" w:hAnsi="仿宋" w:eastAsia="仿宋"/>
          <w:b/>
          <w:snapToGrid w:val="0"/>
          <w:kern w:val="0"/>
          <w:sz w:val="32"/>
        </w:rPr>
        <w:t>ZZZ2021-QC0</w:t>
      </w:r>
      <w:r>
        <w:rPr>
          <w:rFonts w:hint="eastAsia" w:ascii="仿宋" w:hAnsi="仿宋" w:eastAsia="仿宋"/>
          <w:b/>
          <w:snapToGrid w:val="0"/>
          <w:kern w:val="0"/>
          <w:sz w:val="32"/>
          <w:lang w:val="en-US" w:eastAsia="zh-CN"/>
        </w:rPr>
        <w:t>177</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8"/>
        <w:adjustRightInd w:val="0"/>
        <w:snapToGrid w:val="0"/>
        <w:spacing w:line="300" w:lineRule="auto"/>
        <w:jc w:val="center"/>
        <w:rPr>
          <w:rFonts w:ascii="仿宋" w:hAnsi="仿宋" w:eastAsia="仿宋"/>
          <w:b/>
          <w:snapToGrid w:val="0"/>
          <w:sz w:val="30"/>
        </w:rPr>
      </w:pPr>
      <w:r>
        <w:rPr>
          <w:rFonts w:hint="eastAsia" w:ascii="仿宋" w:hAnsi="仿宋" w:eastAsia="仿宋"/>
          <w:b/>
          <w:snapToGrid w:val="0"/>
          <w:sz w:val="30"/>
        </w:rPr>
        <w:t>二〇二一年</w:t>
      </w:r>
      <w:r>
        <w:rPr>
          <w:rFonts w:hint="eastAsia" w:ascii="仿宋" w:hAnsi="仿宋" w:eastAsia="仿宋"/>
          <w:b/>
          <w:snapToGrid w:val="0"/>
          <w:sz w:val="30"/>
          <w:lang w:val="en-US" w:eastAsia="zh-CN"/>
        </w:rPr>
        <w:t>七</w:t>
      </w:r>
      <w:r>
        <w:rPr>
          <w:rFonts w:hint="eastAsia" w:ascii="仿宋" w:hAnsi="仿宋" w:eastAsia="仿宋"/>
          <w:b/>
          <w:snapToGrid w:val="0"/>
          <w:sz w:val="30"/>
        </w:rPr>
        <w:t>月</w:t>
      </w:r>
    </w:p>
    <w:p>
      <w:pPr>
        <w:widowControl/>
        <w:jc w:val="center"/>
        <w:rPr>
          <w:snapToGrid w:val="0"/>
        </w:rPr>
      </w:pPr>
      <w:r>
        <w:rPr>
          <w:snapToGrid w:val="0"/>
        </w:rPr>
        <w:br w:type="page"/>
      </w: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仿宋" w:hAnsi="仿宋" w:eastAsia="仿宋"/>
          <w:b/>
          <w:snapToGrid w:val="0"/>
          <w:sz w:val="48"/>
          <w:szCs w:val="48"/>
        </w:rPr>
      </w:pPr>
      <w:r>
        <w:rPr>
          <w:rFonts w:hint="eastAsia" w:ascii="仿宋" w:hAnsi="仿宋" w:eastAsia="仿宋"/>
          <w:b/>
          <w:snapToGrid w:val="0"/>
          <w:sz w:val="48"/>
          <w:szCs w:val="48"/>
        </w:rPr>
        <w:t>采购文件信息</w:t>
      </w:r>
    </w:p>
    <w:p>
      <w:pPr>
        <w:widowControl/>
        <w:jc w:val="left"/>
        <w:rPr>
          <w:rFonts w:ascii="仿宋" w:hAnsi="仿宋" w:eastAsia="仿宋" w:cs="Arial Unicode MS"/>
          <w:sz w:val="28"/>
        </w:rPr>
      </w:pPr>
    </w:p>
    <w:tbl>
      <w:tblPr>
        <w:tblStyle w:val="14"/>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项目名称</w:t>
            </w:r>
          </w:p>
        </w:tc>
        <w:tc>
          <w:tcPr>
            <w:tcW w:w="6555" w:type="dxa"/>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sz w:val="24"/>
              </w:rPr>
              <w:t>家具监理服务项目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项目编号</w:t>
            </w:r>
          </w:p>
        </w:tc>
        <w:tc>
          <w:tcPr>
            <w:tcW w:w="6555" w:type="dxa"/>
            <w:vAlign w:val="center"/>
          </w:tcPr>
          <w:p>
            <w:pPr>
              <w:widowControl/>
              <w:spacing w:line="480" w:lineRule="auto"/>
              <w:jc w:val="center"/>
              <w:rPr>
                <w:rFonts w:hint="default" w:ascii="仿宋" w:hAnsi="仿宋" w:eastAsia="仿宋" w:cs="Arial Unicode MS"/>
                <w:sz w:val="24"/>
                <w:lang w:val="en-US" w:eastAsia="zh-CN"/>
              </w:rPr>
            </w:pPr>
            <w:r>
              <w:rPr>
                <w:rFonts w:hint="eastAsia" w:ascii="仿宋" w:hAnsi="仿宋" w:eastAsia="仿宋" w:cs="Arial Unicode MS"/>
                <w:sz w:val="24"/>
              </w:rPr>
              <w:t>SZZZ2021-QC0</w:t>
            </w:r>
            <w:r>
              <w:rPr>
                <w:rFonts w:hint="eastAsia" w:ascii="仿宋" w:hAnsi="仿宋" w:eastAsia="仿宋" w:cs="Arial Unicode MS"/>
                <w:sz w:val="24"/>
                <w:lang w:val="en-US" w:eastAsia="zh-CN"/>
              </w:rPr>
              <w:t>177</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项目类型</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服务类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采购方式</w:t>
            </w:r>
          </w:p>
        </w:tc>
        <w:tc>
          <w:tcPr>
            <w:tcW w:w="6555" w:type="dxa"/>
            <w:vAlign w:val="center"/>
          </w:tcPr>
          <w:p>
            <w:pPr>
              <w:widowControl/>
              <w:spacing w:line="480" w:lineRule="auto"/>
              <w:jc w:val="center"/>
              <w:rPr>
                <w:rFonts w:hint="eastAsia" w:ascii="仿宋" w:hAnsi="仿宋" w:eastAsia="仿宋" w:cs="Arial Unicode MS"/>
                <w:sz w:val="24"/>
                <w:lang w:val="en-US" w:eastAsia="zh-CN"/>
              </w:rPr>
            </w:pPr>
            <w:r>
              <w:rPr>
                <w:rFonts w:hint="eastAsia" w:ascii="仿宋" w:hAnsi="仿宋" w:eastAsia="仿宋" w:cs="Arial Unicode MS"/>
                <w:sz w:val="24"/>
              </w:rPr>
              <w:t>公开</w:t>
            </w:r>
            <w:r>
              <w:rPr>
                <w:rFonts w:hint="eastAsia" w:ascii="仿宋" w:hAnsi="仿宋" w:eastAsia="仿宋" w:cs="Arial Unicode MS"/>
                <w:sz w:val="24"/>
                <w:lang w:val="en-US" w:eastAsia="zh-CN"/>
              </w:rPr>
              <w:t>招标</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是否评定分离</w:t>
            </w:r>
          </w:p>
        </w:tc>
        <w:tc>
          <w:tcPr>
            <w:tcW w:w="6555" w:type="dxa"/>
            <w:vAlign w:val="center"/>
          </w:tcPr>
          <w:p>
            <w:pPr>
              <w:widowControl/>
              <w:spacing w:line="480" w:lineRule="auto"/>
              <w:jc w:val="center"/>
              <w:rPr>
                <w:rFonts w:hint="eastAsia" w:ascii="仿宋" w:hAnsi="仿宋" w:eastAsia="仿宋" w:cs="Arial Unicode MS"/>
                <w:sz w:val="24"/>
                <w:lang w:eastAsia="zh-CN"/>
              </w:rPr>
            </w:pPr>
            <w:r>
              <w:rPr>
                <w:rFonts w:hint="eastAsia" w:ascii="仿宋" w:hAnsi="仿宋" w:eastAsia="仿宋" w:cs="Arial Unicode MS"/>
                <w:sz w:val="24"/>
                <w:lang w:val="en-US" w:eastAsia="zh-CN"/>
              </w:rPr>
              <w:t>否</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评标方法</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综合评分法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定标方法</w:t>
            </w:r>
          </w:p>
        </w:tc>
        <w:tc>
          <w:tcPr>
            <w:tcW w:w="6555" w:type="dxa"/>
            <w:vAlign w:val="center"/>
          </w:tcPr>
          <w:p>
            <w:pPr>
              <w:widowControl/>
              <w:spacing w:line="480" w:lineRule="auto"/>
              <w:jc w:val="center"/>
              <w:rPr>
                <w:rFonts w:hint="eastAsia" w:ascii="仿宋" w:hAnsi="仿宋" w:eastAsia="仿宋" w:cs="Arial Unicode MS"/>
                <w:sz w:val="24"/>
                <w:lang w:eastAsia="zh-CN"/>
              </w:rPr>
            </w:pPr>
            <w:r>
              <w:rPr>
                <w:rFonts w:hint="eastAsia" w:ascii="仿宋" w:hAnsi="仿宋" w:eastAsia="仿宋" w:cs="Arial Unicode MS"/>
                <w:sz w:val="24"/>
                <w:lang w:val="en-US" w:eastAsia="zh-CN"/>
              </w:rPr>
              <w:t>/</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中标候选供应商</w:t>
            </w:r>
          </w:p>
        </w:tc>
        <w:tc>
          <w:tcPr>
            <w:tcW w:w="6555" w:type="dxa"/>
            <w:vAlign w:val="center"/>
          </w:tcPr>
          <w:p>
            <w:pPr>
              <w:widowControl/>
              <w:spacing w:line="480" w:lineRule="auto"/>
              <w:jc w:val="center"/>
              <w:rPr>
                <w:rFonts w:hint="eastAsia" w:ascii="仿宋" w:hAnsi="仿宋" w:eastAsia="仿宋" w:cs="Arial Unicode MS"/>
                <w:sz w:val="24"/>
                <w:lang w:eastAsia="zh-CN"/>
              </w:rPr>
            </w:pPr>
            <w:r>
              <w:rPr>
                <w:rFonts w:hint="eastAsia" w:ascii="仿宋" w:hAnsi="仿宋" w:eastAsia="仿宋" w:cs="Arial Unicode MS"/>
                <w:sz w:val="24"/>
                <w:lang w:val="en-US" w:eastAsia="zh-CN"/>
              </w:rPr>
              <w:t>/</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1家</w:t>
            </w:r>
          </w:p>
        </w:tc>
      </w:tr>
    </w:tbl>
    <w:p>
      <w:pPr>
        <w:widowControl/>
        <w:jc w:val="left"/>
        <w:rPr>
          <w:rFonts w:ascii="仿宋" w:hAnsi="仿宋" w:eastAsia="仿宋" w:cs="Arial Unicode MS"/>
          <w:b/>
          <w:sz w:val="36"/>
        </w:rPr>
      </w:pPr>
      <w:r>
        <w:rPr>
          <w:rFonts w:ascii="仿宋" w:hAnsi="仿宋" w:eastAsia="仿宋" w:cs="Arial Unicode MS"/>
          <w:b/>
          <w:sz w:val="36"/>
        </w:rPr>
        <w:br w:type="page"/>
      </w:r>
    </w:p>
    <w:p>
      <w:pPr>
        <w:spacing w:line="360" w:lineRule="auto"/>
        <w:jc w:val="center"/>
        <w:rPr>
          <w:rFonts w:ascii="仿宋" w:hAnsi="仿宋" w:eastAsia="仿宋" w:cs="Arial Unicode MS"/>
          <w:b/>
          <w:sz w:val="48"/>
          <w:szCs w:val="48"/>
        </w:rPr>
      </w:pPr>
      <w:r>
        <w:rPr>
          <w:rFonts w:hint="eastAsia" w:ascii="仿宋" w:hAnsi="仿宋" w:eastAsia="仿宋" w:cs="Arial Unicode MS"/>
          <w:b/>
          <w:sz w:val="48"/>
          <w:szCs w:val="48"/>
        </w:rPr>
        <w:t>采购文件目录</w:t>
      </w:r>
    </w:p>
    <w:p>
      <w:pPr>
        <w:jc w:val="center"/>
        <w:rPr>
          <w:rFonts w:ascii="仿宋" w:hAnsi="仿宋" w:eastAsia="仿宋" w:cs="Arial Unicode MS"/>
          <w:b/>
          <w:sz w:val="20"/>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第一部分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供应商须知前附表及评分信息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评标信息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第二部分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第三部分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评标指引表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格式1 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格式2 投标人资格证明文件和资格声明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格式3评分中涉及的承诺及声明函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格式4 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格式5 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格式6 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格式7 差异表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格式8 其他采购文件要求的资料或投标人认为需要补充的资料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第四部分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第五部分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通用条款（供应商须知）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A、说明；B、采购文件说明；C、投标文件的编写；</w:t>
            </w:r>
          </w:p>
          <w:p>
            <w:pPr>
              <w:widowControl/>
              <w:spacing w:line="360" w:lineRule="auto"/>
              <w:rPr>
                <w:rFonts w:ascii="仿宋" w:hAnsi="仿宋" w:eastAsia="仿宋" w:cs="Arial Unicode MS"/>
                <w:sz w:val="24"/>
              </w:rPr>
            </w:pPr>
            <w:r>
              <w:rPr>
                <w:rFonts w:hint="eastAsia" w:ascii="仿宋" w:hAnsi="仿宋" w:eastAsia="仿宋" w:cs="Arial Unicode MS"/>
                <w:sz w:val="24"/>
              </w:rPr>
              <w:t>D、投标文件递交；E、开标和评标；F、授予合同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第六部分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附件</w:t>
            </w:r>
            <w:bookmarkStart w:id="0" w:name="_Hlt229371809"/>
            <w:r>
              <w:rPr>
                <w:rFonts w:ascii="仿宋" w:hAnsi="仿宋" w:eastAsia="仿宋" w:cs="Arial Unicode MS"/>
                <w:sz w:val="24"/>
              </w:rPr>
              <w:t>1</w:t>
            </w:r>
            <w:bookmarkEnd w:id="0"/>
            <w:r>
              <w:rPr>
                <w:rFonts w:ascii="仿宋" w:hAnsi="仿宋" w:eastAsia="仿宋" w:cs="Arial Unicode MS"/>
                <w:sz w:val="24"/>
              </w:rPr>
              <w:t xml:space="preserve">  </w:t>
            </w:r>
            <w:r>
              <w:rPr>
                <w:rFonts w:hint="eastAsia" w:ascii="仿宋" w:hAnsi="仿宋" w:eastAsia="仿宋" w:cs="Arial Unicode MS"/>
                <w:sz w:val="24"/>
              </w:rPr>
              <w:t>履</w:t>
            </w:r>
            <w:bookmarkStart w:id="1" w:name="_Hlt358023691"/>
            <w:r>
              <w:rPr>
                <w:rFonts w:hint="eastAsia" w:ascii="仿宋" w:hAnsi="仿宋" w:eastAsia="仿宋" w:cs="Arial Unicode MS"/>
                <w:sz w:val="24"/>
              </w:rPr>
              <w:t>约</w:t>
            </w:r>
            <w:bookmarkEnd w:id="1"/>
            <w:r>
              <w:rPr>
                <w:rFonts w:ascii="仿宋" w:hAnsi="仿宋" w:eastAsia="仿宋" w:cs="Arial Unicode MS"/>
                <w:sz w:val="24"/>
              </w:rPr>
              <w:t>保</w:t>
            </w:r>
            <w:bookmarkStart w:id="2" w:name="_Hlt356375840"/>
            <w:bookmarkStart w:id="3" w:name="_Hlt356375839"/>
            <w:r>
              <w:rPr>
                <w:rFonts w:ascii="仿宋" w:hAnsi="仿宋" w:eastAsia="仿宋" w:cs="Arial Unicode MS"/>
                <w:sz w:val="24"/>
              </w:rPr>
              <w:t>证</w:t>
            </w:r>
            <w:bookmarkEnd w:id="2"/>
            <w:bookmarkEnd w:id="3"/>
            <w:r>
              <w:rPr>
                <w:rFonts w:ascii="仿宋" w:hAnsi="仿宋" w:eastAsia="仿宋" w:cs="Arial Unicode MS"/>
                <w:sz w:val="24"/>
              </w:rPr>
              <w:t>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 xml:space="preserve">附件2 </w:t>
            </w:r>
            <w:r>
              <w:rPr>
                <w:rFonts w:ascii="仿宋" w:hAnsi="仿宋" w:eastAsia="仿宋" w:cs="Arial Unicode MS"/>
                <w:sz w:val="24"/>
              </w:rPr>
              <w:t xml:space="preserve"> </w:t>
            </w:r>
            <w:r>
              <w:rPr>
                <w:rFonts w:hint="eastAsia" w:ascii="仿宋" w:hAnsi="仿宋" w:eastAsia="仿宋" w:cs="Arial Unicode MS"/>
                <w:sz w:val="24"/>
              </w:rPr>
              <w:t>项目保证金退还申请表</w:t>
            </w:r>
          </w:p>
        </w:tc>
      </w:tr>
    </w:tbl>
    <w:p>
      <w:pPr>
        <w:widowControl/>
        <w:jc w:val="left"/>
      </w:pPr>
      <w:r>
        <w:br w:type="page"/>
      </w:r>
    </w:p>
    <w:p>
      <w:pPr>
        <w:jc w:val="left"/>
      </w:pPr>
    </w:p>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rFonts w:ascii="仿宋" w:hAnsi="仿宋" w:eastAsia="仿宋"/>
          <w:b/>
          <w:snapToGrid w:val="0"/>
          <w:color w:val="auto"/>
          <w:kern w:val="0"/>
          <w:sz w:val="72"/>
        </w:rPr>
      </w:pPr>
      <w:r>
        <w:rPr>
          <w:rFonts w:hint="eastAsia" w:ascii="仿宋" w:hAnsi="仿宋" w:eastAsia="仿宋"/>
          <w:b/>
          <w:snapToGrid w:val="0"/>
          <w:color w:val="auto"/>
          <w:kern w:val="0"/>
          <w:sz w:val="96"/>
        </w:rPr>
        <w:t>采购公告</w:t>
      </w:r>
    </w:p>
    <w:p>
      <w:pPr>
        <w:rPr>
          <w:rFonts w:ascii="宋体"/>
          <w:snapToGrid w:val="0"/>
          <w:kern w:val="0"/>
          <w:szCs w:val="20"/>
        </w:rPr>
      </w:pPr>
      <w:r>
        <w:rPr>
          <w:snapToGrid w:val="0"/>
          <w:kern w:val="0"/>
        </w:rPr>
        <w:br w:type="page"/>
      </w:r>
    </w:p>
    <w:p>
      <w:pPr>
        <w:jc w:val="center"/>
        <w:rPr>
          <w:rFonts w:ascii="仿宋" w:hAnsi="仿宋" w:eastAsia="仿宋"/>
          <w:b/>
          <w:bCs/>
          <w:snapToGrid w:val="0"/>
          <w:kern w:val="0"/>
          <w:sz w:val="36"/>
        </w:rPr>
      </w:pPr>
      <w:r>
        <w:rPr>
          <w:rFonts w:hint="eastAsia" w:ascii="仿宋" w:hAnsi="仿宋" w:eastAsia="仿宋"/>
          <w:b/>
          <w:bCs/>
          <w:snapToGrid w:val="0"/>
          <w:kern w:val="0"/>
          <w:sz w:val="36"/>
        </w:rPr>
        <w:t>家具监理服务项目</w:t>
      </w:r>
    </w:p>
    <w:p>
      <w:pPr>
        <w:jc w:val="center"/>
        <w:rPr>
          <w:rFonts w:ascii="仿宋" w:hAnsi="仿宋" w:eastAsia="仿宋"/>
          <w:b/>
          <w:bCs/>
          <w:snapToGrid w:val="0"/>
          <w:kern w:val="0"/>
          <w:sz w:val="36"/>
        </w:rPr>
      </w:pPr>
      <w:r>
        <w:rPr>
          <w:rFonts w:hint="eastAsia" w:ascii="仿宋" w:hAnsi="仿宋" w:eastAsia="仿宋"/>
          <w:b/>
          <w:bCs/>
          <w:snapToGrid w:val="0"/>
          <w:kern w:val="0"/>
          <w:sz w:val="36"/>
        </w:rPr>
        <w:t>采购公告</w:t>
      </w:r>
    </w:p>
    <w:p>
      <w:pPr>
        <w:spacing w:line="360" w:lineRule="auto"/>
        <w:rPr>
          <w:b/>
          <w:sz w:val="24"/>
          <w:szCs w:val="24"/>
        </w:rPr>
      </w:pPr>
      <w:r>
        <w:rPr>
          <w:rFonts w:hint="eastAsia"/>
          <w:b/>
          <w:sz w:val="24"/>
          <w:szCs w:val="24"/>
        </w:rPr>
        <w:t>一、项目概况</w:t>
      </w:r>
    </w:p>
    <w:p>
      <w:pPr>
        <w:spacing w:line="360" w:lineRule="auto"/>
        <w:ind w:firstLine="484" w:firstLineChars="202"/>
        <w:rPr>
          <w:rFonts w:ascii="仿宋" w:hAnsi="仿宋" w:eastAsia="仿宋"/>
          <w:bCs/>
          <w:sz w:val="24"/>
          <w:szCs w:val="24"/>
        </w:rPr>
      </w:pPr>
      <w:r>
        <w:rPr>
          <w:rFonts w:hint="eastAsia" w:ascii="仿宋" w:hAnsi="仿宋" w:eastAsia="仿宋"/>
          <w:bCs/>
          <w:sz w:val="24"/>
          <w:szCs w:val="24"/>
          <w:u w:val="single"/>
        </w:rPr>
        <w:t>家具监理服务项目</w:t>
      </w:r>
      <w:r>
        <w:rPr>
          <w:rFonts w:hint="eastAsia" w:ascii="仿宋" w:hAnsi="仿宋" w:eastAsia="仿宋"/>
          <w:sz w:val="24"/>
          <w:szCs w:val="24"/>
        </w:rPr>
        <w:t>的潜在供应商应在</w:t>
      </w:r>
      <w:r>
        <w:rPr>
          <w:rFonts w:hint="eastAsia" w:ascii="仿宋" w:hAnsi="仿宋" w:eastAsia="仿宋"/>
          <w:sz w:val="24"/>
          <w:szCs w:val="24"/>
          <w:u w:val="single"/>
        </w:rPr>
        <w:t>深圳市中正招标有限公司</w:t>
      </w:r>
      <w:r>
        <w:rPr>
          <w:rFonts w:hint="eastAsia" w:ascii="仿宋" w:hAnsi="仿宋" w:eastAsia="仿宋"/>
          <w:sz w:val="24"/>
          <w:szCs w:val="24"/>
        </w:rPr>
        <w:t>获取采购文件，并于</w:t>
      </w:r>
      <w:r>
        <w:rPr>
          <w:rFonts w:hint="eastAsia" w:ascii="仿宋" w:hAnsi="仿宋" w:eastAsia="仿宋"/>
          <w:sz w:val="24"/>
          <w:szCs w:val="24"/>
          <w:u w:val="single"/>
        </w:rPr>
        <w:t>2021</w:t>
      </w:r>
      <w:r>
        <w:rPr>
          <w:rFonts w:hint="eastAsia" w:ascii="仿宋" w:hAnsi="仿宋" w:eastAsia="仿宋"/>
          <w:bCs/>
          <w:sz w:val="24"/>
          <w:szCs w:val="24"/>
        </w:rPr>
        <w:t>年</w:t>
      </w:r>
      <w:r>
        <w:rPr>
          <w:rFonts w:hint="eastAsia" w:ascii="仿宋" w:hAnsi="仿宋" w:eastAsia="仿宋"/>
          <w:bCs/>
          <w:sz w:val="24"/>
          <w:szCs w:val="24"/>
          <w:u w:val="single"/>
          <w:lang w:val="en-US" w:eastAsia="zh-CN"/>
        </w:rPr>
        <w:t>07</w:t>
      </w:r>
      <w:r>
        <w:rPr>
          <w:rFonts w:hint="eastAsia" w:ascii="仿宋" w:hAnsi="仿宋" w:eastAsia="仿宋"/>
          <w:bCs/>
          <w:sz w:val="24"/>
          <w:szCs w:val="24"/>
        </w:rPr>
        <w:t>月</w:t>
      </w:r>
      <w:r>
        <w:rPr>
          <w:rFonts w:hint="eastAsia" w:ascii="仿宋" w:hAnsi="仿宋" w:eastAsia="仿宋"/>
          <w:bCs/>
          <w:sz w:val="24"/>
          <w:szCs w:val="24"/>
          <w:u w:val="single"/>
          <w:lang w:val="en-US" w:eastAsia="zh-CN"/>
        </w:rPr>
        <w:t>19</w:t>
      </w:r>
      <w:r>
        <w:rPr>
          <w:rFonts w:hint="eastAsia" w:ascii="仿宋" w:hAnsi="仿宋" w:eastAsia="仿宋"/>
          <w:bCs/>
          <w:sz w:val="24"/>
          <w:szCs w:val="24"/>
        </w:rPr>
        <w:t>日</w:t>
      </w:r>
      <w:r>
        <w:rPr>
          <w:rFonts w:hint="eastAsia" w:ascii="仿宋" w:hAnsi="仿宋" w:eastAsia="仿宋"/>
          <w:bCs/>
          <w:sz w:val="24"/>
          <w:szCs w:val="24"/>
          <w:u w:val="single"/>
        </w:rPr>
        <w:t>15</w:t>
      </w:r>
      <w:r>
        <w:rPr>
          <w:rFonts w:hint="eastAsia" w:ascii="仿宋" w:hAnsi="仿宋" w:eastAsia="仿宋"/>
          <w:bCs/>
          <w:sz w:val="24"/>
          <w:szCs w:val="24"/>
        </w:rPr>
        <w:t>点</w:t>
      </w:r>
      <w:r>
        <w:rPr>
          <w:rFonts w:hint="eastAsia" w:ascii="仿宋" w:hAnsi="仿宋" w:eastAsia="仿宋"/>
          <w:bCs/>
          <w:sz w:val="24"/>
          <w:szCs w:val="24"/>
          <w:u w:val="single"/>
        </w:rPr>
        <w:t>00</w:t>
      </w:r>
      <w:r>
        <w:rPr>
          <w:rFonts w:hint="eastAsia" w:ascii="仿宋" w:hAnsi="仿宋" w:eastAsia="仿宋"/>
          <w:bCs/>
          <w:sz w:val="24"/>
          <w:szCs w:val="24"/>
        </w:rPr>
        <w:t>分（北京时间）前递交投标</w:t>
      </w:r>
      <w:r>
        <w:rPr>
          <w:rFonts w:ascii="仿宋" w:hAnsi="仿宋" w:eastAsia="仿宋"/>
          <w:bCs/>
          <w:sz w:val="24"/>
          <w:szCs w:val="24"/>
        </w:rPr>
        <w:t>文件</w:t>
      </w:r>
      <w:r>
        <w:rPr>
          <w:rFonts w:hint="eastAsia" w:ascii="仿宋" w:hAnsi="仿宋" w:eastAsia="仿宋"/>
          <w:bCs/>
          <w:sz w:val="24"/>
          <w:szCs w:val="24"/>
        </w:rPr>
        <w:t>。</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二、项目基本情况</w:t>
      </w:r>
    </w:p>
    <w:p>
      <w:pPr>
        <w:spacing w:line="360" w:lineRule="auto"/>
        <w:ind w:firstLine="424" w:firstLineChars="177"/>
        <w:rPr>
          <w:rFonts w:hint="default" w:ascii="仿宋" w:hAnsi="仿宋" w:eastAsia="仿宋"/>
          <w:bCs/>
          <w:sz w:val="24"/>
          <w:szCs w:val="24"/>
          <w:lang w:val="en-US" w:eastAsia="zh-CN"/>
        </w:rPr>
      </w:pPr>
      <w:r>
        <w:rPr>
          <w:rFonts w:hint="eastAsia" w:ascii="仿宋" w:hAnsi="仿宋" w:eastAsia="仿宋"/>
          <w:bCs/>
          <w:sz w:val="24"/>
          <w:szCs w:val="24"/>
        </w:rPr>
        <w:t>1、项目编号：</w:t>
      </w:r>
      <w:r>
        <w:rPr>
          <w:rFonts w:ascii="仿宋" w:hAnsi="仿宋" w:eastAsia="仿宋"/>
          <w:bCs/>
          <w:sz w:val="24"/>
          <w:szCs w:val="24"/>
        </w:rPr>
        <w:t>SZZZ202</w:t>
      </w:r>
      <w:r>
        <w:rPr>
          <w:rFonts w:hint="eastAsia" w:ascii="仿宋" w:hAnsi="仿宋" w:eastAsia="仿宋"/>
          <w:bCs/>
          <w:sz w:val="24"/>
          <w:szCs w:val="24"/>
        </w:rPr>
        <w:t>1</w:t>
      </w:r>
      <w:r>
        <w:rPr>
          <w:rFonts w:ascii="仿宋" w:hAnsi="仿宋" w:eastAsia="仿宋"/>
          <w:bCs/>
          <w:sz w:val="24"/>
          <w:szCs w:val="24"/>
        </w:rPr>
        <w:t>-Q</w:t>
      </w:r>
      <w:r>
        <w:rPr>
          <w:rFonts w:hint="eastAsia" w:ascii="仿宋" w:hAnsi="仿宋" w:eastAsia="仿宋"/>
          <w:bCs/>
          <w:sz w:val="24"/>
          <w:szCs w:val="24"/>
        </w:rPr>
        <w:t>C</w:t>
      </w:r>
      <w:r>
        <w:rPr>
          <w:rFonts w:ascii="仿宋" w:hAnsi="仿宋" w:eastAsia="仿宋"/>
          <w:bCs/>
          <w:sz w:val="24"/>
          <w:szCs w:val="24"/>
        </w:rPr>
        <w:t>0</w:t>
      </w:r>
      <w:r>
        <w:rPr>
          <w:rFonts w:hint="eastAsia" w:ascii="仿宋" w:hAnsi="仿宋" w:eastAsia="仿宋"/>
          <w:bCs/>
          <w:sz w:val="24"/>
          <w:szCs w:val="24"/>
          <w:lang w:val="en-US" w:eastAsia="zh-CN"/>
        </w:rPr>
        <w:t>177</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2、项目名称：家具监理服务项目</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3、预算金额：人民币</w:t>
      </w:r>
      <w:r>
        <w:rPr>
          <w:rFonts w:hint="eastAsia" w:ascii="仿宋" w:hAnsi="仿宋" w:eastAsia="仿宋"/>
          <w:bCs/>
          <w:sz w:val="24"/>
          <w:szCs w:val="24"/>
          <w:lang w:val="en-US" w:eastAsia="zh-CN"/>
        </w:rPr>
        <w:t>22.8</w:t>
      </w:r>
      <w:r>
        <w:rPr>
          <w:rFonts w:hint="eastAsia" w:ascii="仿宋" w:hAnsi="仿宋" w:eastAsia="仿宋"/>
          <w:bCs/>
          <w:sz w:val="24"/>
          <w:szCs w:val="24"/>
        </w:rPr>
        <w:t>万元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4、最高限价：人民币</w:t>
      </w:r>
      <w:r>
        <w:rPr>
          <w:rFonts w:hint="eastAsia" w:ascii="仿宋" w:hAnsi="仿宋" w:eastAsia="仿宋"/>
          <w:bCs/>
          <w:sz w:val="24"/>
          <w:szCs w:val="24"/>
          <w:lang w:val="en-US" w:eastAsia="zh-CN"/>
        </w:rPr>
        <w:t>22.8</w:t>
      </w:r>
      <w:r>
        <w:rPr>
          <w:rFonts w:hint="eastAsia" w:ascii="仿宋" w:hAnsi="仿宋" w:eastAsia="仿宋"/>
          <w:bCs/>
          <w:sz w:val="24"/>
          <w:szCs w:val="24"/>
        </w:rPr>
        <w:t>万元</w:t>
      </w:r>
    </w:p>
    <w:p>
      <w:pPr>
        <w:spacing w:line="360" w:lineRule="auto"/>
        <w:ind w:firstLine="424" w:firstLineChars="177"/>
        <w:rPr>
          <w:rFonts w:hint="eastAsia" w:ascii="仿宋" w:hAnsi="仿宋" w:eastAsia="仿宋"/>
          <w:bCs/>
          <w:sz w:val="24"/>
          <w:szCs w:val="24"/>
          <w:lang w:val="en-US" w:eastAsia="zh-CN"/>
        </w:rPr>
      </w:pPr>
      <w:r>
        <w:rPr>
          <w:rFonts w:hint="eastAsia" w:ascii="仿宋" w:hAnsi="仿宋" w:eastAsia="仿宋"/>
          <w:bCs/>
          <w:sz w:val="24"/>
          <w:szCs w:val="24"/>
        </w:rPr>
        <w:t>5、采购方式：公开</w:t>
      </w:r>
      <w:r>
        <w:rPr>
          <w:rFonts w:hint="eastAsia" w:ascii="仿宋" w:hAnsi="仿宋" w:eastAsia="仿宋"/>
          <w:bCs/>
          <w:sz w:val="24"/>
          <w:szCs w:val="24"/>
          <w:lang w:val="en-US" w:eastAsia="zh-CN"/>
        </w:rPr>
        <w:t>招标</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6、采购需求：</w:t>
      </w:r>
    </w:p>
    <w:tbl>
      <w:tblPr>
        <w:tblStyle w:val="13"/>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654"/>
        <w:gridCol w:w="992"/>
        <w:gridCol w:w="21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序号</w:t>
            </w:r>
          </w:p>
        </w:tc>
        <w:tc>
          <w:tcPr>
            <w:tcW w:w="4654"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标的名称</w:t>
            </w:r>
          </w:p>
        </w:tc>
        <w:tc>
          <w:tcPr>
            <w:tcW w:w="99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数量</w:t>
            </w:r>
          </w:p>
        </w:tc>
        <w:tc>
          <w:tcPr>
            <w:tcW w:w="2151"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42"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1</w:t>
            </w:r>
          </w:p>
        </w:tc>
        <w:tc>
          <w:tcPr>
            <w:tcW w:w="4654"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家具监理服务项目</w:t>
            </w:r>
          </w:p>
        </w:tc>
        <w:tc>
          <w:tcPr>
            <w:tcW w:w="992" w:type="dxa"/>
            <w:vAlign w:val="center"/>
          </w:tcPr>
          <w:p>
            <w:pPr>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rPr>
              <w:t>1</w:t>
            </w:r>
            <w:r>
              <w:rPr>
                <w:rFonts w:hint="eastAsia" w:ascii="仿宋" w:hAnsi="仿宋" w:eastAsia="仿宋"/>
                <w:bCs/>
                <w:sz w:val="24"/>
                <w:szCs w:val="24"/>
                <w:lang w:val="en-US" w:eastAsia="zh-CN"/>
              </w:rPr>
              <w:t>项</w:t>
            </w:r>
          </w:p>
        </w:tc>
        <w:tc>
          <w:tcPr>
            <w:tcW w:w="2151"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详见附件内容</w:t>
            </w:r>
          </w:p>
        </w:tc>
      </w:tr>
    </w:tbl>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7、合同履行期限：家具采购项目通过验收合格（以技术资料签字之日为准）为止。</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8、是否联合体：本项目不接受联合体投标。</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三、申请人的资格要求</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1、须是在中华人民共和国境内注册的法人或其他组织。【须</w:t>
      </w:r>
      <w:r>
        <w:rPr>
          <w:rFonts w:ascii="仿宋" w:hAnsi="仿宋" w:eastAsia="仿宋"/>
          <w:bCs/>
          <w:sz w:val="24"/>
          <w:szCs w:val="24"/>
        </w:rPr>
        <w:t>提供合法有效的营业执照</w:t>
      </w:r>
      <w:r>
        <w:rPr>
          <w:rFonts w:hint="eastAsia" w:ascii="仿宋" w:hAnsi="仿宋" w:eastAsia="仿宋"/>
          <w:bCs/>
          <w:sz w:val="24"/>
          <w:szCs w:val="24"/>
        </w:rPr>
        <w:t>或法人证书等证明材料的</w:t>
      </w:r>
      <w:r>
        <w:rPr>
          <w:rFonts w:ascii="仿宋" w:hAnsi="仿宋" w:eastAsia="仿宋"/>
          <w:bCs/>
          <w:sz w:val="24"/>
          <w:szCs w:val="24"/>
        </w:rPr>
        <w:t>扫描件</w:t>
      </w:r>
      <w:r>
        <w:rPr>
          <w:rFonts w:hint="eastAsia" w:ascii="仿宋" w:hAnsi="仿宋" w:eastAsia="仿宋"/>
          <w:bCs/>
          <w:sz w:val="24"/>
          <w:szCs w:val="24"/>
        </w:rPr>
        <w:t>或复印件加盖投标人公章</w:t>
      </w:r>
      <w:r>
        <w:rPr>
          <w:rFonts w:ascii="仿宋" w:hAnsi="仿宋" w:eastAsia="仿宋"/>
          <w:bCs/>
          <w:sz w:val="24"/>
          <w:szCs w:val="24"/>
        </w:rPr>
        <w:t>，原件备查</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lang w:val="en-US" w:eastAsia="zh-CN"/>
        </w:rPr>
        <w:t>2</w:t>
      </w:r>
      <w:r>
        <w:rPr>
          <w:rFonts w:hint="eastAsia" w:ascii="仿宋" w:hAnsi="仿宋" w:eastAsia="仿宋"/>
          <w:bCs/>
          <w:sz w:val="24"/>
          <w:szCs w:val="24"/>
        </w:rPr>
        <w:t>、参与本项目投标前三年内，在经营活动中没有重大违法记录。【由投标人按采购文件规定的格式在《政府采购投标及履约承诺函》中作出声明】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lang w:val="en-US" w:eastAsia="zh-CN"/>
        </w:rPr>
        <w:t>3</w:t>
      </w:r>
      <w:r>
        <w:rPr>
          <w:rFonts w:hint="eastAsia" w:ascii="仿宋" w:hAnsi="仿宋" w:eastAsia="仿宋"/>
          <w:bCs/>
          <w:sz w:val="24"/>
          <w:szCs w:val="24"/>
        </w:rPr>
        <w:t>、参与本项目政府采购活动时不存在被有关部门禁止参与政府采购活动且在有效期内的情况。【由供应商按采购文件规定的格式在《政府采购投标及履约承诺函》中作出声明】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lang w:val="en-US" w:eastAsia="zh-CN"/>
        </w:rPr>
        <w:t>4</w:t>
      </w:r>
      <w:r>
        <w:rPr>
          <w:rFonts w:hint="eastAsia" w:ascii="仿宋" w:hAnsi="仿宋" w:eastAsia="仿宋"/>
          <w:bCs/>
          <w:sz w:val="24"/>
          <w:szCs w:val="24"/>
        </w:rPr>
        <w:t>、参与本项目的供应商具备《中华人民共和国政府采购法》第二十二条规定。【由响应投标人按采购文件规定的格式在《政府采购投标及履约承诺函》中作出声明】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lang w:val="en-US" w:eastAsia="zh-CN"/>
        </w:rPr>
        <w:t>5</w:t>
      </w:r>
      <w:r>
        <w:rPr>
          <w:rFonts w:hint="eastAsia" w:ascii="仿宋" w:hAnsi="仿宋" w:eastAsia="仿宋"/>
          <w:bCs/>
          <w:sz w:val="24"/>
          <w:szCs w:val="24"/>
        </w:rPr>
        <w:t>、投标</w:t>
      </w:r>
      <w:r>
        <w:rPr>
          <w:rFonts w:ascii="仿宋" w:hAnsi="仿宋" w:eastAsia="仿宋"/>
          <w:bCs/>
          <w:sz w:val="24"/>
          <w:szCs w:val="24"/>
        </w:rPr>
        <w:t>截止时间前，</w:t>
      </w:r>
      <w:r>
        <w:rPr>
          <w:rFonts w:hint="eastAsia" w:ascii="仿宋" w:hAnsi="仿宋" w:eastAsia="仿宋"/>
          <w:bCs/>
          <w:sz w:val="24"/>
          <w:szCs w:val="24"/>
        </w:rPr>
        <w:t>参与本项目的供应商</w:t>
      </w:r>
      <w:r>
        <w:rPr>
          <w:rFonts w:ascii="仿宋" w:hAnsi="仿宋" w:eastAsia="仿宋"/>
          <w:bCs/>
          <w:sz w:val="24"/>
          <w:szCs w:val="24"/>
        </w:rPr>
        <w:t>未被列入失信被执行人、重大税收违法案件当事人名单</w:t>
      </w:r>
      <w:r>
        <w:rPr>
          <w:rFonts w:hint="eastAsia" w:ascii="仿宋" w:hAnsi="仿宋" w:eastAsia="仿宋"/>
          <w:bCs/>
          <w:sz w:val="24"/>
          <w:szCs w:val="24"/>
        </w:rPr>
        <w:t>和</w:t>
      </w:r>
      <w:r>
        <w:rPr>
          <w:rFonts w:ascii="仿宋" w:hAnsi="仿宋" w:eastAsia="仿宋"/>
          <w:bCs/>
          <w:sz w:val="24"/>
          <w:szCs w:val="24"/>
        </w:rPr>
        <w:t>政府采购严重违法失信行为记录名单</w:t>
      </w:r>
      <w:r>
        <w:rPr>
          <w:rFonts w:hint="eastAsia" w:ascii="仿宋" w:hAnsi="仿宋" w:eastAsia="仿宋"/>
          <w:bCs/>
          <w:sz w:val="24"/>
          <w:szCs w:val="24"/>
        </w:rPr>
        <w:t>。【</w:t>
      </w:r>
      <w:r>
        <w:rPr>
          <w:rFonts w:ascii="仿宋" w:hAnsi="仿宋" w:eastAsia="仿宋"/>
          <w:bCs/>
          <w:sz w:val="24"/>
          <w:szCs w:val="24"/>
        </w:rPr>
        <w:t>采购代理机构将通过</w:t>
      </w:r>
      <w:r>
        <w:rPr>
          <w:rFonts w:hint="eastAsia" w:ascii="仿宋" w:hAnsi="仿宋" w:eastAsia="仿宋"/>
          <w:bCs/>
          <w:sz w:val="24"/>
          <w:szCs w:val="24"/>
        </w:rPr>
        <w:t>“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由采购代理机构查询，投标人无需提供证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lang w:val="en-US" w:eastAsia="zh-CN"/>
        </w:rPr>
        <w:t>6、</w:t>
      </w:r>
      <w:r>
        <w:rPr>
          <w:rFonts w:hint="eastAsia" w:ascii="仿宋" w:hAnsi="仿宋" w:eastAsia="仿宋"/>
          <w:bCs/>
          <w:sz w:val="24"/>
          <w:szCs w:val="24"/>
        </w:rPr>
        <w:t>本项目不接受联合体投标，不允许分包或转包。</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四、获取采购文件</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lang w:val="en-US" w:eastAsia="zh-CN"/>
        </w:rPr>
        <w:t>07</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07</w:t>
      </w:r>
      <w:r>
        <w:rPr>
          <w:rFonts w:hint="eastAsia" w:ascii="仿宋" w:hAnsi="仿宋" w:eastAsia="仿宋"/>
          <w:b/>
          <w:bCs/>
          <w:sz w:val="24"/>
          <w:szCs w:val="24"/>
          <w:highlight w:val="yellow"/>
        </w:rPr>
        <w:t>日至</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lang w:val="en-US" w:eastAsia="zh-CN"/>
        </w:rPr>
        <w:t>07</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14</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rPr>
        <w:t>17</w:t>
      </w:r>
      <w:r>
        <w:rPr>
          <w:rFonts w:hint="eastAsia" w:ascii="仿宋" w:hAnsi="仿宋" w:eastAsia="仿宋"/>
          <w:b/>
          <w:bCs/>
          <w:sz w:val="24"/>
          <w:szCs w:val="24"/>
          <w:highlight w:val="yellow"/>
        </w:rPr>
        <w:t>时</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分截止</w:t>
      </w:r>
      <w:r>
        <w:rPr>
          <w:rFonts w:hint="eastAsia" w:ascii="仿宋" w:hAnsi="仿宋" w:eastAsia="仿宋"/>
          <w:bCs/>
          <w:sz w:val="24"/>
          <w:szCs w:val="24"/>
        </w:rPr>
        <w:t>，每天上午</w:t>
      </w:r>
      <w:r>
        <w:rPr>
          <w:rFonts w:hint="eastAsia" w:ascii="仿宋" w:hAnsi="仿宋" w:eastAsia="仿宋"/>
          <w:bCs/>
          <w:sz w:val="24"/>
          <w:szCs w:val="24"/>
          <w:u w:val="single"/>
        </w:rPr>
        <w:t>09</w:t>
      </w:r>
      <w:r>
        <w:rPr>
          <w:rFonts w:hint="eastAsia" w:ascii="仿宋" w:hAnsi="仿宋" w:eastAsia="仿宋"/>
          <w:bCs/>
          <w:sz w:val="24"/>
          <w:szCs w:val="24"/>
        </w:rPr>
        <w:t>时至</w:t>
      </w:r>
      <w:r>
        <w:rPr>
          <w:rFonts w:hint="eastAsia" w:ascii="仿宋" w:hAnsi="仿宋" w:eastAsia="仿宋"/>
          <w:bCs/>
          <w:sz w:val="24"/>
          <w:szCs w:val="24"/>
          <w:u w:val="single"/>
        </w:rPr>
        <w:t>11</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分，下午</w:t>
      </w:r>
      <w:r>
        <w:rPr>
          <w:rFonts w:hint="eastAsia" w:ascii="仿宋" w:hAnsi="仿宋" w:eastAsia="仿宋"/>
          <w:bCs/>
          <w:sz w:val="24"/>
          <w:szCs w:val="24"/>
          <w:u w:val="single"/>
        </w:rPr>
        <w:t>02</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分至</w:t>
      </w:r>
      <w:r>
        <w:rPr>
          <w:rFonts w:hint="eastAsia" w:ascii="仿宋" w:hAnsi="仿宋" w:eastAsia="仿宋"/>
          <w:bCs/>
          <w:sz w:val="24"/>
          <w:szCs w:val="24"/>
          <w:u w:val="single"/>
        </w:rPr>
        <w:t>05</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分（北京时间，</w:t>
      </w:r>
      <w:r>
        <w:rPr>
          <w:rFonts w:ascii="仿宋" w:hAnsi="仿宋" w:eastAsia="仿宋"/>
          <w:bCs/>
          <w:sz w:val="24"/>
          <w:szCs w:val="24"/>
        </w:rPr>
        <w:t>法定节假日</w:t>
      </w:r>
      <w:r>
        <w:rPr>
          <w:rFonts w:hint="eastAsia" w:ascii="仿宋" w:hAnsi="仿宋" w:eastAsia="仿宋"/>
          <w:bCs/>
          <w:sz w:val="24"/>
          <w:szCs w:val="24"/>
        </w:rPr>
        <w:t>除外）</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2、地点：深圳市福田区民田路171号新华保险大厦903中正招标（中正官网</w:t>
      </w:r>
      <w:r>
        <w:rPr>
          <w:rFonts w:ascii="仿宋" w:hAnsi="仿宋" w:eastAsia="仿宋"/>
          <w:bCs/>
          <w:sz w:val="24"/>
          <w:szCs w:val="24"/>
        </w:rPr>
        <w:t>www.szzzt.com</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3、方式：现场报名响应或网上报名响应</w:t>
      </w:r>
    </w:p>
    <w:p>
      <w:pPr>
        <w:spacing w:line="360" w:lineRule="auto"/>
        <w:ind w:left="779" w:leftChars="201" w:hanging="357" w:hangingChars="148"/>
        <w:rPr>
          <w:rFonts w:ascii="仿宋" w:hAnsi="仿宋" w:eastAsia="仿宋"/>
          <w:bCs/>
          <w:sz w:val="24"/>
          <w:szCs w:val="24"/>
        </w:rPr>
      </w:pPr>
      <w:r>
        <w:rPr>
          <w:rFonts w:hint="eastAsia" w:ascii="仿宋" w:hAnsi="仿宋" w:eastAsia="仿宋"/>
          <w:b/>
          <w:bCs/>
          <w:color w:val="FF0000"/>
          <w:sz w:val="24"/>
          <w:szCs w:val="24"/>
        </w:rPr>
        <w:t>备注：</w:t>
      </w:r>
      <w:r>
        <w:rPr>
          <w:rFonts w:hint="eastAsia" w:ascii="仿宋" w:hAnsi="仿宋" w:eastAsia="仿宋"/>
          <w:bCs/>
          <w:sz w:val="24"/>
          <w:szCs w:val="24"/>
        </w:rPr>
        <w:t>① 现场报名响应：须携带营业执照复印件或扫描件和法人授权委托书原件（均加盖公章）。</w:t>
      </w:r>
    </w:p>
    <w:p>
      <w:pPr>
        <w:spacing w:line="360" w:lineRule="auto"/>
        <w:ind w:left="783" w:leftChars="373" w:firstLine="480" w:firstLineChars="200"/>
        <w:rPr>
          <w:rFonts w:ascii="仿宋" w:hAnsi="仿宋" w:eastAsia="仿宋"/>
          <w:bCs/>
          <w:sz w:val="24"/>
          <w:szCs w:val="24"/>
        </w:rPr>
      </w:pPr>
      <w:r>
        <w:rPr>
          <w:rFonts w:hint="eastAsia" w:ascii="仿宋" w:hAnsi="仿宋" w:eastAsia="仿宋"/>
          <w:bCs/>
          <w:sz w:val="24"/>
          <w:szCs w:val="24"/>
        </w:rPr>
        <w:t>② 网上报名响应：发送报名资料至我司邮箱进行报名登记及获取采购文件，邮箱地址：ztzszzzt@163.com。报名响应邮件需附以下资料: 1）加盖公章的《购买标书登记表》（下载地址：</w:t>
      </w:r>
      <w:r>
        <w:rPr>
          <w:rFonts w:ascii="仿宋" w:hAnsi="仿宋" w:eastAsia="仿宋"/>
          <w:bCs/>
          <w:sz w:val="24"/>
          <w:szCs w:val="24"/>
        </w:rPr>
        <w:t>“www.szzzt.com”</w:t>
      </w:r>
      <w:r>
        <w:rPr>
          <w:rFonts w:hint="eastAsia" w:ascii="仿宋" w:hAnsi="仿宋" w:eastAsia="仿宋"/>
          <w:bCs/>
          <w:sz w:val="24"/>
          <w:szCs w:val="24"/>
        </w:rPr>
        <w:t>首页</w:t>
      </w:r>
      <w:r>
        <w:rPr>
          <w:rFonts w:ascii="仿宋" w:hAnsi="仿宋" w:eastAsia="仿宋"/>
          <w:bCs/>
          <w:sz w:val="24"/>
          <w:szCs w:val="24"/>
        </w:rPr>
        <w:t>“</w:t>
      </w:r>
      <w:r>
        <w:rPr>
          <w:rFonts w:hint="eastAsia" w:ascii="仿宋" w:hAnsi="仿宋" w:eastAsia="仿宋"/>
          <w:bCs/>
          <w:sz w:val="24"/>
          <w:szCs w:val="24"/>
        </w:rPr>
        <w:t>下载中心</w:t>
      </w:r>
      <w:r>
        <w:rPr>
          <w:rFonts w:ascii="仿宋" w:hAnsi="仿宋" w:eastAsia="仿宋"/>
          <w:bCs/>
          <w:sz w:val="24"/>
          <w:szCs w:val="24"/>
        </w:rPr>
        <w:t>”</w:t>
      </w:r>
      <w:r>
        <w:rPr>
          <w:rFonts w:hint="eastAsia" w:ascii="仿宋" w:hAnsi="仿宋" w:eastAsia="仿宋"/>
          <w:bCs/>
          <w:sz w:val="24"/>
          <w:szCs w:val="24"/>
        </w:rPr>
        <w:t>）；2）加盖公章的营业执照复印件扫描件；3）法人授权委托书扫描件；4）购买采购文件费用银行转帐凭证。报名时间以邮件发出时间为准，工作人员将在第二个工作日与报名响应资料完整的供应商联系。</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4、售价：</w:t>
      </w:r>
      <w:r>
        <w:rPr>
          <w:rFonts w:hint="eastAsia" w:ascii="仿宋" w:hAnsi="仿宋" w:eastAsia="仿宋"/>
          <w:b/>
          <w:bCs/>
          <w:sz w:val="24"/>
          <w:szCs w:val="24"/>
          <w:highlight w:val="yellow"/>
        </w:rPr>
        <w:t>人民币600元</w:t>
      </w:r>
      <w:r>
        <w:rPr>
          <w:rFonts w:hint="eastAsia" w:ascii="仿宋" w:hAnsi="仿宋" w:eastAsia="仿宋"/>
          <w:bCs/>
          <w:sz w:val="24"/>
          <w:szCs w:val="24"/>
        </w:rPr>
        <w:t>，采购文件售后不退。</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购买采购文件账号信息如下：</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银行账号：03003729353</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开户名称：深圳市中正招标有限公司</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开户银行：上海银行深圳分行天安支行</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五、提交投标文件截止时间、开标时间和地点</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lang w:val="en-US" w:eastAsia="zh-CN"/>
        </w:rPr>
        <w:t>07</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19</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rPr>
        <w:t>15</w:t>
      </w:r>
      <w:r>
        <w:rPr>
          <w:rFonts w:hint="eastAsia" w:ascii="仿宋" w:hAnsi="仿宋" w:eastAsia="仿宋"/>
          <w:b/>
          <w:bCs/>
          <w:sz w:val="24"/>
          <w:szCs w:val="24"/>
          <w:highlight w:val="yellow"/>
        </w:rPr>
        <w:t>点</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w:t>
      </w:r>
      <w:r>
        <w:rPr>
          <w:rFonts w:hint="eastAsia" w:ascii="仿宋" w:hAnsi="仿宋" w:eastAsia="仿宋"/>
          <w:bCs/>
          <w:sz w:val="24"/>
          <w:szCs w:val="24"/>
        </w:rPr>
        <w:t>（北京时间）</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2、地点：深圳市福田区民田路171号新华保险大厦903中正招标</w:t>
      </w:r>
    </w:p>
    <w:p>
      <w:pPr>
        <w:spacing w:line="360" w:lineRule="auto"/>
        <w:ind w:firstLine="426" w:firstLineChars="177"/>
        <w:rPr>
          <w:rFonts w:ascii="仿宋" w:hAnsi="仿宋" w:eastAsia="仿宋"/>
          <w:bCs/>
          <w:sz w:val="24"/>
          <w:szCs w:val="24"/>
        </w:rPr>
      </w:pPr>
      <w:r>
        <w:rPr>
          <w:rFonts w:hint="eastAsia" w:ascii="仿宋" w:hAnsi="仿宋" w:eastAsia="仿宋"/>
          <w:b/>
          <w:bCs/>
          <w:color w:val="FF0000"/>
          <w:sz w:val="24"/>
          <w:szCs w:val="24"/>
        </w:rPr>
        <w:t>备注：</w:t>
      </w:r>
      <w:r>
        <w:rPr>
          <w:rFonts w:ascii="仿宋" w:hAnsi="仿宋" w:eastAsia="仿宋"/>
          <w:bCs/>
          <w:sz w:val="24"/>
          <w:szCs w:val="24"/>
        </w:rPr>
        <w:t>投标人可以通过快递方式在投标截止时间前将《采购响应文件》送达到我司，快递单上应清晰写明投标人名称、项目编号和项目名称，递交时间为送达我司由我司工作人员签收的时间；</w:t>
      </w:r>
      <w:r>
        <w:rPr>
          <w:rFonts w:hint="eastAsia" w:ascii="仿宋" w:hAnsi="仿宋" w:eastAsia="仿宋"/>
          <w:bCs/>
          <w:sz w:val="24"/>
          <w:szCs w:val="24"/>
        </w:rPr>
        <w:t>投标人</w:t>
      </w:r>
      <w:r>
        <w:rPr>
          <w:rFonts w:ascii="仿宋" w:hAnsi="仿宋" w:eastAsia="仿宋"/>
          <w:bCs/>
          <w:sz w:val="24"/>
          <w:szCs w:val="24"/>
        </w:rPr>
        <w:t>未参加现场开标的，视同认可开标结果</w:t>
      </w:r>
      <w:r>
        <w:rPr>
          <w:rFonts w:hint="eastAsia" w:ascii="仿宋" w:hAnsi="仿宋" w:eastAsia="仿宋"/>
          <w:bCs/>
          <w:sz w:val="24"/>
          <w:szCs w:val="24"/>
        </w:rPr>
        <w:t>。</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六、公告期限</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自本公告发布之日起5个工作日</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七、其他补充事宜</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1、本项目需要落实的政府采购政策：《财政部工业和信息化部关于印发《政府采购促进中小企业发展管理办法》的通知》(财库〔2020〕46号)、《关于政府采购支持监狱企业发展有关问题的通知》</w:t>
      </w:r>
      <w:r>
        <w:rPr>
          <w:rFonts w:ascii="仿宋" w:hAnsi="仿宋" w:eastAsia="仿宋"/>
          <w:bCs/>
          <w:sz w:val="24"/>
          <w:szCs w:val="24"/>
        </w:rPr>
        <w:t>(</w:t>
      </w:r>
      <w:r>
        <w:rPr>
          <w:rFonts w:hint="eastAsia" w:ascii="仿宋" w:hAnsi="仿宋" w:eastAsia="仿宋"/>
          <w:bCs/>
          <w:sz w:val="24"/>
          <w:szCs w:val="24"/>
        </w:rPr>
        <w:t>财库〔</w:t>
      </w:r>
      <w:r>
        <w:rPr>
          <w:rFonts w:ascii="仿宋" w:hAnsi="仿宋" w:eastAsia="仿宋"/>
          <w:bCs/>
          <w:sz w:val="24"/>
          <w:szCs w:val="24"/>
        </w:rPr>
        <w:t>2014</w:t>
      </w:r>
      <w:r>
        <w:rPr>
          <w:rFonts w:hint="eastAsia" w:ascii="仿宋" w:hAnsi="仿宋" w:eastAsia="仿宋"/>
          <w:bCs/>
          <w:sz w:val="24"/>
          <w:szCs w:val="24"/>
        </w:rPr>
        <w:t>〕</w:t>
      </w:r>
      <w:r>
        <w:rPr>
          <w:rFonts w:ascii="仿宋" w:hAnsi="仿宋" w:eastAsia="仿宋"/>
          <w:bCs/>
          <w:sz w:val="24"/>
          <w:szCs w:val="24"/>
        </w:rPr>
        <w:t>68</w:t>
      </w:r>
      <w:r>
        <w:rPr>
          <w:rFonts w:hint="eastAsia" w:ascii="仿宋" w:hAnsi="仿宋" w:eastAsia="仿宋"/>
          <w:bCs/>
          <w:sz w:val="24"/>
          <w:szCs w:val="24"/>
        </w:rPr>
        <w:t>号</w:t>
      </w:r>
      <w:r>
        <w:rPr>
          <w:rFonts w:ascii="仿宋" w:hAnsi="仿宋" w:eastAsia="仿宋"/>
          <w:bCs/>
          <w:sz w:val="24"/>
          <w:szCs w:val="24"/>
        </w:rPr>
        <w:t>)</w:t>
      </w:r>
      <w:r>
        <w:rPr>
          <w:rFonts w:hint="eastAsia" w:ascii="仿宋" w:hAnsi="仿宋" w:eastAsia="仿宋"/>
          <w:bCs/>
          <w:sz w:val="24"/>
          <w:szCs w:val="24"/>
        </w:rPr>
        <w:t>、《关于促进残疾人就业政府采购政策的通知》（财库〔</w:t>
      </w:r>
      <w:r>
        <w:rPr>
          <w:rFonts w:ascii="仿宋" w:hAnsi="仿宋" w:eastAsia="仿宋"/>
          <w:bCs/>
          <w:sz w:val="24"/>
          <w:szCs w:val="24"/>
        </w:rPr>
        <w:t>2017</w:t>
      </w:r>
      <w:r>
        <w:rPr>
          <w:rFonts w:hint="eastAsia" w:ascii="仿宋" w:hAnsi="仿宋" w:eastAsia="仿宋"/>
          <w:bCs/>
          <w:sz w:val="24"/>
          <w:szCs w:val="24"/>
        </w:rPr>
        <w:t>〕</w:t>
      </w:r>
      <w:r>
        <w:rPr>
          <w:rFonts w:ascii="仿宋" w:hAnsi="仿宋" w:eastAsia="仿宋"/>
          <w:bCs/>
          <w:sz w:val="24"/>
          <w:szCs w:val="24"/>
        </w:rPr>
        <w:t>141</w:t>
      </w:r>
      <w:r>
        <w:rPr>
          <w:rFonts w:hint="eastAsia" w:ascii="仿宋" w:hAnsi="仿宋" w:eastAsia="仿宋"/>
          <w:bCs/>
          <w:sz w:val="24"/>
          <w:szCs w:val="24"/>
        </w:rPr>
        <w:t>号</w:t>
      </w:r>
      <w:r>
        <w:rPr>
          <w:rFonts w:ascii="仿宋" w:hAnsi="仿宋" w:eastAsia="仿宋"/>
          <w:bCs/>
          <w:sz w:val="24"/>
          <w:szCs w:val="24"/>
        </w:rPr>
        <w:t>)</w:t>
      </w:r>
      <w:r>
        <w:rPr>
          <w:rFonts w:hint="eastAsia" w:ascii="仿宋" w:hAnsi="仿宋" w:eastAsia="仿宋"/>
          <w:bCs/>
          <w:sz w:val="24"/>
          <w:szCs w:val="24"/>
        </w:rPr>
        <w:t>。</w:t>
      </w:r>
    </w:p>
    <w:p>
      <w:pPr>
        <w:spacing w:line="360" w:lineRule="auto"/>
        <w:ind w:firstLine="426" w:firstLineChars="177"/>
        <w:rPr>
          <w:rFonts w:ascii="仿宋" w:hAnsi="仿宋" w:eastAsia="仿宋"/>
          <w:b/>
          <w:bCs/>
          <w:sz w:val="24"/>
          <w:szCs w:val="24"/>
        </w:rPr>
      </w:pPr>
      <w:r>
        <w:rPr>
          <w:rFonts w:hint="eastAsia" w:ascii="仿宋" w:hAnsi="仿宋" w:eastAsia="仿宋"/>
          <w:b/>
          <w:bCs/>
          <w:sz w:val="24"/>
          <w:szCs w:val="24"/>
        </w:rPr>
        <w:t>本项目所属行业为</w:t>
      </w:r>
      <w:r>
        <w:rPr>
          <w:rFonts w:hint="eastAsia" w:ascii="仿宋" w:hAnsi="仿宋" w:eastAsia="仿宋"/>
          <w:b/>
          <w:bCs/>
          <w:sz w:val="24"/>
          <w:szCs w:val="24"/>
          <w:highlight w:val="yellow"/>
          <w:u w:val="single"/>
          <w:lang w:val="en-US" w:eastAsia="zh-CN"/>
        </w:rPr>
        <w:t>其他未列明行业</w:t>
      </w:r>
      <w:r>
        <w:rPr>
          <w:rFonts w:hint="eastAsia" w:ascii="仿宋" w:hAnsi="仿宋" w:eastAsia="仿宋"/>
          <w:b/>
          <w:bCs/>
          <w:sz w:val="24"/>
          <w:szCs w:val="24"/>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2、本项目相关公告在以下媒体发布：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① 深圳公共资源交易中心网（</w:t>
      </w:r>
      <w:r>
        <w:rPr>
          <w:rFonts w:ascii="仿宋" w:hAnsi="仿宋" w:eastAsia="仿宋"/>
          <w:bCs/>
          <w:sz w:val="24"/>
          <w:szCs w:val="24"/>
        </w:rPr>
        <w:t>www.szzfcg.cn</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② 采购代理机构网站（</w:t>
      </w:r>
      <w:r>
        <w:rPr>
          <w:rFonts w:ascii="仿宋" w:hAnsi="仿宋" w:eastAsia="仿宋"/>
          <w:bCs/>
          <w:sz w:val="24"/>
          <w:szCs w:val="24"/>
        </w:rPr>
        <w:t>www.szzzt.com</w:t>
      </w:r>
      <w:r>
        <w:rPr>
          <w:rFonts w:hint="eastAsia" w:ascii="仿宋" w:hAnsi="仿宋" w:eastAsia="仿宋"/>
          <w:bCs/>
          <w:sz w:val="24"/>
          <w:szCs w:val="24"/>
        </w:rPr>
        <w:t>）</w:t>
      </w:r>
    </w:p>
    <w:p>
      <w:pPr>
        <w:spacing w:line="360" w:lineRule="auto"/>
        <w:rPr>
          <w:rFonts w:ascii="仿宋" w:hAnsi="仿宋" w:eastAsia="仿宋"/>
          <w:bCs/>
          <w:sz w:val="24"/>
          <w:szCs w:val="24"/>
        </w:rPr>
      </w:pPr>
      <w:r>
        <w:rPr>
          <w:rFonts w:hint="eastAsia" w:ascii="仿宋" w:hAnsi="仿宋" w:eastAsia="仿宋"/>
          <w:bCs/>
          <w:sz w:val="24"/>
          <w:szCs w:val="24"/>
        </w:rPr>
        <w:t>相关公告在以上媒体上公布之日即视为有效送达，不再另行通知。</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八、本项目联系方式</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1、采购人信息</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名　    称：</w:t>
      </w:r>
      <w:r>
        <w:rPr>
          <w:rFonts w:hint="eastAsia" w:ascii="仿宋" w:hAnsi="仿宋" w:eastAsia="仿宋"/>
          <w:bCs/>
          <w:sz w:val="24"/>
          <w:szCs w:val="24"/>
          <w:u w:val="single"/>
        </w:rPr>
        <w:t>深圳市第三人民医院</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2、采购代理机构信息</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名　   称：</w:t>
      </w:r>
      <w:r>
        <w:rPr>
          <w:rFonts w:hint="eastAsia" w:ascii="仿宋" w:hAnsi="仿宋" w:eastAsia="仿宋"/>
          <w:bCs/>
          <w:sz w:val="24"/>
          <w:szCs w:val="24"/>
          <w:u w:val="single"/>
        </w:rPr>
        <w:t>深圳市中正招标有限公司</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地　   址：</w:t>
      </w:r>
      <w:r>
        <w:rPr>
          <w:rFonts w:hint="eastAsia" w:ascii="仿宋" w:hAnsi="仿宋" w:eastAsia="仿宋"/>
          <w:bCs/>
          <w:sz w:val="24"/>
          <w:szCs w:val="24"/>
          <w:u w:val="single"/>
        </w:rPr>
        <w:t>深圳市福田区民田路171号新华保险大厦903</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3、项目</w:t>
      </w:r>
      <w:r>
        <w:rPr>
          <w:rFonts w:ascii="仿宋" w:hAnsi="仿宋" w:eastAsia="仿宋"/>
          <w:bCs/>
          <w:sz w:val="24"/>
          <w:szCs w:val="24"/>
        </w:rPr>
        <w:t>联系方式</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项目负责人：</w:t>
      </w:r>
      <w:r>
        <w:rPr>
          <w:rFonts w:hint="eastAsia" w:ascii="仿宋" w:hAnsi="仿宋" w:eastAsia="仿宋"/>
          <w:bCs/>
          <w:sz w:val="24"/>
          <w:szCs w:val="24"/>
          <w:u w:val="single"/>
        </w:rPr>
        <w:t>陈工</w:t>
      </w:r>
    </w:p>
    <w:p>
      <w:pPr>
        <w:spacing w:line="360" w:lineRule="auto"/>
        <w:ind w:firstLine="849" w:firstLineChars="354"/>
        <w:rPr>
          <w:rFonts w:ascii="仿宋" w:hAnsi="仿宋" w:eastAsia="仿宋"/>
          <w:bCs/>
          <w:sz w:val="24"/>
          <w:szCs w:val="24"/>
          <w:u w:val="single"/>
        </w:rPr>
      </w:pPr>
      <w:r>
        <w:rPr>
          <w:rFonts w:hint="eastAsia" w:ascii="仿宋" w:hAnsi="仿宋" w:eastAsia="仿宋"/>
          <w:bCs/>
          <w:sz w:val="24"/>
          <w:szCs w:val="24"/>
        </w:rPr>
        <w:t>联系  方式：</w:t>
      </w:r>
      <w:r>
        <w:rPr>
          <w:rFonts w:hint="eastAsia" w:ascii="仿宋" w:hAnsi="仿宋" w:eastAsia="仿宋"/>
          <w:bCs/>
          <w:sz w:val="24"/>
          <w:szCs w:val="24"/>
          <w:u w:val="single"/>
        </w:rPr>
        <w:t>0755-83026699</w:t>
      </w:r>
    </w:p>
    <w:p>
      <w:pPr>
        <w:spacing w:line="360" w:lineRule="auto"/>
        <w:jc w:val="left"/>
        <w:rPr>
          <w:rFonts w:ascii="仿宋" w:hAnsi="仿宋" w:eastAsia="仿宋"/>
          <w:b/>
          <w:bCs/>
          <w:sz w:val="24"/>
          <w:szCs w:val="24"/>
        </w:rPr>
      </w:pPr>
    </w:p>
    <w:p>
      <w:pPr>
        <w:spacing w:line="360" w:lineRule="auto"/>
        <w:jc w:val="left"/>
        <w:rPr>
          <w:rFonts w:ascii="仿宋" w:hAnsi="仿宋" w:eastAsia="仿宋"/>
          <w:b/>
          <w:bCs/>
          <w:sz w:val="24"/>
          <w:szCs w:val="24"/>
        </w:rPr>
      </w:pPr>
      <w:r>
        <w:rPr>
          <w:rFonts w:hint="eastAsia" w:ascii="仿宋" w:hAnsi="仿宋" w:eastAsia="仿宋"/>
          <w:b/>
          <w:bCs/>
          <w:sz w:val="24"/>
          <w:szCs w:val="24"/>
        </w:rPr>
        <w:t>九、附件</w:t>
      </w:r>
    </w:p>
    <w:p>
      <w:pPr>
        <w:spacing w:line="360" w:lineRule="auto"/>
        <w:ind w:firstLine="470" w:firstLineChars="196"/>
        <w:jc w:val="left"/>
        <w:rPr>
          <w:rFonts w:ascii="仿宋" w:hAnsi="仿宋" w:eastAsia="仿宋"/>
          <w:bCs/>
          <w:sz w:val="24"/>
          <w:szCs w:val="24"/>
        </w:rPr>
      </w:pPr>
      <w:r>
        <w:rPr>
          <w:rFonts w:hint="eastAsia" w:ascii="仿宋" w:hAnsi="仿宋" w:eastAsia="仿宋"/>
          <w:bCs/>
          <w:sz w:val="24"/>
          <w:szCs w:val="24"/>
        </w:rPr>
        <w:t>采购文件</w:t>
      </w:r>
    </w:p>
    <w:p>
      <w:pPr>
        <w:spacing w:line="360" w:lineRule="auto"/>
        <w:rPr>
          <w:rFonts w:ascii="仿宋" w:hAnsi="仿宋" w:eastAsia="仿宋"/>
          <w:bCs/>
          <w:sz w:val="24"/>
          <w:szCs w:val="24"/>
        </w:rPr>
      </w:pPr>
      <w:r>
        <w:rPr>
          <w:rFonts w:ascii="仿宋" w:hAnsi="仿宋" w:eastAsia="仿宋"/>
          <w:bCs/>
          <w:sz w:val="24"/>
          <w:szCs w:val="24"/>
        </w:rPr>
        <w:t>（附件内容请在深圳市中正招标</w:t>
      </w:r>
      <w:r>
        <w:rPr>
          <w:rFonts w:hint="eastAsia" w:ascii="仿宋" w:hAnsi="仿宋" w:eastAsia="仿宋"/>
          <w:bCs/>
          <w:sz w:val="24"/>
          <w:szCs w:val="24"/>
        </w:rPr>
        <w:t>有限公司官</w:t>
      </w:r>
      <w:r>
        <w:rPr>
          <w:rFonts w:ascii="仿宋" w:hAnsi="仿宋" w:eastAsia="仿宋"/>
          <w:bCs/>
          <w:sz w:val="24"/>
          <w:szCs w:val="24"/>
        </w:rPr>
        <w:t>网相关公告中下载查阅）</w:t>
      </w:r>
    </w:p>
    <w:p>
      <w:pPr>
        <w:spacing w:line="360" w:lineRule="auto"/>
        <w:rPr>
          <w:rFonts w:ascii="仿宋" w:hAnsi="仿宋" w:eastAsia="仿宋"/>
          <w:bCs/>
          <w:sz w:val="24"/>
          <w:szCs w:val="24"/>
        </w:rPr>
      </w:pPr>
    </w:p>
    <w:p>
      <w:pPr>
        <w:spacing w:line="360" w:lineRule="auto"/>
        <w:rPr>
          <w:rFonts w:ascii="仿宋" w:hAnsi="仿宋" w:eastAsia="仿宋"/>
          <w:bCs/>
          <w:sz w:val="24"/>
          <w:szCs w:val="24"/>
        </w:rPr>
      </w:pPr>
    </w:p>
    <w:p>
      <w:pPr>
        <w:spacing w:line="360" w:lineRule="auto"/>
        <w:ind w:firstLine="849" w:firstLineChars="354"/>
        <w:jc w:val="right"/>
        <w:rPr>
          <w:rFonts w:ascii="仿宋" w:hAnsi="仿宋" w:eastAsia="仿宋"/>
          <w:bCs/>
          <w:sz w:val="24"/>
          <w:szCs w:val="24"/>
        </w:rPr>
      </w:pPr>
      <w:r>
        <w:rPr>
          <w:rFonts w:hint="eastAsia" w:ascii="仿宋" w:hAnsi="仿宋" w:eastAsia="仿宋"/>
          <w:bCs/>
          <w:sz w:val="24"/>
          <w:szCs w:val="24"/>
        </w:rPr>
        <w:t>深圳市中正招标有限公司</w:t>
      </w:r>
    </w:p>
    <w:p>
      <w:pPr>
        <w:spacing w:line="360" w:lineRule="auto"/>
        <w:ind w:firstLine="849" w:firstLineChars="354"/>
        <w:jc w:val="right"/>
        <w:rPr>
          <w:rFonts w:ascii="仿宋" w:hAnsi="仿宋" w:eastAsia="仿宋"/>
          <w:bCs/>
          <w:sz w:val="24"/>
          <w:szCs w:val="24"/>
        </w:rPr>
      </w:pPr>
      <w:r>
        <w:rPr>
          <w:rFonts w:ascii="仿宋" w:hAnsi="仿宋" w:eastAsia="仿宋"/>
          <w:bCs/>
          <w:sz w:val="24"/>
          <w:szCs w:val="24"/>
        </w:rPr>
        <w:t>202</w:t>
      </w:r>
      <w:r>
        <w:rPr>
          <w:rFonts w:hint="eastAsia" w:ascii="仿宋" w:hAnsi="仿宋" w:eastAsia="仿宋"/>
          <w:bCs/>
          <w:sz w:val="24"/>
          <w:szCs w:val="24"/>
        </w:rPr>
        <w:t>1</w:t>
      </w:r>
      <w:r>
        <w:rPr>
          <w:rFonts w:ascii="仿宋" w:hAnsi="仿宋" w:eastAsia="仿宋"/>
          <w:bCs/>
          <w:sz w:val="24"/>
          <w:szCs w:val="24"/>
        </w:rPr>
        <w:t>年</w:t>
      </w:r>
      <w:r>
        <w:rPr>
          <w:rFonts w:hint="eastAsia" w:ascii="仿宋" w:hAnsi="仿宋" w:eastAsia="仿宋"/>
          <w:bCs/>
          <w:sz w:val="24"/>
          <w:szCs w:val="24"/>
          <w:lang w:val="en-US" w:eastAsia="zh-CN"/>
        </w:rPr>
        <w:t>07</w:t>
      </w:r>
      <w:r>
        <w:rPr>
          <w:rFonts w:ascii="仿宋" w:hAnsi="仿宋" w:eastAsia="仿宋"/>
          <w:bCs/>
          <w:sz w:val="24"/>
          <w:szCs w:val="24"/>
        </w:rPr>
        <w:t>月</w:t>
      </w:r>
      <w:r>
        <w:rPr>
          <w:rFonts w:hint="eastAsia" w:ascii="仿宋" w:hAnsi="仿宋" w:eastAsia="仿宋"/>
          <w:bCs/>
          <w:sz w:val="24"/>
          <w:szCs w:val="24"/>
          <w:lang w:val="en-US" w:eastAsia="zh-CN"/>
        </w:rPr>
        <w:t>07</w:t>
      </w:r>
      <w:r>
        <w:rPr>
          <w:rFonts w:hint="eastAsia" w:ascii="仿宋" w:hAnsi="仿宋" w:eastAsia="仿宋"/>
          <w:bCs/>
          <w:sz w:val="24"/>
          <w:szCs w:val="24"/>
        </w:rPr>
        <w:t>日</w:t>
      </w:r>
    </w:p>
    <w:p>
      <w:pPr>
        <w:widowControl/>
        <w:jc w:val="left"/>
        <w:rPr>
          <w:rFonts w:ascii="仿宋" w:hAnsi="仿宋" w:eastAsia="仿宋"/>
          <w:bCs/>
          <w:sz w:val="24"/>
        </w:rPr>
      </w:pPr>
      <w:r>
        <w:rPr>
          <w:rFonts w:ascii="仿宋" w:hAnsi="仿宋" w:eastAsia="仿宋"/>
          <w:bCs/>
          <w:sz w:val="24"/>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第一部分</w:t>
      </w:r>
    </w:p>
    <w:p>
      <w:pPr>
        <w:spacing w:line="36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供应商须知前附表及评分信息</w:t>
      </w:r>
    </w:p>
    <w:p>
      <w:pPr>
        <w:widowControl/>
        <w:jc w:val="left"/>
        <w:rPr>
          <w:rFonts w:ascii="宋体" w:hAnsi="宋体"/>
          <w:b/>
          <w:snapToGrid w:val="0"/>
          <w:kern w:val="0"/>
          <w:sz w:val="72"/>
        </w:rPr>
      </w:pPr>
      <w:r>
        <w:rPr>
          <w:rFonts w:ascii="宋体" w:hAnsi="宋体"/>
          <w:b/>
          <w:snapToGrid w:val="0"/>
          <w:kern w:val="0"/>
          <w:sz w:val="72"/>
        </w:rPr>
        <w:br w:type="page"/>
      </w:r>
    </w:p>
    <w:p>
      <w:pPr>
        <w:spacing w:line="360" w:lineRule="auto"/>
        <w:jc w:val="center"/>
        <w:rPr>
          <w:rFonts w:ascii="仿宋" w:hAnsi="仿宋" w:eastAsia="仿宋"/>
          <w:b/>
          <w:bCs/>
          <w:sz w:val="36"/>
        </w:rPr>
      </w:pPr>
      <w:r>
        <w:rPr>
          <w:rFonts w:hint="eastAsia" w:ascii="仿宋" w:hAnsi="仿宋" w:eastAsia="仿宋"/>
          <w:b/>
          <w:bCs/>
          <w:sz w:val="36"/>
        </w:rPr>
        <w:t>供应商须知前附表</w:t>
      </w:r>
    </w:p>
    <w:tbl>
      <w:tblPr>
        <w:tblStyle w:val="13"/>
        <w:tblW w:w="92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50"/>
        <w:gridCol w:w="1985"/>
        <w:gridCol w:w="56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6"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项号</w:t>
            </w:r>
          </w:p>
        </w:tc>
        <w:tc>
          <w:tcPr>
            <w:tcW w:w="850"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条款号</w:t>
            </w:r>
          </w:p>
        </w:tc>
        <w:tc>
          <w:tcPr>
            <w:tcW w:w="1985"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内容</w:t>
            </w:r>
          </w:p>
        </w:tc>
        <w:tc>
          <w:tcPr>
            <w:tcW w:w="5669"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pPr>
              <w:pStyle w:val="7"/>
              <w:spacing w:line="360" w:lineRule="auto"/>
              <w:jc w:val="center"/>
              <w:rPr>
                <w:rFonts w:hAnsi="宋体"/>
              </w:rPr>
            </w:pPr>
            <w:r>
              <w:rPr>
                <w:rFonts w:hAnsi="宋体"/>
              </w:rPr>
              <w:t>1</w:t>
            </w:r>
          </w:p>
        </w:tc>
        <w:tc>
          <w:tcPr>
            <w:tcW w:w="850" w:type="dxa"/>
            <w:tcBorders>
              <w:top w:val="single" w:color="auto" w:sz="4" w:space="0"/>
            </w:tcBorders>
            <w:vAlign w:val="center"/>
          </w:tcPr>
          <w:p>
            <w:pPr>
              <w:pStyle w:val="7"/>
              <w:spacing w:line="360" w:lineRule="auto"/>
              <w:jc w:val="center"/>
              <w:rPr>
                <w:rFonts w:hAnsi="宋体"/>
              </w:rPr>
            </w:pPr>
            <w:r>
              <w:rPr>
                <w:rFonts w:hAnsi="宋体"/>
              </w:rPr>
              <w:t>1.1</w:t>
            </w:r>
          </w:p>
        </w:tc>
        <w:tc>
          <w:tcPr>
            <w:tcW w:w="1985" w:type="dxa"/>
            <w:tcBorders>
              <w:top w:val="single" w:color="auto" w:sz="4" w:space="0"/>
            </w:tcBorders>
            <w:vAlign w:val="center"/>
          </w:tcPr>
          <w:p>
            <w:pPr>
              <w:pStyle w:val="7"/>
              <w:spacing w:line="360" w:lineRule="auto"/>
              <w:jc w:val="center"/>
            </w:pPr>
            <w:r>
              <w:rPr>
                <w:rFonts w:hint="eastAsia"/>
              </w:rPr>
              <w:t>项目名称</w:t>
            </w:r>
          </w:p>
        </w:tc>
        <w:tc>
          <w:tcPr>
            <w:tcW w:w="5669" w:type="dxa"/>
            <w:tcBorders>
              <w:top w:val="single" w:color="auto" w:sz="4" w:space="0"/>
            </w:tcBorders>
            <w:vAlign w:val="center"/>
          </w:tcPr>
          <w:p>
            <w:pPr>
              <w:pStyle w:val="7"/>
              <w:spacing w:line="360" w:lineRule="auto"/>
            </w:pPr>
            <w:r>
              <w:rPr>
                <w:rFonts w:hint="eastAsia" w:ascii="宋体" w:hAnsi="宋体"/>
              </w:rPr>
              <w:t>家具监理服务项目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2</w:t>
            </w:r>
          </w:p>
        </w:tc>
        <w:tc>
          <w:tcPr>
            <w:tcW w:w="850" w:type="dxa"/>
            <w:vAlign w:val="center"/>
          </w:tcPr>
          <w:p>
            <w:pPr>
              <w:pStyle w:val="7"/>
              <w:spacing w:line="360" w:lineRule="auto"/>
              <w:jc w:val="center"/>
              <w:rPr>
                <w:rFonts w:hAnsi="宋体"/>
              </w:rPr>
            </w:pPr>
            <w:r>
              <w:rPr>
                <w:rFonts w:hAnsi="宋体"/>
              </w:rPr>
              <w:t>2.1</w:t>
            </w:r>
          </w:p>
        </w:tc>
        <w:tc>
          <w:tcPr>
            <w:tcW w:w="1985" w:type="dxa"/>
            <w:vAlign w:val="center"/>
          </w:tcPr>
          <w:p>
            <w:pPr>
              <w:pStyle w:val="7"/>
              <w:spacing w:line="360" w:lineRule="auto"/>
              <w:jc w:val="center"/>
              <w:rPr>
                <w:rFonts w:hAnsi="宋体"/>
              </w:rPr>
            </w:pPr>
            <w:r>
              <w:rPr>
                <w:rFonts w:hint="eastAsia" w:hAnsi="宋体"/>
                <w:bCs/>
              </w:rPr>
              <w:t>采购人</w:t>
            </w:r>
            <w:r>
              <w:rPr>
                <w:rFonts w:hint="eastAsia" w:hAnsi="宋体"/>
              </w:rPr>
              <w:t>名称</w:t>
            </w:r>
          </w:p>
        </w:tc>
        <w:tc>
          <w:tcPr>
            <w:tcW w:w="5669" w:type="dxa"/>
            <w:vAlign w:val="center"/>
          </w:tcPr>
          <w:p>
            <w:pPr>
              <w:rPr>
                <w:rFonts w:hint="default" w:eastAsiaTheme="minorEastAsia"/>
                <w:lang w:val="en-US" w:eastAsia="zh-CN"/>
              </w:rPr>
            </w:pPr>
            <w:r>
              <w:rPr>
                <w:rFonts w:hint="eastAsia" w:ascii="宋体" w:hAnsi="宋体" w:eastAsiaTheme="minorEastAsia" w:cstheme="minorBidi"/>
              </w:rPr>
              <w:t>深圳市</w:t>
            </w:r>
            <w:r>
              <w:rPr>
                <w:rFonts w:hint="eastAsia" w:ascii="宋体" w:hAnsi="宋体" w:eastAsiaTheme="minorEastAsia" w:cstheme="minorBidi"/>
                <w:lang w:val="en-US" w:eastAsia="zh-CN"/>
              </w:rPr>
              <w:t>第三人民医院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3</w:t>
            </w:r>
          </w:p>
        </w:tc>
        <w:tc>
          <w:tcPr>
            <w:tcW w:w="850" w:type="dxa"/>
            <w:vAlign w:val="center"/>
          </w:tcPr>
          <w:p>
            <w:pPr>
              <w:pStyle w:val="7"/>
              <w:spacing w:line="360" w:lineRule="auto"/>
              <w:jc w:val="center"/>
              <w:rPr>
                <w:rFonts w:hAnsi="宋体"/>
              </w:rPr>
            </w:pPr>
            <w:r>
              <w:rPr>
                <w:rFonts w:hAnsi="宋体"/>
              </w:rPr>
              <w:t>2.2</w:t>
            </w:r>
          </w:p>
        </w:tc>
        <w:tc>
          <w:tcPr>
            <w:tcW w:w="1985" w:type="dxa"/>
            <w:vAlign w:val="center"/>
          </w:tcPr>
          <w:p>
            <w:pPr>
              <w:pStyle w:val="7"/>
              <w:spacing w:line="360" w:lineRule="auto"/>
              <w:jc w:val="center"/>
              <w:rPr>
                <w:rFonts w:hAnsi="宋体"/>
                <w:bCs/>
              </w:rPr>
            </w:pPr>
            <w:r>
              <w:rPr>
                <w:rFonts w:hint="eastAsia" w:hAnsi="宋体"/>
                <w:bCs/>
              </w:rPr>
              <w:t>采购代理机构</w:t>
            </w:r>
          </w:p>
        </w:tc>
        <w:tc>
          <w:tcPr>
            <w:tcW w:w="5669" w:type="dxa"/>
            <w:vAlign w:val="center"/>
          </w:tcPr>
          <w:p>
            <w:pPr>
              <w:pStyle w:val="7"/>
              <w:spacing w:line="360" w:lineRule="auto"/>
              <w:rPr>
                <w:rFonts w:hAnsi="宋体"/>
              </w:rPr>
            </w:pPr>
            <w:r>
              <w:rPr>
                <w:rFonts w:hint="eastAsia"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4</w:t>
            </w:r>
          </w:p>
        </w:tc>
        <w:tc>
          <w:tcPr>
            <w:tcW w:w="850" w:type="dxa"/>
            <w:vAlign w:val="center"/>
          </w:tcPr>
          <w:p>
            <w:pPr>
              <w:pStyle w:val="7"/>
              <w:spacing w:line="360" w:lineRule="auto"/>
              <w:jc w:val="center"/>
              <w:rPr>
                <w:rFonts w:hAnsi="宋体"/>
              </w:rPr>
            </w:pPr>
            <w:r>
              <w:rPr>
                <w:rFonts w:hint="eastAsia" w:hAnsi="宋体"/>
              </w:rPr>
              <w:t>3.1</w:t>
            </w:r>
          </w:p>
        </w:tc>
        <w:tc>
          <w:tcPr>
            <w:tcW w:w="1985" w:type="dxa"/>
            <w:vAlign w:val="center"/>
          </w:tcPr>
          <w:p>
            <w:pPr>
              <w:pStyle w:val="7"/>
              <w:spacing w:line="360" w:lineRule="auto"/>
              <w:jc w:val="center"/>
              <w:rPr>
                <w:rFonts w:hAnsi="宋体"/>
              </w:rPr>
            </w:pPr>
            <w:r>
              <w:rPr>
                <w:rFonts w:hint="eastAsia" w:hAnsi="宋体"/>
              </w:rPr>
              <w:t>资金来源</w:t>
            </w:r>
          </w:p>
        </w:tc>
        <w:tc>
          <w:tcPr>
            <w:tcW w:w="5669" w:type="dxa"/>
            <w:vAlign w:val="center"/>
          </w:tcPr>
          <w:p>
            <w:pPr>
              <w:pStyle w:val="7"/>
              <w:spacing w:line="360" w:lineRule="auto"/>
              <w:rPr>
                <w:rFonts w:hAnsi="宋体"/>
              </w:rPr>
            </w:pPr>
            <w:r>
              <w:rPr>
                <w:rFonts w:hint="eastAsia" w:hAnsi="宋体"/>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5</w:t>
            </w:r>
          </w:p>
        </w:tc>
        <w:tc>
          <w:tcPr>
            <w:tcW w:w="850" w:type="dxa"/>
            <w:vAlign w:val="center"/>
          </w:tcPr>
          <w:p>
            <w:pPr>
              <w:pStyle w:val="7"/>
              <w:spacing w:line="360" w:lineRule="auto"/>
              <w:jc w:val="center"/>
              <w:rPr>
                <w:rFonts w:hAnsi="宋体"/>
              </w:rPr>
            </w:pPr>
            <w:r>
              <w:rPr>
                <w:rFonts w:hint="eastAsia" w:hAnsi="宋体"/>
              </w:rPr>
              <w:t>4.7</w:t>
            </w:r>
          </w:p>
        </w:tc>
        <w:tc>
          <w:tcPr>
            <w:tcW w:w="1985" w:type="dxa"/>
            <w:vAlign w:val="center"/>
          </w:tcPr>
          <w:p>
            <w:pPr>
              <w:pStyle w:val="7"/>
              <w:spacing w:line="360" w:lineRule="auto"/>
              <w:jc w:val="center"/>
              <w:rPr>
                <w:rFonts w:hAnsi="宋体"/>
              </w:rPr>
            </w:pPr>
            <w:r>
              <w:rPr>
                <w:rFonts w:hint="eastAsia" w:hAnsi="宋体"/>
              </w:rPr>
              <w:t>供应商资格要求</w:t>
            </w:r>
          </w:p>
        </w:tc>
        <w:tc>
          <w:tcPr>
            <w:tcW w:w="5669" w:type="dxa"/>
            <w:vAlign w:val="center"/>
          </w:tcPr>
          <w:p>
            <w:pPr>
              <w:pStyle w:val="7"/>
              <w:spacing w:line="360" w:lineRule="auto"/>
              <w:ind w:left="378" w:hanging="378" w:hangingChars="180"/>
              <w:rPr>
                <w:rFonts w:hAnsi="宋体"/>
                <w:szCs w:val="21"/>
              </w:rPr>
            </w:pPr>
            <w:r>
              <w:rPr>
                <w:rFonts w:hint="eastAsia" w:hAnsi="宋体"/>
                <w:szCs w:val="21"/>
              </w:rPr>
              <w:t>1、</w:t>
            </w:r>
            <w:r>
              <w:rPr>
                <w:rFonts w:hint="eastAsia" w:hAnsi="宋体"/>
                <w:bCs/>
                <w:szCs w:val="21"/>
              </w:rPr>
              <w:t>须是在中华人民共和国境内注册的法人或其他组织。【须</w:t>
            </w:r>
            <w:r>
              <w:rPr>
                <w:rFonts w:hAnsi="宋体"/>
                <w:bCs/>
                <w:szCs w:val="21"/>
              </w:rPr>
              <w:t>提供合法有效的营业执照</w:t>
            </w:r>
            <w:r>
              <w:rPr>
                <w:rFonts w:hint="eastAsia" w:hAnsi="宋体"/>
                <w:bCs/>
                <w:szCs w:val="21"/>
              </w:rPr>
              <w:t>或法人证书等证明材料的</w:t>
            </w:r>
            <w:r>
              <w:rPr>
                <w:rFonts w:hAnsi="宋体"/>
                <w:bCs/>
                <w:szCs w:val="21"/>
              </w:rPr>
              <w:t>扫描件</w:t>
            </w:r>
            <w:r>
              <w:rPr>
                <w:rFonts w:hint="eastAsia" w:hAnsi="宋体"/>
                <w:bCs/>
                <w:szCs w:val="21"/>
              </w:rPr>
              <w:t>或复印件加盖投标人公章</w:t>
            </w:r>
            <w:r>
              <w:rPr>
                <w:rFonts w:hAnsi="宋体"/>
                <w:bCs/>
                <w:szCs w:val="21"/>
              </w:rPr>
              <w:t>，原件备查</w:t>
            </w:r>
            <w:r>
              <w:rPr>
                <w:rFonts w:hint="eastAsia" w:hAnsi="宋体"/>
                <w:bCs/>
                <w:szCs w:val="21"/>
              </w:rPr>
              <w:t>】</w:t>
            </w:r>
          </w:p>
          <w:p>
            <w:pPr>
              <w:pStyle w:val="7"/>
              <w:spacing w:line="360" w:lineRule="auto"/>
              <w:ind w:left="378" w:hanging="378" w:hangingChars="180"/>
              <w:rPr>
                <w:rFonts w:hAnsi="宋体"/>
                <w:szCs w:val="21"/>
              </w:rPr>
            </w:pPr>
            <w:r>
              <w:rPr>
                <w:rFonts w:hint="eastAsia" w:hAnsi="宋体"/>
                <w:szCs w:val="21"/>
                <w:lang w:val="en-US" w:eastAsia="zh-CN"/>
              </w:rPr>
              <w:t>2</w:t>
            </w:r>
            <w:r>
              <w:rPr>
                <w:rFonts w:hint="eastAsia" w:hAnsi="宋体"/>
                <w:szCs w:val="21"/>
              </w:rPr>
              <w:t>、参与本项目投标前三年内，在经营活动中没有重大违法记录。【由投标人按采购文件规定的格式在《政府采购投标及履约承诺函》中作出声明】</w:t>
            </w:r>
          </w:p>
          <w:p>
            <w:pPr>
              <w:pStyle w:val="7"/>
              <w:spacing w:line="360" w:lineRule="auto"/>
              <w:ind w:left="378" w:hanging="378" w:hangingChars="180"/>
              <w:rPr>
                <w:rFonts w:hAnsi="宋体"/>
                <w:szCs w:val="21"/>
              </w:rPr>
            </w:pPr>
            <w:r>
              <w:rPr>
                <w:rFonts w:hint="eastAsia" w:hAnsi="宋体"/>
                <w:szCs w:val="21"/>
                <w:lang w:val="en-US" w:eastAsia="zh-CN"/>
              </w:rPr>
              <w:t>3</w:t>
            </w:r>
            <w:r>
              <w:rPr>
                <w:rFonts w:hint="eastAsia" w:hAnsi="宋体"/>
                <w:szCs w:val="21"/>
              </w:rPr>
              <w:t>、</w:t>
            </w:r>
            <w:r>
              <w:rPr>
                <w:rFonts w:hint="eastAsia" w:hAnsi="宋体"/>
                <w:bCs/>
                <w:szCs w:val="21"/>
              </w:rPr>
              <w:t>参与本项目政府采购活动时不存在被有关部门禁止参与政府采购活动且在有效期内的情况。【由供应商按采购文件规定的格式在《政府采购投标及履约承诺函》中作出声明】</w:t>
            </w:r>
          </w:p>
          <w:p>
            <w:pPr>
              <w:pStyle w:val="7"/>
              <w:spacing w:line="360" w:lineRule="auto"/>
              <w:ind w:left="378" w:hanging="378" w:hangingChars="180"/>
              <w:rPr>
                <w:rFonts w:hAnsi="宋体"/>
                <w:szCs w:val="21"/>
              </w:rPr>
            </w:pPr>
            <w:r>
              <w:rPr>
                <w:rFonts w:hint="eastAsia" w:hAnsi="宋体"/>
                <w:szCs w:val="21"/>
                <w:lang w:val="en-US" w:eastAsia="zh-CN"/>
              </w:rPr>
              <w:t>4</w:t>
            </w:r>
            <w:r>
              <w:rPr>
                <w:rFonts w:hint="eastAsia" w:hAnsi="宋体"/>
                <w:szCs w:val="21"/>
              </w:rPr>
              <w:t>、参与本项目的供应商具备《中华人民共和国政府采购法》第二十二条规定。【由响应投标人按采购文件规定的格式在《政府采购投标及履约承诺函》中作出声明】</w:t>
            </w:r>
          </w:p>
          <w:p>
            <w:pPr>
              <w:pStyle w:val="7"/>
              <w:spacing w:line="360" w:lineRule="auto"/>
              <w:ind w:left="378" w:hanging="378" w:hangingChars="180"/>
              <w:rPr>
                <w:rFonts w:hAnsi="宋体"/>
                <w:szCs w:val="21"/>
              </w:rPr>
            </w:pPr>
            <w:r>
              <w:rPr>
                <w:rFonts w:hint="eastAsia" w:hAnsi="宋体"/>
                <w:szCs w:val="21"/>
                <w:lang w:val="en-US" w:eastAsia="zh-CN"/>
              </w:rPr>
              <w:t>5</w:t>
            </w:r>
            <w:r>
              <w:rPr>
                <w:rFonts w:hint="eastAsia" w:hAnsi="宋体"/>
                <w:szCs w:val="21"/>
              </w:rPr>
              <w:t>、投标截止时间前，参与本项目的供应商未被列入失信被执行人、重大税收违法案件当事人名单和政府采购严重违法失信行为记录名单。【采购代理机构将通过“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由采购代理机构查询，投标人无需提供证明】</w:t>
            </w:r>
          </w:p>
          <w:p>
            <w:pPr>
              <w:pStyle w:val="7"/>
              <w:spacing w:line="360" w:lineRule="auto"/>
              <w:ind w:left="378" w:hanging="378" w:hangingChars="180"/>
              <w:rPr>
                <w:rFonts w:hAnsi="宋体"/>
                <w:szCs w:val="21"/>
              </w:rPr>
            </w:pPr>
            <w:r>
              <w:rPr>
                <w:rFonts w:hint="eastAsia" w:hAnsi="宋体"/>
                <w:szCs w:val="21"/>
                <w:lang w:val="en-US" w:eastAsia="zh-CN"/>
              </w:rPr>
              <w:t>6</w:t>
            </w:r>
            <w:r>
              <w:rPr>
                <w:rFonts w:hint="eastAsia" w:hAnsi="宋体"/>
                <w:szCs w:val="21"/>
              </w:rPr>
              <w:t>、本项目不接受联合体投标，不允许分包或转包。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6</w:t>
            </w:r>
          </w:p>
        </w:tc>
        <w:tc>
          <w:tcPr>
            <w:tcW w:w="850" w:type="dxa"/>
            <w:vAlign w:val="center"/>
          </w:tcPr>
          <w:p>
            <w:pPr>
              <w:pStyle w:val="7"/>
              <w:spacing w:line="360" w:lineRule="auto"/>
              <w:jc w:val="center"/>
              <w:rPr>
                <w:rFonts w:hAnsi="宋体"/>
              </w:rPr>
            </w:pPr>
            <w:r>
              <w:rPr>
                <w:rFonts w:hint="eastAsia" w:hAnsi="宋体"/>
              </w:rPr>
              <w:t>6.1</w:t>
            </w:r>
          </w:p>
        </w:tc>
        <w:tc>
          <w:tcPr>
            <w:tcW w:w="1985" w:type="dxa"/>
            <w:vAlign w:val="center"/>
          </w:tcPr>
          <w:p>
            <w:pPr>
              <w:pStyle w:val="7"/>
              <w:spacing w:line="360" w:lineRule="auto"/>
              <w:jc w:val="center"/>
              <w:rPr>
                <w:rFonts w:hAnsi="宋体"/>
              </w:rPr>
            </w:pPr>
            <w:r>
              <w:rPr>
                <w:rFonts w:hint="eastAsia" w:hAnsi="宋体"/>
              </w:rPr>
              <w:t>踏勘现场</w:t>
            </w:r>
          </w:p>
        </w:tc>
        <w:tc>
          <w:tcPr>
            <w:tcW w:w="5669" w:type="dxa"/>
            <w:vAlign w:val="center"/>
          </w:tcPr>
          <w:p>
            <w:pPr>
              <w:pStyle w:val="7"/>
              <w:spacing w:line="360" w:lineRule="auto"/>
              <w:rPr>
                <w:rFonts w:hAnsi="宋体"/>
              </w:rPr>
            </w:pPr>
            <w:r>
              <w:rPr>
                <w:rFonts w:hint="eastAsia" w:hAnsi="宋体"/>
                <w:bC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7</w:t>
            </w:r>
          </w:p>
        </w:tc>
        <w:tc>
          <w:tcPr>
            <w:tcW w:w="850" w:type="dxa"/>
            <w:vAlign w:val="center"/>
          </w:tcPr>
          <w:p>
            <w:pPr>
              <w:pStyle w:val="7"/>
              <w:spacing w:line="360" w:lineRule="auto"/>
              <w:jc w:val="center"/>
              <w:rPr>
                <w:rFonts w:hAnsi="宋体"/>
              </w:rPr>
            </w:pPr>
            <w:r>
              <w:rPr>
                <w:rFonts w:hAnsi="宋体"/>
              </w:rPr>
              <w:t>1</w:t>
            </w:r>
            <w:r>
              <w:rPr>
                <w:rFonts w:hint="eastAsia" w:hAnsi="宋体"/>
              </w:rPr>
              <w:t>4</w:t>
            </w:r>
            <w:r>
              <w:rPr>
                <w:rFonts w:hAnsi="宋体"/>
              </w:rPr>
              <w:t>.1</w:t>
            </w:r>
          </w:p>
        </w:tc>
        <w:tc>
          <w:tcPr>
            <w:tcW w:w="1985" w:type="dxa"/>
            <w:vAlign w:val="center"/>
          </w:tcPr>
          <w:p>
            <w:pPr>
              <w:pStyle w:val="7"/>
              <w:spacing w:line="360" w:lineRule="auto"/>
              <w:jc w:val="center"/>
              <w:rPr>
                <w:rFonts w:hAnsi="宋体"/>
              </w:rPr>
            </w:pPr>
            <w:r>
              <w:rPr>
                <w:rFonts w:hint="eastAsia" w:hAnsi="宋体"/>
                <w:bCs/>
              </w:rPr>
              <w:t>投标文件</w:t>
            </w:r>
            <w:r>
              <w:rPr>
                <w:rFonts w:hint="eastAsia" w:hAnsi="宋体"/>
              </w:rPr>
              <w:t>有效期</w:t>
            </w:r>
          </w:p>
        </w:tc>
        <w:tc>
          <w:tcPr>
            <w:tcW w:w="5669" w:type="dxa"/>
            <w:vAlign w:val="center"/>
          </w:tcPr>
          <w:p>
            <w:pPr>
              <w:pStyle w:val="7"/>
              <w:spacing w:line="360" w:lineRule="auto"/>
              <w:rPr>
                <w:rFonts w:hAnsi="宋体"/>
              </w:rPr>
            </w:pPr>
            <w:r>
              <w:rPr>
                <w:rFonts w:hint="eastAsia" w:hAnsi="宋体"/>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8</w:t>
            </w:r>
          </w:p>
        </w:tc>
        <w:tc>
          <w:tcPr>
            <w:tcW w:w="850" w:type="dxa"/>
            <w:vAlign w:val="center"/>
          </w:tcPr>
          <w:p>
            <w:pPr>
              <w:pStyle w:val="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985" w:type="dxa"/>
            <w:vAlign w:val="center"/>
          </w:tcPr>
          <w:p>
            <w:pPr>
              <w:pStyle w:val="7"/>
              <w:spacing w:line="360" w:lineRule="auto"/>
              <w:jc w:val="center"/>
              <w:rPr>
                <w:rFonts w:hAnsi="宋体"/>
              </w:rPr>
            </w:pPr>
            <w:r>
              <w:rPr>
                <w:rFonts w:hint="eastAsia" w:hAnsi="宋体"/>
              </w:rPr>
              <w:t>项目保证金</w:t>
            </w:r>
          </w:p>
        </w:tc>
        <w:tc>
          <w:tcPr>
            <w:tcW w:w="5669" w:type="dxa"/>
            <w:vAlign w:val="center"/>
          </w:tcPr>
          <w:p>
            <w:pPr>
              <w:pStyle w:val="7"/>
              <w:spacing w:line="360" w:lineRule="auto"/>
              <w:rPr>
                <w:rFonts w:hAnsi="宋体"/>
              </w:rPr>
            </w:pPr>
            <w:r>
              <w:rPr>
                <w:rFonts w:hint="eastAsia" w:hAnsi="宋体"/>
                <w:bC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10</w:t>
            </w:r>
          </w:p>
        </w:tc>
        <w:tc>
          <w:tcPr>
            <w:tcW w:w="850" w:type="dxa"/>
            <w:vAlign w:val="center"/>
          </w:tcPr>
          <w:p>
            <w:pPr>
              <w:pStyle w:val="7"/>
              <w:spacing w:line="360" w:lineRule="auto"/>
              <w:jc w:val="center"/>
              <w:rPr>
                <w:rFonts w:hAnsi="宋体"/>
              </w:rPr>
            </w:pPr>
            <w:r>
              <w:rPr>
                <w:rFonts w:hAnsi="宋体"/>
              </w:rPr>
              <w:t>1</w:t>
            </w:r>
            <w:r>
              <w:rPr>
                <w:rFonts w:hint="eastAsia" w:hAnsi="宋体"/>
              </w:rPr>
              <w:t>7</w:t>
            </w:r>
            <w:r>
              <w:rPr>
                <w:rFonts w:hAnsi="宋体"/>
              </w:rPr>
              <w:t>.1</w:t>
            </w:r>
          </w:p>
        </w:tc>
        <w:tc>
          <w:tcPr>
            <w:tcW w:w="1985" w:type="dxa"/>
            <w:vAlign w:val="center"/>
          </w:tcPr>
          <w:p>
            <w:pPr>
              <w:pStyle w:val="7"/>
              <w:spacing w:line="360" w:lineRule="auto"/>
              <w:jc w:val="center"/>
              <w:rPr>
                <w:rFonts w:hAnsi="宋体"/>
              </w:rPr>
            </w:pPr>
            <w:r>
              <w:rPr>
                <w:rFonts w:hint="eastAsia" w:hAnsi="宋体"/>
                <w:bCs/>
              </w:rPr>
              <w:t>投标文件</w:t>
            </w:r>
            <w:r>
              <w:rPr>
                <w:rFonts w:hint="eastAsia" w:hAnsi="宋体"/>
              </w:rPr>
              <w:t>份数</w:t>
            </w:r>
          </w:p>
        </w:tc>
        <w:tc>
          <w:tcPr>
            <w:tcW w:w="5669" w:type="dxa"/>
            <w:vAlign w:val="center"/>
          </w:tcPr>
          <w:p>
            <w:pPr>
              <w:pStyle w:val="7"/>
              <w:rPr>
                <w:rFonts w:hAnsi="宋体"/>
              </w:rPr>
            </w:pPr>
            <w:r>
              <w:rPr>
                <w:rFonts w:hint="eastAsia" w:hAnsi="宋体"/>
              </w:rPr>
              <w:t>正本1份，副本 4 份，投标文件正文扫描件电子档1份。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11</w:t>
            </w:r>
          </w:p>
        </w:tc>
        <w:tc>
          <w:tcPr>
            <w:tcW w:w="850" w:type="dxa"/>
            <w:vAlign w:val="center"/>
          </w:tcPr>
          <w:p>
            <w:pPr>
              <w:pStyle w:val="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985" w:type="dxa"/>
            <w:vAlign w:val="center"/>
          </w:tcPr>
          <w:p>
            <w:pPr>
              <w:pStyle w:val="7"/>
              <w:spacing w:line="360" w:lineRule="auto"/>
              <w:jc w:val="center"/>
              <w:rPr>
                <w:rFonts w:hAnsi="宋体"/>
              </w:rPr>
            </w:pPr>
            <w:r>
              <w:rPr>
                <w:rFonts w:hint="eastAsia" w:hAnsi="宋体"/>
              </w:rPr>
              <w:t>开标</w:t>
            </w:r>
          </w:p>
        </w:tc>
        <w:tc>
          <w:tcPr>
            <w:tcW w:w="5669" w:type="dxa"/>
            <w:vAlign w:val="center"/>
          </w:tcPr>
          <w:p>
            <w:pPr>
              <w:pStyle w:val="7"/>
              <w:rPr>
                <w:rFonts w:hAnsi="宋体"/>
              </w:rPr>
            </w:pPr>
            <w:r>
              <w:rPr>
                <w:rFonts w:hint="eastAsia" w:hAnsi="宋体"/>
              </w:rPr>
              <w:t>时间：</w:t>
            </w:r>
            <w:r>
              <w:rPr>
                <w:rFonts w:ascii="Times New Roman" w:hAnsi="Times New Roman"/>
                <w:b/>
                <w:snapToGrid w:val="0"/>
                <w:highlight w:val="yellow"/>
              </w:rPr>
              <w:t>20</w:t>
            </w:r>
            <w:r>
              <w:rPr>
                <w:rFonts w:hint="eastAsia" w:ascii="Times New Roman" w:hAnsi="Times New Roman"/>
                <w:b/>
                <w:snapToGrid w:val="0"/>
                <w:highlight w:val="yellow"/>
              </w:rPr>
              <w:t>21</w:t>
            </w:r>
            <w:r>
              <w:rPr>
                <w:rFonts w:ascii="Times New Roman" w:hAnsi="Times New Roman"/>
                <w:b/>
                <w:snapToGrid w:val="0"/>
                <w:highlight w:val="yellow"/>
              </w:rPr>
              <w:t>年</w:t>
            </w:r>
            <w:r>
              <w:rPr>
                <w:rFonts w:hint="eastAsia" w:ascii="Times New Roman" w:hAnsi="Times New Roman"/>
                <w:b/>
                <w:snapToGrid w:val="0"/>
                <w:highlight w:val="yellow"/>
                <w:lang w:val="en-US" w:eastAsia="zh-CN"/>
              </w:rPr>
              <w:t>07</w:t>
            </w:r>
            <w:r>
              <w:rPr>
                <w:rFonts w:ascii="Times New Roman" w:hAnsi="Times New Roman"/>
                <w:b/>
                <w:snapToGrid w:val="0"/>
                <w:highlight w:val="yellow"/>
              </w:rPr>
              <w:t>月</w:t>
            </w:r>
            <w:r>
              <w:rPr>
                <w:rFonts w:hint="eastAsia" w:ascii="Times New Roman" w:hAnsi="Times New Roman"/>
                <w:b/>
                <w:snapToGrid w:val="0"/>
                <w:highlight w:val="yellow"/>
                <w:lang w:val="en-US" w:eastAsia="zh-CN"/>
              </w:rPr>
              <w:t>19</w:t>
            </w:r>
            <w:r>
              <w:rPr>
                <w:rFonts w:ascii="Times New Roman" w:hAnsi="Times New Roman"/>
                <w:b/>
                <w:snapToGrid w:val="0"/>
                <w:highlight w:val="yellow"/>
              </w:rPr>
              <w:t>日</w:t>
            </w:r>
            <w:r>
              <w:rPr>
                <w:rFonts w:hint="eastAsia" w:ascii="Times New Roman" w:hAnsi="Times New Roman"/>
                <w:b/>
                <w:snapToGrid w:val="0"/>
                <w:highlight w:val="yellow"/>
              </w:rPr>
              <w:t>1</w:t>
            </w:r>
            <w:r>
              <w:rPr>
                <w:rFonts w:hint="eastAsia" w:ascii="Times New Roman" w:hAnsi="Times New Roman"/>
                <w:b/>
                <w:snapToGrid w:val="0"/>
                <w:highlight w:val="yellow"/>
                <w:lang w:val="en-US" w:eastAsia="zh-CN"/>
              </w:rPr>
              <w:t>5</w:t>
            </w:r>
            <w:r>
              <w:rPr>
                <w:rFonts w:ascii="Times New Roman" w:hAnsi="Times New Roman"/>
                <w:b/>
                <w:snapToGrid w:val="0"/>
                <w:highlight w:val="yellow"/>
              </w:rPr>
              <w:t>：</w:t>
            </w:r>
            <w:r>
              <w:rPr>
                <w:rFonts w:hint="eastAsia" w:ascii="Times New Roman" w:hAnsi="Times New Roman"/>
                <w:b/>
                <w:snapToGrid w:val="0"/>
                <w:highlight w:val="yellow"/>
              </w:rPr>
              <w:t>0</w:t>
            </w:r>
            <w:r>
              <w:rPr>
                <w:rFonts w:ascii="Times New Roman" w:hAnsi="Times New Roman"/>
                <w:b/>
                <w:snapToGrid w:val="0"/>
                <w:highlight w:val="yellow"/>
              </w:rPr>
              <w:t>0时（北京时间）</w:t>
            </w:r>
          </w:p>
          <w:p>
            <w:pPr>
              <w:pStyle w:val="7"/>
              <w:spacing w:line="360" w:lineRule="auto"/>
              <w:ind w:left="735" w:hanging="735" w:hangingChars="350"/>
              <w:rPr>
                <w:rFonts w:hAnsi="宋体"/>
              </w:rPr>
            </w:pPr>
            <w:r>
              <w:rPr>
                <w:rFonts w:hint="eastAsia" w:hAnsi="宋体"/>
              </w:rPr>
              <w:t>地点：</w:t>
            </w:r>
            <w:r>
              <w:rPr>
                <w:rFonts w:hAnsi="宋体"/>
              </w:rPr>
              <w:t>深圳市福田区民田路</w:t>
            </w:r>
            <w:r>
              <w:rPr>
                <w:rFonts w:hint="eastAsia" w:hAnsi="宋体"/>
              </w:rPr>
              <w:t>171号</w:t>
            </w:r>
            <w:r>
              <w:rPr>
                <w:rFonts w:hAnsi="宋体"/>
              </w:rPr>
              <w:t>新华保险大厦</w:t>
            </w:r>
            <w:r>
              <w:rPr>
                <w:rFonts w:hint="eastAsia" w:hAnsi="宋体"/>
              </w:rPr>
              <w:t>903</w:t>
            </w:r>
            <w:r>
              <w:rPr>
                <w:rFonts w:hAnsi="宋体"/>
              </w:rPr>
              <w:t>中正招标</w:t>
            </w:r>
            <w:r>
              <w:rPr>
                <w:rFonts w:hint="eastAsia" w:hAnsi="宋体"/>
              </w:rPr>
              <w:t>开标室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12</w:t>
            </w:r>
          </w:p>
        </w:tc>
        <w:tc>
          <w:tcPr>
            <w:tcW w:w="850" w:type="dxa"/>
            <w:vAlign w:val="center"/>
          </w:tcPr>
          <w:p>
            <w:pPr>
              <w:pStyle w:val="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985" w:type="dxa"/>
            <w:vAlign w:val="center"/>
          </w:tcPr>
          <w:p>
            <w:pPr>
              <w:pStyle w:val="7"/>
              <w:spacing w:line="360" w:lineRule="auto"/>
              <w:jc w:val="center"/>
              <w:rPr>
                <w:rFonts w:hAnsi="宋体"/>
              </w:rPr>
            </w:pPr>
            <w:r>
              <w:rPr>
                <w:rFonts w:hint="eastAsia" w:hAnsi="宋体"/>
                <w:bCs/>
              </w:rPr>
              <w:t>投标文件</w:t>
            </w:r>
            <w:r>
              <w:rPr>
                <w:rFonts w:hint="eastAsia" w:hAnsi="宋体"/>
              </w:rPr>
              <w:t>截止时间</w:t>
            </w:r>
          </w:p>
        </w:tc>
        <w:tc>
          <w:tcPr>
            <w:tcW w:w="5669" w:type="dxa"/>
            <w:vAlign w:val="center"/>
          </w:tcPr>
          <w:p>
            <w:pPr>
              <w:pStyle w:val="7"/>
              <w:spacing w:line="360" w:lineRule="auto"/>
              <w:rPr>
                <w:rFonts w:hAnsi="宋体"/>
                <w:b/>
              </w:rPr>
            </w:pPr>
            <w:r>
              <w:rPr>
                <w:rFonts w:ascii="Times New Roman" w:hAnsi="Times New Roman"/>
                <w:b/>
                <w:snapToGrid w:val="0"/>
                <w:highlight w:val="yellow"/>
              </w:rPr>
              <w:t>20</w:t>
            </w:r>
            <w:r>
              <w:rPr>
                <w:rFonts w:hint="eastAsia" w:ascii="Times New Roman" w:hAnsi="Times New Roman"/>
                <w:b/>
                <w:snapToGrid w:val="0"/>
                <w:highlight w:val="yellow"/>
              </w:rPr>
              <w:t>21</w:t>
            </w:r>
            <w:r>
              <w:rPr>
                <w:rFonts w:ascii="Times New Roman" w:hAnsi="Times New Roman"/>
                <w:b/>
                <w:snapToGrid w:val="0"/>
                <w:highlight w:val="yellow"/>
              </w:rPr>
              <w:t>年</w:t>
            </w:r>
            <w:r>
              <w:rPr>
                <w:rFonts w:hint="eastAsia" w:ascii="Times New Roman" w:hAnsi="Times New Roman"/>
                <w:b/>
                <w:snapToGrid w:val="0"/>
                <w:highlight w:val="yellow"/>
                <w:lang w:val="en-US" w:eastAsia="zh-CN"/>
              </w:rPr>
              <w:t>07</w:t>
            </w:r>
            <w:r>
              <w:rPr>
                <w:rFonts w:ascii="Times New Roman" w:hAnsi="Times New Roman"/>
                <w:b/>
                <w:snapToGrid w:val="0"/>
                <w:highlight w:val="yellow"/>
              </w:rPr>
              <w:t>月</w:t>
            </w:r>
            <w:r>
              <w:rPr>
                <w:rFonts w:hint="eastAsia" w:ascii="Times New Roman" w:hAnsi="Times New Roman"/>
                <w:b/>
                <w:snapToGrid w:val="0"/>
                <w:highlight w:val="yellow"/>
                <w:lang w:val="en-US" w:eastAsia="zh-CN"/>
              </w:rPr>
              <w:t>19</w:t>
            </w:r>
            <w:r>
              <w:rPr>
                <w:rFonts w:ascii="Times New Roman" w:hAnsi="Times New Roman"/>
                <w:b/>
                <w:snapToGrid w:val="0"/>
                <w:highlight w:val="yellow"/>
              </w:rPr>
              <w:t>日</w:t>
            </w:r>
            <w:r>
              <w:rPr>
                <w:rFonts w:hint="eastAsia" w:ascii="Times New Roman" w:hAnsi="Times New Roman"/>
                <w:b/>
                <w:snapToGrid w:val="0"/>
                <w:highlight w:val="yellow"/>
              </w:rPr>
              <w:t>1</w:t>
            </w:r>
            <w:r>
              <w:rPr>
                <w:rFonts w:hint="eastAsia" w:ascii="Times New Roman" w:hAnsi="Times New Roman"/>
                <w:b/>
                <w:snapToGrid w:val="0"/>
                <w:highlight w:val="yellow"/>
                <w:lang w:val="en-US" w:eastAsia="zh-CN"/>
              </w:rPr>
              <w:t>5</w:t>
            </w:r>
            <w:bookmarkStart w:id="11" w:name="_GoBack"/>
            <w:bookmarkEnd w:id="11"/>
            <w:r>
              <w:rPr>
                <w:rFonts w:ascii="Times New Roman" w:hAnsi="Times New Roman"/>
                <w:b/>
                <w:snapToGrid w:val="0"/>
                <w:highlight w:val="yellow"/>
              </w:rPr>
              <w:t>：</w:t>
            </w:r>
            <w:r>
              <w:rPr>
                <w:rFonts w:hint="eastAsia" w:ascii="Times New Roman" w:hAnsi="Times New Roman"/>
                <w:b/>
                <w:snapToGrid w:val="0"/>
                <w:highlight w:val="yellow"/>
              </w:rPr>
              <w:t>0</w:t>
            </w:r>
            <w:r>
              <w:rPr>
                <w:rFonts w:ascii="Times New Roman" w:hAnsi="Times New Roman"/>
                <w:b/>
                <w:snapToGrid w:val="0"/>
                <w:highlight w:val="yellow"/>
              </w:rPr>
              <w:t>0时（北京时间）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13</w:t>
            </w:r>
          </w:p>
        </w:tc>
        <w:tc>
          <w:tcPr>
            <w:tcW w:w="850" w:type="dxa"/>
            <w:vAlign w:val="center"/>
          </w:tcPr>
          <w:p>
            <w:pPr>
              <w:pStyle w:val="7"/>
              <w:spacing w:line="360" w:lineRule="auto"/>
              <w:jc w:val="center"/>
              <w:rPr>
                <w:rFonts w:hAnsi="宋体"/>
              </w:rPr>
            </w:pPr>
            <w:r>
              <w:rPr>
                <w:rFonts w:hint="eastAsia" w:hAnsi="宋体"/>
              </w:rPr>
              <w:t>26</w:t>
            </w:r>
            <w:r>
              <w:rPr>
                <w:rFonts w:hAnsi="宋体"/>
              </w:rPr>
              <w:t>.</w:t>
            </w:r>
            <w:r>
              <w:rPr>
                <w:rFonts w:hint="eastAsia" w:hAnsi="宋体"/>
              </w:rPr>
              <w:t>5</w:t>
            </w:r>
          </w:p>
        </w:tc>
        <w:tc>
          <w:tcPr>
            <w:tcW w:w="1985" w:type="dxa"/>
            <w:vAlign w:val="center"/>
          </w:tcPr>
          <w:p>
            <w:pPr>
              <w:pStyle w:val="7"/>
              <w:spacing w:line="360" w:lineRule="auto"/>
              <w:jc w:val="center"/>
              <w:rPr>
                <w:rFonts w:hAnsi="宋体"/>
              </w:rPr>
            </w:pPr>
            <w:r>
              <w:rPr>
                <w:rFonts w:hint="eastAsia" w:hAnsi="宋体"/>
              </w:rPr>
              <w:t>评标办法</w:t>
            </w:r>
          </w:p>
        </w:tc>
        <w:tc>
          <w:tcPr>
            <w:tcW w:w="5669" w:type="dxa"/>
            <w:vAlign w:val="center"/>
          </w:tcPr>
          <w:p>
            <w:pPr>
              <w:pStyle w:val="7"/>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7"/>
              <w:spacing w:line="360" w:lineRule="auto"/>
              <w:jc w:val="center"/>
              <w:rPr>
                <w:rFonts w:hAnsi="宋体"/>
              </w:rPr>
            </w:pPr>
            <w:r>
              <w:rPr>
                <w:rFonts w:hint="eastAsia" w:hAnsi="宋体"/>
              </w:rPr>
              <w:t>14</w:t>
            </w:r>
          </w:p>
        </w:tc>
        <w:tc>
          <w:tcPr>
            <w:tcW w:w="850" w:type="dxa"/>
            <w:vAlign w:val="center"/>
          </w:tcPr>
          <w:p>
            <w:pPr>
              <w:pStyle w:val="7"/>
              <w:spacing w:line="360" w:lineRule="auto"/>
              <w:jc w:val="center"/>
              <w:rPr>
                <w:rFonts w:hAnsi="宋体"/>
              </w:rPr>
            </w:pPr>
            <w:r>
              <w:rPr>
                <w:rFonts w:hint="eastAsia" w:hAnsi="宋体"/>
              </w:rPr>
              <w:t>33.1</w:t>
            </w:r>
          </w:p>
        </w:tc>
        <w:tc>
          <w:tcPr>
            <w:tcW w:w="1985" w:type="dxa"/>
            <w:vAlign w:val="center"/>
          </w:tcPr>
          <w:p>
            <w:pPr>
              <w:pStyle w:val="7"/>
              <w:spacing w:line="340" w:lineRule="exact"/>
              <w:jc w:val="center"/>
              <w:rPr>
                <w:rFonts w:hAnsi="宋体"/>
              </w:rPr>
            </w:pPr>
            <w:r>
              <w:rPr>
                <w:rFonts w:hint="eastAsia" w:hAnsi="宋体"/>
              </w:rPr>
              <w:t>采购代理服务费</w:t>
            </w:r>
          </w:p>
        </w:tc>
        <w:tc>
          <w:tcPr>
            <w:tcW w:w="5669" w:type="dxa"/>
            <w:vAlign w:val="center"/>
          </w:tcPr>
          <w:p>
            <w:pPr>
              <w:pStyle w:val="7"/>
              <w:spacing w:line="340" w:lineRule="exact"/>
              <w:rPr>
                <w:rFonts w:hAnsi="宋体"/>
              </w:rPr>
            </w:pPr>
            <w:r>
              <w:rPr>
                <w:rFonts w:hint="eastAsia" w:hAnsi="宋体"/>
              </w:rPr>
              <w:t>采购代理机构按中标金额的一定比例向中标人收取。</w:t>
            </w:r>
          </w:p>
          <w:p>
            <w:pPr>
              <w:pStyle w:val="7"/>
              <w:spacing w:line="340" w:lineRule="exact"/>
              <w:rPr>
                <w:rFonts w:hint="eastAsia" w:hAnsi="宋体"/>
              </w:rPr>
            </w:pPr>
            <w:r>
              <w:rPr>
                <w:rFonts w:hint="eastAsia" w:hAnsi="宋体"/>
              </w:rPr>
              <w:t>（详见“第五部分-通用条款（供应商须知）第33小条”）</w:t>
            </w:r>
          </w:p>
          <w:p>
            <w:pPr>
              <w:pStyle w:val="7"/>
              <w:spacing w:line="340" w:lineRule="exact"/>
              <w:rPr>
                <w:rFonts w:hint="default" w:hAnsi="宋体" w:eastAsiaTheme="minorEastAsia"/>
                <w:lang w:val="en-US" w:eastAsia="zh-CN"/>
              </w:rPr>
            </w:pPr>
            <w:r>
              <w:rPr>
                <w:rFonts w:hint="eastAsia" w:hAnsi="宋体"/>
                <w:lang w:val="en-US" w:eastAsia="zh-CN"/>
              </w:rPr>
              <w:t>最低收取4,050.00元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7"/>
              <w:spacing w:line="360" w:lineRule="auto"/>
              <w:jc w:val="center"/>
              <w:rPr>
                <w:rFonts w:hAnsi="宋体"/>
              </w:rPr>
            </w:pPr>
            <w:r>
              <w:rPr>
                <w:rFonts w:hint="eastAsia" w:hAnsi="宋体"/>
              </w:rPr>
              <w:t>15</w:t>
            </w:r>
          </w:p>
        </w:tc>
        <w:tc>
          <w:tcPr>
            <w:tcW w:w="850" w:type="dxa"/>
            <w:vAlign w:val="center"/>
          </w:tcPr>
          <w:p>
            <w:pPr>
              <w:pStyle w:val="7"/>
              <w:spacing w:line="360" w:lineRule="auto"/>
              <w:jc w:val="center"/>
              <w:rPr>
                <w:rFonts w:hAnsi="宋体"/>
              </w:rPr>
            </w:pPr>
          </w:p>
        </w:tc>
        <w:tc>
          <w:tcPr>
            <w:tcW w:w="1985" w:type="dxa"/>
            <w:vAlign w:val="center"/>
          </w:tcPr>
          <w:p>
            <w:pPr>
              <w:pStyle w:val="7"/>
              <w:spacing w:line="340" w:lineRule="exact"/>
              <w:jc w:val="center"/>
              <w:rPr>
                <w:rFonts w:hAnsi="宋体"/>
              </w:rPr>
            </w:pPr>
            <w:r>
              <w:rPr>
                <w:rFonts w:hint="eastAsia" w:hAnsi="宋体"/>
              </w:rPr>
              <w:t>采购控制金额</w:t>
            </w:r>
          </w:p>
          <w:p>
            <w:pPr>
              <w:pStyle w:val="7"/>
              <w:spacing w:line="340" w:lineRule="exact"/>
              <w:jc w:val="center"/>
              <w:rPr>
                <w:rFonts w:hAnsi="宋体"/>
              </w:rPr>
            </w:pPr>
            <w:r>
              <w:rPr>
                <w:rFonts w:hint="eastAsia" w:hAnsi="宋体"/>
              </w:rPr>
              <w:t>（最高投标限价）</w:t>
            </w:r>
          </w:p>
        </w:tc>
        <w:tc>
          <w:tcPr>
            <w:tcW w:w="5669" w:type="dxa"/>
            <w:vAlign w:val="center"/>
          </w:tcPr>
          <w:p>
            <w:pPr>
              <w:pStyle w:val="7"/>
              <w:spacing w:line="340" w:lineRule="exact"/>
              <w:rPr>
                <w:rFonts w:hAnsi="宋体"/>
                <w:b/>
              </w:rPr>
            </w:pPr>
            <w:r>
              <w:rPr>
                <w:rFonts w:hint="eastAsia" w:hAnsi="宋体"/>
                <w:b/>
                <w:highlight w:val="yellow"/>
              </w:rPr>
              <w:t>人民币</w:t>
            </w:r>
            <w:r>
              <w:rPr>
                <w:rFonts w:hint="eastAsia" w:hAnsi="宋体"/>
                <w:b/>
                <w:highlight w:val="yellow"/>
                <w:lang w:val="en-US" w:eastAsia="zh-CN"/>
              </w:rPr>
              <w:t>贰拾贰万捌仟</w:t>
            </w:r>
            <w:r>
              <w:rPr>
                <w:rFonts w:hint="eastAsia" w:hAnsi="宋体"/>
                <w:b/>
                <w:highlight w:val="yellow"/>
              </w:rPr>
              <w:t>元整（￥</w:t>
            </w:r>
            <w:r>
              <w:rPr>
                <w:rFonts w:hint="eastAsia" w:hAnsi="宋体"/>
                <w:b/>
                <w:highlight w:val="yellow"/>
                <w:u w:val="single"/>
                <w:lang w:val="en-US" w:eastAsia="zh-CN"/>
              </w:rPr>
              <w:t>228</w:t>
            </w:r>
            <w:r>
              <w:rPr>
                <w:rFonts w:hAnsi="宋体"/>
                <w:b/>
                <w:highlight w:val="yellow"/>
                <w:u w:val="single"/>
              </w:rPr>
              <w:t>,</w:t>
            </w:r>
            <w:r>
              <w:rPr>
                <w:rFonts w:hint="eastAsia" w:hAnsi="宋体"/>
                <w:b/>
                <w:highlight w:val="yellow"/>
                <w:u w:val="single"/>
              </w:rPr>
              <w:t>0</w:t>
            </w:r>
            <w:r>
              <w:rPr>
                <w:rFonts w:hAnsi="宋体"/>
                <w:b/>
                <w:highlight w:val="yellow"/>
                <w:u w:val="single"/>
              </w:rPr>
              <w:t>00.00</w:t>
            </w:r>
            <w:r>
              <w:rPr>
                <w:rFonts w:hint="eastAsia" w:hAnsi="宋体"/>
                <w:b/>
                <w:highlight w:val="yellow"/>
              </w:rPr>
              <w:t>）</w:t>
            </w:r>
          </w:p>
        </w:tc>
      </w:tr>
    </w:tbl>
    <w:p>
      <w:pPr>
        <w:jc w:val="center"/>
        <w:rPr>
          <w:rFonts w:ascii="仿宋" w:hAnsi="仿宋" w:eastAsia="仿宋"/>
          <w:b/>
          <w:sz w:val="36"/>
          <w:szCs w:val="32"/>
        </w:rPr>
      </w:pPr>
      <w:r>
        <w:rPr>
          <w:rFonts w:asciiTheme="minorEastAsia" w:hAnsiTheme="minorEastAsia" w:eastAsiaTheme="minorEastAsia"/>
        </w:rPr>
        <w:br w:type="page"/>
      </w:r>
      <w:r>
        <w:rPr>
          <w:rFonts w:hint="eastAsia" w:ascii="仿宋" w:hAnsi="仿宋" w:eastAsia="仿宋"/>
          <w:b/>
          <w:sz w:val="36"/>
          <w:szCs w:val="32"/>
        </w:rPr>
        <w:t>供应商须知前附件</w:t>
      </w:r>
    </w:p>
    <w:p>
      <w:pPr>
        <w:adjustRightInd w:val="0"/>
        <w:spacing w:line="360" w:lineRule="auto"/>
        <w:ind w:firstLine="420" w:firstLineChars="200"/>
        <w:rPr>
          <w:rFonts w:ascii="仿宋" w:hAnsi="仿宋" w:eastAsia="仿宋"/>
          <w:snapToGrid w:val="0"/>
          <w:kern w:val="0"/>
        </w:rPr>
      </w:pPr>
      <w:r>
        <w:rPr>
          <w:rFonts w:hint="eastAsia" w:ascii="仿宋" w:hAnsi="仿宋" w:eastAsia="仿宋"/>
          <w:snapToGrid w:val="0"/>
          <w:kern w:val="0"/>
        </w:rPr>
        <w:t>本章是本采购文件中涉及的所有无效标和废标情形的摘要，除法律法规另有规定外，投标文件的其他任何情形均不得作无效标和废标处理。采购文件中有关无效标和废标与本章节不一致的，以本章节内容为准。</w:t>
      </w:r>
    </w:p>
    <w:p>
      <w:pPr>
        <w:adjustRightInd w:val="0"/>
        <w:spacing w:line="360" w:lineRule="auto"/>
        <w:rPr>
          <w:rFonts w:ascii="仿宋" w:hAnsi="仿宋" w:eastAsia="仿宋"/>
          <w:snapToGrid w:val="0"/>
          <w:kern w:val="0"/>
        </w:rPr>
      </w:pPr>
    </w:p>
    <w:p>
      <w:pPr>
        <w:adjustRightInd w:val="0"/>
        <w:spacing w:line="360" w:lineRule="auto"/>
        <w:rPr>
          <w:rFonts w:ascii="仿宋" w:hAnsi="仿宋" w:eastAsia="仿宋"/>
          <w:snapToGrid w:val="0"/>
          <w:kern w:val="0"/>
        </w:rPr>
      </w:pPr>
      <w:r>
        <w:rPr>
          <w:rFonts w:hint="eastAsia" w:ascii="仿宋" w:hAnsi="仿宋" w:eastAsia="仿宋"/>
          <w:snapToGrid w:val="0"/>
          <w:kern w:val="0"/>
        </w:rPr>
        <w:t>一、资格性审查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bCs/>
          <w:szCs w:val="21"/>
        </w:rPr>
        <w:t>投标人</w:t>
      </w:r>
      <w:r>
        <w:rPr>
          <w:rFonts w:hint="eastAsia" w:ascii="仿宋" w:hAnsi="仿宋" w:eastAsia="仿宋"/>
          <w:snapToGrid w:val="0"/>
          <w:kern w:val="0"/>
        </w:rPr>
        <w:t>的资格不符合采购文件要求或资格证明文件提供不全。</w:t>
      </w:r>
    </w:p>
    <w:p>
      <w:pPr>
        <w:adjustRightInd w:val="0"/>
        <w:spacing w:line="360" w:lineRule="auto"/>
        <w:rPr>
          <w:rFonts w:ascii="仿宋" w:hAnsi="仿宋" w:eastAsia="仿宋"/>
          <w:snapToGrid w:val="0"/>
          <w:kern w:val="0"/>
        </w:rPr>
      </w:pPr>
      <w:r>
        <w:rPr>
          <w:rFonts w:hint="eastAsia" w:ascii="仿宋" w:hAnsi="仿宋" w:eastAsia="仿宋"/>
          <w:snapToGrid w:val="0"/>
          <w:kern w:val="0"/>
        </w:rPr>
        <w:t>二、符合性审查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投标人提供的投标文件数量不符合采购文件要求。</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投标文件未按照采购文件要求制作、密封和标记。</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投标文件有关内容未按采购文件要求加盖投标人印章、或未经法定代表人或其委托代理人签字（或盖章）。</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投标文件的关键内容字迹模糊、无法辨认的。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投标报价有严重缺漏项的。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未实质性响应采购文件要求的。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有一项带★的指标未响应或不满足要求。（如有带★号条款）</w:t>
      </w:r>
    </w:p>
    <w:p>
      <w:pPr>
        <w:numPr>
          <w:ilvl w:val="0"/>
          <w:numId w:val="1"/>
        </w:numPr>
        <w:adjustRightInd w:val="0"/>
        <w:spacing w:line="360" w:lineRule="auto"/>
        <w:rPr>
          <w:rFonts w:ascii="仿宋" w:hAnsi="仿宋" w:eastAsia="仿宋"/>
          <w:snapToGrid w:val="0"/>
          <w:color w:val="FF0000"/>
          <w:kern w:val="0"/>
        </w:rPr>
      </w:pPr>
      <w:r>
        <w:rPr>
          <w:rFonts w:hint="eastAsia" w:ascii="仿宋" w:hAnsi="仿宋" w:eastAsia="仿宋"/>
          <w:snapToGrid w:val="0"/>
          <w:kern w:val="0"/>
        </w:rPr>
        <w:t>未按采购文件所提供的样式填写</w:t>
      </w:r>
      <w:r>
        <w:rPr>
          <w:rFonts w:ascii="仿宋" w:hAnsi="仿宋" w:eastAsia="仿宋"/>
          <w:snapToGrid w:val="0"/>
          <w:kern w:val="0"/>
        </w:rPr>
        <w:t>《</w:t>
      </w:r>
      <w:r>
        <w:rPr>
          <w:rFonts w:hint="eastAsia" w:ascii="仿宋" w:hAnsi="仿宋" w:eastAsia="仿宋"/>
          <w:snapToGrid w:val="0"/>
          <w:kern w:val="0"/>
        </w:rPr>
        <w:t>投标函》。</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将一个项目包拆分投标，对同一货物及服务投标时，同时提供两套或以上的投标方案。</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投标文件附有采购人不能接受的条件。</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投标违规行为：如以他人名义竞标、串通投标或者以其他弄虚作假方式投标的。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投标总价或单个采购条目的分项报价超过采购控制金额（最高投标限价）的。</w:t>
      </w:r>
    </w:p>
    <w:p>
      <w:pPr>
        <w:numPr>
          <w:ilvl w:val="0"/>
          <w:numId w:val="1"/>
        </w:numPr>
        <w:adjustRightInd w:val="0"/>
        <w:spacing w:line="360" w:lineRule="auto"/>
        <w:rPr>
          <w:snapToGrid w:val="0"/>
          <w:kern w:val="0"/>
        </w:rPr>
      </w:pPr>
      <w:r>
        <w:rPr>
          <w:rFonts w:hint="eastAsia" w:ascii="仿宋" w:hAnsi="仿宋" w:eastAsia="仿宋"/>
          <w:snapToGrid w:val="0"/>
          <w:kern w:val="0"/>
        </w:rPr>
        <w:t>法律、法规规定的其他情形。</w:t>
      </w:r>
    </w:p>
    <w:p>
      <w:pPr>
        <w:spacing w:line="360" w:lineRule="auto"/>
        <w:jc w:val="center"/>
        <w:rPr>
          <w:rFonts w:asciiTheme="minorEastAsia" w:hAnsiTheme="minorEastAsia" w:eastAsiaTheme="minorEastAsia"/>
          <w:b/>
          <w:bCs/>
          <w:sz w:val="32"/>
        </w:rPr>
      </w:pPr>
    </w:p>
    <w:p>
      <w:pPr>
        <w:widowControl/>
        <w:jc w:val="left"/>
        <w:rPr>
          <w:rFonts w:asciiTheme="minorEastAsia" w:hAnsiTheme="minorEastAsia" w:eastAsiaTheme="minorEastAsia"/>
          <w:b/>
          <w:bCs/>
          <w:sz w:val="32"/>
        </w:rPr>
      </w:pPr>
      <w:r>
        <w:rPr>
          <w:rFonts w:asciiTheme="minorEastAsia" w:hAnsiTheme="minorEastAsia" w:eastAsiaTheme="minorEastAsia"/>
          <w:b/>
          <w:bCs/>
          <w:sz w:val="32"/>
        </w:rPr>
        <w:br w:type="page"/>
      </w:r>
    </w:p>
    <w:p>
      <w:pPr>
        <w:spacing w:line="360" w:lineRule="auto"/>
        <w:jc w:val="center"/>
        <w:rPr>
          <w:rFonts w:ascii="仿宋" w:hAnsi="仿宋" w:eastAsia="仿宋"/>
          <w:b/>
          <w:sz w:val="36"/>
        </w:rPr>
      </w:pPr>
      <w:r>
        <w:rPr>
          <w:rFonts w:hint="eastAsia" w:ascii="仿宋" w:hAnsi="仿宋" w:eastAsia="仿宋"/>
          <w:b/>
          <w:sz w:val="36"/>
        </w:rPr>
        <w:t>评标信息</w:t>
      </w:r>
    </w:p>
    <w:p>
      <w:pPr>
        <w:spacing w:line="360" w:lineRule="auto"/>
        <w:jc w:val="left"/>
        <w:rPr>
          <w:rFonts w:ascii="仿宋" w:hAnsi="仿宋" w:eastAsia="仿宋"/>
          <w:sz w:val="28"/>
          <w:szCs w:val="28"/>
        </w:rPr>
      </w:pPr>
      <w:r>
        <w:rPr>
          <w:rFonts w:hint="eastAsia" w:ascii="仿宋" w:hAnsi="仿宋" w:eastAsia="仿宋"/>
          <w:b/>
          <w:sz w:val="28"/>
          <w:szCs w:val="28"/>
        </w:rPr>
        <w:t>评标方法;</w:t>
      </w:r>
      <w:r>
        <w:rPr>
          <w:rFonts w:hint="eastAsia" w:ascii="仿宋" w:hAnsi="仿宋" w:eastAsia="仿宋"/>
          <w:sz w:val="28"/>
          <w:szCs w:val="28"/>
        </w:rPr>
        <w:t>综合评分法。</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综合评分法，是指投标文件满足采购文件全部实质性要求，且按照评审因素的量化指标评审得分最高的投标人为中标候选人的评标方法。</w:t>
      </w:r>
    </w:p>
    <w:tbl>
      <w:tblPr>
        <w:tblStyle w:val="1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82"/>
        <w:gridCol w:w="709"/>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tcBorders>
              <w:top w:val="double" w:color="auto" w:sz="4" w:space="0"/>
              <w:left w:val="double" w:color="auto" w:sz="4" w:space="0"/>
              <w:bottom w:val="sing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类别</w:t>
            </w:r>
          </w:p>
        </w:tc>
        <w:tc>
          <w:tcPr>
            <w:tcW w:w="1182" w:type="dxa"/>
            <w:tcBorders>
              <w:top w:val="doub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评分项目</w:t>
            </w:r>
          </w:p>
        </w:tc>
        <w:tc>
          <w:tcPr>
            <w:tcW w:w="709" w:type="dxa"/>
            <w:tcBorders>
              <w:top w:val="double" w:color="auto" w:sz="4" w:space="0"/>
            </w:tcBorders>
            <w:shd w:val="clear" w:color="auto" w:fill="8DB3E2"/>
            <w:vAlign w:val="center"/>
          </w:tcPr>
          <w:p>
            <w:pPr>
              <w:widowControl/>
              <w:adjustRightInd w:val="0"/>
              <w:snapToGrid w:val="0"/>
              <w:spacing w:after="60" w:line="360" w:lineRule="auto"/>
              <w:jc w:val="center"/>
              <w:rPr>
                <w:rFonts w:ascii="仿宋" w:hAnsi="仿宋" w:eastAsia="仿宋"/>
                <w:snapToGrid w:val="0"/>
                <w:kern w:val="0"/>
                <w:sz w:val="22"/>
              </w:rPr>
            </w:pPr>
            <w:r>
              <w:rPr>
                <w:rFonts w:hint="eastAsia" w:ascii="仿宋" w:hAnsi="仿宋" w:eastAsia="仿宋"/>
                <w:b/>
                <w:bCs/>
                <w:snapToGrid w:val="0"/>
                <w:kern w:val="0"/>
                <w:sz w:val="22"/>
              </w:rPr>
              <w:t>分值</w:t>
            </w:r>
          </w:p>
        </w:tc>
        <w:tc>
          <w:tcPr>
            <w:tcW w:w="6335" w:type="dxa"/>
            <w:tcBorders>
              <w:top w:val="double" w:color="auto" w:sz="4" w:space="0"/>
              <w:right w:val="doub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价格标（G）</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（总分10分）</w:t>
            </w: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投标总价</w:t>
            </w:r>
          </w:p>
        </w:tc>
        <w:tc>
          <w:tcPr>
            <w:tcW w:w="709"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10</w:t>
            </w:r>
          </w:p>
        </w:tc>
        <w:tc>
          <w:tcPr>
            <w:tcW w:w="6335" w:type="dxa"/>
            <w:tcBorders>
              <w:right w:val="double" w:color="auto" w:sz="4" w:space="0"/>
            </w:tcBorders>
            <w:vAlign w:val="center"/>
          </w:tcPr>
          <w:p>
            <w:pPr>
              <w:adjustRightInd w:val="0"/>
              <w:spacing w:line="360" w:lineRule="auto"/>
              <w:jc w:val="left"/>
              <w:rPr>
                <w:rFonts w:ascii="仿宋" w:hAnsi="仿宋" w:eastAsia="仿宋" w:cs="宋体"/>
                <w:kern w:val="0"/>
                <w:sz w:val="22"/>
              </w:rPr>
            </w:pPr>
            <w:r>
              <w:rPr>
                <w:rFonts w:hint="eastAsia" w:ascii="仿宋" w:hAnsi="仿宋" w:eastAsia="仿宋" w:cs="宋体"/>
                <w:kern w:val="0"/>
                <w:sz w:val="22"/>
              </w:rPr>
              <w:t>价格分按以下方案计算：</w:t>
            </w:r>
          </w:p>
          <w:p>
            <w:pPr>
              <w:adjustRightInd w:val="0"/>
              <w:spacing w:line="360" w:lineRule="auto"/>
              <w:jc w:val="left"/>
              <w:rPr>
                <w:rFonts w:ascii="仿宋" w:hAnsi="仿宋" w:eastAsia="仿宋" w:cs="宋体"/>
                <w:kern w:val="0"/>
                <w:sz w:val="22"/>
              </w:rPr>
            </w:pPr>
            <w:r>
              <w:rPr>
                <w:rFonts w:hint="eastAsia" w:ascii="仿宋" w:hAnsi="仿宋" w:eastAsia="仿宋" w:cs="宋体"/>
                <w:kern w:val="0"/>
                <w:sz w:val="22"/>
              </w:rPr>
              <w:t>投标报价得分= Z/Sn×10</w:t>
            </w:r>
          </w:p>
          <w:p>
            <w:pPr>
              <w:adjustRightInd w:val="0"/>
              <w:spacing w:line="360" w:lineRule="auto"/>
              <w:jc w:val="left"/>
              <w:rPr>
                <w:rFonts w:ascii="仿宋" w:hAnsi="仿宋" w:eastAsia="仿宋" w:cs="宋体"/>
                <w:kern w:val="0"/>
                <w:sz w:val="22"/>
              </w:rPr>
            </w:pPr>
            <w:r>
              <w:rPr>
                <w:rFonts w:hint="eastAsia" w:ascii="仿宋" w:hAnsi="仿宋" w:eastAsia="仿宋" w:cs="宋体"/>
                <w:kern w:val="0"/>
                <w:sz w:val="22"/>
              </w:rPr>
              <w:t>其中： Z --评标基准价，即通过资格性审查和符合性审查且投标价格最低的投标报价</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ab/>
            </w:r>
            <w:r>
              <w:rPr>
                <w:rFonts w:hint="eastAsia" w:ascii="仿宋" w:hAnsi="仿宋" w:eastAsia="仿宋" w:cs="宋体"/>
                <w:kern w:val="0"/>
                <w:sz w:val="22"/>
              </w:rPr>
              <w:t xml:space="preserve">  Sn ---投标报价，即通过资格性审查和符合性审查的投标报价。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技术标（J）</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（总分48分）</w:t>
            </w:r>
          </w:p>
        </w:tc>
        <w:tc>
          <w:tcPr>
            <w:tcW w:w="1182" w:type="dxa"/>
            <w:vAlign w:val="center"/>
          </w:tcPr>
          <w:p>
            <w:pPr>
              <w:adjustRightInd w:val="0"/>
              <w:spacing w:line="360" w:lineRule="auto"/>
              <w:jc w:val="center"/>
              <w:rPr>
                <w:rFonts w:ascii="仿宋" w:hAnsi="仿宋" w:eastAsia="仿宋" w:cs="宋体"/>
                <w:kern w:val="0"/>
                <w:sz w:val="22"/>
              </w:rPr>
            </w:pPr>
            <w:r>
              <w:rPr>
                <w:rFonts w:ascii="仿宋" w:hAnsi="仿宋" w:eastAsia="仿宋" w:cs="宋体"/>
                <w:kern w:val="0"/>
                <w:sz w:val="22"/>
              </w:rPr>
              <w:t>实施方案</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14</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评标委员会根据投标人提供的实施方案</w:t>
            </w:r>
            <w:r>
              <w:rPr>
                <w:rFonts w:hint="eastAsia" w:ascii="仿宋" w:hAnsi="仿宋" w:eastAsia="仿宋" w:cs="宋体"/>
                <w:kern w:val="0"/>
                <w:sz w:val="22"/>
              </w:rPr>
              <w:t>（</w:t>
            </w:r>
            <w:r>
              <w:rPr>
                <w:rFonts w:hint="eastAsia" w:ascii="仿宋" w:hAnsi="仿宋" w:eastAsia="仿宋" w:cs="宋体"/>
                <w:b/>
                <w:bCs/>
                <w:kern w:val="0"/>
                <w:sz w:val="22"/>
              </w:rPr>
              <w:t>包含但不限于对本项目的理解，针对“本项目的概况”的总体目标和建设内容进行编制；为本项目制定合理、详细的监理服务细则（包含人员配置、工作流程、施工方案等）</w:t>
            </w:r>
            <w:r>
              <w:rPr>
                <w:rFonts w:hint="eastAsia" w:ascii="仿宋" w:hAnsi="仿宋" w:eastAsia="仿宋" w:cs="宋体"/>
                <w:kern w:val="0"/>
                <w:sz w:val="22"/>
              </w:rPr>
              <w:t>）</w:t>
            </w:r>
            <w:r>
              <w:rPr>
                <w:rFonts w:ascii="仿宋" w:hAnsi="仿宋" w:eastAsia="仿宋" w:cs="宋体"/>
                <w:kern w:val="0"/>
                <w:sz w:val="22"/>
              </w:rPr>
              <w:t>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评审细则：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1）项目实施方案具有完善的组织机构及服务团队人员配置。</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2）项目实施方案具有完善的</w:t>
            </w:r>
            <w:r>
              <w:rPr>
                <w:rFonts w:hint="eastAsia" w:ascii="仿宋" w:hAnsi="仿宋" w:eastAsia="仿宋" w:cs="宋体"/>
                <w:kern w:val="0"/>
                <w:sz w:val="22"/>
                <w:lang w:val="zh-CN"/>
              </w:rPr>
              <w:t>工作流程</w:t>
            </w:r>
            <w:r>
              <w:rPr>
                <w:rFonts w:hint="eastAsia" w:ascii="仿宋" w:hAnsi="仿宋" w:eastAsia="仿宋" w:cs="宋体"/>
                <w:kern w:val="0"/>
                <w:sz w:val="22"/>
              </w:rPr>
              <w:t>及说明。</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3）项目实施方案具有清晰明确的阶段人员安排计划。</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4）项目实施方案具有可操作性强的施工方案。</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1）响应方案满足但不限于以上4项，得14分。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2）响应方案满足以上其中3项，得10分。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3）响应方案满足以上其中2项，得6分。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ascii="仿宋" w:hAnsi="仿宋" w:eastAsia="仿宋" w:cs="宋体"/>
                <w:kern w:val="0"/>
                <w:sz w:val="22"/>
              </w:rPr>
              <w:t>项目重点难点分析、应对措施及相关的合理化建议</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14</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w:t>
            </w:r>
            <w:r>
              <w:rPr>
                <w:rFonts w:hint="eastAsia" w:ascii="仿宋" w:hAnsi="仿宋" w:eastAsia="仿宋" w:cs="宋体"/>
                <w:kern w:val="0"/>
                <w:sz w:val="22"/>
              </w:rPr>
              <w:t>项目重点难点分析、应对措施及相关的合理化建议</w:t>
            </w:r>
            <w:r>
              <w:rPr>
                <w:rFonts w:ascii="仿宋" w:hAnsi="仿宋" w:eastAsia="仿宋" w:cs="宋体"/>
                <w:kern w:val="0"/>
                <w:sz w:val="22"/>
              </w:rPr>
              <w:t>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Cs/>
                <w:kern w:val="0"/>
                <w:sz w:val="22"/>
              </w:rPr>
            </w:pPr>
            <w:r>
              <w:rPr>
                <w:rFonts w:hint="eastAsia" w:ascii="仿宋" w:hAnsi="仿宋" w:eastAsia="仿宋" w:cs="宋体"/>
                <w:b/>
                <w:kern w:val="0"/>
                <w:sz w:val="22"/>
                <w:highlight w:val="yellow"/>
              </w:rPr>
              <w:t>（一）项目重点难点应对方案</w:t>
            </w:r>
          </w:p>
          <w:p>
            <w:pPr>
              <w:adjustRightInd w:val="0"/>
              <w:spacing w:line="360" w:lineRule="auto"/>
              <w:ind w:firstLine="440" w:firstLineChars="200"/>
              <w:rPr>
                <w:rFonts w:ascii="仿宋" w:hAnsi="仿宋" w:eastAsia="仿宋" w:cs="宋体"/>
                <w:kern w:val="0"/>
                <w:sz w:val="22"/>
              </w:rPr>
            </w:pPr>
            <w:r>
              <w:rPr>
                <w:rFonts w:hint="eastAsia" w:ascii="仿宋" w:hAnsi="仿宋" w:eastAsia="仿宋" w:cs="宋体"/>
                <w:kern w:val="0"/>
                <w:sz w:val="22"/>
              </w:rPr>
              <w:t>对本项目的重点难点剖析全面到位，把握项目重点难点准确，且提供清晰、完善的保障方案及措施。</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评审要求：提供方案得3分，在此基础上满足以上要求得4分。本小项最高得7分。</w:t>
            </w:r>
          </w:p>
          <w:p>
            <w:pPr>
              <w:adjustRightInd w:val="0"/>
              <w:spacing w:line="360" w:lineRule="auto"/>
              <w:rPr>
                <w:rFonts w:ascii="仿宋" w:hAnsi="仿宋" w:eastAsia="仿宋" w:cs="宋体"/>
                <w:b/>
                <w:kern w:val="0"/>
                <w:sz w:val="22"/>
                <w:highlight w:val="yellow"/>
              </w:rPr>
            </w:pPr>
            <w:r>
              <w:rPr>
                <w:rFonts w:hint="eastAsia" w:ascii="仿宋" w:hAnsi="仿宋" w:eastAsia="仿宋" w:cs="宋体"/>
                <w:b/>
                <w:kern w:val="0"/>
                <w:sz w:val="22"/>
                <w:highlight w:val="yellow"/>
              </w:rPr>
              <w:t>（二）应对措施及合理化建议</w:t>
            </w:r>
          </w:p>
          <w:p>
            <w:pPr>
              <w:adjustRightInd w:val="0"/>
              <w:spacing w:line="360" w:lineRule="auto"/>
              <w:ind w:firstLine="440" w:firstLineChars="200"/>
              <w:rPr>
                <w:rFonts w:ascii="仿宋" w:hAnsi="仿宋" w:eastAsia="仿宋" w:cs="宋体"/>
                <w:kern w:val="0"/>
                <w:sz w:val="22"/>
              </w:rPr>
            </w:pPr>
            <w:r>
              <w:rPr>
                <w:rFonts w:hint="eastAsia" w:ascii="仿宋" w:hAnsi="仿宋" w:eastAsia="仿宋" w:cs="宋体"/>
                <w:kern w:val="0"/>
                <w:sz w:val="22"/>
              </w:rPr>
              <w:t>对本项目服务过程中可能出现的突发状况及紧急情况进行剖析，且提供完善合理的应急保障服务方案。</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评审要求：提供方案得3分，在此基础上满足以上要求得4分。本小项最高得7分。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质量保障措施及方案</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14</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w:t>
            </w:r>
            <w:r>
              <w:rPr>
                <w:rFonts w:hint="eastAsia" w:ascii="仿宋" w:hAnsi="仿宋" w:eastAsia="仿宋" w:cs="宋体"/>
                <w:kern w:val="0"/>
                <w:sz w:val="22"/>
              </w:rPr>
              <w:t>质量保障措施及方案</w:t>
            </w:r>
            <w:r>
              <w:rPr>
                <w:rFonts w:ascii="仿宋" w:hAnsi="仿宋" w:eastAsia="仿宋" w:cs="宋体"/>
                <w:kern w:val="0"/>
                <w:sz w:val="22"/>
              </w:rPr>
              <w:t>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评审细则：</w:t>
            </w:r>
          </w:p>
          <w:p>
            <w:pPr>
              <w:adjustRightInd w:val="0"/>
              <w:spacing w:line="360" w:lineRule="auto"/>
              <w:ind w:left="440" w:hanging="440" w:hangingChars="200"/>
              <w:rPr>
                <w:rFonts w:ascii="仿宋" w:hAnsi="仿宋" w:eastAsia="仿宋" w:cs="宋体"/>
                <w:kern w:val="0"/>
                <w:sz w:val="22"/>
              </w:rPr>
            </w:pPr>
            <w:r>
              <w:rPr>
                <w:rFonts w:hint="eastAsia" w:ascii="仿宋" w:hAnsi="仿宋" w:eastAsia="仿宋" w:cs="宋体"/>
                <w:kern w:val="0"/>
                <w:sz w:val="22"/>
              </w:rPr>
              <w:t>1）方案包含针对项目编制进度计划及相关保障措施，项目管理方案、项目组织机构人员安排、工期计划等方面科学合理性，满足招标文件要求，且具有详细、全面的整体管理设想及运作规划。</w:t>
            </w:r>
          </w:p>
          <w:p>
            <w:pPr>
              <w:adjustRightInd w:val="0"/>
              <w:spacing w:line="360" w:lineRule="auto"/>
              <w:ind w:left="440" w:hanging="440" w:hangingChars="200"/>
              <w:rPr>
                <w:rFonts w:ascii="仿宋" w:hAnsi="仿宋" w:eastAsia="仿宋" w:cs="宋体"/>
                <w:kern w:val="0"/>
                <w:sz w:val="22"/>
              </w:rPr>
            </w:pPr>
            <w:r>
              <w:rPr>
                <w:rFonts w:hint="eastAsia" w:ascii="仿宋" w:hAnsi="仿宋" w:eastAsia="仿宋" w:cs="宋体"/>
                <w:kern w:val="0"/>
                <w:sz w:val="22"/>
              </w:rPr>
              <w:t>2）方案具有完善的组织机构及服务团队人员配置。</w:t>
            </w:r>
          </w:p>
          <w:p>
            <w:pPr>
              <w:adjustRightInd w:val="0"/>
              <w:spacing w:line="360" w:lineRule="auto"/>
              <w:ind w:left="440" w:hanging="440" w:hangingChars="200"/>
              <w:rPr>
                <w:rFonts w:ascii="仿宋" w:hAnsi="仿宋" w:eastAsia="仿宋" w:cs="宋体"/>
                <w:kern w:val="0"/>
                <w:sz w:val="22"/>
              </w:rPr>
            </w:pPr>
            <w:r>
              <w:rPr>
                <w:rFonts w:hint="eastAsia" w:ascii="仿宋" w:hAnsi="仿宋" w:eastAsia="仿宋" w:cs="宋体"/>
                <w:kern w:val="0"/>
                <w:sz w:val="22"/>
              </w:rPr>
              <w:t>3）方案具有清晰明确的阶段人员安排计划。</w:t>
            </w:r>
          </w:p>
          <w:p>
            <w:pPr>
              <w:adjustRightInd w:val="0"/>
              <w:spacing w:line="360" w:lineRule="auto"/>
              <w:ind w:left="440" w:hanging="440" w:hangingChars="200"/>
              <w:rPr>
                <w:rFonts w:ascii="仿宋" w:hAnsi="仿宋" w:eastAsia="仿宋" w:cs="宋体"/>
                <w:kern w:val="0"/>
                <w:sz w:val="22"/>
              </w:rPr>
            </w:pPr>
            <w:r>
              <w:rPr>
                <w:rFonts w:hint="eastAsia" w:ascii="仿宋" w:hAnsi="仿宋" w:eastAsia="仿宋" w:cs="宋体"/>
                <w:kern w:val="0"/>
                <w:sz w:val="22"/>
              </w:rPr>
              <w:t>4）方案具有可操作性强的管理措施。</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1）响应方案满足但不限于以上4项，得14分。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2）响应方案满足以上其中3项，得10分。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3）响应方案满足以上其中2项，得6分。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ascii="仿宋" w:hAnsi="仿宋" w:eastAsia="仿宋" w:cs="宋体"/>
                <w:kern w:val="0"/>
                <w:sz w:val="22"/>
              </w:rPr>
              <w:t>项目完成（服务期满）后的服务承诺</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3</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hint="eastAsia" w:ascii="仿宋" w:hAnsi="仿宋" w:eastAsia="仿宋" w:cs="宋体"/>
                <w:kern w:val="0"/>
                <w:sz w:val="22"/>
              </w:rPr>
              <w:t>投标人自行承诺，如若中标自家具监理项目验收合格（以技术验收合格签字为标准）之日起，免费向采购人提供不少于12个月针对该项目的技术咨询服务，并协助采购人完成市政采合同履约抽检工作，得3分。</w:t>
            </w:r>
            <w:r>
              <w:rPr>
                <w:rFonts w:hint="eastAsia" w:ascii="仿宋" w:hAnsi="仿宋" w:eastAsia="仿宋"/>
                <w:sz w:val="22"/>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ascii="仿宋" w:hAnsi="仿宋" w:eastAsia="仿宋" w:cs="宋体"/>
                <w:kern w:val="0"/>
                <w:sz w:val="22"/>
              </w:rPr>
              <w:t>违约承诺</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3</w:t>
            </w:r>
          </w:p>
        </w:tc>
        <w:tc>
          <w:tcPr>
            <w:tcW w:w="6335" w:type="dxa"/>
            <w:tcBorders>
              <w:right w:val="double" w:color="auto" w:sz="4" w:space="0"/>
            </w:tcBorders>
            <w:vAlign w:val="center"/>
          </w:tcPr>
          <w:p>
            <w:pPr>
              <w:adjustRightInd w:val="0"/>
              <w:snapToGrid w:val="0"/>
              <w:spacing w:line="360" w:lineRule="auto"/>
              <w:rPr>
                <w:rFonts w:ascii="仿宋" w:hAnsi="仿宋" w:eastAsia="仿宋"/>
                <w:sz w:val="22"/>
              </w:rPr>
            </w:pPr>
            <w:r>
              <w:rPr>
                <w:rFonts w:ascii="仿宋" w:hAnsi="仿宋" w:eastAsia="仿宋"/>
                <w:sz w:val="22"/>
              </w:rPr>
              <w:t>投标人自行承诺在履约期间如若违约应履行的义务和赔偿</w:t>
            </w:r>
            <w:r>
              <w:rPr>
                <w:rFonts w:hint="eastAsia" w:ascii="仿宋" w:hAnsi="仿宋" w:eastAsia="仿宋"/>
                <w:sz w:val="22"/>
              </w:rPr>
              <w:t>，须体现以下内容：1）人员严格按照采购文件及投标承诺配置；2）服务质量达到采购文件要求；3）对未能达到管理要求承担相应管理责任。满足要求</w:t>
            </w:r>
            <w:r>
              <w:rPr>
                <w:rFonts w:ascii="仿宋" w:hAnsi="仿宋" w:eastAsia="仿宋"/>
                <w:sz w:val="22"/>
              </w:rPr>
              <w:t>得</w:t>
            </w:r>
            <w:r>
              <w:rPr>
                <w:rFonts w:hint="eastAsia" w:ascii="仿宋" w:hAnsi="仿宋" w:eastAsia="仿宋"/>
                <w:sz w:val="22"/>
              </w:rPr>
              <w:t>3分。提供承诺函，格式自拟。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商务标（S）</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（总分42分）</w:t>
            </w:r>
          </w:p>
        </w:tc>
        <w:tc>
          <w:tcPr>
            <w:tcW w:w="1182" w:type="dxa"/>
            <w:vAlign w:val="center"/>
          </w:tcPr>
          <w:p>
            <w:pPr>
              <w:spacing w:line="360" w:lineRule="auto"/>
              <w:jc w:val="center"/>
              <w:rPr>
                <w:rFonts w:ascii="仿宋" w:hAnsi="仿宋" w:eastAsia="仿宋"/>
                <w:sz w:val="22"/>
              </w:rPr>
            </w:pPr>
            <w:r>
              <w:rPr>
                <w:rFonts w:hint="eastAsia" w:ascii="仿宋" w:hAnsi="仿宋" w:eastAsia="仿宋"/>
                <w:sz w:val="22"/>
              </w:rPr>
              <w:t>相关认证</w:t>
            </w:r>
          </w:p>
        </w:tc>
        <w:tc>
          <w:tcPr>
            <w:tcW w:w="709" w:type="dxa"/>
            <w:tcBorders>
              <w:right w:val="single" w:color="auto" w:sz="4" w:space="0"/>
            </w:tcBorders>
            <w:vAlign w:val="center"/>
          </w:tcPr>
          <w:p>
            <w:pPr>
              <w:widowControl/>
              <w:adjustRightInd w:val="0"/>
              <w:spacing w:line="360" w:lineRule="auto"/>
              <w:jc w:val="center"/>
              <w:rPr>
                <w:rFonts w:ascii="仿宋" w:hAnsi="仿宋" w:eastAsia="仿宋"/>
                <w:sz w:val="22"/>
              </w:rPr>
            </w:pPr>
            <w:r>
              <w:rPr>
                <w:rFonts w:hint="eastAsia" w:ascii="仿宋" w:hAnsi="仿宋" w:eastAsia="仿宋"/>
                <w:sz w:val="22"/>
              </w:rPr>
              <w:t>6</w:t>
            </w:r>
          </w:p>
        </w:tc>
        <w:tc>
          <w:tcPr>
            <w:tcW w:w="6335" w:type="dxa"/>
            <w:tcBorders>
              <w:left w:val="single" w:color="auto" w:sz="4" w:space="0"/>
              <w:right w:val="double" w:color="auto" w:sz="4" w:space="0"/>
            </w:tcBorders>
            <w:vAlign w:val="center"/>
          </w:tcPr>
          <w:p>
            <w:pPr>
              <w:widowControl/>
              <w:spacing w:line="360" w:lineRule="auto"/>
              <w:jc w:val="left"/>
              <w:textAlignment w:val="center"/>
              <w:rPr>
                <w:rFonts w:ascii="仿宋" w:hAnsi="仿宋" w:eastAsia="仿宋"/>
                <w:sz w:val="22"/>
              </w:rPr>
            </w:pPr>
            <w:r>
              <w:rPr>
                <w:rFonts w:hint="eastAsia" w:ascii="仿宋" w:hAnsi="仿宋" w:eastAsia="仿宋"/>
                <w:sz w:val="22"/>
              </w:rPr>
              <w:t>1）投标人如具备自有实验室且具备CMA和CNAS资质，得6分。</w:t>
            </w:r>
          </w:p>
          <w:p>
            <w:pPr>
              <w:widowControl/>
              <w:spacing w:line="360" w:lineRule="auto"/>
              <w:ind w:left="440" w:hanging="440" w:hangingChars="200"/>
              <w:jc w:val="left"/>
              <w:textAlignment w:val="center"/>
              <w:rPr>
                <w:rFonts w:ascii="仿宋" w:hAnsi="仿宋" w:eastAsia="仿宋"/>
                <w:sz w:val="22"/>
              </w:rPr>
            </w:pPr>
            <w:r>
              <w:rPr>
                <w:rFonts w:hint="eastAsia" w:ascii="仿宋" w:hAnsi="仿宋" w:eastAsia="仿宋"/>
                <w:sz w:val="22"/>
              </w:rPr>
              <w:t>2）投标人无自有实验室，须提供具备CMA和CNAS资质的委托检测实验室，得4分。（需明确具体委托实验室的信息）</w:t>
            </w:r>
          </w:p>
          <w:p>
            <w:pPr>
              <w:widowControl/>
              <w:spacing w:line="360" w:lineRule="auto"/>
              <w:jc w:val="left"/>
              <w:textAlignment w:val="center"/>
              <w:rPr>
                <w:rFonts w:ascii="仿宋" w:hAnsi="仿宋" w:eastAsia="仿宋"/>
                <w:sz w:val="22"/>
              </w:rPr>
            </w:pPr>
            <w:r>
              <w:rPr>
                <w:rFonts w:hint="eastAsia" w:ascii="仿宋" w:hAnsi="仿宋" w:eastAsia="仿宋"/>
                <w:sz w:val="22"/>
              </w:rPr>
              <w:t>【提供相关证明的扫描件并加盖投标人公章，原件备查。</w:t>
            </w:r>
            <w:r>
              <w:rPr>
                <w:rFonts w:ascii="仿宋" w:hAnsi="仿宋" w:eastAsia="仿宋" w:cs="宋体"/>
                <w:kern w:val="0"/>
                <w:sz w:val="22"/>
              </w:rPr>
              <w:t>未按要求提供或提供不清晰导致专家无法有效判断的不得分</w:t>
            </w: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同类业绩</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10</w:t>
            </w:r>
          </w:p>
        </w:tc>
        <w:tc>
          <w:tcPr>
            <w:tcW w:w="6335" w:type="dxa"/>
            <w:tcBorders>
              <w:left w:val="single" w:color="auto" w:sz="4" w:space="0"/>
              <w:right w:val="double" w:color="auto" w:sz="4" w:space="0"/>
            </w:tcBorders>
            <w:vAlign w:val="center"/>
          </w:tcPr>
          <w:p>
            <w:pPr>
              <w:snapToGrid w:val="0"/>
              <w:spacing w:line="360" w:lineRule="auto"/>
              <w:jc w:val="left"/>
              <w:rPr>
                <w:rFonts w:ascii="仿宋" w:hAnsi="仿宋" w:eastAsia="仿宋" w:cs="宋体"/>
                <w:kern w:val="0"/>
                <w:sz w:val="22"/>
              </w:rPr>
            </w:pPr>
            <w:r>
              <w:rPr>
                <w:rFonts w:ascii="仿宋" w:hAnsi="仿宋" w:eastAsia="仿宋" w:cs="宋体"/>
                <w:kern w:val="0"/>
                <w:sz w:val="22"/>
              </w:rPr>
              <w:t>投标人近</w:t>
            </w:r>
            <w:r>
              <w:rPr>
                <w:rFonts w:hint="eastAsia" w:ascii="仿宋" w:hAnsi="仿宋" w:eastAsia="仿宋" w:cs="宋体"/>
                <w:kern w:val="0"/>
                <w:sz w:val="22"/>
              </w:rPr>
              <w:t>三</w:t>
            </w:r>
            <w:r>
              <w:rPr>
                <w:rFonts w:ascii="仿宋" w:hAnsi="仿宋" w:eastAsia="仿宋" w:cs="宋体"/>
                <w:kern w:val="0"/>
                <w:sz w:val="22"/>
              </w:rPr>
              <w:t>年相关同类</w:t>
            </w:r>
            <w:r>
              <w:rPr>
                <w:rFonts w:hint="eastAsia" w:ascii="仿宋" w:hAnsi="仿宋" w:eastAsia="仿宋" w:cs="宋体"/>
                <w:kern w:val="0"/>
                <w:sz w:val="22"/>
              </w:rPr>
              <w:t>（</w:t>
            </w:r>
            <w:r>
              <w:rPr>
                <w:rFonts w:hint="eastAsia" w:ascii="仿宋" w:hAnsi="仿宋" w:eastAsia="仿宋" w:cs="宋体"/>
                <w:b/>
                <w:bCs/>
                <w:kern w:val="0"/>
                <w:sz w:val="22"/>
              </w:rPr>
              <w:t>家具监理项目案例</w:t>
            </w:r>
            <w:r>
              <w:rPr>
                <w:rFonts w:hint="eastAsia" w:ascii="仿宋" w:hAnsi="仿宋" w:eastAsia="仿宋" w:cs="宋体"/>
                <w:kern w:val="0"/>
                <w:sz w:val="22"/>
              </w:rPr>
              <w:t>）</w:t>
            </w:r>
            <w:r>
              <w:rPr>
                <w:rFonts w:ascii="仿宋" w:hAnsi="仿宋" w:eastAsia="仿宋" w:cs="宋体"/>
                <w:kern w:val="0"/>
                <w:sz w:val="22"/>
              </w:rPr>
              <w:t>业绩（以合同签订时间签订为准,从201</w:t>
            </w:r>
            <w:r>
              <w:rPr>
                <w:rFonts w:hint="eastAsia" w:ascii="仿宋" w:hAnsi="仿宋" w:eastAsia="仿宋" w:cs="宋体"/>
                <w:kern w:val="0"/>
                <w:sz w:val="22"/>
              </w:rPr>
              <w:t>8</w:t>
            </w:r>
            <w:r>
              <w:rPr>
                <w:rFonts w:ascii="仿宋" w:hAnsi="仿宋" w:eastAsia="仿宋" w:cs="宋体"/>
                <w:kern w:val="0"/>
                <w:sz w:val="22"/>
              </w:rPr>
              <w:t>年</w:t>
            </w:r>
            <w:r>
              <w:rPr>
                <w:rFonts w:hint="eastAsia" w:ascii="仿宋" w:hAnsi="仿宋" w:eastAsia="仿宋" w:cs="宋体"/>
                <w:kern w:val="0"/>
                <w:sz w:val="22"/>
              </w:rPr>
              <w:t>5</w:t>
            </w:r>
            <w:r>
              <w:rPr>
                <w:rFonts w:ascii="仿宋" w:hAnsi="仿宋" w:eastAsia="仿宋" w:cs="宋体"/>
                <w:kern w:val="0"/>
                <w:sz w:val="22"/>
              </w:rPr>
              <w:t>月1</w:t>
            </w:r>
            <w:r>
              <w:rPr>
                <w:rFonts w:hint="eastAsia" w:ascii="仿宋" w:hAnsi="仿宋" w:eastAsia="仿宋" w:cs="宋体"/>
                <w:kern w:val="0"/>
                <w:sz w:val="22"/>
              </w:rPr>
              <w:t>9</w:t>
            </w:r>
            <w:r>
              <w:rPr>
                <w:rFonts w:ascii="仿宋" w:hAnsi="仿宋" w:eastAsia="仿宋" w:cs="宋体"/>
                <w:kern w:val="0"/>
                <w:sz w:val="22"/>
              </w:rPr>
              <w:t>日开始，截止日为本项目发布招标公告之日），每提供一个有效业绩得</w:t>
            </w:r>
            <w:r>
              <w:rPr>
                <w:rFonts w:hint="eastAsia" w:ascii="仿宋" w:hAnsi="仿宋" w:eastAsia="仿宋" w:cs="宋体"/>
                <w:kern w:val="0"/>
                <w:sz w:val="22"/>
              </w:rPr>
              <w:t>1分</w:t>
            </w:r>
            <w:r>
              <w:rPr>
                <w:rFonts w:ascii="仿宋" w:hAnsi="仿宋" w:eastAsia="仿宋" w:cs="宋体"/>
                <w:kern w:val="0"/>
                <w:sz w:val="22"/>
              </w:rPr>
              <w:t>，本项得分最高得</w:t>
            </w:r>
            <w:r>
              <w:rPr>
                <w:rFonts w:hint="eastAsia" w:ascii="仿宋" w:hAnsi="仿宋" w:eastAsia="仿宋" w:cs="宋体"/>
                <w:kern w:val="0"/>
                <w:sz w:val="22"/>
              </w:rPr>
              <w:t>10分</w:t>
            </w:r>
            <w:r>
              <w:rPr>
                <w:rFonts w:ascii="仿宋" w:hAnsi="仿宋" w:eastAsia="仿宋" w:cs="宋体"/>
                <w:kern w:val="0"/>
                <w:sz w:val="22"/>
              </w:rPr>
              <w:t>。</w:t>
            </w:r>
          </w:p>
          <w:p>
            <w:pPr>
              <w:snapToGrid w:val="0"/>
              <w:spacing w:line="360" w:lineRule="auto"/>
              <w:jc w:val="left"/>
              <w:rPr>
                <w:rFonts w:ascii="仿宋" w:hAnsi="仿宋" w:eastAsia="仿宋" w:cs="宋体"/>
                <w:b/>
                <w:bCs/>
                <w:color w:val="FF0000"/>
                <w:kern w:val="0"/>
                <w:sz w:val="22"/>
              </w:rPr>
            </w:pPr>
            <w:r>
              <w:rPr>
                <w:rFonts w:hint="eastAsia" w:ascii="仿宋" w:hAnsi="仿宋" w:eastAsia="仿宋" w:cs="宋体"/>
                <w:b/>
                <w:bCs/>
                <w:color w:val="FF0000"/>
                <w:kern w:val="0"/>
                <w:sz w:val="22"/>
              </w:rPr>
              <w:t>注：合同信息须体现出家具监理或家具类技术服务关键信息，否则不得分。</w:t>
            </w:r>
          </w:p>
          <w:p>
            <w:pPr>
              <w:snapToGrid w:val="0"/>
              <w:spacing w:line="360" w:lineRule="auto"/>
              <w:jc w:val="left"/>
              <w:rPr>
                <w:rFonts w:ascii="仿宋" w:hAnsi="仿宋" w:eastAsia="仿宋" w:cs="宋体"/>
                <w:kern w:val="0"/>
                <w:sz w:val="22"/>
              </w:rPr>
            </w:pPr>
            <w:r>
              <w:rPr>
                <w:rFonts w:ascii="仿宋" w:hAnsi="仿宋" w:eastAsia="仿宋" w:cs="宋体"/>
                <w:kern w:val="0"/>
                <w:sz w:val="22"/>
              </w:rPr>
              <w:t>【提供签订合同</w:t>
            </w:r>
            <w:r>
              <w:rPr>
                <w:rFonts w:hint="eastAsia" w:ascii="仿宋" w:hAnsi="仿宋" w:eastAsia="仿宋" w:cs="宋体"/>
                <w:kern w:val="0"/>
                <w:sz w:val="22"/>
              </w:rPr>
              <w:t>的</w:t>
            </w:r>
            <w:r>
              <w:rPr>
                <w:rFonts w:ascii="仿宋" w:hAnsi="仿宋" w:eastAsia="仿宋" w:cs="宋体"/>
                <w:kern w:val="0"/>
                <w:sz w:val="22"/>
              </w:rPr>
              <w:t>扫描件</w:t>
            </w:r>
            <w:r>
              <w:rPr>
                <w:rFonts w:hint="eastAsia" w:ascii="仿宋" w:hAnsi="仿宋" w:eastAsia="仿宋" w:cs="宋体"/>
                <w:kern w:val="0"/>
                <w:sz w:val="22"/>
              </w:rPr>
              <w:t>并加盖投标人公章，原件备查</w:t>
            </w:r>
            <w:r>
              <w:rPr>
                <w:rFonts w:ascii="仿宋" w:hAnsi="仿宋" w:eastAsia="仿宋" w:cs="宋体"/>
                <w:kern w:val="0"/>
                <w:sz w:val="22"/>
              </w:rPr>
              <w:t>。合同须表明关键信息(通过合同关键信息无法判断是否得分的)，未按要求提供或提供不清晰导致专家无法有效判断的不得分】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拟派项目负责人（仅限一名）</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6</w:t>
            </w:r>
          </w:p>
        </w:tc>
        <w:tc>
          <w:tcPr>
            <w:tcW w:w="6335" w:type="dxa"/>
            <w:tcBorders>
              <w:left w:val="single" w:color="auto" w:sz="4" w:space="0"/>
              <w:right w:val="double" w:color="auto" w:sz="4" w:space="0"/>
            </w:tcBorders>
            <w:vAlign w:val="center"/>
          </w:tcPr>
          <w:p>
            <w:pPr>
              <w:snapToGrid w:val="0"/>
              <w:spacing w:line="360" w:lineRule="auto"/>
              <w:ind w:left="0" w:leftChars="0" w:firstLine="0" w:firstLineChars="0"/>
              <w:jc w:val="left"/>
              <w:rPr>
                <w:rFonts w:ascii="仿宋" w:hAnsi="仿宋" w:eastAsia="仿宋"/>
                <w:sz w:val="22"/>
              </w:rPr>
            </w:pPr>
            <w:r>
              <w:rPr>
                <w:rFonts w:hint="eastAsia" w:ascii="仿宋" w:hAnsi="仿宋" w:eastAsia="仿宋"/>
                <w:sz w:val="22"/>
              </w:rPr>
              <w:t>拟派项目负责人（仅限一名）须是投标单位员工【投标单位提供为其缴纳的社保证明（2021年4月至6月，</w:t>
            </w:r>
            <w:r>
              <w:rPr>
                <w:rFonts w:hint="eastAsia" w:ascii="仿宋" w:hAnsi="仿宋" w:eastAsia="仿宋" w:cs="宋体"/>
                <w:kern w:val="0"/>
                <w:sz w:val="22"/>
              </w:rPr>
              <w:t>如开标日前近一个月的社保证明因社保部门原因暂时无法提供，可往前顺延一个月</w:t>
            </w:r>
            <w:r>
              <w:rPr>
                <w:rFonts w:hint="eastAsia" w:ascii="仿宋" w:hAnsi="仿宋" w:eastAsia="仿宋"/>
                <w:sz w:val="22"/>
              </w:rPr>
              <w:t>），未提供本项不得分】，在此基础上进行以下评审：</w:t>
            </w:r>
          </w:p>
          <w:p>
            <w:pPr>
              <w:snapToGrid w:val="0"/>
              <w:spacing w:line="360" w:lineRule="auto"/>
              <w:ind w:left="0" w:leftChars="0" w:firstLine="440" w:firstLineChars="200"/>
              <w:jc w:val="left"/>
              <w:rPr>
                <w:rFonts w:ascii="仿宋" w:hAnsi="仿宋" w:eastAsia="仿宋"/>
                <w:sz w:val="22"/>
              </w:rPr>
            </w:pPr>
            <w:r>
              <w:rPr>
                <w:rFonts w:hint="eastAsia" w:ascii="仿宋" w:hAnsi="仿宋" w:eastAsia="仿宋"/>
                <w:sz w:val="22"/>
              </w:rPr>
              <w:t>项目负责人近两年</w:t>
            </w:r>
            <w:r>
              <w:rPr>
                <w:rFonts w:ascii="仿宋" w:hAnsi="仿宋" w:eastAsia="仿宋" w:cs="宋体"/>
                <w:kern w:val="0"/>
                <w:sz w:val="22"/>
              </w:rPr>
              <w:t>（以合同签订时间签订为准,从201</w:t>
            </w:r>
            <w:r>
              <w:rPr>
                <w:rFonts w:hint="eastAsia" w:ascii="仿宋" w:hAnsi="仿宋" w:eastAsia="仿宋" w:cs="宋体"/>
                <w:kern w:val="0"/>
                <w:sz w:val="22"/>
              </w:rPr>
              <w:t>9</w:t>
            </w:r>
            <w:r>
              <w:rPr>
                <w:rFonts w:ascii="仿宋" w:hAnsi="仿宋" w:eastAsia="仿宋" w:cs="宋体"/>
                <w:kern w:val="0"/>
                <w:sz w:val="22"/>
              </w:rPr>
              <w:t>年</w:t>
            </w:r>
            <w:r>
              <w:rPr>
                <w:rFonts w:hint="eastAsia" w:ascii="仿宋" w:hAnsi="仿宋" w:eastAsia="仿宋" w:cs="宋体"/>
                <w:kern w:val="0"/>
                <w:sz w:val="22"/>
              </w:rPr>
              <w:t>1</w:t>
            </w:r>
            <w:r>
              <w:rPr>
                <w:rFonts w:ascii="仿宋" w:hAnsi="仿宋" w:eastAsia="仿宋" w:cs="宋体"/>
                <w:kern w:val="0"/>
                <w:sz w:val="22"/>
              </w:rPr>
              <w:t>月1日开始，截止日为本项目发布招标公告之日）</w:t>
            </w:r>
            <w:r>
              <w:rPr>
                <w:rFonts w:hint="eastAsia" w:ascii="仿宋" w:hAnsi="仿宋" w:eastAsia="仿宋"/>
                <w:sz w:val="22"/>
              </w:rPr>
              <w:t>承接过家具监理类项目3个（或以上），得6分。</w:t>
            </w:r>
          </w:p>
          <w:p>
            <w:pPr>
              <w:snapToGrid w:val="0"/>
              <w:spacing w:line="360" w:lineRule="auto"/>
              <w:ind w:left="-2" w:leftChars="0" w:firstLine="0" w:firstLineChars="0"/>
              <w:jc w:val="left"/>
              <w:rPr>
                <w:rFonts w:ascii="仿宋" w:hAnsi="仿宋" w:eastAsia="仿宋"/>
                <w:sz w:val="22"/>
              </w:rPr>
            </w:pPr>
            <w:r>
              <w:rPr>
                <w:rFonts w:hint="eastAsia" w:ascii="仿宋" w:hAnsi="仿宋" w:eastAsia="仿宋"/>
                <w:b/>
                <w:bCs/>
                <w:color w:val="FF0000"/>
                <w:sz w:val="22"/>
              </w:rPr>
              <w:t>注：提供项目签订合同，合同须体现项目内容和项目负责人名称，如无法体现项目负责人，须提供甲方出具的证明文件进行佐证。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拟派项目团队成员（项目负责人除外）</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12</w:t>
            </w:r>
          </w:p>
        </w:tc>
        <w:tc>
          <w:tcPr>
            <w:tcW w:w="6335" w:type="dxa"/>
            <w:tcBorders>
              <w:left w:val="single" w:color="auto" w:sz="4" w:space="0"/>
              <w:right w:val="double" w:color="auto" w:sz="4" w:space="0"/>
            </w:tcBorders>
            <w:vAlign w:val="center"/>
          </w:tcPr>
          <w:p>
            <w:pPr>
              <w:snapToGrid w:val="0"/>
              <w:spacing w:line="360" w:lineRule="auto"/>
              <w:jc w:val="left"/>
              <w:rPr>
                <w:rFonts w:ascii="仿宋" w:hAnsi="仿宋" w:eastAsia="仿宋"/>
                <w:sz w:val="22"/>
              </w:rPr>
            </w:pPr>
            <w:r>
              <w:rPr>
                <w:rFonts w:hint="eastAsia" w:ascii="仿宋" w:hAnsi="仿宋" w:eastAsia="仿宋"/>
                <w:sz w:val="22"/>
              </w:rPr>
              <w:t>拟派项目团队（项目负责人除外）须涵盖家具设计、抽样、检测、验收等相关工作经验或技能职称的成员，在此基础上进行以下评审：</w:t>
            </w:r>
          </w:p>
          <w:p>
            <w:pPr>
              <w:snapToGrid w:val="0"/>
              <w:spacing w:line="360" w:lineRule="auto"/>
              <w:jc w:val="left"/>
              <w:rPr>
                <w:rFonts w:ascii="仿宋" w:hAnsi="仿宋" w:eastAsia="仿宋"/>
                <w:sz w:val="22"/>
              </w:rPr>
            </w:pPr>
            <w:r>
              <w:rPr>
                <w:rFonts w:hint="eastAsia" w:ascii="仿宋" w:hAnsi="仿宋" w:eastAsia="仿宋"/>
                <w:sz w:val="22"/>
              </w:rPr>
              <w:t>1）团队成员数量在10名（或以上）得12分。</w:t>
            </w:r>
          </w:p>
          <w:p>
            <w:pPr>
              <w:snapToGrid w:val="0"/>
              <w:spacing w:line="360" w:lineRule="auto"/>
              <w:jc w:val="left"/>
              <w:rPr>
                <w:rFonts w:ascii="仿宋" w:hAnsi="仿宋" w:eastAsia="仿宋"/>
                <w:sz w:val="22"/>
              </w:rPr>
            </w:pPr>
            <w:r>
              <w:rPr>
                <w:rFonts w:hint="eastAsia" w:ascii="仿宋" w:hAnsi="仿宋" w:eastAsia="仿宋"/>
                <w:sz w:val="22"/>
              </w:rPr>
              <w:t>2）团队成员数量在5-9名得9分。</w:t>
            </w:r>
          </w:p>
          <w:p>
            <w:pPr>
              <w:snapToGrid w:val="0"/>
              <w:spacing w:line="360" w:lineRule="auto"/>
              <w:jc w:val="left"/>
              <w:rPr>
                <w:rFonts w:ascii="仿宋" w:hAnsi="仿宋" w:eastAsia="仿宋"/>
                <w:sz w:val="22"/>
              </w:rPr>
            </w:pPr>
            <w:r>
              <w:rPr>
                <w:rFonts w:hint="eastAsia" w:ascii="仿宋" w:hAnsi="仿宋" w:eastAsia="仿宋"/>
                <w:sz w:val="22"/>
              </w:rPr>
              <w:t>3）团队成员数量在3-4名得4分。</w:t>
            </w:r>
          </w:p>
          <w:p>
            <w:pPr>
              <w:snapToGrid w:val="0"/>
              <w:spacing w:line="360" w:lineRule="auto"/>
              <w:jc w:val="left"/>
              <w:rPr>
                <w:rFonts w:ascii="仿宋" w:hAnsi="仿宋" w:eastAsia="仿宋"/>
                <w:sz w:val="22"/>
              </w:rPr>
            </w:pPr>
            <w:r>
              <w:rPr>
                <w:rFonts w:hint="eastAsia" w:ascii="仿宋" w:hAnsi="仿宋" w:eastAsia="仿宋"/>
                <w:sz w:val="22"/>
              </w:rPr>
              <w:t>4）团队成员数量小于3名不得分。</w:t>
            </w:r>
          </w:p>
          <w:p>
            <w:pPr>
              <w:snapToGrid w:val="0"/>
              <w:spacing w:line="360" w:lineRule="auto"/>
              <w:jc w:val="left"/>
              <w:rPr>
                <w:rFonts w:ascii="仿宋" w:hAnsi="仿宋" w:eastAsia="仿宋"/>
                <w:sz w:val="22"/>
              </w:rPr>
            </w:pPr>
            <w:r>
              <w:rPr>
                <w:rFonts w:hint="eastAsia" w:ascii="仿宋" w:hAnsi="仿宋" w:eastAsia="仿宋"/>
                <w:sz w:val="22"/>
              </w:rPr>
              <w:t>证明材料：提供团队成员的毕业证书，抽样员提供持有效的省质监部门或相关行业协会颁发的抽样员证。工作经验需提供项目合同，须体现成员名称，如合同无法体现项目成员，须提供相关材料进行佐证。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服务网点</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3</w:t>
            </w:r>
          </w:p>
        </w:tc>
        <w:tc>
          <w:tcPr>
            <w:tcW w:w="6335" w:type="dxa"/>
            <w:tcBorders>
              <w:left w:val="single" w:color="auto" w:sz="4" w:space="0"/>
              <w:right w:val="double" w:color="auto" w:sz="4" w:space="0"/>
            </w:tcBorders>
            <w:vAlign w:val="center"/>
          </w:tcPr>
          <w:p>
            <w:pPr>
              <w:spacing w:line="360" w:lineRule="auto"/>
              <w:jc w:val="left"/>
              <w:rPr>
                <w:rFonts w:ascii="仿宋" w:hAnsi="仿宋" w:eastAsia="仿宋"/>
                <w:sz w:val="22"/>
              </w:rPr>
            </w:pPr>
            <w:r>
              <w:rPr>
                <w:rFonts w:ascii="仿宋" w:hAnsi="仿宋" w:eastAsia="仿宋"/>
                <w:sz w:val="22"/>
              </w:rPr>
              <w:t>投标人为深圳供应商，或非深圳供应商但在深圳有合法注册的分公司（或售后机构），得</w:t>
            </w:r>
            <w:r>
              <w:rPr>
                <w:rFonts w:hint="eastAsia" w:ascii="仿宋" w:hAnsi="仿宋" w:eastAsia="仿宋"/>
                <w:sz w:val="22"/>
              </w:rPr>
              <w:t>3</w:t>
            </w:r>
            <w:r>
              <w:rPr>
                <w:rFonts w:ascii="仿宋" w:hAnsi="仿宋" w:eastAsia="仿宋"/>
                <w:sz w:val="22"/>
              </w:rPr>
              <w:t>分</w:t>
            </w:r>
            <w:r>
              <w:rPr>
                <w:rFonts w:hint="eastAsia" w:ascii="仿宋" w:hAnsi="仿宋" w:eastAsia="仿宋"/>
                <w:sz w:val="22"/>
              </w:rPr>
              <w:t>。</w:t>
            </w:r>
          </w:p>
          <w:p>
            <w:pPr>
              <w:snapToGrid w:val="0"/>
              <w:spacing w:line="360" w:lineRule="auto"/>
              <w:jc w:val="left"/>
              <w:rPr>
                <w:rFonts w:ascii="仿宋" w:hAnsi="仿宋" w:eastAsia="仿宋" w:cs="宋体"/>
                <w:kern w:val="0"/>
                <w:sz w:val="22"/>
              </w:rPr>
            </w:pPr>
            <w:r>
              <w:rPr>
                <w:rFonts w:hint="eastAsia" w:ascii="仿宋" w:hAnsi="仿宋" w:eastAsia="仿宋"/>
                <w:sz w:val="22"/>
              </w:rPr>
              <w:t>【</w:t>
            </w:r>
            <w:r>
              <w:rPr>
                <w:rFonts w:ascii="仿宋" w:hAnsi="仿宋" w:eastAsia="仿宋"/>
                <w:sz w:val="22"/>
              </w:rPr>
              <w:t>提供营业执照；若是分公司须提供分公司营业执照；售后机构须同时提供售后服务合作合同及售后机构营业执照</w:t>
            </w: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after="100" w:afterAutospacing="1" w:line="20" w:lineRule="atLeast"/>
              <w:jc w:val="center"/>
              <w:rPr>
                <w:rFonts w:ascii="仿宋" w:hAnsi="仿宋" w:eastAsia="仿宋" w:cs="宋体"/>
                <w:kern w:val="0"/>
                <w:sz w:val="22"/>
              </w:rPr>
            </w:pPr>
            <w:r>
              <w:rPr>
                <w:rFonts w:hint="eastAsia" w:ascii="仿宋" w:hAnsi="仿宋" w:eastAsia="仿宋" w:cs="宋体"/>
                <w:kern w:val="0"/>
                <w:sz w:val="22"/>
              </w:rPr>
              <w:t>诚信情况</w:t>
            </w:r>
          </w:p>
        </w:tc>
        <w:tc>
          <w:tcPr>
            <w:tcW w:w="709" w:type="dxa"/>
            <w:tcBorders>
              <w:right w:val="single" w:color="auto" w:sz="4" w:space="0"/>
            </w:tcBorders>
            <w:vAlign w:val="center"/>
          </w:tcPr>
          <w:p>
            <w:pPr>
              <w:widowControl/>
              <w:spacing w:before="100" w:beforeAutospacing="1" w:after="100" w:afterAutospacing="1" w:line="20" w:lineRule="atLeast"/>
              <w:jc w:val="center"/>
              <w:rPr>
                <w:rFonts w:ascii="仿宋" w:hAnsi="仿宋" w:eastAsia="仿宋" w:cs="宋体"/>
                <w:kern w:val="0"/>
                <w:sz w:val="22"/>
              </w:rPr>
            </w:pPr>
            <w:r>
              <w:rPr>
                <w:rFonts w:hint="eastAsia" w:ascii="仿宋" w:hAnsi="仿宋" w:eastAsia="仿宋" w:cs="宋体"/>
                <w:kern w:val="0"/>
                <w:sz w:val="22"/>
              </w:rPr>
              <w:t>5</w:t>
            </w:r>
          </w:p>
        </w:tc>
        <w:tc>
          <w:tcPr>
            <w:tcW w:w="6335" w:type="dxa"/>
            <w:tcBorders>
              <w:left w:val="single" w:color="auto" w:sz="4" w:space="0"/>
              <w:right w:val="double" w:color="auto" w:sz="4" w:space="0"/>
            </w:tcBorders>
            <w:vAlign w:val="center"/>
          </w:tcPr>
          <w:p>
            <w:pPr>
              <w:widowControl/>
              <w:spacing w:line="288" w:lineRule="auto"/>
              <w:rPr>
                <w:rFonts w:ascii="仿宋" w:hAnsi="仿宋" w:eastAsia="仿宋"/>
                <w:snapToGrid w:val="0"/>
                <w:kern w:val="0"/>
                <w:sz w:val="22"/>
              </w:rPr>
            </w:pPr>
            <w:r>
              <w:rPr>
                <w:rFonts w:hint="eastAsia" w:ascii="仿宋" w:hAnsi="仿宋" w:eastAsia="仿宋"/>
                <w:snapToGrid w:val="0"/>
                <w:kern w:val="0"/>
                <w:sz w:val="22"/>
              </w:rPr>
              <w:t>投标人参与政府采购活动在诚信管理中受过主管部门通报处理且仍在实施期限内的本项不得分，否则得5分。</w:t>
            </w:r>
          </w:p>
          <w:p>
            <w:pPr>
              <w:adjustRightInd w:val="0"/>
              <w:spacing w:line="300" w:lineRule="auto"/>
              <w:rPr>
                <w:rFonts w:ascii="仿宋" w:hAnsi="仿宋" w:eastAsia="仿宋"/>
                <w:sz w:val="22"/>
              </w:rPr>
            </w:pPr>
            <w:r>
              <w:rPr>
                <w:rFonts w:hint="eastAsia" w:ascii="仿宋" w:hAnsi="仿宋" w:eastAsia="仿宋"/>
                <w:snapToGrid w:val="0"/>
                <w:kern w:val="0"/>
                <w:sz w:val="22"/>
              </w:rPr>
              <w:t>【须提供《诚信承诺函》，按招标文件格式要求提供，否则不得分。存在不诚信情况的应不提供该承诺函并如实说明情况，如被认定提供的陈述与事实不符的，依法追究其责任】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bottom w:val="double" w:color="auto" w:sz="4" w:space="0"/>
            </w:tcBorders>
            <w:vAlign w:val="center"/>
          </w:tcPr>
          <w:p>
            <w:pPr>
              <w:spacing w:line="360" w:lineRule="auto"/>
              <w:jc w:val="center"/>
              <w:rPr>
                <w:rFonts w:ascii="仿宋" w:hAnsi="仿宋" w:eastAsia="仿宋"/>
                <w:b/>
                <w:snapToGrid w:val="0"/>
                <w:kern w:val="0"/>
                <w:sz w:val="22"/>
              </w:rPr>
            </w:pPr>
            <w:r>
              <w:rPr>
                <w:rFonts w:hint="eastAsia" w:ascii="仿宋" w:hAnsi="仿宋" w:eastAsia="仿宋"/>
                <w:b/>
                <w:snapToGrid w:val="0"/>
                <w:kern w:val="0"/>
                <w:sz w:val="22"/>
              </w:rPr>
              <w:t>总得分（N）</w:t>
            </w:r>
          </w:p>
          <w:p>
            <w:pPr>
              <w:adjustRightInd w:val="0"/>
              <w:snapToGrid w:val="0"/>
              <w:spacing w:line="360" w:lineRule="auto"/>
              <w:jc w:val="center"/>
              <w:rPr>
                <w:rFonts w:ascii="仿宋" w:hAnsi="仿宋" w:eastAsia="仿宋"/>
                <w:b/>
                <w:snapToGrid w:val="0"/>
                <w:kern w:val="0"/>
                <w:sz w:val="22"/>
              </w:rPr>
            </w:pPr>
            <w:r>
              <w:rPr>
                <w:rFonts w:hint="eastAsia" w:ascii="仿宋" w:hAnsi="仿宋" w:eastAsia="仿宋"/>
                <w:b/>
                <w:snapToGrid w:val="0"/>
                <w:kern w:val="0"/>
                <w:sz w:val="22"/>
              </w:rPr>
              <w:t>（总分100分）</w:t>
            </w:r>
          </w:p>
        </w:tc>
        <w:tc>
          <w:tcPr>
            <w:tcW w:w="1182" w:type="dxa"/>
            <w:tcBorders>
              <w:bottom w:val="double" w:color="auto" w:sz="4" w:space="0"/>
            </w:tcBorders>
            <w:vAlign w:val="center"/>
          </w:tcPr>
          <w:p>
            <w:pPr>
              <w:adjustRightInd w:val="0"/>
              <w:snapToGrid w:val="0"/>
              <w:spacing w:line="360" w:lineRule="auto"/>
              <w:jc w:val="center"/>
              <w:rPr>
                <w:rFonts w:ascii="仿宋" w:hAnsi="仿宋" w:eastAsia="仿宋"/>
                <w:b/>
                <w:snapToGrid w:val="0"/>
                <w:kern w:val="0"/>
                <w:sz w:val="22"/>
              </w:rPr>
            </w:pPr>
          </w:p>
        </w:tc>
        <w:tc>
          <w:tcPr>
            <w:tcW w:w="709" w:type="dxa"/>
            <w:tcBorders>
              <w:bottom w:val="double" w:color="auto" w:sz="4" w:space="0"/>
            </w:tcBorders>
            <w:vAlign w:val="center"/>
          </w:tcPr>
          <w:p>
            <w:pPr>
              <w:adjustRightInd w:val="0"/>
              <w:snapToGrid w:val="0"/>
              <w:spacing w:line="360" w:lineRule="auto"/>
              <w:jc w:val="center"/>
              <w:rPr>
                <w:rFonts w:ascii="仿宋" w:hAnsi="仿宋" w:eastAsia="仿宋"/>
                <w:snapToGrid w:val="0"/>
                <w:kern w:val="0"/>
                <w:sz w:val="22"/>
              </w:rPr>
            </w:pPr>
            <w:r>
              <w:rPr>
                <w:rFonts w:hint="eastAsia" w:ascii="仿宋" w:hAnsi="仿宋" w:eastAsia="仿宋"/>
                <w:snapToGrid w:val="0"/>
                <w:kern w:val="0"/>
                <w:sz w:val="22"/>
              </w:rPr>
              <w:t>100</w:t>
            </w:r>
          </w:p>
        </w:tc>
        <w:tc>
          <w:tcPr>
            <w:tcW w:w="6335" w:type="dxa"/>
            <w:tcBorders>
              <w:bottom w:val="double" w:color="auto" w:sz="4" w:space="0"/>
              <w:right w:val="double" w:color="auto" w:sz="4" w:space="0"/>
            </w:tcBorders>
            <w:vAlign w:val="center"/>
          </w:tcPr>
          <w:p>
            <w:pPr>
              <w:spacing w:line="360" w:lineRule="auto"/>
              <w:jc w:val="center"/>
              <w:rPr>
                <w:rFonts w:ascii="仿宋" w:hAnsi="仿宋" w:eastAsia="仿宋"/>
                <w:snapToGrid w:val="0"/>
                <w:kern w:val="0"/>
                <w:sz w:val="22"/>
              </w:rPr>
            </w:pPr>
            <w:r>
              <w:rPr>
                <w:rFonts w:hint="eastAsia" w:ascii="仿宋" w:hAnsi="仿宋" w:eastAsia="仿宋"/>
                <w:snapToGrid w:val="0"/>
                <w:kern w:val="0"/>
                <w:sz w:val="22"/>
              </w:rPr>
              <w:t>N=J+G+S</w:t>
            </w:r>
          </w:p>
        </w:tc>
      </w:tr>
    </w:tbl>
    <w:p>
      <w:pPr>
        <w:spacing w:line="360" w:lineRule="auto"/>
        <w:jc w:val="center"/>
        <w:rPr>
          <w:rFonts w:asciiTheme="minorEastAsia" w:hAnsiTheme="minorEastAsia" w:eastAsiaTheme="minorEastAsia"/>
          <w:b/>
          <w:sz w:val="32"/>
        </w:rPr>
      </w:pPr>
    </w:p>
    <w:p>
      <w:pPr>
        <w:widowControl/>
        <w:jc w:val="left"/>
        <w:rPr>
          <w:rFonts w:ascii="仿宋" w:hAnsi="仿宋" w:eastAsia="仿宋"/>
          <w:b/>
          <w:color w:val="FF0000"/>
          <w:sz w:val="28"/>
          <w:szCs w:val="28"/>
        </w:rPr>
      </w:pPr>
      <w:r>
        <w:rPr>
          <w:rFonts w:ascii="仿宋" w:hAnsi="仿宋" w:eastAsia="仿宋"/>
          <w:b/>
          <w:color w:val="FF0000"/>
          <w:sz w:val="28"/>
          <w:szCs w:val="28"/>
        </w:rPr>
        <w:br w:type="page"/>
      </w:r>
    </w:p>
    <w:p>
      <w:pPr>
        <w:widowControl/>
        <w:jc w:val="left"/>
        <w:rPr>
          <w:rFonts w:ascii="仿宋" w:hAnsi="仿宋" w:eastAsia="仿宋"/>
          <w:b/>
          <w:color w:val="FF0000"/>
          <w:sz w:val="28"/>
          <w:szCs w:val="28"/>
        </w:rPr>
      </w:pPr>
      <w:r>
        <w:rPr>
          <w:rFonts w:ascii="仿宋" w:hAnsi="仿宋" w:eastAsia="仿宋"/>
          <w:b/>
          <w:color w:val="FF0000"/>
          <w:sz w:val="28"/>
          <w:szCs w:val="28"/>
        </w:rPr>
        <w:t>注</w:t>
      </w:r>
      <w:r>
        <w:rPr>
          <w:rFonts w:hint="eastAsia" w:ascii="仿宋" w:hAnsi="仿宋" w:eastAsia="仿宋"/>
          <w:b/>
          <w:color w:val="FF0000"/>
          <w:sz w:val="28"/>
          <w:szCs w:val="28"/>
        </w:rPr>
        <w:t>：</w:t>
      </w:r>
    </w:p>
    <w:p>
      <w:pPr>
        <w:widowControl/>
        <w:spacing w:line="360" w:lineRule="auto"/>
        <w:jc w:val="center"/>
        <w:rPr>
          <w:rFonts w:ascii="仿宋" w:hAnsi="仿宋" w:eastAsia="仿宋"/>
          <w:b/>
          <w:sz w:val="28"/>
        </w:rPr>
      </w:pPr>
      <w:r>
        <w:rPr>
          <w:rFonts w:hint="eastAsia" w:ascii="仿宋" w:hAnsi="仿宋" w:eastAsia="仿宋"/>
          <w:b/>
          <w:sz w:val="28"/>
        </w:rPr>
        <w:t>政府采购优惠政策</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（1）根据《财政部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其</w:t>
      </w:r>
      <w:r>
        <w:rPr>
          <w:rFonts w:hint="eastAsia" w:ascii="仿宋" w:hAnsi="仿宋" w:eastAsia="仿宋"/>
          <w:b/>
          <w:sz w:val="22"/>
        </w:rPr>
        <w:t>投标报价扣除</w:t>
      </w:r>
      <w:r>
        <w:rPr>
          <w:rFonts w:hint="eastAsia" w:ascii="仿宋" w:hAnsi="仿宋" w:eastAsia="仿宋"/>
          <w:b/>
          <w:sz w:val="22"/>
          <w:u w:val="single"/>
        </w:rPr>
        <w:t xml:space="preserve"> 6 </w:t>
      </w:r>
      <w:r>
        <w:rPr>
          <w:rFonts w:hint="eastAsia" w:ascii="仿宋" w:hAnsi="仿宋" w:eastAsia="仿宋"/>
          <w:b/>
          <w:sz w:val="22"/>
        </w:rPr>
        <w:t>%（请在6%-10%范围内选择）后参与评审</w:t>
      </w:r>
      <w:r>
        <w:rPr>
          <w:rFonts w:hint="eastAsia" w:ascii="仿宋" w:hAnsi="仿宋" w:eastAsia="仿宋"/>
          <w:sz w:val="22"/>
        </w:rPr>
        <w:t>。对于同时属于小微企业、监狱企业或残疾人福利性单位的，不重复进行投标报价扣除。</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（2）联合协议中约定，小型、微型企业的协议合同金额占到联合体协议合同总金额30%以上的，</w:t>
      </w:r>
      <w:r>
        <w:rPr>
          <w:rFonts w:hint="eastAsia" w:ascii="仿宋" w:hAnsi="仿宋" w:eastAsia="仿宋"/>
          <w:b/>
          <w:sz w:val="22"/>
        </w:rPr>
        <w:t>可给予联合体____% （请在2%-3%范围内选择）</w:t>
      </w:r>
      <w:r>
        <w:rPr>
          <w:rFonts w:hint="eastAsia" w:ascii="仿宋" w:hAnsi="仿宋" w:eastAsia="仿宋"/>
          <w:sz w:val="22"/>
        </w:rPr>
        <w:t>的价格扣除。</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联合体各方均为小型、微型企业、监狱企业和残疾人福利性单位的，联合体视同为小型、微型企业、监狱企业和残疾人福利性单位，均享受政府采购优惠政策第一款的优惠政策。</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jc w:val="center"/>
        <w:rPr>
          <w:rFonts w:asciiTheme="minorEastAsia" w:hAnsiTheme="minorEastAsia" w:eastAsiaTheme="minorEastAsia"/>
          <w:b/>
          <w:sz w:val="32"/>
        </w:rPr>
      </w:pPr>
      <w:r>
        <w:rPr>
          <w:rFonts w:hint="eastAsia" w:ascii="仿宋" w:hAnsi="仿宋" w:eastAsia="仿宋"/>
          <w:sz w:val="22"/>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w:t>
      </w:r>
      <w:r>
        <w:rPr>
          <w:rFonts w:hint="eastAsia" w:ascii="仿宋" w:hAnsi="仿宋" w:eastAsia="仿宋"/>
          <w:b/>
          <w:sz w:val="22"/>
        </w:rPr>
        <w:t>对符合条件的获证产品（强制采购产品除外），根据该投标产品报价给予</w:t>
      </w:r>
      <w:r>
        <w:rPr>
          <w:rFonts w:hint="eastAsia" w:ascii="仿宋" w:hAnsi="仿宋" w:eastAsia="仿宋"/>
          <w:b/>
          <w:sz w:val="22"/>
          <w:u w:val="single"/>
        </w:rPr>
        <w:t xml:space="preserve"> 1 </w:t>
      </w:r>
      <w:r>
        <w:rPr>
          <w:rFonts w:hint="eastAsia" w:ascii="仿宋" w:hAnsi="仿宋" w:eastAsia="仿宋"/>
          <w:b/>
          <w:sz w:val="22"/>
        </w:rPr>
        <w:t>%的价格扣除，用扣除后的价格参与价格分的评审</w:t>
      </w:r>
      <w:r>
        <w:rPr>
          <w:rFonts w:hint="eastAsia" w:ascii="仿宋" w:hAnsi="仿宋" w:eastAsia="仿宋"/>
          <w:sz w:val="22"/>
        </w:rPr>
        <w:t>（需按投标文件格式部分“列入政府优先采购清单的投标产品一览表”的要求提供证明材料，否则不予价格扣除）。</w:t>
      </w:r>
    </w:p>
    <w:p>
      <w:pPr>
        <w:widowControl/>
        <w:jc w:val="left"/>
        <w:rPr>
          <w:rFonts w:asciiTheme="minorEastAsia" w:hAnsiTheme="minorEastAsia" w:eastAsiaTheme="minorEastAsia"/>
          <w:b/>
          <w:sz w:val="32"/>
        </w:rPr>
      </w:pPr>
      <w:r>
        <w:rPr>
          <w:rFonts w:asciiTheme="minorEastAsia" w:hAnsiTheme="minorEastAsia" w:eastAsiaTheme="minorEastAsia"/>
          <w:b/>
          <w:sz w:val="32"/>
        </w:rPr>
        <w:br w:type="page"/>
      </w:r>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第二部分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采购项目需求</w:t>
      </w:r>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Pr>
        <w:jc w:val="center"/>
        <w:rPr>
          <w:rFonts w:ascii="仿宋" w:hAnsi="仿宋" w:eastAsia="仿宋"/>
          <w:b/>
          <w:sz w:val="36"/>
          <w:szCs w:val="36"/>
        </w:rPr>
      </w:pPr>
      <w:r>
        <w:rPr>
          <w:rFonts w:hint="eastAsia" w:ascii="仿宋" w:hAnsi="仿宋" w:eastAsia="仿宋"/>
          <w:b/>
          <w:sz w:val="36"/>
          <w:szCs w:val="36"/>
        </w:rPr>
        <w:t>采购项目需求</w:t>
      </w:r>
    </w:p>
    <w:p>
      <w:pPr>
        <w:widowControl/>
        <w:jc w:val="left"/>
      </w:pPr>
      <w:r>
        <w:rPr>
          <w:rFonts w:hint="eastAsia" w:ascii="仿宋" w:hAnsi="仿宋" w:eastAsia="仿宋"/>
          <w:b/>
          <w:bCs/>
          <w:sz w:val="28"/>
          <w:szCs w:val="21"/>
        </w:rPr>
        <w:t>一、采购预算</w:t>
      </w:r>
    </w:p>
    <w:tbl>
      <w:tblPr>
        <w:tblStyle w:val="13"/>
        <w:tblW w:w="90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3531"/>
        <w:gridCol w:w="1590"/>
        <w:gridCol w:w="261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92" w:type="dxa"/>
            <w:shd w:val="clear" w:color="auto" w:fill="C6D9F1"/>
            <w:vAlign w:val="center"/>
          </w:tcPr>
          <w:p>
            <w:pPr>
              <w:jc w:val="center"/>
              <w:rPr>
                <w:rFonts w:ascii="仿宋" w:hAnsi="仿宋" w:eastAsia="仿宋"/>
                <w:b/>
                <w:sz w:val="22"/>
              </w:rPr>
            </w:pPr>
            <w:r>
              <w:rPr>
                <w:rFonts w:hint="eastAsia" w:ascii="仿宋" w:hAnsi="仿宋" w:eastAsia="仿宋"/>
                <w:b/>
                <w:sz w:val="22"/>
              </w:rPr>
              <w:t>序号</w:t>
            </w:r>
          </w:p>
        </w:tc>
        <w:tc>
          <w:tcPr>
            <w:tcW w:w="3531" w:type="dxa"/>
            <w:shd w:val="clear" w:color="auto" w:fill="C6D9F1"/>
            <w:vAlign w:val="center"/>
          </w:tcPr>
          <w:p>
            <w:pPr>
              <w:jc w:val="center"/>
              <w:rPr>
                <w:rFonts w:ascii="仿宋" w:hAnsi="仿宋" w:eastAsia="仿宋"/>
                <w:b/>
                <w:sz w:val="22"/>
              </w:rPr>
            </w:pPr>
            <w:r>
              <w:rPr>
                <w:rFonts w:hint="eastAsia" w:ascii="仿宋" w:hAnsi="仿宋" w:eastAsia="仿宋"/>
                <w:b/>
                <w:sz w:val="22"/>
              </w:rPr>
              <w:t>项目名称</w:t>
            </w:r>
          </w:p>
        </w:tc>
        <w:tc>
          <w:tcPr>
            <w:tcW w:w="1590" w:type="dxa"/>
            <w:shd w:val="clear" w:color="auto" w:fill="C6D9F1"/>
            <w:vAlign w:val="center"/>
          </w:tcPr>
          <w:p>
            <w:pPr>
              <w:jc w:val="center"/>
              <w:rPr>
                <w:rFonts w:ascii="仿宋" w:hAnsi="仿宋" w:eastAsia="仿宋"/>
                <w:b/>
                <w:sz w:val="22"/>
              </w:rPr>
            </w:pPr>
            <w:r>
              <w:rPr>
                <w:rFonts w:hint="eastAsia" w:ascii="仿宋" w:hAnsi="仿宋" w:eastAsia="仿宋"/>
                <w:b/>
                <w:sz w:val="22"/>
              </w:rPr>
              <w:t>数量</w:t>
            </w:r>
          </w:p>
        </w:tc>
        <w:tc>
          <w:tcPr>
            <w:tcW w:w="2617" w:type="dxa"/>
            <w:shd w:val="clear" w:color="auto" w:fill="C6D9F1"/>
            <w:vAlign w:val="center"/>
          </w:tcPr>
          <w:p>
            <w:pPr>
              <w:jc w:val="center"/>
              <w:rPr>
                <w:rFonts w:ascii="仿宋" w:hAnsi="仿宋" w:eastAsia="仿宋"/>
                <w:b/>
                <w:sz w:val="22"/>
              </w:rPr>
            </w:pPr>
            <w:r>
              <w:rPr>
                <w:rFonts w:hint="eastAsia" w:ascii="仿宋" w:hAnsi="仿宋" w:eastAsia="仿宋"/>
                <w:b/>
                <w:sz w:val="22"/>
              </w:rPr>
              <w:t>采购控制金额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2" w:type="dxa"/>
            <w:vAlign w:val="center"/>
          </w:tcPr>
          <w:p>
            <w:pPr>
              <w:spacing w:line="360" w:lineRule="auto"/>
              <w:jc w:val="center"/>
              <w:rPr>
                <w:rFonts w:ascii="仿宋" w:hAnsi="仿宋" w:eastAsia="仿宋"/>
                <w:sz w:val="22"/>
              </w:rPr>
            </w:pPr>
            <w:r>
              <w:rPr>
                <w:rFonts w:hint="eastAsia" w:ascii="仿宋" w:hAnsi="仿宋" w:eastAsia="仿宋"/>
                <w:sz w:val="22"/>
              </w:rPr>
              <w:t>1</w:t>
            </w:r>
          </w:p>
        </w:tc>
        <w:tc>
          <w:tcPr>
            <w:tcW w:w="3531" w:type="dxa"/>
            <w:vAlign w:val="center"/>
          </w:tcPr>
          <w:p>
            <w:pPr>
              <w:spacing w:line="360" w:lineRule="auto"/>
              <w:jc w:val="center"/>
              <w:rPr>
                <w:rFonts w:ascii="仿宋" w:hAnsi="仿宋" w:eastAsia="仿宋"/>
                <w:sz w:val="22"/>
              </w:rPr>
            </w:pPr>
            <w:r>
              <w:rPr>
                <w:rFonts w:hint="eastAsia" w:ascii="仿宋" w:hAnsi="仿宋" w:eastAsia="仿宋"/>
                <w:sz w:val="22"/>
              </w:rPr>
              <w:t>家具监理服务项目</w:t>
            </w:r>
          </w:p>
        </w:tc>
        <w:tc>
          <w:tcPr>
            <w:tcW w:w="1590" w:type="dxa"/>
            <w:vAlign w:val="center"/>
          </w:tcPr>
          <w:p>
            <w:pPr>
              <w:spacing w:line="360" w:lineRule="auto"/>
              <w:jc w:val="center"/>
              <w:rPr>
                <w:rFonts w:ascii="仿宋" w:hAnsi="仿宋" w:eastAsia="仿宋"/>
                <w:sz w:val="22"/>
              </w:rPr>
            </w:pPr>
            <w:r>
              <w:rPr>
                <w:rFonts w:hint="eastAsia" w:ascii="仿宋" w:hAnsi="仿宋" w:eastAsia="仿宋"/>
                <w:sz w:val="22"/>
              </w:rPr>
              <w:t>1项</w:t>
            </w:r>
          </w:p>
        </w:tc>
        <w:tc>
          <w:tcPr>
            <w:tcW w:w="2617" w:type="dxa"/>
            <w:vAlign w:val="center"/>
          </w:tcPr>
          <w:p>
            <w:pPr>
              <w:spacing w:line="360" w:lineRule="auto"/>
              <w:jc w:val="center"/>
              <w:rPr>
                <w:rFonts w:ascii="仿宋" w:hAnsi="仿宋" w:eastAsia="仿宋"/>
                <w:sz w:val="22"/>
              </w:rPr>
            </w:pPr>
            <w:r>
              <w:rPr>
                <w:rFonts w:hint="eastAsia" w:ascii="仿宋" w:hAnsi="仿宋" w:eastAsia="仿宋"/>
                <w:sz w:val="22"/>
              </w:rPr>
              <w:t>22.8万元</w:t>
            </w:r>
          </w:p>
        </w:tc>
      </w:tr>
    </w:tbl>
    <w:p>
      <w:pPr>
        <w:widowControl/>
        <w:jc w:val="left"/>
        <w:rPr>
          <w:rFonts w:ascii="仿宋" w:hAnsi="仿宋" w:eastAsia="仿宋"/>
          <w:b/>
          <w:bCs/>
          <w:color w:val="FF0000"/>
          <w:sz w:val="24"/>
          <w:szCs w:val="21"/>
        </w:rPr>
      </w:pPr>
      <w:r>
        <w:rPr>
          <w:rFonts w:hint="eastAsia" w:ascii="仿宋" w:hAnsi="仿宋" w:eastAsia="仿宋"/>
          <w:b/>
          <w:bCs/>
          <w:color w:val="FF0000"/>
          <w:sz w:val="24"/>
          <w:szCs w:val="21"/>
        </w:rPr>
        <w:t>注：</w:t>
      </w:r>
      <w:r>
        <w:rPr>
          <w:rFonts w:hint="eastAsia" w:ascii="仿宋" w:hAnsi="仿宋" w:eastAsia="仿宋"/>
          <w:b/>
          <w:bCs/>
          <w:sz w:val="24"/>
          <w:szCs w:val="21"/>
          <w:highlight w:val="yellow"/>
        </w:rPr>
        <w:t>★</w:t>
      </w:r>
      <w:r>
        <w:rPr>
          <w:rFonts w:hint="eastAsia" w:ascii="仿宋" w:hAnsi="仿宋" w:eastAsia="仿宋"/>
          <w:bCs/>
          <w:sz w:val="24"/>
          <w:szCs w:val="21"/>
          <w:highlight w:val="yellow"/>
        </w:rPr>
        <w:t>投标人的投标报价超过采购控制金额的将导致废标。</w:t>
      </w:r>
    </w:p>
    <w:p>
      <w:pPr>
        <w:widowControl/>
        <w:jc w:val="left"/>
        <w:rPr>
          <w:rFonts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rPr>
        <w:t>二、项目需求</w:t>
      </w:r>
    </w:p>
    <w:p>
      <w:pPr>
        <w:widowControl/>
        <w:spacing w:line="360" w:lineRule="auto"/>
        <w:ind w:firstLine="480" w:firstLineChars="200"/>
        <w:jc w:val="left"/>
        <w:rPr>
          <w:rFonts w:ascii="仿宋" w:hAnsi="仿宋" w:eastAsia="仿宋"/>
          <w:bCs/>
          <w:sz w:val="24"/>
        </w:rPr>
      </w:pPr>
      <w:r>
        <w:rPr>
          <w:rFonts w:hint="eastAsia" w:ascii="仿宋" w:hAnsi="仿宋" w:eastAsia="仿宋"/>
          <w:bCs/>
          <w:sz w:val="24"/>
        </w:rPr>
        <w:t>（一）</w:t>
      </w:r>
      <w:r>
        <w:rPr>
          <w:rFonts w:hint="eastAsia" w:ascii="仿宋" w:hAnsi="仿宋" w:eastAsia="仿宋"/>
          <w:b/>
          <w:sz w:val="24"/>
        </w:rPr>
        <w:t>项目概况</w:t>
      </w:r>
    </w:p>
    <w:p>
      <w:pPr>
        <w:widowControl/>
        <w:spacing w:line="360" w:lineRule="auto"/>
        <w:ind w:firstLine="960" w:firstLineChars="400"/>
        <w:jc w:val="left"/>
        <w:rPr>
          <w:rFonts w:ascii="仿宋" w:hAnsi="仿宋" w:eastAsia="仿宋"/>
          <w:bCs/>
          <w:sz w:val="24"/>
        </w:rPr>
      </w:pPr>
      <w:r>
        <w:rPr>
          <w:rFonts w:hint="eastAsia" w:ascii="仿宋" w:hAnsi="仿宋" w:eastAsia="仿宋"/>
          <w:bCs/>
          <w:sz w:val="24"/>
        </w:rPr>
        <w:t>按照采购人要求，承担620万元-650元万家具采购项目家具监理。</w:t>
      </w:r>
    </w:p>
    <w:p>
      <w:pPr>
        <w:widowControl/>
        <w:spacing w:line="360" w:lineRule="auto"/>
        <w:ind w:firstLine="480" w:firstLineChars="200"/>
        <w:jc w:val="left"/>
        <w:rPr>
          <w:rFonts w:ascii="仿宋" w:hAnsi="仿宋" w:eastAsia="仿宋"/>
          <w:bCs/>
          <w:sz w:val="24"/>
        </w:rPr>
      </w:pPr>
    </w:p>
    <w:p>
      <w:pPr>
        <w:widowControl/>
        <w:spacing w:line="360" w:lineRule="auto"/>
        <w:ind w:firstLine="480" w:firstLineChars="200"/>
        <w:jc w:val="left"/>
        <w:rPr>
          <w:rFonts w:ascii="仿宋" w:hAnsi="仿宋" w:eastAsia="仿宋"/>
          <w:bCs/>
          <w:sz w:val="24"/>
        </w:rPr>
      </w:pPr>
      <w:r>
        <w:rPr>
          <w:rFonts w:hint="eastAsia" w:ascii="仿宋" w:hAnsi="仿宋" w:eastAsia="仿宋"/>
          <w:bCs/>
          <w:sz w:val="24"/>
        </w:rPr>
        <w:t>（二）</w:t>
      </w:r>
      <w:r>
        <w:rPr>
          <w:rFonts w:hint="eastAsia" w:ascii="仿宋" w:hAnsi="仿宋" w:eastAsia="仿宋"/>
          <w:b/>
          <w:sz w:val="24"/>
        </w:rPr>
        <w:t>服务内容</w:t>
      </w:r>
      <w:r>
        <w:rPr>
          <w:rFonts w:hint="eastAsia" w:ascii="仿宋" w:hAnsi="仿宋" w:eastAsia="仿宋"/>
          <w:bCs/>
          <w:sz w:val="24"/>
        </w:rPr>
        <w:t>（包含但不限于以下内容）</w:t>
      </w:r>
    </w:p>
    <w:p>
      <w:pPr>
        <w:widowControl/>
        <w:spacing w:line="360" w:lineRule="auto"/>
        <w:ind w:firstLine="960" w:firstLineChars="400"/>
        <w:jc w:val="left"/>
        <w:rPr>
          <w:rFonts w:ascii="仿宋" w:hAnsi="仿宋" w:eastAsia="仿宋"/>
          <w:bCs/>
          <w:sz w:val="24"/>
        </w:rPr>
      </w:pPr>
      <w:r>
        <w:rPr>
          <w:rFonts w:hint="eastAsia" w:ascii="仿宋" w:hAnsi="仿宋" w:eastAsia="仿宋"/>
          <w:bCs/>
          <w:sz w:val="24"/>
        </w:rPr>
        <w:t>1、技术咨询服务</w:t>
      </w:r>
    </w:p>
    <w:p>
      <w:pPr>
        <w:widowControl/>
        <w:spacing w:line="360" w:lineRule="auto"/>
        <w:ind w:left="958" w:leftChars="456" w:firstLine="480" w:firstLineChars="200"/>
        <w:jc w:val="left"/>
        <w:rPr>
          <w:rFonts w:ascii="仿宋" w:hAnsi="仿宋" w:eastAsia="仿宋"/>
          <w:bCs/>
          <w:sz w:val="24"/>
        </w:rPr>
      </w:pPr>
      <w:r>
        <w:rPr>
          <w:rFonts w:hint="eastAsia" w:ascii="仿宋" w:hAnsi="仿宋" w:eastAsia="仿宋"/>
          <w:bCs/>
          <w:sz w:val="24"/>
        </w:rPr>
        <w:t>① 为采购人提供家具产品技术方面（包括材料、工艺、功能等）咨询与服务。</w:t>
      </w:r>
    </w:p>
    <w:p>
      <w:pPr>
        <w:widowControl/>
        <w:spacing w:line="360" w:lineRule="auto"/>
        <w:ind w:left="958" w:leftChars="456" w:firstLine="480" w:firstLineChars="200"/>
        <w:jc w:val="left"/>
        <w:rPr>
          <w:rFonts w:ascii="仿宋" w:hAnsi="仿宋" w:eastAsia="仿宋"/>
          <w:bCs/>
          <w:sz w:val="24"/>
        </w:rPr>
      </w:pPr>
      <w:r>
        <w:rPr>
          <w:rFonts w:hint="eastAsia" w:ascii="仿宋" w:hAnsi="仿宋" w:eastAsia="仿宋"/>
          <w:bCs/>
          <w:sz w:val="24"/>
        </w:rPr>
        <w:t>② 完成现场踏勘，协助采购人对产品技术参数进行编制。</w:t>
      </w:r>
    </w:p>
    <w:p>
      <w:pPr>
        <w:widowControl/>
        <w:spacing w:line="360" w:lineRule="auto"/>
        <w:ind w:left="958" w:leftChars="456" w:firstLine="480" w:firstLineChars="200"/>
        <w:jc w:val="left"/>
        <w:rPr>
          <w:rFonts w:ascii="仿宋" w:hAnsi="仿宋" w:eastAsia="仿宋"/>
          <w:bCs/>
          <w:sz w:val="24"/>
        </w:rPr>
      </w:pPr>
      <w:r>
        <w:rPr>
          <w:rFonts w:hint="eastAsia" w:ascii="仿宋" w:hAnsi="仿宋" w:eastAsia="仿宋"/>
          <w:bCs/>
          <w:sz w:val="24"/>
        </w:rPr>
        <w:t>③ 按需求单位的要求，完成产品技术参数修改、论证等</w:t>
      </w:r>
    </w:p>
    <w:p>
      <w:pPr>
        <w:widowControl/>
        <w:spacing w:line="360" w:lineRule="auto"/>
        <w:ind w:left="958" w:leftChars="456" w:firstLine="480" w:firstLineChars="200"/>
        <w:jc w:val="left"/>
        <w:rPr>
          <w:rFonts w:ascii="仿宋" w:hAnsi="仿宋" w:eastAsia="仿宋"/>
          <w:bCs/>
          <w:sz w:val="24"/>
        </w:rPr>
      </w:pPr>
      <w:r>
        <w:rPr>
          <w:rFonts w:hint="eastAsia" w:ascii="仿宋" w:hAnsi="仿宋" w:eastAsia="仿宋"/>
          <w:bCs/>
          <w:sz w:val="24"/>
        </w:rPr>
        <w:t>④ 质量验收标准需在家具类项目招标文件中予以明确，起到指导验收的作用。</w:t>
      </w:r>
    </w:p>
    <w:p>
      <w:pPr>
        <w:widowControl/>
        <w:spacing w:line="360" w:lineRule="auto"/>
        <w:ind w:left="958" w:leftChars="456" w:firstLine="480" w:firstLineChars="200"/>
        <w:jc w:val="left"/>
        <w:rPr>
          <w:rFonts w:ascii="仿宋" w:hAnsi="仿宋" w:eastAsia="仿宋"/>
          <w:bCs/>
          <w:sz w:val="24"/>
        </w:rPr>
      </w:pPr>
      <w:r>
        <w:rPr>
          <w:rFonts w:hint="eastAsia" w:ascii="仿宋" w:hAnsi="仿宋" w:eastAsia="仿宋"/>
          <w:bCs/>
          <w:sz w:val="24"/>
        </w:rPr>
        <w:t>⑤ 按项目招标进度配合需求方进行工作。</w:t>
      </w:r>
    </w:p>
    <w:p>
      <w:pPr>
        <w:widowControl/>
        <w:spacing w:line="360" w:lineRule="auto"/>
        <w:ind w:firstLine="960" w:firstLineChars="400"/>
        <w:jc w:val="left"/>
        <w:rPr>
          <w:rFonts w:ascii="仿宋" w:hAnsi="仿宋" w:eastAsia="仿宋"/>
          <w:bCs/>
          <w:sz w:val="24"/>
        </w:rPr>
      </w:pPr>
      <w:r>
        <w:rPr>
          <w:rFonts w:hint="eastAsia" w:ascii="仿宋" w:hAnsi="仿宋" w:eastAsia="仿宋"/>
          <w:bCs/>
          <w:sz w:val="24"/>
        </w:rPr>
        <w:t>2、编制货物质量的验收标准</w:t>
      </w:r>
    </w:p>
    <w:p>
      <w:pPr>
        <w:widowControl/>
        <w:spacing w:line="360" w:lineRule="auto"/>
        <w:ind w:left="958" w:leftChars="456" w:firstLine="480" w:firstLineChars="200"/>
        <w:jc w:val="left"/>
        <w:rPr>
          <w:rFonts w:ascii="仿宋" w:hAnsi="仿宋" w:eastAsia="仿宋"/>
          <w:bCs/>
          <w:sz w:val="24"/>
        </w:rPr>
      </w:pPr>
      <w:r>
        <w:rPr>
          <w:rFonts w:hint="eastAsia" w:ascii="仿宋" w:hAnsi="仿宋" w:eastAsia="仿宋"/>
          <w:bCs/>
          <w:sz w:val="24"/>
        </w:rPr>
        <w:t>质量验收标准为对应的现行有效的国家和地区相关质量标准及等级要求说明。质量验收标准在家具类项目招标文件中予以明确，起到指导验收的作用</w:t>
      </w:r>
    </w:p>
    <w:p>
      <w:pPr>
        <w:widowControl/>
        <w:spacing w:line="360" w:lineRule="auto"/>
        <w:ind w:firstLine="960" w:firstLineChars="400"/>
        <w:jc w:val="left"/>
        <w:rPr>
          <w:rFonts w:ascii="仿宋" w:hAnsi="仿宋" w:eastAsia="仿宋"/>
          <w:bCs/>
          <w:sz w:val="24"/>
        </w:rPr>
      </w:pPr>
      <w:r>
        <w:rPr>
          <w:rFonts w:hint="eastAsia" w:ascii="仿宋" w:hAnsi="仿宋" w:eastAsia="仿宋"/>
          <w:bCs/>
          <w:sz w:val="24"/>
        </w:rPr>
        <w:t>3、打样样品的评审</w:t>
      </w:r>
    </w:p>
    <w:p>
      <w:pPr>
        <w:widowControl/>
        <w:spacing w:line="360" w:lineRule="auto"/>
        <w:ind w:left="958" w:leftChars="456" w:firstLine="480" w:firstLineChars="200"/>
        <w:jc w:val="left"/>
        <w:rPr>
          <w:rFonts w:ascii="仿宋" w:hAnsi="仿宋" w:eastAsia="仿宋"/>
          <w:bCs/>
          <w:sz w:val="24"/>
        </w:rPr>
      </w:pPr>
      <w:r>
        <w:rPr>
          <w:rFonts w:hint="eastAsia" w:ascii="仿宋" w:hAnsi="仿宋" w:eastAsia="仿宋"/>
          <w:bCs/>
          <w:sz w:val="24"/>
        </w:rPr>
        <w:t>协助采购人对中标家具生产厂商的打样样品进行评审，确保打样样品不存在重大质量缺陷，满足招标文件和采购人的要求。</w:t>
      </w:r>
    </w:p>
    <w:p>
      <w:pPr>
        <w:widowControl/>
        <w:spacing w:line="360" w:lineRule="auto"/>
        <w:ind w:firstLine="960" w:firstLineChars="400"/>
        <w:jc w:val="left"/>
        <w:rPr>
          <w:rFonts w:ascii="仿宋" w:hAnsi="仿宋" w:eastAsia="仿宋"/>
          <w:bCs/>
          <w:sz w:val="24"/>
        </w:rPr>
      </w:pPr>
      <w:r>
        <w:rPr>
          <w:rFonts w:hint="eastAsia" w:ascii="仿宋" w:hAnsi="仿宋" w:eastAsia="仿宋"/>
          <w:bCs/>
          <w:sz w:val="24"/>
        </w:rPr>
        <w:t>4、生产的监督抽样及检测</w:t>
      </w:r>
    </w:p>
    <w:p>
      <w:pPr>
        <w:widowControl/>
        <w:spacing w:line="360" w:lineRule="auto"/>
        <w:ind w:left="958" w:leftChars="456" w:firstLine="480" w:firstLineChars="200"/>
        <w:jc w:val="left"/>
        <w:rPr>
          <w:rFonts w:ascii="仿宋" w:hAnsi="仿宋" w:eastAsia="仿宋"/>
          <w:bCs/>
          <w:sz w:val="24"/>
        </w:rPr>
      </w:pPr>
      <w:r>
        <w:rPr>
          <w:rFonts w:hint="eastAsia" w:ascii="仿宋" w:hAnsi="仿宋" w:eastAsia="仿宋"/>
          <w:bCs/>
          <w:sz w:val="24"/>
        </w:rPr>
        <w:t>根据采购人的要求，编制原材料、半成品、成品的抽样方案，投标人实施抽样以及投标人对抽样样品进行检测等。</w:t>
      </w:r>
    </w:p>
    <w:p>
      <w:pPr>
        <w:widowControl/>
        <w:spacing w:line="360" w:lineRule="auto"/>
        <w:ind w:left="958" w:leftChars="456" w:firstLine="480" w:firstLineChars="200"/>
        <w:jc w:val="left"/>
        <w:rPr>
          <w:rFonts w:ascii="仿宋" w:hAnsi="仿宋" w:eastAsia="仿宋"/>
          <w:bCs/>
          <w:sz w:val="24"/>
        </w:rPr>
      </w:pPr>
      <w:r>
        <w:rPr>
          <w:rFonts w:hint="eastAsia" w:ascii="仿宋" w:hAnsi="仿宋" w:eastAsia="仿宋"/>
          <w:bCs/>
          <w:sz w:val="24"/>
        </w:rPr>
        <w:t>需依据家具类产品常用相关原材料及成品检测标准实施检测：SZJG 52-2016 《家具成品及原辅材料中有害物质限量》；GB/T 3324-2017《木家具通用技术条件》；GB/T 3325-2017《金属家具通用技术条件》；QB/T 1952.1-2012《软体家具 沙发》；GB/T 26706-2011《软体家具 棕纤维弹性床垫》；QB/T 2280-2016《办公家具 办公椅》；QB/T 2384-2010《木制写字桌》；QB/T 4156-2010《办公家具 电脑桌》；GB/T 13668-2015《钢制书柜、资料柜通用技术条件》；GB/T 14532-2017《办公家具 木制柜、架》；QB/T 1097-2010《钢制文件柜》 ；GB 18580-2017《室内装饰装修材料 人造板及其制品中甲醛释放限量》；GB/T 11718-2009《中密度纤维板》 ；GB/T 4897-2015《刨花板》；GB/T 9846-2015《普通胶合板》；GB 18581-2009《室内装饰装修材料 溶剂型木器涂料中有害物质限量》 ；GB 18583-2008《室内装饰装修材料　胶粘剂中有害物质限量》。</w:t>
      </w:r>
    </w:p>
    <w:p>
      <w:pPr>
        <w:widowControl/>
        <w:spacing w:line="360" w:lineRule="auto"/>
        <w:ind w:firstLine="960" w:firstLineChars="400"/>
        <w:jc w:val="left"/>
        <w:rPr>
          <w:rFonts w:ascii="仿宋" w:hAnsi="仿宋" w:eastAsia="仿宋"/>
          <w:bCs/>
          <w:sz w:val="24"/>
        </w:rPr>
      </w:pPr>
      <w:r>
        <w:rPr>
          <w:rFonts w:hint="eastAsia" w:ascii="仿宋" w:hAnsi="仿宋" w:eastAsia="仿宋"/>
          <w:bCs/>
          <w:sz w:val="24"/>
        </w:rPr>
        <w:t>5、出具货物质量的验收报告</w:t>
      </w:r>
    </w:p>
    <w:p>
      <w:pPr>
        <w:widowControl/>
        <w:spacing w:line="360" w:lineRule="auto"/>
        <w:ind w:left="958" w:leftChars="456" w:firstLine="480" w:firstLineChars="200"/>
        <w:jc w:val="left"/>
        <w:rPr>
          <w:rFonts w:ascii="仿宋" w:hAnsi="仿宋" w:eastAsia="仿宋"/>
          <w:bCs/>
          <w:sz w:val="24"/>
        </w:rPr>
      </w:pPr>
      <w:r>
        <w:rPr>
          <w:rFonts w:ascii="仿宋" w:hAnsi="仿宋" w:eastAsia="仿宋"/>
          <w:bCs/>
          <w:sz w:val="24"/>
        </w:rPr>
        <w:t>当抽样方案上的所有原材料及货物检测完毕，监理机构根据所有的检测结果，编制《货物质量验收报告》。</w:t>
      </w:r>
    </w:p>
    <w:p>
      <w:pPr>
        <w:widowControl/>
        <w:spacing w:line="360" w:lineRule="auto"/>
        <w:ind w:firstLine="480" w:firstLineChars="200"/>
        <w:jc w:val="left"/>
        <w:rPr>
          <w:rFonts w:ascii="仿宋" w:hAnsi="仿宋" w:eastAsia="仿宋"/>
          <w:bCs/>
          <w:sz w:val="24"/>
        </w:rPr>
      </w:pPr>
    </w:p>
    <w:p>
      <w:pPr>
        <w:widowControl/>
        <w:spacing w:line="360" w:lineRule="auto"/>
        <w:ind w:firstLine="480" w:firstLineChars="200"/>
        <w:jc w:val="left"/>
        <w:rPr>
          <w:rFonts w:ascii="仿宋" w:hAnsi="仿宋" w:eastAsia="仿宋"/>
          <w:b/>
          <w:sz w:val="24"/>
        </w:rPr>
      </w:pPr>
      <w:r>
        <w:rPr>
          <w:rFonts w:hint="eastAsia" w:ascii="仿宋" w:hAnsi="仿宋" w:eastAsia="仿宋"/>
          <w:bCs/>
          <w:sz w:val="24"/>
        </w:rPr>
        <w:t>（三）</w:t>
      </w:r>
      <w:r>
        <w:rPr>
          <w:rFonts w:hint="eastAsia" w:ascii="仿宋" w:hAnsi="仿宋" w:eastAsia="仿宋"/>
          <w:b/>
          <w:sz w:val="24"/>
        </w:rPr>
        <w:t>服务地点</w:t>
      </w:r>
    </w:p>
    <w:p>
      <w:pPr>
        <w:widowControl/>
        <w:spacing w:line="360" w:lineRule="auto"/>
        <w:ind w:firstLine="960" w:firstLineChars="400"/>
        <w:jc w:val="left"/>
        <w:rPr>
          <w:rFonts w:ascii="仿宋" w:hAnsi="仿宋" w:eastAsia="仿宋"/>
          <w:bCs/>
          <w:sz w:val="24"/>
        </w:rPr>
      </w:pPr>
      <w:r>
        <w:rPr>
          <w:rFonts w:hint="eastAsia" w:ascii="仿宋" w:hAnsi="仿宋" w:eastAsia="仿宋"/>
          <w:bCs/>
          <w:sz w:val="24"/>
        </w:rPr>
        <w:t>采购人指定地点。</w:t>
      </w:r>
    </w:p>
    <w:p>
      <w:pPr>
        <w:widowControl/>
        <w:spacing w:line="360" w:lineRule="auto"/>
        <w:ind w:firstLine="480" w:firstLineChars="200"/>
        <w:jc w:val="left"/>
        <w:rPr>
          <w:rFonts w:ascii="仿宋" w:hAnsi="仿宋" w:eastAsia="仿宋"/>
          <w:bCs/>
          <w:sz w:val="24"/>
        </w:rPr>
      </w:pPr>
    </w:p>
    <w:p>
      <w:pPr>
        <w:widowControl/>
        <w:spacing w:line="360" w:lineRule="auto"/>
        <w:ind w:firstLine="480" w:firstLineChars="200"/>
        <w:jc w:val="left"/>
        <w:rPr>
          <w:rFonts w:ascii="仿宋" w:hAnsi="仿宋" w:eastAsia="仿宋"/>
          <w:b/>
          <w:sz w:val="24"/>
          <w:highlight w:val="yellow"/>
        </w:rPr>
      </w:pPr>
      <w:r>
        <w:rPr>
          <w:rFonts w:hint="eastAsia" w:ascii="仿宋" w:hAnsi="仿宋" w:eastAsia="仿宋"/>
          <w:bCs/>
          <w:sz w:val="24"/>
          <w:highlight w:val="yellow"/>
        </w:rPr>
        <w:t>★（四）</w:t>
      </w:r>
      <w:r>
        <w:rPr>
          <w:rFonts w:hint="eastAsia" w:ascii="仿宋" w:hAnsi="仿宋" w:eastAsia="仿宋"/>
          <w:b/>
          <w:sz w:val="24"/>
          <w:highlight w:val="yellow"/>
        </w:rPr>
        <w:t>服务期限</w:t>
      </w:r>
    </w:p>
    <w:p>
      <w:pPr>
        <w:widowControl/>
        <w:spacing w:line="360" w:lineRule="auto"/>
        <w:ind w:firstLine="960" w:firstLineChars="400"/>
        <w:jc w:val="left"/>
        <w:rPr>
          <w:rFonts w:ascii="仿宋" w:hAnsi="仿宋" w:eastAsia="仿宋"/>
          <w:bCs/>
          <w:sz w:val="24"/>
        </w:rPr>
      </w:pPr>
      <w:r>
        <w:rPr>
          <w:rFonts w:hint="eastAsia" w:ascii="仿宋" w:hAnsi="仿宋" w:eastAsia="仿宋"/>
          <w:bCs/>
          <w:sz w:val="24"/>
        </w:rPr>
        <w:t>家具采购项目通过验收合格（以技术资料签字之日为准）为止。</w:t>
      </w:r>
    </w:p>
    <w:p>
      <w:pPr>
        <w:widowControl/>
        <w:spacing w:line="360" w:lineRule="auto"/>
        <w:ind w:firstLine="480" w:firstLineChars="200"/>
        <w:jc w:val="left"/>
        <w:rPr>
          <w:rFonts w:ascii="仿宋" w:hAnsi="仿宋" w:eastAsia="仿宋"/>
          <w:bCs/>
          <w:sz w:val="24"/>
        </w:rPr>
      </w:pPr>
    </w:p>
    <w:p>
      <w:pPr>
        <w:widowControl/>
        <w:spacing w:line="360" w:lineRule="auto"/>
        <w:ind w:firstLine="480" w:firstLineChars="200"/>
        <w:jc w:val="left"/>
        <w:rPr>
          <w:rFonts w:ascii="仿宋" w:hAnsi="仿宋" w:eastAsia="仿宋"/>
          <w:b/>
          <w:sz w:val="24"/>
        </w:rPr>
      </w:pPr>
      <w:r>
        <w:rPr>
          <w:rFonts w:hint="eastAsia" w:ascii="仿宋" w:hAnsi="仿宋" w:eastAsia="仿宋"/>
          <w:bCs/>
          <w:sz w:val="24"/>
        </w:rPr>
        <w:t>（五）</w:t>
      </w:r>
      <w:r>
        <w:rPr>
          <w:rFonts w:hint="eastAsia" w:ascii="仿宋" w:hAnsi="仿宋" w:eastAsia="仿宋"/>
          <w:b/>
          <w:sz w:val="24"/>
        </w:rPr>
        <w:t>报价要求</w:t>
      </w:r>
    </w:p>
    <w:p>
      <w:pPr>
        <w:widowControl/>
        <w:spacing w:line="360" w:lineRule="auto"/>
        <w:ind w:left="479" w:leftChars="228" w:firstLine="480" w:firstLineChars="200"/>
        <w:jc w:val="left"/>
        <w:rPr>
          <w:rFonts w:ascii="仿宋" w:hAnsi="仿宋" w:eastAsia="仿宋"/>
          <w:bCs/>
          <w:sz w:val="24"/>
        </w:rPr>
      </w:pPr>
      <w:r>
        <w:rPr>
          <w:rFonts w:hint="eastAsia" w:ascii="仿宋" w:hAnsi="仿宋" w:eastAsia="仿宋"/>
          <w:bCs/>
          <w:sz w:val="24"/>
        </w:rPr>
        <w:t>投标人如若中标，投标报价即为合同价。合同价为包干价，应包括服务成本、法定税费和企业的利润。一经中标，报价总价作为中标人与采购人签定的合同金额，合同期限内不做调整。</w:t>
      </w:r>
    </w:p>
    <w:p>
      <w:pPr>
        <w:widowControl/>
        <w:spacing w:line="360" w:lineRule="auto"/>
        <w:ind w:firstLine="480" w:firstLineChars="200"/>
        <w:jc w:val="left"/>
        <w:rPr>
          <w:rFonts w:ascii="仿宋" w:hAnsi="仿宋" w:eastAsia="仿宋"/>
          <w:bCs/>
          <w:sz w:val="24"/>
        </w:rPr>
      </w:pPr>
    </w:p>
    <w:p>
      <w:pPr>
        <w:widowControl/>
        <w:spacing w:line="360" w:lineRule="auto"/>
        <w:ind w:firstLine="480" w:firstLineChars="200"/>
        <w:jc w:val="left"/>
        <w:rPr>
          <w:rFonts w:ascii="仿宋" w:hAnsi="仿宋" w:eastAsia="仿宋"/>
          <w:b/>
          <w:sz w:val="24"/>
        </w:rPr>
      </w:pPr>
      <w:r>
        <w:rPr>
          <w:rFonts w:hint="eastAsia" w:ascii="仿宋" w:hAnsi="仿宋" w:eastAsia="仿宋"/>
          <w:bCs/>
          <w:sz w:val="24"/>
        </w:rPr>
        <w:t>（六）</w:t>
      </w:r>
      <w:r>
        <w:rPr>
          <w:rFonts w:hint="eastAsia" w:ascii="仿宋" w:hAnsi="仿宋" w:eastAsia="仿宋"/>
          <w:b/>
          <w:sz w:val="24"/>
        </w:rPr>
        <w:t>付款方式</w:t>
      </w:r>
    </w:p>
    <w:p>
      <w:pPr>
        <w:widowControl/>
        <w:spacing w:line="360" w:lineRule="auto"/>
        <w:ind w:left="479" w:leftChars="228" w:firstLine="480" w:firstLineChars="200"/>
        <w:jc w:val="left"/>
        <w:rPr>
          <w:rFonts w:ascii="仿宋" w:hAnsi="仿宋" w:eastAsia="仿宋"/>
          <w:bCs/>
          <w:sz w:val="24"/>
        </w:rPr>
      </w:pPr>
      <w:r>
        <w:rPr>
          <w:rFonts w:ascii="仿宋" w:hAnsi="仿宋" w:eastAsia="仿宋"/>
          <w:bCs/>
          <w:sz w:val="24"/>
        </w:rPr>
        <w:t>项目通过安装检测及验收合格，中标人提供全额发票后，采购人向投中标人指定账户支付全额服务费用。</w:t>
      </w:r>
    </w:p>
    <w:p>
      <w:pPr>
        <w:widowControl/>
        <w:spacing w:line="360" w:lineRule="auto"/>
        <w:ind w:firstLine="480" w:firstLineChars="200"/>
        <w:jc w:val="left"/>
        <w:rPr>
          <w:rFonts w:ascii="仿宋" w:hAnsi="仿宋" w:eastAsia="仿宋"/>
          <w:bCs/>
          <w:sz w:val="24"/>
        </w:rPr>
      </w:pPr>
    </w:p>
    <w:p>
      <w:pPr>
        <w:widowControl/>
        <w:spacing w:line="360" w:lineRule="auto"/>
        <w:ind w:firstLine="480" w:firstLineChars="200"/>
        <w:jc w:val="left"/>
        <w:rPr>
          <w:rFonts w:ascii="仿宋" w:hAnsi="仿宋" w:eastAsia="仿宋"/>
          <w:b/>
          <w:sz w:val="24"/>
        </w:rPr>
      </w:pPr>
      <w:r>
        <w:rPr>
          <w:rFonts w:hint="eastAsia" w:ascii="仿宋" w:hAnsi="仿宋" w:eastAsia="仿宋"/>
          <w:bCs/>
          <w:sz w:val="24"/>
        </w:rPr>
        <w:t>（七）</w:t>
      </w:r>
      <w:r>
        <w:rPr>
          <w:rFonts w:hint="eastAsia" w:ascii="仿宋" w:hAnsi="仿宋" w:eastAsia="仿宋"/>
          <w:b/>
          <w:sz w:val="24"/>
        </w:rPr>
        <w:t>质量考核验收标准及违约责任</w:t>
      </w:r>
    </w:p>
    <w:p>
      <w:pPr>
        <w:widowControl/>
        <w:spacing w:line="360" w:lineRule="auto"/>
        <w:ind w:left="479" w:leftChars="228" w:firstLine="480" w:firstLineChars="200"/>
        <w:jc w:val="left"/>
        <w:rPr>
          <w:rFonts w:ascii="仿宋" w:hAnsi="仿宋" w:eastAsia="仿宋"/>
          <w:bCs/>
          <w:sz w:val="24"/>
        </w:rPr>
      </w:pPr>
      <w:r>
        <w:rPr>
          <w:rFonts w:hint="eastAsia" w:ascii="仿宋" w:hAnsi="仿宋" w:eastAsia="仿宋"/>
          <w:bCs/>
          <w:sz w:val="24"/>
        </w:rPr>
        <w:t>1、中标供应商应对采购项目的相关服务内容提供相应的文件或结果报告。</w:t>
      </w:r>
    </w:p>
    <w:p>
      <w:pPr>
        <w:widowControl/>
        <w:spacing w:line="360" w:lineRule="auto"/>
        <w:ind w:left="479" w:leftChars="228" w:firstLine="480" w:firstLineChars="200"/>
        <w:jc w:val="left"/>
        <w:rPr>
          <w:rFonts w:ascii="仿宋" w:hAnsi="仿宋" w:eastAsia="仿宋"/>
          <w:bCs/>
          <w:sz w:val="24"/>
        </w:rPr>
      </w:pPr>
      <w:r>
        <w:rPr>
          <w:rFonts w:hint="eastAsia" w:ascii="仿宋" w:hAnsi="仿宋" w:eastAsia="仿宋"/>
          <w:bCs/>
          <w:sz w:val="24"/>
        </w:rPr>
        <w:t>2、中标供应商所提供的检测验收报告封面具有CMA标识。</w:t>
      </w:r>
    </w:p>
    <w:p>
      <w:pPr>
        <w:widowControl/>
        <w:spacing w:line="360" w:lineRule="auto"/>
        <w:ind w:left="479" w:leftChars="228" w:firstLine="482" w:firstLineChars="200"/>
        <w:jc w:val="left"/>
        <w:rPr>
          <w:rFonts w:hint="eastAsia" w:ascii="仿宋" w:hAnsi="仿宋" w:eastAsia="仿宋"/>
          <w:b/>
          <w:color w:val="FF0000"/>
          <w:sz w:val="24"/>
          <w:highlight w:val="none"/>
          <w:lang w:eastAsia="zh-CN"/>
        </w:rPr>
      </w:pPr>
      <w:r>
        <w:rPr>
          <w:rFonts w:hint="eastAsia" w:ascii="仿宋" w:hAnsi="仿宋" w:eastAsia="仿宋"/>
          <w:b/>
          <w:sz w:val="24"/>
          <w:highlight w:val="yellow"/>
        </w:rPr>
        <w:t>★3</w:t>
      </w:r>
      <w:r>
        <w:rPr>
          <w:rFonts w:hint="eastAsia" w:ascii="仿宋" w:hAnsi="仿宋" w:eastAsia="仿宋"/>
          <w:b/>
          <w:sz w:val="24"/>
          <w:highlight w:val="yellow"/>
          <w:lang w:val="en-US" w:eastAsia="zh-CN"/>
        </w:rPr>
        <w:t>.1、</w:t>
      </w:r>
      <w:r>
        <w:rPr>
          <w:rFonts w:hint="eastAsia" w:ascii="仿宋" w:hAnsi="仿宋" w:eastAsia="仿宋"/>
          <w:b/>
          <w:sz w:val="24"/>
          <w:highlight w:val="yellow"/>
        </w:rPr>
        <w:t>中标供应商所提供的验收资料均符合国家或行业标准要求，环保要求符合深圳经济特区技术规范（SZJG52-2016），所出具的文件需盖公章。</w:t>
      </w:r>
      <w:r>
        <w:rPr>
          <w:rFonts w:hint="eastAsia" w:ascii="仿宋" w:hAnsi="仿宋" w:eastAsia="仿宋"/>
          <w:b/>
          <w:color w:val="FF0000"/>
          <w:sz w:val="24"/>
          <w:highlight w:val="none"/>
          <w:lang w:eastAsia="zh-CN"/>
        </w:rPr>
        <w:t>【投标人如自有实验室具有标准SZJG52—2016检测资质，提供相关证明材料并加盖投标人公章；如不具备自有实验室或自有实验室不具备相关检测资质，自行承诺如若中标委托具有CMA、CNAS和标准SZJG52—2016检测资质的第三方检测机构进行相关检测服务，提供承诺函并加盖投标人公章】</w:t>
      </w:r>
    </w:p>
    <w:p>
      <w:pPr>
        <w:widowControl/>
        <w:spacing w:line="360" w:lineRule="auto"/>
        <w:ind w:left="479" w:leftChars="228" w:firstLine="482" w:firstLineChars="200"/>
        <w:jc w:val="left"/>
        <w:rPr>
          <w:rFonts w:ascii="仿宋" w:hAnsi="仿宋" w:eastAsia="仿宋"/>
          <w:b/>
          <w:sz w:val="24"/>
          <w:highlight w:val="yellow"/>
        </w:rPr>
      </w:pPr>
      <w:r>
        <w:rPr>
          <w:rFonts w:hint="eastAsia" w:ascii="仿宋" w:hAnsi="仿宋" w:eastAsia="仿宋"/>
          <w:b/>
          <w:sz w:val="24"/>
          <w:highlight w:val="yellow"/>
        </w:rPr>
        <w:t>★</w:t>
      </w:r>
      <w:r>
        <w:rPr>
          <w:rFonts w:hint="eastAsia" w:ascii="仿宋" w:hAnsi="仿宋" w:eastAsia="仿宋"/>
          <w:b/>
          <w:color w:val="auto"/>
          <w:sz w:val="24"/>
          <w:highlight w:val="yellow"/>
          <w:lang w:val="en-US" w:eastAsia="zh-CN"/>
        </w:rPr>
        <w:t>3.2、中标供应商进行此次招标货物原材料及成品做抽样检测并出具相应资质检测报告的自有实验室或委托第三方</w:t>
      </w:r>
      <w:r>
        <w:rPr>
          <w:rFonts w:hint="eastAsia" w:ascii="仿宋" w:hAnsi="仿宋" w:eastAsia="仿宋"/>
          <w:b/>
          <w:sz w:val="24"/>
          <w:highlight w:val="yellow"/>
        </w:rPr>
        <w:t>具有CMA、CNAS和标准SZJG52—2016检测资质的检测机构</w:t>
      </w:r>
      <w:r>
        <w:rPr>
          <w:rFonts w:hint="eastAsia" w:ascii="仿宋" w:hAnsi="仿宋" w:eastAsia="仿宋"/>
          <w:b/>
          <w:color w:val="auto"/>
          <w:sz w:val="24"/>
          <w:highlight w:val="yellow"/>
          <w:lang w:val="en-US" w:eastAsia="zh-CN"/>
        </w:rPr>
        <w:t>，从本项目服务开始到结束，期间不得更换检测机构，必须从头到尾始终唯一。</w:t>
      </w:r>
      <w:r>
        <w:rPr>
          <w:rFonts w:hint="eastAsia" w:ascii="仿宋" w:hAnsi="仿宋" w:eastAsia="仿宋"/>
          <w:b/>
          <w:color w:val="FF0000"/>
          <w:sz w:val="24"/>
          <w:highlight w:val="none"/>
          <w:lang w:val="en-US" w:eastAsia="zh-CN"/>
        </w:rPr>
        <w:t>【提供承诺函，如是委托第三方检测机构，须附上第三方检测机构的名称，格式自拟并加盖公章】</w:t>
      </w:r>
    </w:p>
    <w:p>
      <w:pPr>
        <w:widowControl/>
        <w:spacing w:line="360" w:lineRule="auto"/>
        <w:ind w:left="479" w:leftChars="228" w:firstLine="480" w:firstLineChars="200"/>
        <w:jc w:val="left"/>
        <w:rPr>
          <w:rFonts w:ascii="仿宋" w:hAnsi="仿宋" w:eastAsia="仿宋"/>
          <w:bCs/>
          <w:sz w:val="24"/>
        </w:rPr>
      </w:pPr>
      <w:r>
        <w:rPr>
          <w:rFonts w:hint="eastAsia" w:ascii="仿宋" w:hAnsi="仿宋" w:eastAsia="仿宋"/>
          <w:bCs/>
          <w:sz w:val="24"/>
        </w:rPr>
        <w:t>4、服务方人员监控不力、工作失误、与第三方勾结等，给委托方造成损失，委托方有权解除合同，处以违约金10000元，并由服务方赔偿委托方损失。</w:t>
      </w:r>
    </w:p>
    <w:p>
      <w:pPr>
        <w:widowControl/>
        <w:spacing w:line="360" w:lineRule="auto"/>
        <w:ind w:left="479" w:leftChars="228" w:firstLine="480" w:firstLineChars="200"/>
        <w:jc w:val="left"/>
        <w:rPr>
          <w:rFonts w:ascii="仿宋" w:hAnsi="仿宋" w:eastAsia="仿宋"/>
          <w:bCs/>
          <w:sz w:val="24"/>
        </w:rPr>
      </w:pPr>
      <w:r>
        <w:rPr>
          <w:rFonts w:hint="eastAsia" w:ascii="仿宋" w:hAnsi="仿宋" w:eastAsia="仿宋"/>
          <w:bCs/>
          <w:sz w:val="24"/>
        </w:rPr>
        <w:t>5、服务方人员不遵守国家、行业及委托方单位规章制度，出现违规行为及廉政事故，服务方支付违约金10000元，并由服务方承担相应责任。</w:t>
      </w:r>
    </w:p>
    <w:p>
      <w:pPr>
        <w:widowControl/>
        <w:spacing w:line="360" w:lineRule="auto"/>
        <w:ind w:left="479" w:leftChars="228" w:firstLine="480" w:firstLineChars="200"/>
        <w:jc w:val="left"/>
        <w:rPr>
          <w:rFonts w:ascii="仿宋" w:hAnsi="仿宋" w:eastAsia="仿宋"/>
          <w:bCs/>
          <w:sz w:val="24"/>
        </w:rPr>
      </w:pPr>
      <w:r>
        <w:rPr>
          <w:rFonts w:hint="eastAsia" w:ascii="仿宋" w:hAnsi="仿宋" w:eastAsia="仿宋"/>
          <w:bCs/>
          <w:sz w:val="24"/>
        </w:rPr>
        <w:t>6、服务方发生劳资纠纷，影响委托方工作正常开展，每发生一次，服务方支付违约金10000元。由服务方承担相应责任。如对委托方造成损失，服务方负责赔偿。</w:t>
      </w:r>
    </w:p>
    <w:p>
      <w:pPr>
        <w:widowControl/>
        <w:spacing w:line="360" w:lineRule="auto"/>
        <w:ind w:left="479" w:leftChars="228" w:firstLine="480" w:firstLineChars="200"/>
        <w:jc w:val="left"/>
        <w:rPr>
          <w:rFonts w:ascii="仿宋" w:hAnsi="仿宋" w:eastAsia="仿宋"/>
          <w:bCs/>
          <w:sz w:val="24"/>
        </w:rPr>
      </w:pPr>
      <w:r>
        <w:rPr>
          <w:rFonts w:hint="eastAsia" w:ascii="仿宋" w:hAnsi="仿宋" w:eastAsia="仿宋"/>
          <w:bCs/>
          <w:sz w:val="24"/>
        </w:rPr>
        <w:t>7、在保修期内，若家具出现非人为质量缺陷，投标人承担连带责任。采购人可向家具生产商和投标人追究责任，投标人应协调家具生产商立即解决；涉及违法违规行为的，家具生产厂商和监理机构均应受到处理处罚。</w:t>
      </w:r>
    </w:p>
    <w:p>
      <w:pPr>
        <w:widowControl/>
        <w:spacing w:line="360" w:lineRule="auto"/>
        <w:ind w:firstLine="480" w:firstLineChars="200"/>
        <w:jc w:val="left"/>
        <w:rPr>
          <w:rFonts w:ascii="仿宋" w:hAnsi="仿宋" w:eastAsia="仿宋"/>
          <w:bCs/>
          <w:sz w:val="24"/>
        </w:rPr>
      </w:pPr>
    </w:p>
    <w:p>
      <w:pPr>
        <w:widowControl/>
        <w:spacing w:line="360" w:lineRule="auto"/>
        <w:ind w:firstLine="480" w:firstLineChars="200"/>
        <w:jc w:val="left"/>
        <w:rPr>
          <w:rFonts w:hint="eastAsia" w:ascii="仿宋" w:hAnsi="仿宋" w:eastAsia="仿宋"/>
          <w:b/>
          <w:sz w:val="24"/>
        </w:rPr>
      </w:pPr>
      <w:r>
        <w:rPr>
          <w:rFonts w:hint="eastAsia" w:ascii="仿宋" w:hAnsi="仿宋" w:eastAsia="仿宋"/>
          <w:bCs/>
          <w:sz w:val="24"/>
        </w:rPr>
        <w:t>（八）</w:t>
      </w:r>
      <w:r>
        <w:rPr>
          <w:rFonts w:hint="eastAsia" w:ascii="仿宋" w:hAnsi="仿宋" w:eastAsia="仿宋"/>
          <w:b/>
          <w:sz w:val="24"/>
        </w:rPr>
        <w:t>其他</w:t>
      </w:r>
    </w:p>
    <w:p>
      <w:pPr>
        <w:widowControl/>
        <w:spacing w:line="360" w:lineRule="auto"/>
        <w:ind w:firstLine="960" w:firstLineChars="400"/>
        <w:jc w:val="left"/>
      </w:pPr>
      <w:r>
        <w:rPr>
          <w:rFonts w:ascii="仿宋" w:hAnsi="仿宋" w:eastAsia="仿宋"/>
          <w:bCs/>
          <w:sz w:val="24"/>
        </w:rPr>
        <w:t>中标方承担项目实施过程中的一切责任。</w:t>
      </w:r>
    </w:p>
    <w:p>
      <w:pPr>
        <w:widowControl/>
        <w:jc w:val="left"/>
      </w:pPr>
      <w:r>
        <w:br w:type="page"/>
      </w:r>
    </w:p>
    <w:p/>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第三部分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投标文件格式</w:t>
      </w:r>
    </w:p>
    <w:p>
      <w:pPr>
        <w:rPr>
          <w:snapToGrid w:val="0"/>
          <w:kern w:val="0"/>
        </w:rPr>
      </w:pPr>
      <w:r>
        <w:rPr>
          <w:snapToGrid w:val="0"/>
          <w:kern w:val="0"/>
        </w:rPr>
        <w:br w:type="page"/>
      </w:r>
    </w:p>
    <w:p>
      <w:pPr>
        <w:widowControl/>
        <w:jc w:val="left"/>
      </w:pPr>
    </w:p>
    <w:p>
      <w:pPr>
        <w:jc w:val="center"/>
        <w:rPr>
          <w:rFonts w:ascii="仿宋" w:hAnsi="仿宋" w:eastAsia="仿宋"/>
          <w:b/>
          <w:sz w:val="36"/>
          <w:szCs w:val="36"/>
        </w:rPr>
      </w:pPr>
      <w:r>
        <w:rPr>
          <w:rFonts w:hint="eastAsia" w:ascii="仿宋" w:hAnsi="仿宋" w:eastAsia="仿宋"/>
          <w:b/>
          <w:sz w:val="36"/>
          <w:szCs w:val="36"/>
        </w:rPr>
        <w:t>投标文件格式</w:t>
      </w:r>
    </w:p>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一、投标文件目录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二、评标指引表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三、投标函（格式1）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四、投标人资格证明文件和资格声明（格式2）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五、评分中涉及的承诺及声明函（格式3）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六、开标一览表（格式4）</w:t>
            </w:r>
          </w:p>
          <w:p>
            <w:pPr>
              <w:widowControl/>
              <w:spacing w:line="360" w:lineRule="auto"/>
              <w:rPr>
                <w:rFonts w:ascii="仿宋" w:hAnsi="仿宋" w:eastAsia="仿宋" w:cs="Arial Unicode MS"/>
                <w:b/>
                <w:color w:val="FF0000"/>
                <w:sz w:val="24"/>
              </w:rPr>
            </w:pPr>
            <w:r>
              <w:rPr>
                <w:rFonts w:hint="eastAsia" w:ascii="仿宋" w:hAnsi="仿宋" w:eastAsia="仿宋" w:cs="Arial Unicode MS"/>
                <w:sz w:val="24"/>
              </w:rPr>
              <w:t xml:space="preserve">    </w:t>
            </w:r>
            <w:r>
              <w:rPr>
                <w:rFonts w:hint="eastAsia" w:ascii="仿宋" w:hAnsi="仿宋" w:eastAsia="仿宋" w:cs="Arial Unicode MS"/>
                <w:b/>
                <w:color w:val="FF0000"/>
              </w:rPr>
              <w:t>注：此表应与“法定代表人证明书、法定代表人授权委托证明书”一起密封于一信封，在递交投标文件时单独交与采购代理机构。（如法定代表人递交，则无需法定代表人授权委托证明书）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七、报价表（格式5）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八、服务方案（格式6）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九、差异表（格式7）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十、</w:t>
            </w:r>
            <w:r>
              <w:rPr>
                <w:rFonts w:ascii="仿宋" w:hAnsi="仿宋" w:eastAsia="仿宋" w:cs="Arial Unicode MS"/>
                <w:sz w:val="24"/>
              </w:rPr>
              <w:t>其他</w:t>
            </w:r>
            <w:r>
              <w:rPr>
                <w:rFonts w:hint="eastAsia" w:ascii="仿宋" w:hAnsi="仿宋" w:eastAsia="仿宋" w:cs="Arial Unicode MS"/>
                <w:sz w:val="24"/>
              </w:rPr>
              <w:t>采购</w:t>
            </w:r>
            <w:r>
              <w:rPr>
                <w:rFonts w:ascii="仿宋" w:hAnsi="仿宋" w:eastAsia="仿宋" w:cs="Arial Unicode MS"/>
                <w:sz w:val="24"/>
              </w:rPr>
              <w:t>文件要求的资料或投标人认为需要补充的资料</w:t>
            </w:r>
            <w:r>
              <w:rPr>
                <w:rFonts w:hint="eastAsia" w:ascii="仿宋" w:hAnsi="仿宋" w:eastAsia="仿宋" w:cs="Arial Unicode MS"/>
                <w:sz w:val="24"/>
              </w:rPr>
              <w:t>（格式8）</w:t>
            </w:r>
          </w:p>
        </w:tc>
      </w:tr>
    </w:tbl>
    <w:p/>
    <w:p>
      <w:pPr>
        <w:jc w:val="left"/>
      </w:pPr>
      <w:r>
        <w:br w:type="page"/>
      </w:r>
    </w:p>
    <w:p/>
    <w:p/>
    <w:p/>
    <w:p/>
    <w:p/>
    <w:p/>
    <w:p/>
    <w:p/>
    <w:p/>
    <w:p>
      <w:pPr>
        <w:jc w:val="center"/>
        <w:rPr>
          <w:rFonts w:ascii="仿宋" w:hAnsi="仿宋" w:eastAsia="仿宋"/>
          <w:b/>
          <w:sz w:val="56"/>
          <w:szCs w:val="56"/>
        </w:rPr>
      </w:pPr>
      <w:r>
        <w:rPr>
          <w:rFonts w:hint="eastAsia" w:ascii="仿宋" w:hAnsi="仿宋" w:eastAsia="仿宋"/>
          <w:b/>
          <w:sz w:val="56"/>
          <w:szCs w:val="56"/>
        </w:rPr>
        <w:t>投 标 文 件</w:t>
      </w:r>
    </w:p>
    <w:p/>
    <w:p/>
    <w:p/>
    <w:p/>
    <w:p/>
    <w:p/>
    <w:p/>
    <w:p/>
    <w:p/>
    <w:p/>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项 目 名 称：</w:t>
            </w:r>
          </w:p>
        </w:tc>
        <w:tc>
          <w:tcPr>
            <w:tcW w:w="4774" w:type="dxa"/>
            <w:vAlign w:val="center"/>
          </w:tcPr>
          <w:p>
            <w:pPr>
              <w:widowControl/>
              <w:spacing w:line="480" w:lineRule="auto"/>
              <w:rPr>
                <w:rFonts w:ascii="仿宋" w:hAnsi="仿宋" w:eastAsia="仿宋"/>
                <w:sz w:val="24"/>
                <w:u w:val="single"/>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ascii="仿宋" w:hAnsi="仿宋" w:eastAsia="仿宋"/>
                <w:b/>
                <w:sz w:val="24"/>
              </w:rPr>
            </w:pPr>
            <w:r>
              <w:rPr>
                <w:rFonts w:hint="eastAsia" w:ascii="仿宋" w:hAnsi="仿宋" w:eastAsia="仿宋"/>
                <w:b/>
                <w:sz w:val="24"/>
              </w:rPr>
              <w:t>法定代表人：</w:t>
            </w:r>
          </w:p>
          <w:p>
            <w:pPr>
              <w:widowControl/>
              <w:spacing w:line="276" w:lineRule="auto"/>
              <w:jc w:val="center"/>
              <w:rPr>
                <w:rFonts w:ascii="仿宋" w:hAnsi="仿宋" w:eastAsia="仿宋"/>
                <w:b/>
                <w:sz w:val="24"/>
              </w:rPr>
            </w:pPr>
            <w:r>
              <w:rPr>
                <w:rFonts w:hint="eastAsia" w:ascii="仿宋" w:hAnsi="仿宋" w:eastAsia="仿宋"/>
                <w:b/>
                <w:sz w:val="24"/>
              </w:rPr>
              <w:t>（授权代理人）</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投 标 单 位：</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日       期：</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bl>
    <w:p>
      <w:pPr>
        <w:widowControl/>
        <w:jc w:val="left"/>
      </w:pPr>
      <w:r>
        <w:br w:type="page"/>
      </w:r>
    </w:p>
    <w:p>
      <w:pPr>
        <w:jc w:val="center"/>
        <w:rPr>
          <w:rFonts w:ascii="仿宋" w:hAnsi="仿宋" w:eastAsia="仿宋"/>
          <w:b/>
          <w:sz w:val="36"/>
          <w:szCs w:val="36"/>
        </w:rPr>
      </w:pPr>
      <w:r>
        <w:rPr>
          <w:rFonts w:hint="eastAsia" w:ascii="仿宋" w:hAnsi="仿宋" w:eastAsia="仿宋"/>
          <w:b/>
          <w:sz w:val="36"/>
          <w:szCs w:val="36"/>
        </w:rPr>
        <w:t>评标指引表</w:t>
      </w:r>
    </w:p>
    <w:p>
      <w:pPr>
        <w:ind w:left="424" w:leftChars="202" w:firstLine="424" w:firstLineChars="202"/>
        <w:rPr>
          <w:rFonts w:ascii="仿宋" w:hAnsi="仿宋" w:eastAsia="仿宋"/>
        </w:rPr>
      </w:pPr>
    </w:p>
    <w:p>
      <w:pPr>
        <w:ind w:left="424" w:leftChars="202" w:right="792" w:rightChars="377" w:firstLine="424" w:firstLineChars="202"/>
        <w:rPr>
          <w:rFonts w:ascii="仿宋" w:hAnsi="仿宋" w:eastAsia="仿宋"/>
          <w:sz w:val="22"/>
        </w:rPr>
      </w:pPr>
      <w:r>
        <w:rPr>
          <w:rFonts w:hint="eastAsia" w:ascii="仿宋" w:hAnsi="仿宋" w:eastAsia="仿宋"/>
        </w:rPr>
        <w:t>为方便参与该项目的评委专家的评标，快速找到评标事项与该项目投标文件所对应的位置，请投标人参照下表格式，编制本项目评标指引表。</w:t>
      </w:r>
    </w:p>
    <w:p>
      <w:pPr>
        <w:ind w:left="424" w:leftChars="202" w:right="792" w:rightChars="377" w:firstLine="444" w:firstLineChars="202"/>
        <w:rPr>
          <w:rFonts w:ascii="仿宋" w:hAnsi="仿宋" w:eastAsia="仿宋"/>
          <w:sz w:val="22"/>
        </w:rPr>
      </w:pP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0"/>
        <w:gridCol w:w="3544"/>
        <w:gridCol w:w="1559"/>
        <w:gridCol w:w="1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38" w:type="dxa"/>
            <w:gridSpan w:val="4"/>
            <w:shd w:val="clear" w:color="auto" w:fill="C6D9F0" w:themeFill="text2" w:themeFillTint="33"/>
            <w:vAlign w:val="center"/>
          </w:tcPr>
          <w:p>
            <w:pPr>
              <w:spacing w:line="360" w:lineRule="auto"/>
              <w:jc w:val="center"/>
              <w:rPr>
                <w:rFonts w:ascii="仿宋" w:hAnsi="仿宋" w:eastAsia="仿宋"/>
                <w:b/>
                <w:sz w:val="22"/>
              </w:rPr>
            </w:pPr>
            <w:r>
              <w:rPr>
                <w:rFonts w:hint="eastAsia" w:ascii="仿宋" w:hAnsi="仿宋" w:eastAsia="仿宋"/>
                <w:b/>
              </w:rPr>
              <w:t>综合评分指引（参见评标方法和详细评审）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Align w:val="center"/>
          </w:tcPr>
          <w:p>
            <w:pPr>
              <w:jc w:val="center"/>
              <w:rPr>
                <w:rFonts w:ascii="仿宋" w:hAnsi="仿宋" w:eastAsia="仿宋"/>
              </w:rPr>
            </w:pPr>
            <w:r>
              <w:rPr>
                <w:rFonts w:hint="eastAsia" w:ascii="仿宋" w:hAnsi="仿宋" w:eastAsia="仿宋"/>
              </w:rPr>
              <w:t>评分类型</w:t>
            </w:r>
          </w:p>
        </w:tc>
        <w:tc>
          <w:tcPr>
            <w:tcW w:w="3544" w:type="dxa"/>
            <w:vAlign w:val="center"/>
          </w:tcPr>
          <w:p>
            <w:pPr>
              <w:spacing w:line="360" w:lineRule="auto"/>
              <w:jc w:val="center"/>
              <w:rPr>
                <w:rFonts w:ascii="仿宋" w:hAnsi="仿宋" w:eastAsia="仿宋"/>
              </w:rPr>
            </w:pPr>
            <w:r>
              <w:rPr>
                <w:rFonts w:hint="eastAsia" w:ascii="仿宋" w:hAnsi="仿宋" w:eastAsia="仿宋"/>
              </w:rPr>
              <w:t>评分项目</w:t>
            </w:r>
          </w:p>
        </w:tc>
        <w:tc>
          <w:tcPr>
            <w:tcW w:w="1559" w:type="dxa"/>
            <w:vAlign w:val="center"/>
          </w:tcPr>
          <w:p>
            <w:pPr>
              <w:jc w:val="center"/>
              <w:rPr>
                <w:rFonts w:ascii="仿宋" w:hAnsi="仿宋" w:eastAsia="仿宋"/>
              </w:rPr>
            </w:pPr>
            <w:r>
              <w:rPr>
                <w:rFonts w:hint="eastAsia" w:ascii="仿宋" w:hAnsi="仿宋" w:eastAsia="仿宋"/>
              </w:rPr>
              <w:t>分值</w:t>
            </w:r>
          </w:p>
          <w:p>
            <w:pPr>
              <w:jc w:val="center"/>
              <w:rPr>
                <w:rFonts w:ascii="仿宋" w:hAnsi="仿宋" w:eastAsia="仿宋"/>
              </w:rPr>
            </w:pPr>
            <w:r>
              <w:rPr>
                <w:rFonts w:hint="eastAsia" w:ascii="仿宋" w:hAnsi="仿宋" w:eastAsia="仿宋"/>
              </w:rPr>
              <w:t>（或权重）</w:t>
            </w:r>
          </w:p>
        </w:tc>
        <w:tc>
          <w:tcPr>
            <w:tcW w:w="1685" w:type="dxa"/>
            <w:vAlign w:val="center"/>
          </w:tcPr>
          <w:p>
            <w:pPr>
              <w:jc w:val="center"/>
              <w:rPr>
                <w:rFonts w:ascii="仿宋" w:hAnsi="仿宋" w:eastAsia="仿宋"/>
              </w:rPr>
            </w:pPr>
            <w:r>
              <w:rPr>
                <w:rFonts w:hint="eastAsia" w:ascii="仿宋" w:hAnsi="仿宋" w:eastAsia="仿宋"/>
              </w:rPr>
              <w:t>对应页码</w:t>
            </w:r>
          </w:p>
          <w:p>
            <w:pPr>
              <w:jc w:val="center"/>
              <w:rPr>
                <w:rFonts w:ascii="仿宋" w:hAnsi="仿宋" w:eastAsia="仿宋"/>
              </w:rPr>
            </w:pPr>
            <w:r>
              <w:rPr>
                <w:rFonts w:hint="eastAsia" w:ascii="仿宋" w:hAnsi="仿宋" w:eastAsia="仿宋"/>
              </w:rPr>
              <w:t>（对应章节）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Align w:val="center"/>
          </w:tcPr>
          <w:p>
            <w:pPr>
              <w:spacing w:line="276" w:lineRule="auto"/>
              <w:jc w:val="center"/>
              <w:rPr>
                <w:rFonts w:ascii="仿宋" w:hAnsi="仿宋" w:eastAsia="仿宋"/>
              </w:rPr>
            </w:pPr>
            <w:r>
              <w:rPr>
                <w:rFonts w:hint="eastAsia" w:ascii="仿宋" w:hAnsi="仿宋" w:eastAsia="仿宋"/>
              </w:rPr>
              <w:t>价格标</w:t>
            </w:r>
          </w:p>
        </w:tc>
        <w:tc>
          <w:tcPr>
            <w:tcW w:w="3544" w:type="dxa"/>
          </w:tcPr>
          <w:p>
            <w:pPr>
              <w:spacing w:line="360" w:lineRule="auto"/>
              <w:jc w:val="center"/>
              <w:rPr>
                <w:rFonts w:ascii="仿宋" w:hAnsi="仿宋" w:eastAsia="仿宋"/>
              </w:rPr>
            </w:pPr>
            <w:r>
              <w:rPr>
                <w:rFonts w:hint="eastAsia" w:ascii="仿宋" w:hAnsi="仿宋" w:eastAsia="仿宋"/>
                <w:sz w:val="16"/>
              </w:rPr>
              <w:t>《节能产品政府采购品目清单》或《环境标志产品政府采购品目清单》或《深圳市政府采购循环经济产品（服务）目录》中列示的产品，或小型企业、微型企业、监狱企业、残疾人福利性单位证明等 ，详见26.4.3</w:t>
            </w:r>
            <w:r>
              <w:rPr>
                <w:rFonts w:hint="eastAsia" w:ascii="仿宋" w:hAnsi="仿宋" w:eastAsia="仿宋"/>
                <w:bCs/>
                <w:sz w:val="16"/>
              </w:rPr>
              <w:t>评标优惠政策</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restart"/>
            <w:vAlign w:val="center"/>
          </w:tcPr>
          <w:p>
            <w:pPr>
              <w:spacing w:line="276" w:lineRule="auto"/>
              <w:jc w:val="center"/>
              <w:rPr>
                <w:rFonts w:ascii="仿宋" w:hAnsi="仿宋" w:eastAsia="仿宋"/>
              </w:rPr>
            </w:pPr>
            <w:r>
              <w:rPr>
                <w:rFonts w:hint="eastAsia" w:ascii="仿宋" w:hAnsi="仿宋" w:eastAsia="仿宋"/>
              </w:rPr>
              <w:t>商务标</w:t>
            </w:r>
          </w:p>
        </w:tc>
        <w:tc>
          <w:tcPr>
            <w:tcW w:w="3544" w:type="dxa"/>
            <w:vAlign w:val="center"/>
          </w:tcPr>
          <w:p>
            <w:pPr>
              <w:spacing w:line="360" w:lineRule="auto"/>
              <w:rPr>
                <w:rFonts w:ascii="仿宋" w:hAnsi="仿宋" w:eastAsia="仿宋"/>
              </w:rPr>
            </w:pPr>
            <w:r>
              <w:rPr>
                <w:rFonts w:hint="eastAsia" w:ascii="仿宋" w:hAnsi="仿宋" w:eastAsia="仿宋"/>
              </w:rPr>
              <w:t>1...</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276"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2...</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276"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3...</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restart"/>
            <w:vAlign w:val="center"/>
          </w:tcPr>
          <w:p>
            <w:pPr>
              <w:spacing w:line="276" w:lineRule="auto"/>
              <w:jc w:val="center"/>
              <w:rPr>
                <w:rFonts w:ascii="仿宋" w:hAnsi="仿宋" w:eastAsia="仿宋"/>
              </w:rPr>
            </w:pPr>
            <w:r>
              <w:rPr>
                <w:rFonts w:hint="eastAsia" w:ascii="仿宋" w:hAnsi="仿宋" w:eastAsia="仿宋"/>
              </w:rPr>
              <w:t>技术标</w:t>
            </w:r>
          </w:p>
        </w:tc>
        <w:tc>
          <w:tcPr>
            <w:tcW w:w="3544" w:type="dxa"/>
            <w:vAlign w:val="center"/>
          </w:tcPr>
          <w:p>
            <w:pPr>
              <w:spacing w:line="360" w:lineRule="auto"/>
              <w:rPr>
                <w:rFonts w:ascii="仿宋" w:hAnsi="仿宋" w:eastAsia="仿宋"/>
              </w:rPr>
            </w:pPr>
            <w:r>
              <w:rPr>
                <w:rFonts w:hint="eastAsia" w:ascii="仿宋" w:hAnsi="仿宋" w:eastAsia="仿宋"/>
              </w:rPr>
              <w:t>1...</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360"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2...</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360"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3...</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bl>
    <w:p/>
    <w:p>
      <w:pPr>
        <w:widowControl/>
        <w:jc w:val="left"/>
      </w:pPr>
      <w:r>
        <w:br w:type="page"/>
      </w:r>
    </w:p>
    <w:p>
      <w:pPr>
        <w:jc w:val="center"/>
        <w:rPr>
          <w:rFonts w:ascii="仿宋" w:hAnsi="仿宋" w:eastAsia="仿宋"/>
          <w:b/>
          <w:sz w:val="32"/>
          <w:szCs w:val="36"/>
        </w:rPr>
      </w:pPr>
      <w:r>
        <w:rPr>
          <w:rFonts w:hint="eastAsia" w:ascii="仿宋" w:hAnsi="仿宋" w:eastAsia="仿宋"/>
          <w:b/>
          <w:sz w:val="32"/>
          <w:szCs w:val="36"/>
        </w:rPr>
        <w:t>格式1  投 标 函</w:t>
      </w:r>
    </w:p>
    <w:p>
      <w:pPr>
        <w:jc w:val="center"/>
        <w:rPr>
          <w:rFonts w:asciiTheme="minorEastAsia" w:hAnsiTheme="minorEastAsia" w:eastAsiaTheme="minorEastAsia"/>
          <w:b/>
          <w:sz w:val="36"/>
          <w:szCs w:val="36"/>
        </w:rPr>
      </w:pPr>
    </w:p>
    <w:p>
      <w:pPr>
        <w:adjustRightInd w:val="0"/>
        <w:snapToGrid w:val="0"/>
        <w:spacing w:line="360" w:lineRule="auto"/>
        <w:rPr>
          <w:rFonts w:ascii="仿宋" w:hAnsi="仿宋" w:eastAsia="仿宋"/>
        </w:rPr>
      </w:pPr>
      <w:r>
        <w:rPr>
          <w:rFonts w:ascii="仿宋" w:hAnsi="仿宋" w:eastAsia="仿宋"/>
        </w:rPr>
        <w:t>深圳市中正招标有限公司：</w:t>
      </w:r>
    </w:p>
    <w:p>
      <w:pPr>
        <w:adjustRightInd w:val="0"/>
        <w:snapToGrid w:val="0"/>
        <w:spacing w:line="360" w:lineRule="auto"/>
        <w:rPr>
          <w:rFonts w:ascii="仿宋" w:hAnsi="仿宋" w:eastAsia="仿宋"/>
        </w:rPr>
      </w:pPr>
      <w:r>
        <w:rPr>
          <w:rFonts w:ascii="仿宋" w:hAnsi="仿宋" w:eastAsia="仿宋"/>
        </w:rPr>
        <w:t xml:space="preserve">    我们收到你们组织的 （</w:t>
      </w:r>
      <w:r>
        <w:rPr>
          <w:rFonts w:ascii="仿宋" w:hAnsi="仿宋" w:eastAsia="仿宋"/>
          <w:u w:val="single"/>
        </w:rPr>
        <w:t>项目名称</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文件，经详细研究，我们决定参加该项目 （</w:t>
      </w:r>
      <w:r>
        <w:rPr>
          <w:rFonts w:ascii="仿宋" w:hAnsi="仿宋" w:eastAsia="仿宋"/>
          <w:u w:val="single"/>
        </w:rPr>
        <w:t>项目编号</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的有关活动并投标。为此，我方谨郑重声明以下诸点，并对之负法律责任。</w:t>
      </w:r>
    </w:p>
    <w:p>
      <w:pPr>
        <w:spacing w:line="360" w:lineRule="auto"/>
        <w:ind w:firstLine="424" w:firstLineChars="202"/>
        <w:jc w:val="left"/>
        <w:rPr>
          <w:rFonts w:ascii="仿宋" w:hAnsi="仿宋" w:eastAsia="仿宋"/>
        </w:rPr>
      </w:pPr>
      <w:r>
        <w:rPr>
          <w:rFonts w:hint="eastAsia" w:ascii="仿宋" w:hAnsi="仿宋" w:eastAsia="仿宋"/>
        </w:rPr>
        <w:t>1．我方愿以《开标一览表》中填写的投标总价并按照采购文件中的一切要求，承担上述项目的全部工作。</w:t>
      </w:r>
    </w:p>
    <w:p>
      <w:pPr>
        <w:spacing w:line="360" w:lineRule="auto"/>
        <w:ind w:firstLine="424" w:firstLineChars="202"/>
        <w:rPr>
          <w:rFonts w:ascii="仿宋" w:hAnsi="仿宋" w:eastAsia="仿宋"/>
        </w:rPr>
      </w:pPr>
      <w:r>
        <w:rPr>
          <w:rFonts w:hint="eastAsia" w:ascii="仿宋" w:hAnsi="仿宋" w:eastAsia="仿宋"/>
        </w:rPr>
        <w:t>2．我方提交的投标文件为：投标书正本一份，副本四份，电子档文件（正本彩色扫描件PDF格式）一份。</w:t>
      </w:r>
    </w:p>
    <w:p>
      <w:pPr>
        <w:spacing w:line="360" w:lineRule="auto"/>
        <w:ind w:firstLine="424" w:firstLineChars="202"/>
        <w:rPr>
          <w:rFonts w:ascii="仿宋" w:hAnsi="仿宋" w:eastAsia="仿宋"/>
        </w:rPr>
      </w:pPr>
      <w:r>
        <w:rPr>
          <w:rFonts w:hint="eastAsia" w:ascii="仿宋" w:hAnsi="仿宋" w:eastAsia="仿宋"/>
        </w:rPr>
        <w:t>3．如果我们投标书被接受，我们将履行采购文件中规定的每一项要求，按期、按质、按量完成任务。</w:t>
      </w:r>
    </w:p>
    <w:p>
      <w:pPr>
        <w:spacing w:line="360" w:lineRule="auto"/>
        <w:ind w:firstLine="424" w:firstLineChars="202"/>
        <w:rPr>
          <w:rFonts w:ascii="仿宋" w:hAnsi="仿宋" w:eastAsia="仿宋"/>
        </w:rPr>
      </w:pPr>
      <w:r>
        <w:rPr>
          <w:rFonts w:hint="eastAsia" w:ascii="仿宋" w:hAnsi="仿宋" w:eastAsia="仿宋"/>
        </w:rPr>
        <w:t>4．我们愿意提供采购代理机构在采购文件中要求的所有资料，且所递交的投标文件在投标有效期（即90天）内有效，在此期间内我方的投标有可能中标，我方将受此约束。如果在投标有效期内撤销投标文件，贵司有权无条件不退还本司已提交的项目保证金。</w:t>
      </w:r>
    </w:p>
    <w:p>
      <w:pPr>
        <w:spacing w:line="360" w:lineRule="auto"/>
        <w:ind w:firstLine="424" w:firstLineChars="202"/>
        <w:rPr>
          <w:rFonts w:ascii="仿宋" w:hAnsi="仿宋" w:eastAsia="仿宋"/>
        </w:rPr>
      </w:pPr>
      <w:r>
        <w:rPr>
          <w:rFonts w:hint="eastAsia" w:ascii="仿宋" w:hAnsi="仿宋" w:eastAsia="仿宋"/>
        </w:rPr>
        <w:t>5．我们理解，最低报价不是中标的唯一条件。我们认为你们有选择或拒绝任何投标者中标的权利。</w:t>
      </w:r>
    </w:p>
    <w:p>
      <w:pPr>
        <w:spacing w:line="360" w:lineRule="auto"/>
        <w:ind w:firstLine="424" w:firstLineChars="202"/>
        <w:rPr>
          <w:rFonts w:ascii="仿宋" w:hAnsi="仿宋" w:eastAsia="仿宋"/>
        </w:rPr>
      </w:pPr>
      <w:r>
        <w:rPr>
          <w:rFonts w:hint="eastAsia" w:ascii="仿宋" w:hAnsi="仿宋" w:eastAsia="仿宋"/>
        </w:rPr>
        <w:t>6．我方愿按《中华人民共和国合同法》履行自己的全部责任。</w:t>
      </w:r>
    </w:p>
    <w:p>
      <w:pPr>
        <w:spacing w:line="360" w:lineRule="auto"/>
        <w:ind w:firstLine="424" w:firstLineChars="202"/>
        <w:rPr>
          <w:rFonts w:ascii="仿宋" w:hAnsi="仿宋" w:eastAsia="仿宋"/>
        </w:rPr>
      </w:pPr>
      <w:r>
        <w:rPr>
          <w:rFonts w:hint="eastAsia" w:ascii="仿宋" w:hAnsi="仿宋" w:eastAsia="仿宋"/>
        </w:rPr>
        <w:t>7．我们同意采购文件之规定，遵守有关采购的各项规定。</w:t>
      </w:r>
    </w:p>
    <w:p>
      <w:pPr>
        <w:spacing w:line="360" w:lineRule="auto"/>
        <w:ind w:firstLine="424" w:firstLineChars="202"/>
        <w:rPr>
          <w:rFonts w:ascii="仿宋" w:hAnsi="仿宋" w:eastAsia="仿宋"/>
        </w:rPr>
      </w:pPr>
      <w:r>
        <w:rPr>
          <w:rFonts w:hint="eastAsia" w:ascii="仿宋" w:hAnsi="仿宋" w:eastAsia="仿宋"/>
        </w:rPr>
        <w:t>8</w:t>
      </w:r>
      <w:r>
        <w:rPr>
          <w:rFonts w:ascii="仿宋" w:hAnsi="仿宋" w:eastAsia="仿宋"/>
        </w:rPr>
        <w:t>.</w:t>
      </w:r>
      <w:r>
        <w:rPr>
          <w:rFonts w:hint="eastAsia" w:ascii="仿宋" w:hAnsi="仿宋" w:eastAsia="仿宋"/>
        </w:rPr>
        <w:t xml:space="preserve"> 我们同意中标后向采购代理机构支付采购文件要求数额的采购代理服务费。</w:t>
      </w:r>
    </w:p>
    <w:p>
      <w:pPr>
        <w:spacing w:line="360" w:lineRule="auto"/>
        <w:ind w:firstLine="424" w:firstLineChars="202"/>
        <w:rPr>
          <w:rFonts w:ascii="仿宋" w:hAnsi="仿宋" w:eastAsia="仿宋"/>
        </w:rPr>
      </w:pPr>
      <w:r>
        <w:rPr>
          <w:rFonts w:hint="eastAsia" w:ascii="仿宋" w:hAnsi="仿宋" w:eastAsia="仿宋"/>
        </w:rPr>
        <w:t>9．所有有关本标书的函电，请按下列地址联系：</w:t>
      </w:r>
    </w:p>
    <w:p>
      <w:pPr>
        <w:adjustRightInd w:val="0"/>
        <w:snapToGrid w:val="0"/>
        <w:spacing w:line="360" w:lineRule="auto"/>
        <w:ind w:firstLine="600"/>
        <w:rPr>
          <w:rFonts w:ascii="仿宋" w:hAnsi="仿宋" w:eastAsia="仿宋"/>
        </w:rPr>
      </w:pPr>
    </w:p>
    <w:p>
      <w:pPr>
        <w:adjustRightInd w:val="0"/>
        <w:snapToGrid w:val="0"/>
        <w:spacing w:line="360" w:lineRule="auto"/>
        <w:ind w:firstLine="600"/>
        <w:rPr>
          <w:rFonts w:ascii="仿宋" w:hAnsi="仿宋" w:eastAsia="仿宋"/>
        </w:rPr>
      </w:pPr>
      <w:r>
        <w:rPr>
          <w:rFonts w:ascii="仿宋" w:hAnsi="仿宋" w:eastAsia="仿宋"/>
        </w:rPr>
        <w:t>单    位： （盖章）</w:t>
      </w:r>
    </w:p>
    <w:p>
      <w:pPr>
        <w:adjustRightInd w:val="0"/>
        <w:snapToGrid w:val="0"/>
        <w:spacing w:line="360" w:lineRule="auto"/>
        <w:ind w:firstLine="600"/>
        <w:rPr>
          <w:rFonts w:ascii="仿宋" w:hAnsi="仿宋" w:eastAsia="仿宋"/>
        </w:rPr>
      </w:pPr>
      <w:r>
        <w:rPr>
          <w:rFonts w:hint="eastAsia" w:ascii="仿宋" w:hAnsi="仿宋" w:eastAsia="仿宋"/>
        </w:rPr>
        <w:t>授权代表或法定代表人： （签字）</w:t>
      </w:r>
    </w:p>
    <w:p>
      <w:pPr>
        <w:adjustRightInd w:val="0"/>
        <w:snapToGrid w:val="0"/>
        <w:spacing w:line="360" w:lineRule="auto"/>
        <w:ind w:firstLine="600"/>
        <w:rPr>
          <w:rFonts w:ascii="仿宋" w:hAnsi="仿宋" w:eastAsia="仿宋"/>
        </w:rPr>
      </w:pPr>
      <w:r>
        <w:rPr>
          <w:rFonts w:ascii="仿宋" w:hAnsi="仿宋" w:eastAsia="仿宋"/>
        </w:rPr>
        <w:t>地    址：</w:t>
      </w:r>
    </w:p>
    <w:p>
      <w:pPr>
        <w:adjustRightInd w:val="0"/>
        <w:snapToGrid w:val="0"/>
        <w:spacing w:line="360" w:lineRule="auto"/>
        <w:ind w:firstLine="600"/>
        <w:rPr>
          <w:rFonts w:ascii="仿宋" w:hAnsi="仿宋" w:eastAsia="仿宋"/>
        </w:rPr>
      </w:pPr>
      <w:r>
        <w:rPr>
          <w:rFonts w:ascii="仿宋" w:hAnsi="仿宋" w:eastAsia="仿宋"/>
        </w:rPr>
        <w:t>电    话：</w:t>
      </w:r>
    </w:p>
    <w:p>
      <w:pPr>
        <w:adjustRightInd w:val="0"/>
        <w:snapToGrid w:val="0"/>
        <w:spacing w:line="360" w:lineRule="auto"/>
        <w:ind w:firstLine="600"/>
        <w:rPr>
          <w:rFonts w:ascii="仿宋" w:hAnsi="仿宋" w:eastAsia="仿宋"/>
        </w:rPr>
      </w:pPr>
      <w:r>
        <w:rPr>
          <w:rFonts w:ascii="仿宋" w:hAnsi="仿宋" w:eastAsia="仿宋"/>
        </w:rPr>
        <w:t>联 系 人：</w:t>
      </w:r>
    </w:p>
    <w:p>
      <w:pPr>
        <w:jc w:val="right"/>
        <w:rPr>
          <w:rFonts w:ascii="仿宋" w:hAnsi="仿宋" w:eastAsia="仿宋"/>
        </w:rPr>
      </w:pPr>
      <w:r>
        <w:rPr>
          <w:rFonts w:ascii="仿宋" w:hAnsi="仿宋" w:eastAsia="仿宋"/>
        </w:rPr>
        <w:t xml:space="preserve">年  </w:t>
      </w:r>
      <w:r>
        <w:rPr>
          <w:rFonts w:hint="eastAsia" w:ascii="仿宋" w:hAnsi="仿宋" w:eastAsia="仿宋"/>
        </w:rPr>
        <w:t xml:space="preserve">  </w:t>
      </w:r>
      <w:r>
        <w:rPr>
          <w:rFonts w:ascii="仿宋" w:hAnsi="仿宋" w:eastAsia="仿宋"/>
        </w:rPr>
        <w:t xml:space="preserve">月 </w:t>
      </w:r>
      <w:r>
        <w:rPr>
          <w:rFonts w:hint="eastAsia" w:ascii="仿宋" w:hAnsi="仿宋" w:eastAsia="仿宋"/>
        </w:rPr>
        <w:t xml:space="preserve">  </w:t>
      </w:r>
      <w:r>
        <w:rPr>
          <w:rFonts w:ascii="仿宋" w:hAnsi="仿宋" w:eastAsia="仿宋"/>
        </w:rPr>
        <w:t xml:space="preserve"> 日</w:t>
      </w:r>
    </w:p>
    <w:p>
      <w:pPr>
        <w:jc w:val="left"/>
        <w:rPr>
          <w:rFonts w:ascii="仿宋" w:hAnsi="仿宋" w:eastAsia="仿宋"/>
        </w:rPr>
      </w:pPr>
    </w:p>
    <w:p>
      <w:pPr>
        <w:widowControl/>
        <w:jc w:val="left"/>
        <w:rPr>
          <w:rFonts w:ascii="仿宋" w:hAnsi="仿宋" w:eastAsia="仿宋"/>
          <w:b/>
          <w:sz w:val="32"/>
          <w:szCs w:val="36"/>
        </w:rPr>
      </w:pPr>
      <w:r>
        <w:rPr>
          <w:rFonts w:ascii="仿宋" w:hAnsi="仿宋" w:eastAsia="仿宋"/>
          <w:b/>
          <w:sz w:val="32"/>
          <w:szCs w:val="36"/>
        </w:rPr>
        <w:br w:type="page"/>
      </w:r>
    </w:p>
    <w:p>
      <w:pPr>
        <w:jc w:val="center"/>
        <w:rPr>
          <w:rFonts w:ascii="仿宋" w:hAnsi="仿宋" w:eastAsia="仿宋"/>
          <w:b/>
          <w:sz w:val="32"/>
          <w:szCs w:val="36"/>
        </w:rPr>
      </w:pPr>
      <w:r>
        <w:rPr>
          <w:rFonts w:hint="eastAsia" w:ascii="仿宋" w:hAnsi="仿宋" w:eastAsia="仿宋"/>
          <w:b/>
          <w:sz w:val="32"/>
          <w:szCs w:val="36"/>
        </w:rPr>
        <w:t>格式2  投标人资格证明文件和资格声明</w:t>
      </w:r>
    </w:p>
    <w:p>
      <w:pPr>
        <w:ind w:firstLine="1274" w:firstLineChars="607"/>
      </w:pPr>
    </w:p>
    <w:p>
      <w:pPr>
        <w:jc w:val="center"/>
      </w:pPr>
      <w:r>
        <w:rPr>
          <w:rFonts w:hint="eastAsia" w:ascii="仿宋" w:hAnsi="仿宋" w:eastAsia="仿宋"/>
          <w:b/>
          <w:sz w:val="28"/>
        </w:rPr>
        <w:t>一、资格证明文件</w:t>
      </w:r>
    </w:p>
    <w:p>
      <w:pPr>
        <w:spacing w:line="360" w:lineRule="auto"/>
        <w:ind w:firstLine="955" w:firstLineChars="455"/>
        <w:rPr>
          <w:rFonts w:ascii="仿宋" w:hAnsi="仿宋" w:eastAsia="仿宋"/>
        </w:rPr>
      </w:pPr>
      <w:r>
        <w:rPr>
          <w:rFonts w:hint="eastAsia" w:ascii="仿宋" w:hAnsi="仿宋" w:eastAsia="仿宋"/>
        </w:rPr>
        <w:t>1、</w:t>
      </w:r>
      <w:r>
        <w:rPr>
          <w:rFonts w:hint="eastAsia" w:ascii="仿宋" w:hAnsi="仿宋" w:eastAsia="仿宋"/>
          <w:bCs/>
        </w:rPr>
        <w:t>营业执照或法人证书等证明文件【扫描件或复印件】</w:t>
      </w:r>
    </w:p>
    <w:p>
      <w:pPr>
        <w:spacing w:line="360" w:lineRule="auto"/>
        <w:ind w:firstLine="955" w:firstLineChars="455"/>
        <w:rPr>
          <w:rFonts w:ascii="仿宋" w:hAnsi="仿宋" w:eastAsia="仿宋"/>
        </w:rPr>
      </w:pPr>
      <w:r>
        <w:rPr>
          <w:rFonts w:hint="eastAsia" w:ascii="仿宋" w:hAnsi="仿宋" w:eastAsia="仿宋"/>
        </w:rPr>
        <w:t>2、</w:t>
      </w:r>
      <w:r>
        <w:rPr>
          <w:rFonts w:hint="eastAsia" w:ascii="仿宋" w:hAnsi="仿宋" w:eastAsia="仿宋"/>
          <w:bCs/>
        </w:rPr>
        <w:t>法定代表人或单位负责人证明书【原件】</w:t>
      </w:r>
    </w:p>
    <w:p>
      <w:pPr>
        <w:spacing w:line="360" w:lineRule="auto"/>
        <w:ind w:firstLine="955" w:firstLineChars="455"/>
        <w:rPr>
          <w:rFonts w:ascii="仿宋" w:hAnsi="仿宋" w:eastAsia="仿宋"/>
          <w:bCs/>
        </w:rPr>
      </w:pPr>
      <w:r>
        <w:rPr>
          <w:rFonts w:hint="eastAsia" w:ascii="仿宋" w:hAnsi="仿宋" w:eastAsia="仿宋"/>
        </w:rPr>
        <w:t>3、</w:t>
      </w:r>
      <w:r>
        <w:rPr>
          <w:rFonts w:hint="eastAsia" w:ascii="仿宋" w:hAnsi="仿宋" w:eastAsia="仿宋"/>
          <w:bCs/>
        </w:rPr>
        <w:t>法人授权委托证明书【原件】</w:t>
      </w:r>
    </w:p>
    <w:p>
      <w:pPr>
        <w:spacing w:line="360" w:lineRule="auto"/>
        <w:ind w:left="1394" w:leftChars="474" w:hanging="399" w:hangingChars="190"/>
        <w:rPr>
          <w:rFonts w:ascii="仿宋" w:hAnsi="仿宋" w:eastAsia="仿宋"/>
          <w:bCs/>
        </w:rPr>
      </w:pPr>
      <w:r>
        <w:rPr>
          <w:rFonts w:hint="eastAsia" w:ascii="仿宋" w:hAnsi="仿宋" w:eastAsia="仿宋"/>
          <w:bCs/>
        </w:rPr>
        <w:t>4、政府采购投标及履约承诺函【详见格式《政府采购投标及履约承诺函》】</w:t>
      </w:r>
    </w:p>
    <w:p>
      <w:pPr>
        <w:spacing w:line="360" w:lineRule="auto"/>
        <w:ind w:left="1394" w:leftChars="474" w:hanging="399" w:hangingChars="190"/>
        <w:rPr>
          <w:rFonts w:ascii="仿宋" w:hAnsi="仿宋" w:eastAsia="仿宋"/>
          <w:bCs/>
        </w:rPr>
      </w:pPr>
      <w:r>
        <w:rPr>
          <w:rFonts w:hint="eastAsia" w:ascii="仿宋" w:hAnsi="仿宋" w:eastAsia="仿宋"/>
          <w:bCs/>
          <w:lang w:val="en-US" w:eastAsia="zh-CN"/>
        </w:rPr>
        <w:t>5</w:t>
      </w:r>
      <w:r>
        <w:rPr>
          <w:rFonts w:hint="eastAsia" w:ascii="仿宋" w:hAnsi="仿宋" w:eastAsia="仿宋"/>
          <w:bCs/>
        </w:rPr>
        <w:t>、非联合体投标，不违规分包或转包的承诺函【原件，格式自拟】</w:t>
      </w:r>
    </w:p>
    <w:p>
      <w:pPr>
        <w:spacing w:line="360" w:lineRule="auto"/>
        <w:ind w:left="1394" w:leftChars="474" w:hanging="399" w:hangingChars="190"/>
        <w:rPr>
          <w:rFonts w:ascii="仿宋" w:hAnsi="仿宋" w:eastAsia="仿宋"/>
          <w:bCs/>
        </w:rPr>
      </w:pPr>
      <w:r>
        <w:rPr>
          <w:rFonts w:hint="eastAsia" w:ascii="仿宋" w:hAnsi="仿宋" w:eastAsia="仿宋"/>
          <w:bCs/>
          <w:lang w:val="en-US" w:eastAsia="zh-CN"/>
        </w:rPr>
        <w:t>6</w:t>
      </w:r>
      <w:r>
        <w:rPr>
          <w:rFonts w:hint="eastAsia" w:ascii="仿宋" w:hAnsi="仿宋" w:eastAsia="仿宋"/>
          <w:bCs/>
        </w:rPr>
        <w:t>、投标人认为有必要提供的其他文件</w:t>
      </w:r>
    </w:p>
    <w:p>
      <w:pPr>
        <w:spacing w:line="360" w:lineRule="auto"/>
        <w:ind w:left="1415" w:leftChars="474" w:hanging="420" w:hangingChars="190"/>
        <w:rPr>
          <w:rFonts w:ascii="仿宋" w:hAnsi="仿宋" w:eastAsia="仿宋"/>
          <w:b/>
          <w:bCs/>
          <w:color w:val="FF0000"/>
          <w:sz w:val="22"/>
        </w:rPr>
      </w:pPr>
    </w:p>
    <w:p>
      <w:pPr>
        <w:spacing w:line="360" w:lineRule="auto"/>
        <w:ind w:left="1415" w:leftChars="474" w:hanging="420" w:hangingChars="190"/>
        <w:rPr>
          <w:rFonts w:ascii="仿宋" w:hAnsi="仿宋" w:eastAsia="仿宋"/>
          <w:b/>
          <w:bCs/>
          <w:color w:val="FF0000"/>
          <w:sz w:val="22"/>
        </w:rPr>
      </w:pPr>
    </w:p>
    <w:p>
      <w:pPr>
        <w:spacing w:line="360" w:lineRule="auto"/>
        <w:ind w:left="1531" w:leftChars="1" w:hanging="1529" w:hangingChars="544"/>
        <w:jc w:val="center"/>
        <w:rPr>
          <w:rFonts w:ascii="仿宋" w:hAnsi="仿宋" w:eastAsia="仿宋"/>
          <w:b/>
          <w:sz w:val="28"/>
        </w:rPr>
      </w:pPr>
      <w:r>
        <w:rPr>
          <w:rFonts w:hint="eastAsia" w:ascii="仿宋" w:hAnsi="仿宋" w:eastAsia="仿宋"/>
          <w:b/>
          <w:sz w:val="28"/>
        </w:rPr>
        <w:t>二、资格声明</w:t>
      </w:r>
    </w:p>
    <w:p>
      <w:pPr>
        <w:adjustRightInd w:val="0"/>
        <w:snapToGrid w:val="0"/>
        <w:spacing w:line="360" w:lineRule="auto"/>
        <w:ind w:firstLine="991" w:firstLineChars="472"/>
        <w:rPr>
          <w:rFonts w:ascii="仿宋" w:hAnsi="仿宋" w:eastAsia="仿宋"/>
          <w:bCs/>
        </w:rPr>
      </w:pPr>
      <w:r>
        <w:rPr>
          <w:rFonts w:ascii="仿宋" w:hAnsi="仿宋" w:eastAsia="仿宋"/>
          <w:bCs/>
        </w:rPr>
        <w:t>1、投标人资格声明</w:t>
      </w:r>
      <w:r>
        <w:rPr>
          <w:rFonts w:hint="eastAsia" w:ascii="仿宋" w:hAnsi="仿宋" w:eastAsia="仿宋"/>
          <w:bCs/>
        </w:rPr>
        <w:t>（见下列附件）</w:t>
      </w:r>
    </w:p>
    <w:p>
      <w:pPr>
        <w:adjustRightInd w:val="0"/>
        <w:snapToGrid w:val="0"/>
        <w:spacing w:line="360" w:lineRule="auto"/>
        <w:ind w:firstLine="991" w:firstLineChars="472"/>
        <w:rPr>
          <w:rFonts w:ascii="仿宋" w:hAnsi="仿宋" w:eastAsia="仿宋"/>
          <w:bCs/>
        </w:rPr>
      </w:pPr>
      <w:r>
        <w:rPr>
          <w:rFonts w:hint="eastAsia" w:ascii="仿宋" w:hAnsi="仿宋" w:eastAsia="仿宋"/>
          <w:bCs/>
        </w:rPr>
        <w:t>2、投标人基本情况简介，格式自拟，包括但不限于经营范围、依法纳税记录等</w:t>
      </w:r>
    </w:p>
    <w:p>
      <w:pPr>
        <w:adjustRightInd w:val="0"/>
        <w:snapToGrid w:val="0"/>
        <w:spacing w:line="360" w:lineRule="auto"/>
        <w:ind w:firstLine="991" w:firstLineChars="472"/>
        <w:rPr>
          <w:rFonts w:ascii="仿宋" w:hAnsi="仿宋" w:eastAsia="仿宋"/>
          <w:bCs/>
        </w:rPr>
      </w:pPr>
      <w:r>
        <w:rPr>
          <w:rFonts w:hint="eastAsia" w:ascii="仿宋" w:hAnsi="仿宋" w:eastAsia="仿宋"/>
          <w:bCs/>
        </w:rPr>
        <w:t>3、投标人认为有必要提供的其他文件</w:t>
      </w:r>
    </w:p>
    <w:p>
      <w:pPr>
        <w:adjustRightInd w:val="0"/>
        <w:snapToGrid w:val="0"/>
        <w:spacing w:line="360" w:lineRule="auto"/>
        <w:ind w:firstLine="991" w:firstLineChars="472"/>
        <w:rPr>
          <w:rFonts w:ascii="仿宋" w:hAnsi="仿宋" w:eastAsia="仿宋"/>
          <w:bCs/>
        </w:rPr>
      </w:pPr>
    </w:p>
    <w:p>
      <w:pPr>
        <w:adjustRightInd w:val="0"/>
        <w:snapToGrid w:val="0"/>
        <w:spacing w:line="360" w:lineRule="auto"/>
        <w:ind w:firstLine="991" w:firstLineChars="472"/>
        <w:rPr>
          <w:rFonts w:ascii="仿宋" w:hAnsi="仿宋" w:eastAsia="仿宋"/>
          <w:bCs/>
        </w:rPr>
      </w:pPr>
    </w:p>
    <w:p>
      <w:pPr>
        <w:spacing w:line="360" w:lineRule="auto"/>
        <w:ind w:left="1394" w:leftChars="474" w:hanging="399" w:hangingChars="190"/>
        <w:rPr>
          <w:rFonts w:ascii="仿宋" w:hAnsi="仿宋" w:eastAsia="仿宋"/>
          <w:bCs/>
        </w:rPr>
      </w:pPr>
    </w:p>
    <w:p>
      <w:pPr>
        <w:spacing w:line="360" w:lineRule="auto"/>
        <w:ind w:left="1415" w:leftChars="474" w:hanging="420" w:hangingChars="190"/>
        <w:rPr>
          <w:rFonts w:ascii="仿宋" w:hAnsi="仿宋" w:eastAsia="仿宋"/>
          <w:b/>
          <w:bCs/>
          <w:color w:val="FF0000"/>
          <w:sz w:val="22"/>
        </w:rPr>
      </w:pPr>
      <w:r>
        <w:rPr>
          <w:rFonts w:hint="eastAsia" w:ascii="仿宋" w:hAnsi="仿宋" w:eastAsia="仿宋"/>
          <w:b/>
          <w:bCs/>
          <w:color w:val="FF0000"/>
          <w:sz w:val="22"/>
        </w:rPr>
        <w:t>注：以上资料均须加盖投标人公章，原件备查</w:t>
      </w:r>
    </w:p>
    <w:p>
      <w:pPr>
        <w:spacing w:line="360" w:lineRule="auto"/>
        <w:ind w:left="1415" w:leftChars="474" w:hanging="420" w:hangingChars="190"/>
        <w:rPr>
          <w:rFonts w:ascii="仿宋" w:hAnsi="仿宋" w:eastAsia="仿宋"/>
          <w:b/>
          <w:bCs/>
          <w:color w:val="FF0000"/>
          <w:sz w:val="22"/>
        </w:rPr>
      </w:pPr>
    </w:p>
    <w:p>
      <w:pPr>
        <w:widowControl/>
        <w:jc w:val="left"/>
        <w:rPr>
          <w:rFonts w:ascii="仿宋" w:hAnsi="仿宋" w:eastAsia="仿宋"/>
          <w:b/>
          <w:bCs/>
          <w:color w:val="FF0000"/>
          <w:sz w:val="22"/>
        </w:rPr>
      </w:pPr>
      <w:r>
        <w:rPr>
          <w:rFonts w:ascii="仿宋" w:hAnsi="仿宋" w:eastAsia="仿宋"/>
          <w:b/>
          <w:bCs/>
          <w:color w:val="FF0000"/>
          <w:sz w:val="22"/>
        </w:rPr>
        <w:br w:type="page"/>
      </w:r>
    </w:p>
    <w:p>
      <w:pPr>
        <w:jc w:val="center"/>
        <w:rPr>
          <w:rFonts w:ascii="仿宋" w:hAnsi="仿宋" w:eastAsia="仿宋"/>
          <w:b/>
          <w:bCs/>
          <w:sz w:val="28"/>
        </w:rPr>
      </w:pPr>
      <w:r>
        <w:rPr>
          <w:rFonts w:hint="eastAsia" w:ascii="仿宋" w:hAnsi="仿宋" w:eastAsia="仿宋"/>
          <w:b/>
          <w:bCs/>
          <w:sz w:val="28"/>
        </w:rPr>
        <w:t>投标人资格声明</w:t>
      </w:r>
    </w:p>
    <w:p>
      <w:pPr>
        <w:snapToGrid w:val="0"/>
        <w:spacing w:line="300" w:lineRule="auto"/>
        <w:rPr>
          <w:rFonts w:ascii="仿宋" w:hAnsi="仿宋" w:eastAsia="仿宋"/>
        </w:rPr>
      </w:pPr>
    </w:p>
    <w:p>
      <w:pPr>
        <w:snapToGrid w:val="0"/>
        <w:spacing w:line="360" w:lineRule="auto"/>
        <w:rPr>
          <w:rFonts w:ascii="仿宋" w:hAnsi="仿宋" w:eastAsia="仿宋"/>
          <w:b/>
        </w:rPr>
      </w:pPr>
      <w:r>
        <w:rPr>
          <w:rFonts w:hint="eastAsia" w:ascii="仿宋" w:hAnsi="仿宋" w:eastAsia="仿宋"/>
          <w:b/>
        </w:rPr>
        <w:t>1、名称及其它情况：</w:t>
      </w:r>
    </w:p>
    <w:p>
      <w:pPr>
        <w:snapToGrid w:val="0"/>
        <w:spacing w:line="360" w:lineRule="auto"/>
        <w:ind w:left="420"/>
        <w:rPr>
          <w:rFonts w:ascii="仿宋" w:hAnsi="仿宋" w:eastAsia="仿宋"/>
          <w:u w:val="single"/>
        </w:rPr>
      </w:pPr>
      <w:r>
        <w:rPr>
          <w:rFonts w:hint="eastAsia" w:ascii="仿宋" w:hAnsi="仿宋" w:eastAsia="仿宋"/>
        </w:rPr>
        <w:t>(1) 名称：</w:t>
      </w:r>
      <w:r>
        <w:rPr>
          <w:rFonts w:hint="eastAsia" w:ascii="仿宋" w:hAnsi="仿宋" w:eastAsia="仿宋"/>
          <w:u w:val="single"/>
        </w:rPr>
        <w:t xml:space="preserve">                                         </w:t>
      </w:r>
    </w:p>
    <w:p>
      <w:pPr>
        <w:snapToGrid w:val="0"/>
        <w:spacing w:line="360" w:lineRule="auto"/>
        <w:ind w:left="420"/>
        <w:rPr>
          <w:rFonts w:ascii="仿宋" w:hAnsi="仿宋" w:eastAsia="仿宋"/>
          <w:bCs/>
        </w:rPr>
      </w:pPr>
      <w:r>
        <w:rPr>
          <w:rFonts w:hint="eastAsia" w:ascii="仿宋" w:hAnsi="仿宋" w:eastAsia="仿宋"/>
        </w:rPr>
        <w:t xml:space="preserve">(2) </w:t>
      </w:r>
      <w:r>
        <w:rPr>
          <w:rFonts w:hint="eastAsia" w:ascii="仿宋" w:hAnsi="仿宋" w:eastAsia="仿宋"/>
          <w:bCs/>
        </w:rPr>
        <w:t>地址：</w:t>
      </w:r>
      <w:r>
        <w:rPr>
          <w:rFonts w:hint="eastAsia" w:ascii="仿宋" w:hAnsi="仿宋" w:eastAsia="仿宋"/>
          <w:b/>
          <w:u w:val="single"/>
        </w:rPr>
        <w:t xml:space="preserve">                                        </w:t>
      </w:r>
      <w:r>
        <w:rPr>
          <w:rFonts w:hint="eastAsia" w:ascii="仿宋" w:hAnsi="仿宋" w:eastAsia="仿宋"/>
          <w:bCs/>
          <w:u w:val="single"/>
        </w:rPr>
        <w:t xml:space="preserve"> </w:t>
      </w:r>
    </w:p>
    <w:p>
      <w:pPr>
        <w:snapToGrid w:val="0"/>
        <w:spacing w:line="360" w:lineRule="auto"/>
        <w:ind w:left="420"/>
        <w:rPr>
          <w:rFonts w:ascii="仿宋" w:hAnsi="仿宋" w:eastAsia="仿宋"/>
          <w:b/>
          <w:u w:val="single"/>
        </w:rPr>
      </w:pPr>
      <w:r>
        <w:rPr>
          <w:rFonts w:hint="eastAsia" w:ascii="仿宋" w:hAnsi="仿宋" w:eastAsia="仿宋"/>
        </w:rPr>
        <w:t xml:space="preserve">(3) </w:t>
      </w:r>
      <w:r>
        <w:rPr>
          <w:rFonts w:hint="eastAsia" w:ascii="仿宋" w:hAnsi="仿宋" w:eastAsia="仿宋"/>
          <w:bCs/>
        </w:rPr>
        <w:t>成立和/或注册日期：</w:t>
      </w:r>
      <w:r>
        <w:rPr>
          <w:rFonts w:hint="eastAsia" w:ascii="仿宋" w:hAnsi="仿宋" w:eastAsia="仿宋"/>
          <w:b/>
          <w:u w:val="single"/>
        </w:rPr>
        <w:t xml:space="preserve">                            </w:t>
      </w:r>
    </w:p>
    <w:p>
      <w:pPr>
        <w:snapToGrid w:val="0"/>
        <w:spacing w:line="360" w:lineRule="auto"/>
        <w:ind w:left="420"/>
        <w:rPr>
          <w:rFonts w:ascii="仿宋" w:hAnsi="仿宋" w:eastAsia="仿宋"/>
          <w:b/>
          <w:u w:val="single"/>
        </w:rPr>
      </w:pPr>
      <w:r>
        <w:rPr>
          <w:rFonts w:hint="eastAsia" w:ascii="仿宋" w:hAnsi="仿宋" w:eastAsia="仿宋"/>
        </w:rPr>
        <w:t xml:space="preserve">(4) </w:t>
      </w:r>
      <w:r>
        <w:rPr>
          <w:rFonts w:hint="eastAsia" w:ascii="仿宋" w:hAnsi="仿宋" w:eastAsia="仿宋"/>
          <w:bCs/>
        </w:rPr>
        <w:t>企业性质：</w:t>
      </w:r>
      <w:r>
        <w:rPr>
          <w:rFonts w:hint="eastAsia" w:ascii="仿宋" w:hAnsi="仿宋" w:eastAsia="仿宋"/>
          <w:b/>
          <w:u w:val="single"/>
        </w:rPr>
        <w:t xml:space="preserve">                                     </w:t>
      </w:r>
    </w:p>
    <w:p>
      <w:pPr>
        <w:snapToGrid w:val="0"/>
        <w:spacing w:line="360" w:lineRule="auto"/>
        <w:ind w:left="710" w:hanging="710" w:hangingChars="337"/>
        <w:rPr>
          <w:rFonts w:ascii="仿宋" w:hAnsi="仿宋" w:eastAsia="仿宋"/>
          <w:b/>
          <w:bCs/>
        </w:rPr>
      </w:pPr>
      <w:r>
        <w:rPr>
          <w:rFonts w:hint="eastAsia" w:ascii="仿宋" w:hAnsi="仿宋" w:eastAsia="仿宋"/>
          <w:b/>
          <w:bCs/>
        </w:rPr>
        <w:t>2、近三年主要客户的名称和地址：</w:t>
      </w:r>
    </w:p>
    <w:p>
      <w:pPr>
        <w:snapToGrid w:val="0"/>
        <w:spacing w:line="360" w:lineRule="auto"/>
        <w:ind w:left="990"/>
        <w:rPr>
          <w:rFonts w:ascii="仿宋" w:hAnsi="仿宋" w:eastAsia="仿宋"/>
          <w:bCs/>
        </w:rPr>
      </w:pPr>
      <w:r>
        <w:rPr>
          <w:rFonts w:hint="eastAsia" w:ascii="仿宋" w:hAnsi="仿宋" w:eastAsia="仿宋"/>
          <w:bCs/>
        </w:rPr>
        <w:t>名称和地址                          项目名称</w:t>
      </w:r>
    </w:p>
    <w:p>
      <w:pPr>
        <w:snapToGrid w:val="0"/>
        <w:spacing w:line="360" w:lineRule="auto"/>
        <w:rPr>
          <w:rFonts w:ascii="仿宋" w:hAnsi="仿宋" w:eastAsia="仿宋"/>
          <w:bCs/>
          <w:u w:val="single"/>
        </w:rPr>
      </w:pPr>
      <w:r>
        <w:rPr>
          <w:rFonts w:hint="eastAsia" w:ascii="仿宋" w:hAnsi="仿宋" w:eastAsia="仿宋"/>
          <w:bCs/>
        </w:rPr>
        <w:t xml:space="preserve">      </w:t>
      </w: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u w:val="single"/>
        </w:rPr>
      </w:pPr>
      <w:r>
        <w:rPr>
          <w:rFonts w:hint="eastAsia" w:ascii="仿宋" w:hAnsi="仿宋" w:eastAsia="仿宋"/>
          <w:bCs/>
        </w:rPr>
        <w:t xml:space="preserve">   </w:t>
      </w:r>
      <w:r>
        <w:rPr>
          <w:rFonts w:hint="eastAsia" w:ascii="仿宋" w:hAnsi="仿宋" w:eastAsia="仿宋"/>
          <w:b/>
        </w:rPr>
        <w:t xml:space="preserve">   </w:t>
      </w: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Cs/>
          <w:u w:val="single"/>
        </w:rPr>
      </w:pPr>
      <w:r>
        <w:rPr>
          <w:rFonts w:hint="eastAsia" w:ascii="仿宋" w:hAnsi="仿宋" w:eastAsia="仿宋"/>
          <w:bCs/>
        </w:rPr>
        <w:t xml:space="preserve">      </w:t>
      </w: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bCs/>
        </w:rPr>
      </w:pPr>
      <w:r>
        <w:rPr>
          <w:rFonts w:hint="eastAsia" w:ascii="仿宋" w:hAnsi="仿宋" w:eastAsia="仿宋"/>
          <w:b/>
          <w:bCs/>
        </w:rPr>
        <w:t>3、近三年的营业额：</w:t>
      </w:r>
    </w:p>
    <w:p>
      <w:pPr>
        <w:snapToGrid w:val="0"/>
        <w:spacing w:line="360" w:lineRule="auto"/>
        <w:ind w:firstLine="420" w:firstLineChars="200"/>
        <w:rPr>
          <w:rFonts w:ascii="仿宋" w:hAnsi="仿宋" w:eastAsia="仿宋"/>
          <w:bCs/>
        </w:rPr>
      </w:pPr>
      <w:r>
        <w:rPr>
          <w:rFonts w:hint="eastAsia" w:ascii="仿宋" w:hAnsi="仿宋" w:eastAsia="仿宋"/>
          <w:bCs/>
        </w:rPr>
        <w:t>年份                国内                    国外                  总额</w:t>
      </w:r>
    </w:p>
    <w:p>
      <w:pPr>
        <w:snapToGrid w:val="0"/>
        <w:spacing w:line="360" w:lineRule="auto"/>
        <w:rPr>
          <w:rFonts w:ascii="仿宋" w:hAnsi="仿宋" w:eastAsia="仿宋"/>
          <w:bCs/>
        </w:rPr>
      </w:pP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u w:val="single"/>
        </w:rPr>
      </w:pP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Cs/>
        </w:rPr>
      </w:pP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bCs/>
        </w:rPr>
      </w:pPr>
      <w:r>
        <w:rPr>
          <w:rFonts w:hint="eastAsia" w:ascii="仿宋" w:hAnsi="仿宋" w:eastAsia="仿宋"/>
          <w:b/>
          <w:bCs/>
        </w:rPr>
        <w:t>4、有关开户银行的名称和地址：</w:t>
      </w:r>
      <w:r>
        <w:rPr>
          <w:rFonts w:hint="eastAsia" w:ascii="仿宋" w:hAnsi="仿宋" w:eastAsia="仿宋"/>
          <w:b/>
          <w:bCs/>
          <w:u w:val="single"/>
        </w:rPr>
        <w:t xml:space="preserve">                                                  </w:t>
      </w:r>
    </w:p>
    <w:p>
      <w:pPr>
        <w:snapToGrid w:val="0"/>
        <w:spacing w:line="360" w:lineRule="auto"/>
        <w:rPr>
          <w:rFonts w:ascii="仿宋" w:hAnsi="仿宋" w:eastAsia="仿宋"/>
          <w:b/>
          <w:u w:val="single"/>
        </w:rPr>
      </w:pPr>
      <w:r>
        <w:rPr>
          <w:rFonts w:hint="eastAsia" w:ascii="仿宋" w:hAnsi="仿宋" w:eastAsia="仿宋"/>
          <w:b/>
          <w:bCs/>
        </w:rPr>
        <w:t>5、其他情况：</w:t>
      </w:r>
      <w:r>
        <w:rPr>
          <w:rFonts w:hint="eastAsia" w:ascii="仿宋" w:hAnsi="仿宋" w:eastAsia="仿宋"/>
          <w:b/>
          <w:bCs/>
          <w:u w:val="single"/>
        </w:rPr>
        <w:t xml:space="preserve">                                                                  </w:t>
      </w:r>
    </w:p>
    <w:p>
      <w:pPr>
        <w:snapToGrid w:val="0"/>
        <w:spacing w:line="360" w:lineRule="auto"/>
        <w:ind w:left="105" w:leftChars="50" w:firstLine="472" w:firstLineChars="225"/>
        <w:rPr>
          <w:rFonts w:ascii="仿宋" w:hAnsi="仿宋" w:eastAsia="仿宋"/>
          <w:bCs/>
        </w:rPr>
      </w:pPr>
      <w:r>
        <w:rPr>
          <w:rFonts w:hint="eastAsia" w:ascii="仿宋" w:hAnsi="仿宋" w:eastAsia="仿宋"/>
          <w:bCs/>
        </w:rPr>
        <w:t>兹证明上述声明是真实、正确的，并提供了全部能提供的资料和数据，我愿遵照贵方要求出示有关证明文件。</w:t>
      </w:r>
    </w:p>
    <w:p>
      <w:pPr>
        <w:snapToGrid w:val="0"/>
        <w:spacing w:line="360" w:lineRule="auto"/>
        <w:ind w:left="560"/>
        <w:rPr>
          <w:rFonts w:ascii="仿宋" w:hAnsi="仿宋" w:eastAsia="仿宋"/>
          <w:bCs/>
        </w:rPr>
      </w:pPr>
    </w:p>
    <w:p>
      <w:pPr>
        <w:snapToGrid w:val="0"/>
        <w:spacing w:line="360" w:lineRule="auto"/>
        <w:ind w:left="560"/>
        <w:rPr>
          <w:rFonts w:ascii="仿宋" w:hAnsi="仿宋" w:eastAsia="仿宋"/>
          <w:bCs/>
          <w:u w:val="single"/>
        </w:rPr>
      </w:pPr>
      <w:r>
        <w:rPr>
          <w:rFonts w:hint="eastAsia" w:ascii="仿宋" w:hAnsi="仿宋" w:eastAsia="仿宋"/>
        </w:rPr>
        <w:t>投标单位</w:t>
      </w:r>
      <w:r>
        <w:rPr>
          <w:rFonts w:hint="eastAsia" w:ascii="仿宋" w:hAnsi="仿宋" w:eastAsia="仿宋"/>
          <w:bCs/>
        </w:rPr>
        <w:t>名称（加盖公章）：</w:t>
      </w:r>
      <w:r>
        <w:rPr>
          <w:rFonts w:hint="eastAsia" w:ascii="仿宋" w:hAnsi="仿宋" w:eastAsia="仿宋"/>
          <w:b/>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授权代表或法定代表人签字：</w:t>
      </w:r>
      <w:r>
        <w:rPr>
          <w:rFonts w:hint="eastAsia" w:ascii="仿宋" w:hAnsi="仿宋" w:eastAsia="仿宋"/>
          <w:bCs/>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授权代表的职务：</w:t>
      </w:r>
      <w:r>
        <w:rPr>
          <w:rFonts w:hint="eastAsia" w:ascii="仿宋" w:hAnsi="仿宋" w:eastAsia="仿宋"/>
          <w:bCs/>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电话：</w:t>
      </w:r>
      <w:r>
        <w:rPr>
          <w:rFonts w:hint="eastAsia" w:ascii="仿宋" w:hAnsi="仿宋" w:eastAsia="仿宋"/>
          <w:bCs/>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传真：</w:t>
      </w:r>
      <w:r>
        <w:rPr>
          <w:rFonts w:hint="eastAsia" w:ascii="仿宋" w:hAnsi="仿宋" w:eastAsia="仿宋"/>
          <w:bCs/>
          <w:u w:val="single"/>
        </w:rPr>
        <w:t xml:space="preserve">                             </w:t>
      </w:r>
    </w:p>
    <w:p>
      <w:pPr>
        <w:snapToGrid w:val="0"/>
        <w:spacing w:line="360" w:lineRule="auto"/>
        <w:ind w:left="560"/>
        <w:rPr>
          <w:rFonts w:ascii="仿宋" w:hAnsi="仿宋" w:eastAsia="仿宋"/>
          <w:bCs/>
        </w:rPr>
      </w:pPr>
      <w:r>
        <w:rPr>
          <w:rFonts w:hint="eastAsia" w:ascii="仿宋" w:hAnsi="仿宋" w:eastAsia="仿宋"/>
          <w:bCs/>
        </w:rPr>
        <w:t>日期：</w:t>
      </w:r>
      <w:r>
        <w:rPr>
          <w:rFonts w:hint="eastAsia" w:ascii="仿宋" w:hAnsi="仿宋" w:eastAsia="仿宋"/>
          <w:snapToGrid w:val="0"/>
          <w:kern w:val="0"/>
          <w:u w:val="single"/>
        </w:rPr>
        <w:t>　　　　　　　　　　　　　　　</w:t>
      </w:r>
    </w:p>
    <w:p>
      <w:pPr>
        <w:adjustRightInd w:val="0"/>
        <w:snapToGrid w:val="0"/>
        <w:spacing w:line="360" w:lineRule="auto"/>
        <w:ind w:firstLine="991" w:firstLineChars="472"/>
        <w:rPr>
          <w:rFonts w:ascii="仿宋" w:hAnsi="仿宋" w:eastAsia="仿宋"/>
          <w:bCs/>
        </w:rPr>
      </w:pPr>
    </w:p>
    <w:p>
      <w:pPr>
        <w:widowControl/>
        <w:jc w:val="left"/>
        <w:rPr>
          <w:rFonts w:ascii="仿宋" w:hAnsi="仿宋" w:eastAsia="仿宋"/>
          <w:bCs/>
        </w:rPr>
      </w:pPr>
      <w:r>
        <w:rPr>
          <w:rFonts w:ascii="仿宋" w:hAnsi="仿宋" w:eastAsia="仿宋"/>
          <w:bCs/>
        </w:rPr>
        <w:br w:type="page"/>
      </w:r>
    </w:p>
    <w:p>
      <w:pPr>
        <w:widowControl/>
        <w:jc w:val="left"/>
        <w:rPr>
          <w:rFonts w:ascii="仿宋" w:hAnsi="仿宋" w:eastAsia="仿宋"/>
        </w:rPr>
      </w:pPr>
    </w:p>
    <w:p>
      <w:pPr>
        <w:jc w:val="center"/>
        <w:rPr>
          <w:rFonts w:ascii="仿宋" w:hAnsi="仿宋" w:eastAsia="仿宋"/>
          <w:b/>
          <w:sz w:val="32"/>
          <w:szCs w:val="36"/>
        </w:rPr>
      </w:pPr>
      <w:r>
        <w:rPr>
          <w:rFonts w:hint="eastAsia" w:ascii="仿宋" w:hAnsi="仿宋" w:eastAsia="仿宋"/>
          <w:b/>
          <w:sz w:val="32"/>
          <w:szCs w:val="36"/>
        </w:rPr>
        <w:t>法定代表人</w:t>
      </w:r>
      <w:r>
        <w:rPr>
          <w:rFonts w:hint="eastAsia" w:ascii="仿宋" w:hAnsi="仿宋" w:eastAsia="仿宋"/>
          <w:b/>
          <w:sz w:val="32"/>
          <w:szCs w:val="36"/>
          <w:lang w:eastAsia="zh-CN"/>
        </w:rPr>
        <w:t>（</w:t>
      </w:r>
      <w:r>
        <w:rPr>
          <w:rFonts w:hint="eastAsia" w:ascii="仿宋" w:hAnsi="仿宋" w:eastAsia="仿宋"/>
          <w:b/>
          <w:sz w:val="32"/>
          <w:szCs w:val="36"/>
          <w:lang w:val="en-US" w:eastAsia="zh-CN"/>
        </w:rPr>
        <w:t>负责人</w:t>
      </w:r>
      <w:r>
        <w:rPr>
          <w:rFonts w:hint="eastAsia" w:ascii="仿宋" w:hAnsi="仿宋" w:eastAsia="仿宋"/>
          <w:b/>
          <w:sz w:val="32"/>
          <w:szCs w:val="36"/>
          <w:lang w:eastAsia="zh-CN"/>
        </w:rPr>
        <w:t>）</w:t>
      </w:r>
      <w:r>
        <w:rPr>
          <w:rFonts w:hint="eastAsia" w:ascii="仿宋" w:hAnsi="仿宋" w:eastAsia="仿宋"/>
          <w:b/>
          <w:sz w:val="32"/>
          <w:szCs w:val="36"/>
        </w:rPr>
        <w:t>证明书（格式）</w:t>
      </w:r>
    </w:p>
    <w:p>
      <w:pPr>
        <w:jc w:val="center"/>
        <w:rPr>
          <w:rFonts w:ascii="仿宋" w:hAnsi="仿宋" w:eastAsia="仿宋"/>
          <w:b/>
          <w:sz w:val="32"/>
          <w:szCs w:val="36"/>
        </w:rPr>
      </w:pPr>
    </w:p>
    <w:p>
      <w:pPr>
        <w:tabs>
          <w:tab w:val="left" w:pos="900"/>
        </w:tabs>
        <w:spacing w:line="360" w:lineRule="auto"/>
        <w:ind w:firstLine="630" w:firstLineChars="300"/>
        <w:rPr>
          <w:rFonts w:ascii="仿宋" w:hAnsi="仿宋" w:eastAsia="仿宋"/>
        </w:rPr>
      </w:pP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同志，现任我单位</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职务，为法定代表人</w:t>
      </w:r>
      <w:r>
        <w:rPr>
          <w:rFonts w:hint="eastAsia" w:ascii="仿宋" w:hAnsi="仿宋" w:eastAsia="仿宋"/>
          <w:lang w:eastAsia="zh-CN"/>
        </w:rPr>
        <w:t>（</w:t>
      </w:r>
      <w:r>
        <w:rPr>
          <w:rFonts w:hint="eastAsia" w:ascii="仿宋" w:hAnsi="仿宋" w:eastAsia="仿宋"/>
          <w:lang w:val="en-US" w:eastAsia="zh-CN"/>
        </w:rPr>
        <w:t>负责人</w:t>
      </w:r>
      <w:r>
        <w:rPr>
          <w:rFonts w:hint="eastAsia" w:ascii="仿宋" w:hAnsi="仿宋" w:eastAsia="仿宋"/>
          <w:lang w:eastAsia="zh-CN"/>
        </w:rPr>
        <w:t>）</w:t>
      </w:r>
      <w:r>
        <w:rPr>
          <w:rFonts w:hint="eastAsia" w:ascii="仿宋" w:hAnsi="仿宋" w:eastAsia="仿宋"/>
        </w:rPr>
        <w:t>，特此证明。</w:t>
      </w:r>
    </w:p>
    <w:p>
      <w:pPr>
        <w:spacing w:line="360" w:lineRule="auto"/>
        <w:ind w:firstLine="420" w:firstLineChars="200"/>
        <w:rPr>
          <w:rFonts w:ascii="仿宋" w:hAnsi="仿宋" w:eastAsia="仿宋"/>
        </w:rPr>
      </w:pPr>
      <w:r>
        <w:rPr>
          <w:rFonts w:hint="eastAsia" w:ascii="仿宋" w:hAnsi="仿宋" w:eastAsia="仿宋"/>
        </w:rPr>
        <w:t>有效日期与本公司投标文件中标注的投标有效期相同。签发日期：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spacing w:line="360" w:lineRule="auto"/>
        <w:ind w:firstLine="420" w:firstLineChars="200"/>
        <w:rPr>
          <w:rFonts w:ascii="仿宋" w:hAnsi="仿宋" w:eastAsia="仿宋"/>
        </w:rPr>
      </w:pPr>
      <w:r>
        <w:rPr>
          <w:rFonts w:hint="eastAsia" w:ascii="仿宋" w:hAnsi="仿宋" w:eastAsia="仿宋"/>
        </w:rPr>
        <w:t>附：</w:t>
      </w:r>
    </w:p>
    <w:p>
      <w:pPr>
        <w:spacing w:line="360" w:lineRule="auto"/>
        <w:ind w:firstLine="840" w:firstLineChars="400"/>
        <w:rPr>
          <w:rFonts w:ascii="仿宋" w:hAnsi="仿宋" w:eastAsia="仿宋"/>
        </w:rPr>
      </w:pPr>
      <w:r>
        <w:rPr>
          <w:rFonts w:hint="eastAsia" w:ascii="仿宋" w:hAnsi="仿宋" w:eastAsia="仿宋"/>
        </w:rPr>
        <w:t xml:space="preserve">营业执照（注册号）： </w:t>
      </w:r>
    </w:p>
    <w:p>
      <w:pPr>
        <w:spacing w:line="360" w:lineRule="auto"/>
        <w:ind w:firstLine="840" w:firstLineChars="400"/>
        <w:rPr>
          <w:rFonts w:ascii="仿宋" w:hAnsi="仿宋" w:eastAsia="仿宋"/>
        </w:rPr>
      </w:pPr>
      <w:r>
        <w:rPr>
          <w:rFonts w:hint="eastAsia" w:ascii="仿宋" w:hAnsi="仿宋" w:eastAsia="仿宋"/>
        </w:rPr>
        <w:t>经济性质：</w:t>
      </w:r>
    </w:p>
    <w:p>
      <w:pPr>
        <w:spacing w:line="360" w:lineRule="auto"/>
        <w:ind w:firstLine="840" w:firstLineChars="400"/>
        <w:rPr>
          <w:rFonts w:ascii="仿宋" w:hAnsi="仿宋" w:eastAsia="仿宋"/>
        </w:rPr>
      </w:pPr>
      <w:r>
        <w:rPr>
          <w:rFonts w:hint="eastAsia" w:ascii="仿宋" w:hAnsi="仿宋" w:eastAsia="仿宋"/>
        </w:rPr>
        <w:t>主营（产）：</w:t>
      </w:r>
    </w:p>
    <w:p>
      <w:pPr>
        <w:spacing w:line="360" w:lineRule="auto"/>
        <w:ind w:firstLine="840" w:firstLineChars="400"/>
        <w:rPr>
          <w:rFonts w:ascii="仿宋" w:hAnsi="仿宋" w:eastAsia="仿宋"/>
        </w:rPr>
      </w:pPr>
      <w:r>
        <w:rPr>
          <w:rFonts w:hint="eastAsia" w:ascii="仿宋" w:hAnsi="仿宋" w:eastAsia="仿宋"/>
        </w:rPr>
        <w:t>兼营（产）：</w:t>
      </w:r>
    </w:p>
    <w:p>
      <w:pPr>
        <w:spacing w:line="360" w:lineRule="auto"/>
        <w:jc w:val="right"/>
        <w:rPr>
          <w:rFonts w:ascii="仿宋" w:hAnsi="仿宋" w:eastAsia="仿宋"/>
        </w:rPr>
      </w:pPr>
      <w:r>
        <w:rPr>
          <w:rFonts w:hint="eastAsia" w:ascii="仿宋" w:hAnsi="仿宋" w:eastAsia="仿宋"/>
        </w:rPr>
        <w:t>单位名称：（公章）：</w:t>
      </w:r>
      <w:r>
        <w:rPr>
          <w:rFonts w:hint="eastAsia" w:ascii="仿宋" w:hAnsi="仿宋" w:eastAsia="仿宋"/>
          <w:u w:val="single"/>
        </w:rPr>
        <w:t xml:space="preserve">             </w:t>
      </w:r>
      <w:r>
        <w:rPr>
          <w:rFonts w:hint="eastAsia" w:ascii="仿宋" w:hAnsi="仿宋" w:eastAsia="仿宋"/>
        </w:rPr>
        <w:t>；</w:t>
      </w:r>
    </w:p>
    <w:p>
      <w:pPr>
        <w:spacing w:line="360" w:lineRule="auto"/>
        <w:ind w:firstLine="743" w:firstLineChars="354"/>
        <w:jc w:val="right"/>
        <w:rPr>
          <w:rFonts w:ascii="仿宋" w:hAnsi="仿宋" w:eastAsia="仿宋"/>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ind w:firstLine="849" w:firstLineChars="354"/>
        <w:jc w:val="right"/>
        <w:rPr>
          <w:rFonts w:ascii="宋体" w:hAnsi="宋体"/>
          <w:sz w:val="24"/>
        </w:rPr>
      </w:pPr>
    </w:p>
    <w:p>
      <w:pPr>
        <w:spacing w:line="360" w:lineRule="auto"/>
        <w:rPr>
          <w:rFonts w:ascii="宋体"/>
          <w:b/>
          <w:bCs/>
        </w:rPr>
      </w:pPr>
      <w:r>
        <w:rPr>
          <w:rFonts w:ascii="宋体"/>
          <w:b/>
          <w:bCs/>
        </w:rPr>
        <w:pict>
          <v:rect id="Rectangle 5" o:spid="_x0000_s1033" o:spt="1" style="position:absolute;left:0pt;margin-left:223.65pt;margin-top:10.75pt;height:156pt;width:213pt;z-index:251661312;mso-width-relative:page;mso-height-relative:page;" coordsize="21600,21600">
            <v:path/>
            <v:fill focussize="0,0"/>
            <v:stroke/>
            <v:imagedata o:title=""/>
            <o:lock v:ext="edit"/>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w:r>
      <w:r>
        <w:rPr>
          <w:rFonts w:ascii="宋体"/>
          <w:b/>
          <w:bCs/>
        </w:rPr>
        <w:pict>
          <v:rect id="Rectangle 4" o:spid="_x0000_s1032" o:spt="1" style="position:absolute;left:0pt;margin-left:-8.85pt;margin-top:10.75pt;height:156pt;width:213pt;z-index:251660288;mso-width-relative:page;mso-height-relative:page;" coordsize="21600,2160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lang w:eastAsia="zh-CN"/>
                    </w:rPr>
                    <w:t>（</w:t>
                  </w:r>
                  <w:r>
                    <w:rPr>
                      <w:rFonts w:hint="eastAsia" w:ascii="仿宋" w:hAnsi="仿宋" w:eastAsia="仿宋"/>
                      <w:lang w:val="en-US" w:eastAsia="zh-CN"/>
                    </w:rPr>
                    <w:t>负责人</w:t>
                  </w:r>
                  <w:r>
                    <w:rPr>
                      <w:rFonts w:hint="eastAsia" w:ascii="仿宋" w:hAnsi="仿宋" w:eastAsia="仿宋"/>
                      <w:lang w:eastAsia="zh-CN"/>
                    </w:rPr>
                    <w:t>）</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r>
        <w:rPr>
          <w:rFonts w:hint="eastAsia" w:ascii="宋体"/>
          <w:b/>
          <w:bCs/>
        </w:rPr>
        <w:t xml:space="preserve">                         </w:t>
      </w:r>
    </w:p>
    <w:p/>
    <w:p/>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法定代表人授权委托证明书（格式）</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深圳市中正招标有限公司：</w:t>
      </w:r>
    </w:p>
    <w:p>
      <w:pPr>
        <w:adjustRightInd w:val="0"/>
        <w:snapToGrid w:val="0"/>
        <w:spacing w:line="360" w:lineRule="auto"/>
        <w:ind w:firstLine="629"/>
        <w:rPr>
          <w:rFonts w:ascii="仿宋" w:hAnsi="仿宋" w:eastAsia="仿宋"/>
        </w:rPr>
      </w:pPr>
      <w:r>
        <w:rPr>
          <w:rFonts w:hint="eastAsia" w:ascii="仿宋" w:hAnsi="仿宋" w:eastAsia="仿宋"/>
        </w:rPr>
        <w:t>现委派</w:t>
      </w:r>
      <w:r>
        <w:rPr>
          <w:rFonts w:hint="eastAsia" w:ascii="仿宋" w:hAnsi="仿宋" w:eastAsia="仿宋"/>
          <w:u w:val="single"/>
        </w:rPr>
        <w:t>（姓名、职务）</w:t>
      </w:r>
      <w:r>
        <w:rPr>
          <w:rFonts w:hint="eastAsia" w:ascii="仿宋" w:hAnsi="仿宋" w:eastAsia="仿宋"/>
        </w:rPr>
        <w:t>参加贵公司组织的</w:t>
      </w:r>
      <w:r>
        <w:rPr>
          <w:rFonts w:hint="eastAsia" w:ascii="仿宋" w:hAnsi="仿宋" w:eastAsia="仿宋"/>
          <w:u w:val="single"/>
        </w:rPr>
        <w:t>（采购项目名称、编号）</w:t>
      </w:r>
      <w:r>
        <w:rPr>
          <w:rFonts w:hint="eastAsia" w:ascii="仿宋" w:hAnsi="仿宋" w:eastAsia="仿宋"/>
        </w:rPr>
        <w:t>采购活动，全权代表我单位处理投标的有关事宜。</w:t>
      </w:r>
    </w:p>
    <w:p>
      <w:pPr>
        <w:spacing w:line="360" w:lineRule="auto"/>
        <w:rPr>
          <w:rFonts w:ascii="仿宋" w:hAnsi="仿宋" w:eastAsia="仿宋"/>
        </w:rPr>
      </w:pPr>
    </w:p>
    <w:p>
      <w:pPr>
        <w:adjustRightInd w:val="0"/>
        <w:snapToGrid w:val="0"/>
        <w:spacing w:line="360" w:lineRule="auto"/>
        <w:ind w:firstLine="629"/>
        <w:rPr>
          <w:rFonts w:ascii="仿宋" w:hAnsi="仿宋" w:eastAsia="仿宋"/>
          <w:b/>
        </w:rPr>
      </w:pPr>
      <w:r>
        <w:rPr>
          <w:rFonts w:hint="eastAsia" w:ascii="仿宋" w:hAnsi="仿宋" w:eastAsia="仿宋"/>
          <w:b/>
        </w:rPr>
        <w:t>附授权代表情况：</w:t>
      </w:r>
    </w:p>
    <w:p>
      <w:pPr>
        <w:adjustRightInd w:val="0"/>
        <w:snapToGrid w:val="0"/>
        <w:spacing w:line="360" w:lineRule="auto"/>
        <w:ind w:firstLine="629"/>
        <w:rPr>
          <w:rFonts w:ascii="仿宋" w:hAnsi="仿宋" w:eastAsia="仿宋"/>
        </w:rPr>
      </w:pPr>
      <w:r>
        <w:rPr>
          <w:rFonts w:hint="eastAsia" w:ascii="仿宋" w:hAnsi="仿宋" w:eastAsia="仿宋"/>
        </w:rPr>
        <w:t>姓       名：</w:t>
      </w:r>
    </w:p>
    <w:p>
      <w:pPr>
        <w:adjustRightInd w:val="0"/>
        <w:snapToGrid w:val="0"/>
        <w:spacing w:line="360" w:lineRule="auto"/>
        <w:ind w:firstLine="629"/>
        <w:rPr>
          <w:rFonts w:ascii="仿宋" w:hAnsi="仿宋" w:eastAsia="仿宋"/>
        </w:rPr>
      </w:pPr>
      <w:r>
        <w:rPr>
          <w:rFonts w:hint="eastAsia" w:ascii="仿宋" w:hAnsi="仿宋" w:eastAsia="仿宋"/>
        </w:rPr>
        <w:t>性       别：</w:t>
      </w:r>
    </w:p>
    <w:p>
      <w:pPr>
        <w:adjustRightInd w:val="0"/>
        <w:snapToGrid w:val="0"/>
        <w:spacing w:line="360" w:lineRule="auto"/>
        <w:ind w:firstLine="629"/>
        <w:rPr>
          <w:rFonts w:ascii="仿宋" w:hAnsi="仿宋" w:eastAsia="仿宋"/>
        </w:rPr>
      </w:pPr>
      <w:r>
        <w:rPr>
          <w:rFonts w:hint="eastAsia" w:ascii="仿宋" w:hAnsi="仿宋" w:eastAsia="仿宋"/>
        </w:rPr>
        <w:t>年       龄：</w:t>
      </w:r>
    </w:p>
    <w:p>
      <w:pPr>
        <w:adjustRightInd w:val="0"/>
        <w:snapToGrid w:val="0"/>
        <w:spacing w:line="360" w:lineRule="auto"/>
        <w:ind w:firstLine="629"/>
        <w:rPr>
          <w:rFonts w:ascii="仿宋" w:hAnsi="仿宋" w:eastAsia="仿宋"/>
        </w:rPr>
      </w:pPr>
      <w:r>
        <w:rPr>
          <w:rFonts w:hint="eastAsia" w:ascii="仿宋" w:hAnsi="仿宋" w:eastAsia="仿宋"/>
        </w:rPr>
        <w:t>职       务：</w:t>
      </w:r>
    </w:p>
    <w:p>
      <w:pPr>
        <w:adjustRightInd w:val="0"/>
        <w:snapToGrid w:val="0"/>
        <w:spacing w:line="360" w:lineRule="auto"/>
        <w:ind w:firstLine="629"/>
        <w:rPr>
          <w:rFonts w:ascii="仿宋" w:hAnsi="仿宋" w:eastAsia="仿宋"/>
        </w:rPr>
      </w:pPr>
      <w:r>
        <w:rPr>
          <w:rFonts w:hint="eastAsia" w:ascii="仿宋" w:hAnsi="仿宋" w:eastAsia="仿宋"/>
        </w:rPr>
        <w:t>身 份证号码：</w:t>
      </w:r>
    </w:p>
    <w:p>
      <w:pPr>
        <w:adjustRightInd w:val="0"/>
        <w:snapToGrid w:val="0"/>
        <w:spacing w:line="360" w:lineRule="auto"/>
        <w:ind w:firstLine="629"/>
        <w:rPr>
          <w:rFonts w:ascii="仿宋" w:hAnsi="仿宋" w:eastAsia="仿宋"/>
        </w:rPr>
      </w:pPr>
      <w:r>
        <w:rPr>
          <w:rFonts w:hint="eastAsia" w:ascii="仿宋" w:hAnsi="仿宋" w:eastAsia="仿宋"/>
        </w:rPr>
        <w:t xml:space="preserve">通 讯 地 址： </w:t>
      </w:r>
    </w:p>
    <w:p>
      <w:pPr>
        <w:adjustRightInd w:val="0"/>
        <w:snapToGrid w:val="0"/>
        <w:spacing w:line="360" w:lineRule="auto"/>
        <w:ind w:firstLine="629"/>
        <w:rPr>
          <w:rFonts w:ascii="仿宋" w:hAnsi="仿宋" w:eastAsia="仿宋"/>
        </w:rPr>
      </w:pPr>
      <w:r>
        <w:rPr>
          <w:rFonts w:hint="eastAsia" w:ascii="仿宋" w:hAnsi="仿宋" w:eastAsia="仿宋"/>
        </w:rPr>
        <w:t xml:space="preserve">联 系 方 式： </w:t>
      </w:r>
    </w:p>
    <w:p>
      <w:pPr>
        <w:spacing w:line="360" w:lineRule="auto"/>
        <w:ind w:firstLine="630"/>
        <w:rPr>
          <w:rFonts w:ascii="仿宋" w:hAnsi="仿宋" w:eastAsia="仿宋"/>
        </w:rPr>
      </w:pPr>
      <w:r>
        <w:rPr>
          <w:rFonts w:hint="eastAsia" w:ascii="仿宋" w:hAnsi="仿宋" w:eastAsia="仿宋"/>
        </w:rPr>
        <w:t>单 位 名 称：（公章）</w:t>
      </w:r>
    </w:p>
    <w:p>
      <w:pPr>
        <w:spacing w:line="360" w:lineRule="auto"/>
        <w:ind w:firstLine="630"/>
        <w:rPr>
          <w:rFonts w:ascii="仿宋" w:hAnsi="仿宋" w:eastAsia="仿宋"/>
        </w:rPr>
      </w:pPr>
      <w:r>
        <w:rPr>
          <w:rFonts w:hint="eastAsia" w:ascii="仿宋" w:hAnsi="仿宋" w:eastAsia="仿宋"/>
        </w:rPr>
        <w:t>法 人 代 表：（签章）</w:t>
      </w:r>
    </w:p>
    <w:p>
      <w:pPr>
        <w:spacing w:line="360" w:lineRule="auto"/>
        <w:ind w:firstLine="630"/>
        <w:rPr>
          <w:rFonts w:ascii="仿宋" w:hAnsi="仿宋" w:eastAsia="仿宋"/>
        </w:rPr>
      </w:pPr>
    </w:p>
    <w:p>
      <w:pPr>
        <w:adjustRightInd w:val="0"/>
        <w:snapToGrid w:val="0"/>
        <w:spacing w:line="360" w:lineRule="auto"/>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rPr>
          <w:rFonts w:ascii="黑体" w:eastAsia="黑体"/>
        </w:rPr>
      </w:pPr>
      <w:bookmarkStart w:id="4" w:name="_Toc226217114"/>
      <w:r>
        <w:rPr>
          <w:rFonts w:ascii="宋体"/>
        </w:rPr>
        <w:pict>
          <v:rect id="Rectangle 2" o:spid="_x0000_s1038" o:spt="1" style="position:absolute;left:0pt;margin-left:-1.35pt;margin-top:5.6pt;height:135.65pt;width:206.25pt;z-index:251662336;mso-width-relative:page;mso-height-relative:page;" coordsize="21600,21600">
            <v:path/>
            <v:fill focussize="0,0"/>
            <v:stroke/>
            <v:imagedata o:title=""/>
            <o:lock v:ext="edit"/>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r>
        <w:rPr>
          <w:rFonts w:ascii="黑体" w:eastAsia="黑体"/>
        </w:rPr>
        <w:pict>
          <v:rect id="Rectangle 3" o:spid="_x0000_s1039" o:spt="1" style="position:absolute;left:0pt;margin-left:222.15pt;margin-top:5.6pt;height:135.65pt;width:199.5pt;z-index:251663360;mso-width-relative:page;mso-height-relative:page;" coordsize="21600,2160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w:r>
      <w:bookmarkEnd w:id="4"/>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tabs>
          <w:tab w:val="left" w:pos="5115"/>
        </w:tabs>
        <w:spacing w:line="360" w:lineRule="auto"/>
        <w:rPr>
          <w:rFonts w:ascii="黑体" w:eastAsia="黑体"/>
        </w:rPr>
      </w:pPr>
      <w:r>
        <w:rPr>
          <w:rFonts w:ascii="黑体" w:eastAsia="黑体"/>
        </w:rPr>
        <w:tab/>
      </w:r>
    </w:p>
    <w:p>
      <w:pPr>
        <w:spacing w:line="360" w:lineRule="auto"/>
        <w:rPr>
          <w:rFonts w:ascii="黑体" w:eastAsia="黑体"/>
        </w:rPr>
      </w:pPr>
    </w:p>
    <w:p>
      <w:pPr>
        <w:adjustRightInd w:val="0"/>
        <w:snapToGrid w:val="0"/>
        <w:spacing w:line="360" w:lineRule="auto"/>
        <w:ind w:firstLine="5008" w:firstLineChars="2385"/>
      </w:pPr>
    </w:p>
    <w:p>
      <w:pPr>
        <w:ind w:left="433" w:hanging="433" w:hangingChars="196"/>
        <w:rPr>
          <w:rFonts w:ascii="仿宋" w:hAnsi="仿宋" w:eastAsia="仿宋"/>
          <w:color w:val="FF0000"/>
          <w:sz w:val="22"/>
        </w:rPr>
      </w:pPr>
      <w:r>
        <w:rPr>
          <w:rFonts w:hint="eastAsia" w:ascii="仿宋" w:hAnsi="仿宋" w:eastAsia="仿宋"/>
          <w:b/>
          <w:color w:val="FF0000"/>
          <w:sz w:val="22"/>
        </w:rPr>
        <w:t>注：</w:t>
      </w:r>
      <w:r>
        <w:rPr>
          <w:rFonts w:hint="eastAsia" w:ascii="仿宋" w:hAnsi="仿宋" w:eastAsia="仿宋"/>
          <w:b/>
          <w:bCs/>
          <w:color w:val="FF0000"/>
          <w:sz w:val="22"/>
        </w:rPr>
        <w:t>法定代表人授权委托证明书</w:t>
      </w:r>
      <w:r>
        <w:rPr>
          <w:rFonts w:hint="eastAsia" w:ascii="仿宋" w:hAnsi="仿宋" w:eastAsia="仿宋"/>
          <w:b/>
          <w:color w:val="FF0000"/>
          <w:sz w:val="22"/>
        </w:rPr>
        <w:t>除装订于投标文件中外，还须另置一份按“投标人须知”18.5项要求单独密封</w:t>
      </w:r>
    </w:p>
    <w:p>
      <w:pPr>
        <w:widowControl/>
        <w:jc w:val="center"/>
        <w:rPr>
          <w:rFonts w:ascii="仿宋" w:hAnsi="仿宋" w:eastAsia="仿宋"/>
          <w:b/>
          <w:sz w:val="32"/>
          <w:szCs w:val="36"/>
        </w:rPr>
      </w:pPr>
      <w:r>
        <w:rPr>
          <w:rFonts w:ascii="仿宋" w:hAnsi="仿宋" w:eastAsia="仿宋"/>
        </w:rPr>
        <w:br w:type="page"/>
      </w:r>
      <w:r>
        <w:rPr>
          <w:rFonts w:hint="eastAsia" w:ascii="仿宋" w:hAnsi="仿宋" w:eastAsia="仿宋"/>
          <w:b/>
          <w:sz w:val="32"/>
          <w:szCs w:val="36"/>
        </w:rPr>
        <w:t>政府采购投标及履约承诺函</w:t>
      </w:r>
    </w:p>
    <w:p>
      <w:pPr>
        <w:spacing w:line="360" w:lineRule="exact"/>
        <w:rPr>
          <w:rFonts w:ascii="仿宋" w:hAnsi="仿宋" w:eastAsia="仿宋"/>
          <w:szCs w:val="21"/>
        </w:rPr>
      </w:pPr>
    </w:p>
    <w:p>
      <w:pPr>
        <w:spacing w:line="360" w:lineRule="exact"/>
        <w:rPr>
          <w:rFonts w:ascii="仿宋" w:hAnsi="仿宋" w:eastAsia="仿宋"/>
          <w:szCs w:val="21"/>
        </w:rPr>
      </w:pPr>
      <w:r>
        <w:rPr>
          <w:rFonts w:hint="eastAsia" w:ascii="仿宋" w:hAnsi="仿宋" w:eastAsia="仿宋"/>
          <w:szCs w:val="21"/>
        </w:rPr>
        <w:t>致：深圳市中正招标有限公司</w:t>
      </w:r>
    </w:p>
    <w:p>
      <w:pPr>
        <w:spacing w:line="360" w:lineRule="exact"/>
        <w:ind w:right="-815" w:firstLine="420" w:firstLineChars="200"/>
        <w:rPr>
          <w:rFonts w:ascii="仿宋" w:hAnsi="仿宋" w:eastAsia="仿宋"/>
          <w:szCs w:val="21"/>
        </w:rPr>
      </w:pPr>
      <w:r>
        <w:rPr>
          <w:rFonts w:hint="eastAsia" w:ascii="仿宋" w:hAnsi="仿宋" w:eastAsia="仿宋"/>
          <w:szCs w:val="21"/>
        </w:rPr>
        <w:t>我公司承诺：</w:t>
      </w:r>
    </w:p>
    <w:p>
      <w:pPr>
        <w:spacing w:line="360" w:lineRule="exact"/>
        <w:ind w:firstLine="420" w:firstLineChars="200"/>
        <w:rPr>
          <w:rFonts w:ascii="仿宋" w:hAnsi="仿宋" w:eastAsia="仿宋"/>
          <w:szCs w:val="21"/>
        </w:rPr>
      </w:pPr>
      <w:r>
        <w:rPr>
          <w:rFonts w:hint="eastAsia" w:ascii="仿宋" w:hAnsi="仿宋" w:eastAsia="仿宋"/>
          <w:szCs w:val="21"/>
        </w:rPr>
        <w:t>1.我公司本采购项目所提供的货物或服务未侵犯知识产权。</w:t>
      </w:r>
    </w:p>
    <w:p>
      <w:pPr>
        <w:spacing w:line="360" w:lineRule="exact"/>
        <w:ind w:firstLine="420" w:firstLineChars="200"/>
        <w:rPr>
          <w:rFonts w:ascii="仿宋" w:hAnsi="仿宋" w:eastAsia="仿宋"/>
          <w:szCs w:val="21"/>
        </w:rPr>
      </w:pPr>
      <w:r>
        <w:rPr>
          <w:rFonts w:hint="eastAsia" w:ascii="仿宋" w:hAnsi="仿宋" w:eastAsia="仿宋"/>
          <w:szCs w:val="21"/>
        </w:rPr>
        <w:t>2.我公司参与本项目投标前近三年内，在经营活动中没有重大违法记录。</w:t>
      </w:r>
    </w:p>
    <w:p>
      <w:pPr>
        <w:spacing w:line="360" w:lineRule="exact"/>
        <w:ind w:firstLine="420" w:firstLineChars="200"/>
        <w:rPr>
          <w:rFonts w:ascii="仿宋" w:hAnsi="仿宋" w:eastAsia="仿宋"/>
          <w:szCs w:val="21"/>
        </w:rPr>
      </w:pPr>
      <w:r>
        <w:rPr>
          <w:rFonts w:hint="eastAsia" w:ascii="仿宋" w:hAnsi="仿宋" w:eastAsia="仿宋"/>
          <w:szCs w:val="21"/>
        </w:rPr>
        <w:t>3.我公司参与本项目</w:t>
      </w:r>
      <w:r>
        <w:rPr>
          <w:rFonts w:hint="eastAsia" w:ascii="仿宋" w:hAnsi="仿宋" w:eastAsia="仿宋"/>
        </w:rPr>
        <w:t>政府采购活动时不存在被有关部门禁止参与政府采购活动且在有效期内的情况。</w:t>
      </w:r>
    </w:p>
    <w:p>
      <w:pPr>
        <w:spacing w:line="360" w:lineRule="exact"/>
        <w:ind w:firstLine="420" w:firstLineChars="200"/>
        <w:rPr>
          <w:rFonts w:ascii="仿宋" w:hAnsi="仿宋" w:eastAsia="仿宋"/>
          <w:szCs w:val="21"/>
        </w:rPr>
      </w:pPr>
      <w:r>
        <w:rPr>
          <w:rFonts w:hint="eastAsia" w:ascii="仿宋" w:hAnsi="仿宋" w:eastAsia="仿宋"/>
          <w:szCs w:val="21"/>
        </w:rPr>
        <w:t>4.我公司具备《中华人民共和国政府采购法》第二十二条第一款规定的资质。</w:t>
      </w:r>
    </w:p>
    <w:p>
      <w:pPr>
        <w:spacing w:line="360" w:lineRule="exact"/>
        <w:ind w:firstLine="420" w:firstLineChars="200"/>
        <w:rPr>
          <w:rFonts w:ascii="仿宋" w:hAnsi="仿宋" w:eastAsia="仿宋"/>
          <w:szCs w:val="21"/>
        </w:rPr>
      </w:pPr>
      <w:r>
        <w:rPr>
          <w:rFonts w:hint="eastAsia" w:ascii="仿宋" w:hAnsi="仿宋" w:eastAsia="仿宋"/>
          <w:szCs w:val="21"/>
        </w:rPr>
        <w:t>5.我公司与其他投标供应商不存在单位负责人为同一人或者存在直接控股、管理关系，未对本次采购项目提供整体设计、规范编制或者项目管理、监理、检测等服务。</w:t>
      </w:r>
    </w:p>
    <w:p>
      <w:pPr>
        <w:spacing w:line="360" w:lineRule="exact"/>
        <w:ind w:firstLine="420" w:firstLineChars="200"/>
        <w:rPr>
          <w:rFonts w:ascii="仿宋" w:hAnsi="仿宋" w:eastAsia="仿宋"/>
          <w:szCs w:val="21"/>
        </w:rPr>
      </w:pPr>
      <w:r>
        <w:rPr>
          <w:rFonts w:hint="eastAsia" w:ascii="仿宋" w:hAnsi="仿宋" w:eastAsia="仿宋"/>
          <w:szCs w:val="21"/>
        </w:rPr>
        <w:t>6.我公司</w:t>
      </w:r>
      <w:r>
        <w:rPr>
          <w:rFonts w:hint="eastAsia" w:ascii="仿宋" w:hAnsi="仿宋" w:eastAsia="仿宋"/>
        </w:rPr>
        <w:t>未被列入失信被执行人、重大税收违法案件当事人名单、政府采购严重违法失信行为记录名单。</w:t>
      </w:r>
    </w:p>
    <w:p>
      <w:pPr>
        <w:spacing w:line="360" w:lineRule="exact"/>
        <w:ind w:firstLine="420" w:firstLineChars="200"/>
        <w:rPr>
          <w:rFonts w:ascii="仿宋" w:hAnsi="仿宋" w:eastAsia="仿宋"/>
          <w:szCs w:val="21"/>
        </w:rPr>
      </w:pPr>
      <w:r>
        <w:rPr>
          <w:rFonts w:hint="eastAsia" w:ascii="仿宋" w:hAnsi="仿宋" w:eastAsia="仿宋"/>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360" w:lineRule="exact"/>
        <w:ind w:firstLine="420" w:firstLineChars="200"/>
        <w:rPr>
          <w:rFonts w:ascii="仿宋" w:hAnsi="仿宋" w:eastAsia="仿宋"/>
          <w:szCs w:val="21"/>
        </w:rPr>
      </w:pPr>
      <w:r>
        <w:rPr>
          <w:rFonts w:hint="eastAsia" w:ascii="仿宋" w:hAnsi="仿宋" w:eastAsia="仿宋"/>
          <w:szCs w:val="21"/>
        </w:rPr>
        <w:t>8.我公司如果中标，做到守信，不偷工减料，依照本项目采购文件需求内容、签署的采购合同及本公司在投标中所作的一切承诺履约。项目验收达到全部指标合格，力争优良。</w:t>
      </w:r>
    </w:p>
    <w:p>
      <w:pPr>
        <w:spacing w:line="360" w:lineRule="exact"/>
        <w:ind w:firstLine="420" w:firstLineChars="200"/>
        <w:rPr>
          <w:rFonts w:ascii="仿宋" w:hAnsi="仿宋" w:eastAsia="仿宋"/>
          <w:szCs w:val="21"/>
        </w:rPr>
      </w:pPr>
      <w:r>
        <w:rPr>
          <w:rFonts w:hint="eastAsia" w:ascii="仿宋" w:hAnsi="仿宋" w:eastAsia="仿宋"/>
          <w:szCs w:val="21"/>
        </w:rPr>
        <w:t>9.我公司承诺本项目的报价不低于我公司的成本价，否则，我公司清楚将面临投标无效的风险；我公司承诺不恶意低价谋取中标；我公司对本项目的报价负责，中标后将严格按照本项目采购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426"/>
        <w:rPr>
          <w:rFonts w:ascii="仿宋" w:hAnsi="仿宋" w:eastAsia="仿宋"/>
          <w:szCs w:val="21"/>
        </w:rPr>
      </w:pPr>
      <w:r>
        <w:rPr>
          <w:rFonts w:hint="eastAsia" w:ascii="仿宋" w:hAnsi="仿宋" w:eastAsia="仿宋"/>
          <w:szCs w:val="21"/>
        </w:rPr>
        <w:t>10.我公司已认真核实了采购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426"/>
        <w:rPr>
          <w:rFonts w:ascii="仿宋" w:hAnsi="仿宋" w:eastAsia="仿宋"/>
          <w:szCs w:val="21"/>
        </w:rPr>
      </w:pPr>
      <w:r>
        <w:rPr>
          <w:rFonts w:hint="eastAsia" w:ascii="仿宋" w:hAnsi="仿宋" w:eastAsia="仿宋"/>
          <w:szCs w:val="21"/>
        </w:rPr>
        <w:t>11.我公司承诺本项目非联合体投标，不非法转包、分包。</w:t>
      </w:r>
    </w:p>
    <w:p>
      <w:pPr>
        <w:spacing w:line="360" w:lineRule="exact"/>
        <w:ind w:firstLine="420" w:firstLineChars="200"/>
        <w:rPr>
          <w:rFonts w:ascii="仿宋" w:hAnsi="仿宋" w:eastAsia="仿宋"/>
          <w:szCs w:val="21"/>
        </w:rPr>
      </w:pPr>
      <w:r>
        <w:rPr>
          <w:rFonts w:hint="eastAsia" w:ascii="仿宋" w:hAnsi="仿宋" w:eastAsia="仿宋"/>
          <w:szCs w:val="21"/>
        </w:rPr>
        <w:t>以上承诺，如有违反，愿依照国家相关法律处理，并承担由此给采购人带来的损失。</w:t>
      </w:r>
    </w:p>
    <w:p>
      <w:pPr>
        <w:adjustRightInd w:val="0"/>
        <w:snapToGrid w:val="0"/>
        <w:spacing w:line="300" w:lineRule="auto"/>
        <w:rPr>
          <w:rFonts w:ascii="仿宋" w:hAnsi="仿宋" w:eastAsia="仿宋"/>
          <w:b/>
          <w:snapToGrid w:val="0"/>
          <w:kern w:val="0"/>
        </w:rPr>
      </w:pPr>
    </w:p>
    <w:p>
      <w:pPr>
        <w:adjustRightInd w:val="0"/>
        <w:snapToGrid w:val="0"/>
        <w:spacing w:line="300" w:lineRule="auto"/>
        <w:rPr>
          <w:rFonts w:ascii="仿宋" w:hAnsi="仿宋" w:eastAsia="仿宋"/>
          <w:snapToGrid w:val="0"/>
          <w:kern w:val="0"/>
        </w:rPr>
      </w:pPr>
      <w:r>
        <w:rPr>
          <w:rFonts w:hint="eastAsia" w:ascii="仿宋" w:hAnsi="仿宋" w:eastAsia="仿宋"/>
          <w:snapToGrid w:val="0"/>
          <w:kern w:val="0"/>
        </w:rPr>
        <w:t>投标供应商：（盖章）</w:t>
      </w:r>
    </w:p>
    <w:p>
      <w:pPr>
        <w:adjustRightInd w:val="0"/>
        <w:snapToGrid w:val="0"/>
        <w:spacing w:line="300" w:lineRule="auto"/>
        <w:rPr>
          <w:rFonts w:ascii="仿宋" w:hAnsi="仿宋" w:eastAsia="仿宋"/>
          <w:snapToGrid w:val="0"/>
          <w:kern w:val="0"/>
        </w:rPr>
      </w:pPr>
    </w:p>
    <w:p>
      <w:pPr>
        <w:rPr>
          <w:rFonts w:ascii="仿宋" w:hAnsi="仿宋" w:eastAsia="仿宋"/>
          <w:snapToGrid w:val="0"/>
          <w:kern w:val="0"/>
        </w:rPr>
      </w:pPr>
      <w:r>
        <w:rPr>
          <w:rFonts w:hint="eastAsia" w:ascii="仿宋" w:hAnsi="仿宋" w:eastAsia="仿宋"/>
          <w:snapToGrid w:val="0"/>
          <w:kern w:val="0"/>
        </w:rPr>
        <w:t>授权代表或法定代表人：（签字）</w:t>
      </w:r>
    </w:p>
    <w:p>
      <w:pPr>
        <w:jc w:val="right"/>
        <w:rPr>
          <w:rFonts w:ascii="仿宋" w:hAnsi="仿宋" w:eastAsia="仿宋"/>
          <w:u w:val="single"/>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sz w:val="32"/>
          <w:szCs w:val="36"/>
        </w:rPr>
      </w:pPr>
      <w:r>
        <w:br w:type="page"/>
      </w:r>
      <w:r>
        <w:rPr>
          <w:rFonts w:hint="eastAsia" w:ascii="仿宋" w:hAnsi="仿宋" w:eastAsia="仿宋"/>
          <w:b/>
          <w:sz w:val="32"/>
          <w:szCs w:val="36"/>
        </w:rPr>
        <w:t>格式3  评分中涉及的承诺及声明函</w:t>
      </w:r>
    </w:p>
    <w:p>
      <w:pPr>
        <w:jc w:val="center"/>
        <w:rPr>
          <w:rFonts w:ascii="仿宋" w:hAnsi="仿宋" w:eastAsia="仿宋"/>
          <w:b/>
          <w:sz w:val="32"/>
          <w:szCs w:val="36"/>
        </w:rPr>
      </w:pPr>
    </w:p>
    <w:p>
      <w:pPr>
        <w:jc w:val="center"/>
        <w:rPr>
          <w:rFonts w:ascii="仿宋" w:hAnsi="仿宋" w:eastAsia="仿宋"/>
          <w:b/>
          <w:sz w:val="32"/>
          <w:szCs w:val="36"/>
        </w:rPr>
      </w:pPr>
      <w:r>
        <w:rPr>
          <w:rFonts w:hint="eastAsia" w:ascii="仿宋" w:hAnsi="仿宋" w:eastAsia="仿宋"/>
          <w:b/>
          <w:sz w:val="32"/>
          <w:szCs w:val="36"/>
        </w:rPr>
        <w:t>诚信承诺函</w:t>
      </w:r>
    </w:p>
    <w:p>
      <w:pPr>
        <w:spacing w:line="360" w:lineRule="auto"/>
        <w:rPr>
          <w:rFonts w:ascii="仿宋" w:hAnsi="仿宋" w:eastAsia="仿宋" w:cs="Courier New"/>
          <w:snapToGrid w:val="0"/>
          <w:szCs w:val="18"/>
        </w:rPr>
      </w:pPr>
      <w:r>
        <w:rPr>
          <w:rFonts w:hint="eastAsia" w:ascii="仿宋" w:hAnsi="仿宋" w:eastAsia="仿宋" w:cs="Courier New"/>
          <w:snapToGrid w:val="0"/>
          <w:szCs w:val="18"/>
        </w:rPr>
        <w:t>深圳市中正招标有限公司：</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我公司承诺，在参加政府采购活动中没有出现下列行为之一：</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（一）投标截止后，无正当理由撤销其投标行为，导致项目无法正常开评标的；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（二）未按《采购条例》规定签订、履行采购合同，严重影响采购人日常工作的；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（三）在投标文件中未说明且未经采购人同意，将中标项目分包给他人，情节严重的；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（四）严重违反合同约定，擅自降低货物质量等次和售后服务，货物、工程或者服务存在严重质量问题的；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（五）严重违反合同约定，未能完成全部货物、服务或工程项目，中途停止配送或者变相增加费用的；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（六）捏造事实、提供虚假材料进行质疑的；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（七）假冒他人名义质疑的；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（八）无正当理由拒不配合进行质疑调查的。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特此承诺。</w:t>
      </w:r>
    </w:p>
    <w:p>
      <w:pPr>
        <w:spacing w:line="360" w:lineRule="auto"/>
        <w:ind w:firstLine="420" w:firstLineChars="200"/>
        <w:rPr>
          <w:rFonts w:ascii="仿宋" w:hAnsi="仿宋" w:eastAsia="仿宋" w:cs="Courier New"/>
          <w:snapToGrid w:val="0"/>
          <w:szCs w:val="18"/>
        </w:rPr>
      </w:pPr>
    </w:p>
    <w:p>
      <w:pPr>
        <w:adjustRightInd w:val="0"/>
        <w:snapToGrid w:val="0"/>
        <w:spacing w:line="300" w:lineRule="auto"/>
        <w:rPr>
          <w:rFonts w:ascii="仿宋" w:hAnsi="仿宋" w:eastAsia="仿宋"/>
          <w:snapToGrid w:val="0"/>
          <w:kern w:val="0"/>
        </w:rPr>
      </w:pPr>
      <w:r>
        <w:rPr>
          <w:rFonts w:hint="eastAsia" w:ascii="仿宋" w:hAnsi="仿宋" w:eastAsia="仿宋"/>
          <w:snapToGrid w:val="0"/>
          <w:kern w:val="0"/>
        </w:rPr>
        <w:t>投标供应商：（盖章）</w:t>
      </w:r>
    </w:p>
    <w:p>
      <w:pPr>
        <w:rPr>
          <w:rFonts w:ascii="仿宋" w:hAnsi="仿宋" w:eastAsia="仿宋"/>
          <w:snapToGrid w:val="0"/>
          <w:kern w:val="0"/>
        </w:rPr>
      </w:pPr>
    </w:p>
    <w:p>
      <w:pPr>
        <w:rPr>
          <w:rFonts w:ascii="仿宋" w:hAnsi="仿宋" w:eastAsia="仿宋"/>
          <w:snapToGrid w:val="0"/>
          <w:kern w:val="0"/>
        </w:rPr>
      </w:pPr>
      <w:r>
        <w:rPr>
          <w:rFonts w:hint="eastAsia" w:ascii="仿宋" w:hAnsi="仿宋" w:eastAsia="仿宋"/>
          <w:snapToGrid w:val="0"/>
          <w:kern w:val="0"/>
        </w:rPr>
        <w:t>授权代表或法定代表人：（签字）</w:t>
      </w:r>
    </w:p>
    <w:p>
      <w:pPr>
        <w:rPr>
          <w:rFonts w:ascii="仿宋" w:hAnsi="仿宋" w:eastAsia="仿宋"/>
          <w:snapToGrid w:val="0"/>
          <w:kern w:val="0"/>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left"/>
        <w:rPr>
          <w:rFonts w:ascii="仿宋" w:hAnsi="仿宋" w:eastAsia="仿宋"/>
        </w:rPr>
      </w:pPr>
    </w:p>
    <w:p>
      <w:pPr>
        <w:jc w:val="left"/>
        <w:rPr>
          <w:rFonts w:ascii="仿宋" w:hAnsi="仿宋" w:eastAsia="仿宋"/>
        </w:rPr>
      </w:pPr>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2"/>
        </w:rPr>
      </w:pPr>
      <w:r>
        <w:rPr>
          <w:rFonts w:hint="eastAsia" w:ascii="仿宋" w:hAnsi="仿宋" w:eastAsia="仿宋"/>
          <w:b/>
          <w:sz w:val="32"/>
          <w:szCs w:val="32"/>
        </w:rPr>
        <w:t>中小企业声明函</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本公司（联合体）郑重声明，根据《政府采购促进中小企业发展管理办法》（财库﹝2020﹞46 号）的规定，本公司（联合体）参加（</w:t>
      </w:r>
      <w:r>
        <w:rPr>
          <w:rFonts w:hint="eastAsia" w:ascii="仿宋" w:hAnsi="仿宋" w:eastAsia="仿宋" w:cs="Courier New"/>
          <w:snapToGrid w:val="0"/>
          <w:szCs w:val="18"/>
          <w:u w:val="single"/>
        </w:rPr>
        <w:t>单位名称</w:t>
      </w:r>
      <w:r>
        <w:rPr>
          <w:rFonts w:hint="eastAsia" w:ascii="仿宋" w:hAnsi="仿宋" w:eastAsia="仿宋" w:cs="Courier New"/>
          <w:snapToGrid w:val="0"/>
          <w:szCs w:val="18"/>
        </w:rPr>
        <w:t>）的（</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）采购活动，服务全部由符合政策要求的中小企业承接。相关企业（含联合体中的中小企业、签订分包意向协议的中小企业）的具体情况如下：</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1、（</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），属于（</w:t>
      </w:r>
      <w:r>
        <w:rPr>
          <w:rFonts w:hint="eastAsia" w:ascii="仿宋" w:hAnsi="仿宋" w:eastAsia="仿宋" w:cs="Courier New"/>
          <w:snapToGrid w:val="0"/>
          <w:szCs w:val="18"/>
          <w:u w:val="single"/>
        </w:rPr>
        <w:t>采购文件中明确的所属行业</w:t>
      </w:r>
      <w:r>
        <w:rPr>
          <w:rFonts w:hint="eastAsia" w:ascii="仿宋" w:hAnsi="仿宋" w:eastAsia="仿宋" w:cs="Courier New"/>
          <w:snapToGrid w:val="0"/>
          <w:szCs w:val="18"/>
        </w:rPr>
        <w:t>）；承接企业为（</w:t>
      </w:r>
      <w:r>
        <w:rPr>
          <w:rFonts w:hint="eastAsia" w:ascii="仿宋" w:hAnsi="仿宋" w:eastAsia="仿宋" w:cs="Courier New"/>
          <w:snapToGrid w:val="0"/>
          <w:szCs w:val="18"/>
          <w:u w:val="single"/>
        </w:rPr>
        <w:t>企业名称</w:t>
      </w:r>
      <w:r>
        <w:rPr>
          <w:rFonts w:hint="eastAsia" w:ascii="仿宋" w:hAnsi="仿宋" w:eastAsia="仿宋" w:cs="Courier New"/>
          <w:snapToGrid w:val="0"/>
          <w:szCs w:val="18"/>
        </w:rPr>
        <w:t>），从业人员</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人，营业收入为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万元，资产总额为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万元，属于（</w:t>
      </w:r>
      <w:r>
        <w:rPr>
          <w:rFonts w:hint="eastAsia" w:ascii="仿宋" w:hAnsi="仿宋" w:eastAsia="仿宋" w:cs="Courier New"/>
          <w:snapToGrid w:val="0"/>
          <w:szCs w:val="18"/>
          <w:u w:val="single"/>
        </w:rPr>
        <w:t>中型企业、小型企业、微型企业</w:t>
      </w:r>
      <w:r>
        <w:rPr>
          <w:rFonts w:hint="eastAsia" w:ascii="仿宋" w:hAnsi="仿宋" w:eastAsia="仿宋" w:cs="Courier New"/>
          <w:snapToGrid w:val="0"/>
          <w:szCs w:val="18"/>
        </w:rPr>
        <w:t>）；</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2、（</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），属于（</w:t>
      </w:r>
      <w:r>
        <w:rPr>
          <w:rFonts w:hint="eastAsia" w:ascii="仿宋" w:hAnsi="仿宋" w:eastAsia="仿宋" w:cs="Courier New"/>
          <w:snapToGrid w:val="0"/>
          <w:szCs w:val="18"/>
          <w:u w:val="single"/>
        </w:rPr>
        <w:t>采购文件中明确的所属行业</w:t>
      </w:r>
      <w:r>
        <w:rPr>
          <w:rFonts w:hint="eastAsia" w:ascii="仿宋" w:hAnsi="仿宋" w:eastAsia="仿宋" w:cs="Courier New"/>
          <w:snapToGrid w:val="0"/>
          <w:szCs w:val="18"/>
        </w:rPr>
        <w:t>）；承接企业为（</w:t>
      </w:r>
      <w:r>
        <w:rPr>
          <w:rFonts w:hint="eastAsia" w:ascii="仿宋" w:hAnsi="仿宋" w:eastAsia="仿宋" w:cs="Courier New"/>
          <w:snapToGrid w:val="0"/>
          <w:szCs w:val="18"/>
          <w:u w:val="single"/>
        </w:rPr>
        <w:t>企业名称</w:t>
      </w:r>
      <w:r>
        <w:rPr>
          <w:rFonts w:hint="eastAsia" w:ascii="仿宋" w:hAnsi="仿宋" w:eastAsia="仿宋" w:cs="Courier New"/>
          <w:snapToGrid w:val="0"/>
          <w:szCs w:val="18"/>
        </w:rPr>
        <w:t>），从业人员</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人，营业收入为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万元，资产总额为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万元，属于（</w:t>
      </w:r>
      <w:r>
        <w:rPr>
          <w:rFonts w:hint="eastAsia" w:ascii="仿宋" w:hAnsi="仿宋" w:eastAsia="仿宋" w:cs="Courier New"/>
          <w:snapToGrid w:val="0"/>
          <w:szCs w:val="18"/>
          <w:u w:val="single"/>
        </w:rPr>
        <w:t>中型企业、小型企业、微型企业</w:t>
      </w:r>
      <w:r>
        <w:rPr>
          <w:rFonts w:hint="eastAsia" w:ascii="仿宋" w:hAnsi="仿宋" w:eastAsia="仿宋" w:cs="Courier New"/>
          <w:snapToGrid w:val="0"/>
          <w:szCs w:val="18"/>
        </w:rPr>
        <w:t>）；</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以上企业，不属于大企业的分支机构，不存在控股股东为大企业的情形，也不存在与大企业的负责人为同一人的情形。</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本公司对上述声明的真实性负责。如有虚假，将依法承担相应责任。</w:t>
      </w:r>
    </w:p>
    <w:p>
      <w:pPr>
        <w:spacing w:line="360" w:lineRule="auto"/>
        <w:ind w:firstLine="420" w:firstLineChars="200"/>
        <w:rPr>
          <w:rFonts w:ascii="仿宋" w:hAnsi="仿宋" w:eastAsia="仿宋" w:cs="Courier New"/>
          <w:snapToGrid w:val="0"/>
          <w:szCs w:val="18"/>
        </w:rPr>
      </w:pP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投标供应商</w:t>
      </w:r>
      <w:r>
        <w:rPr>
          <w:rFonts w:ascii="仿宋" w:hAnsi="仿宋" w:eastAsia="仿宋" w:cs="Courier New"/>
          <w:snapToGrid w:val="0"/>
          <w:szCs w:val="18"/>
        </w:rPr>
        <w:t>(</w:t>
      </w:r>
      <w:r>
        <w:rPr>
          <w:rFonts w:hint="eastAsia" w:ascii="仿宋" w:hAnsi="仿宋" w:eastAsia="仿宋" w:cs="Courier New"/>
          <w:snapToGrid w:val="0"/>
          <w:szCs w:val="18"/>
        </w:rPr>
        <w:t>公章</w:t>
      </w:r>
      <w:r>
        <w:rPr>
          <w:rFonts w:ascii="仿宋" w:hAnsi="仿宋" w:eastAsia="仿宋" w:cs="Courier New"/>
          <w:snapToGrid w:val="0"/>
          <w:szCs w:val="18"/>
        </w:rPr>
        <w:t>)</w:t>
      </w:r>
      <w:r>
        <w:rPr>
          <w:rFonts w:hint="eastAsia" w:ascii="仿宋" w:hAnsi="仿宋" w:eastAsia="仿宋" w:cs="Courier New"/>
          <w:snapToGrid w:val="0"/>
          <w:szCs w:val="18"/>
        </w:rPr>
        <w:t>：</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w:t>
      </w:r>
    </w:p>
    <w:p>
      <w:pPr>
        <w:jc w:val="right"/>
        <w:rPr>
          <w:rFonts w:ascii="仿宋" w:hAnsi="仿宋" w:eastAsia="仿宋"/>
        </w:rPr>
      </w:pPr>
      <w:r>
        <w:rPr>
          <w:rFonts w:hint="eastAsia" w:ascii="仿宋" w:hAnsi="仿宋" w:eastAsia="仿宋" w:cs="Courier New"/>
          <w:snapToGrid w:val="0"/>
          <w:szCs w:val="18"/>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rPr>
          <w:rFonts w:ascii="仿宋" w:hAnsi="仿宋" w:eastAsia="仿宋" w:cs="Courier New"/>
          <w:snapToGrid w:val="0"/>
          <w:szCs w:val="18"/>
        </w:rPr>
      </w:pPr>
    </w:p>
    <w:p>
      <w:pPr>
        <w:rPr>
          <w:rFonts w:ascii="仿宋" w:hAnsi="仿宋" w:eastAsia="仿宋" w:cs="Courier New"/>
          <w:snapToGrid w:val="0"/>
          <w:szCs w:val="18"/>
        </w:rPr>
      </w:pPr>
      <w:r>
        <w:rPr>
          <w:rFonts w:hint="eastAsia" w:ascii="仿宋" w:hAnsi="仿宋" w:eastAsia="仿宋" w:cs="Courier New"/>
          <w:b/>
          <w:snapToGrid w:val="0"/>
          <w:color w:val="FF0000"/>
          <w:szCs w:val="18"/>
        </w:rPr>
        <w:t>备注：</w:t>
      </w:r>
      <w:r>
        <w:rPr>
          <w:rFonts w:hint="eastAsia" w:ascii="仿宋" w:hAnsi="仿宋" w:eastAsia="仿宋" w:cs="Courier New"/>
          <w:snapToGrid w:val="0"/>
          <w:szCs w:val="18"/>
        </w:rPr>
        <w:t>1、填写前请认真阅读《工业和信息化部、国家统计局、国家发展和改革委员会、财政部关于印发中小企业划型标准规定的通知》</w:t>
      </w:r>
      <w:r>
        <w:rPr>
          <w:rFonts w:ascii="仿宋" w:hAnsi="仿宋" w:eastAsia="仿宋" w:cs="Courier New"/>
          <w:snapToGrid w:val="0"/>
          <w:szCs w:val="18"/>
        </w:rPr>
        <w:t>(</w:t>
      </w:r>
      <w:r>
        <w:rPr>
          <w:rFonts w:hint="eastAsia" w:ascii="仿宋" w:hAnsi="仿宋" w:eastAsia="仿宋" w:cs="Courier New"/>
          <w:snapToGrid w:val="0"/>
          <w:szCs w:val="18"/>
        </w:rPr>
        <w:t>工信部联企业〔</w:t>
      </w:r>
      <w:r>
        <w:rPr>
          <w:rFonts w:ascii="仿宋" w:hAnsi="仿宋" w:eastAsia="仿宋" w:cs="Courier New"/>
          <w:snapToGrid w:val="0"/>
          <w:szCs w:val="18"/>
        </w:rPr>
        <w:t>2011</w:t>
      </w:r>
      <w:r>
        <w:rPr>
          <w:rFonts w:hint="eastAsia" w:ascii="仿宋" w:hAnsi="仿宋" w:eastAsia="仿宋" w:cs="Courier New"/>
          <w:snapToGrid w:val="0"/>
          <w:szCs w:val="18"/>
        </w:rPr>
        <w:t>〕</w:t>
      </w:r>
      <w:r>
        <w:rPr>
          <w:rFonts w:ascii="仿宋" w:hAnsi="仿宋" w:eastAsia="仿宋" w:cs="Courier New"/>
          <w:snapToGrid w:val="0"/>
          <w:szCs w:val="18"/>
        </w:rPr>
        <w:t>300</w:t>
      </w:r>
      <w:r>
        <w:rPr>
          <w:rFonts w:hint="eastAsia" w:ascii="仿宋" w:hAnsi="仿宋" w:eastAsia="仿宋" w:cs="Courier New"/>
          <w:snapToGrid w:val="0"/>
          <w:szCs w:val="18"/>
        </w:rPr>
        <w:t>号</w:t>
      </w:r>
      <w:r>
        <w:rPr>
          <w:rFonts w:ascii="仿宋" w:hAnsi="仿宋" w:eastAsia="仿宋" w:cs="Courier New"/>
          <w:snapToGrid w:val="0"/>
          <w:szCs w:val="18"/>
        </w:rPr>
        <w:t>)</w:t>
      </w:r>
      <w:r>
        <w:rPr>
          <w:rFonts w:hint="eastAsia" w:ascii="仿宋" w:hAnsi="仿宋" w:eastAsia="仿宋" w:cs="Courier New"/>
          <w:snapToGrid w:val="0"/>
          <w:szCs w:val="18"/>
        </w:rPr>
        <w:t>和《财政部 工业和信息化部关于印发《政府采购促进中小企业发展管理办法》的通知》</w:t>
      </w:r>
      <w:r>
        <w:rPr>
          <w:rFonts w:ascii="仿宋" w:hAnsi="仿宋" w:eastAsia="仿宋" w:cs="Courier New"/>
          <w:snapToGrid w:val="0"/>
          <w:szCs w:val="18"/>
        </w:rPr>
        <w:t>(</w:t>
      </w:r>
      <w:r>
        <w:rPr>
          <w:rFonts w:hint="eastAsia" w:ascii="仿宋" w:hAnsi="仿宋" w:eastAsia="仿宋" w:cs="Courier New"/>
          <w:snapToGrid w:val="0"/>
          <w:szCs w:val="18"/>
        </w:rPr>
        <w:t>财库〔2020〕46号</w:t>
      </w:r>
      <w:r>
        <w:rPr>
          <w:rFonts w:ascii="仿宋" w:hAnsi="仿宋" w:eastAsia="仿宋" w:cs="Courier New"/>
          <w:snapToGrid w:val="0"/>
          <w:szCs w:val="18"/>
        </w:rPr>
        <w:t>)</w:t>
      </w:r>
      <w:r>
        <w:rPr>
          <w:rFonts w:hint="eastAsia" w:ascii="仿宋" w:hAnsi="仿宋" w:eastAsia="仿宋" w:cs="Courier New"/>
          <w:snapToGrid w:val="0"/>
          <w:szCs w:val="18"/>
        </w:rPr>
        <w:t>相关规定。如不符合前述相关规定所确定的</w:t>
      </w:r>
      <w:r>
        <w:rPr>
          <w:rFonts w:hint="eastAsia" w:ascii="仿宋" w:hAnsi="仿宋" w:eastAsia="仿宋" w:cs="Courier New"/>
          <w:b/>
          <w:snapToGrid w:val="0"/>
          <w:szCs w:val="18"/>
        </w:rPr>
        <w:t>小型和微型企业</w:t>
      </w:r>
      <w:r>
        <w:rPr>
          <w:rFonts w:hint="eastAsia" w:ascii="仿宋" w:hAnsi="仿宋" w:eastAsia="仿宋" w:cs="Courier New"/>
          <w:snapToGrid w:val="0"/>
          <w:szCs w:val="18"/>
        </w:rPr>
        <w:t>，则不需要在投标文件中提供本《中小企业声明函》；若符合前述相关规定所确定的小型和微型企业，在投标文件中没有提供本《中小企业声明函》，视为在本项目中放弃政府采购政策扶持，不进行价格扣除。</w:t>
      </w:r>
    </w:p>
    <w:p>
      <w:pPr>
        <w:ind w:firstLine="630" w:firstLineChars="300"/>
        <w:rPr>
          <w:rFonts w:ascii="仿宋" w:hAnsi="仿宋" w:eastAsia="仿宋" w:cs="Courier New"/>
          <w:snapToGrid w:val="0"/>
          <w:szCs w:val="18"/>
        </w:rPr>
      </w:pPr>
      <w:r>
        <w:rPr>
          <w:rFonts w:hint="eastAsia" w:ascii="仿宋" w:hAnsi="仿宋" w:eastAsia="仿宋" w:cs="Courier New"/>
          <w:snapToGrid w:val="0"/>
          <w:szCs w:val="18"/>
        </w:rPr>
        <w:t>2、从业人员、营业收入、资产总额填报上一年度数据，无上一年度数据的新成立企业可不填报。</w:t>
      </w:r>
    </w:p>
    <w:p>
      <w:pPr>
        <w:rPr>
          <w:rFonts w:ascii="仿宋" w:hAnsi="仿宋" w:eastAsia="仿宋" w:cs="Courier New"/>
          <w:snapToGrid w:val="0"/>
          <w:szCs w:val="18"/>
        </w:rPr>
      </w:pPr>
    </w:p>
    <w:p>
      <w:pPr>
        <w:rPr>
          <w:rFonts w:ascii="仿宋" w:hAnsi="仿宋" w:eastAsia="仿宋" w:cs="Courier New"/>
          <w:snapToGrid w:val="0"/>
          <w:szCs w:val="18"/>
        </w:rPr>
      </w:pPr>
    </w:p>
    <w:p>
      <w:pPr>
        <w:rPr>
          <w:rFonts w:ascii="仿宋" w:hAnsi="仿宋" w:eastAsia="仿宋" w:cs="Courier New"/>
          <w:snapToGrid w:val="0"/>
          <w:szCs w:val="18"/>
        </w:rPr>
      </w:pPr>
    </w:p>
    <w:p>
      <w:pPr>
        <w:widowControl/>
        <w:jc w:val="left"/>
        <w:rPr>
          <w:rFonts w:ascii="仿宋" w:hAnsi="仿宋" w:eastAsia="仿宋"/>
          <w:b/>
          <w:sz w:val="32"/>
          <w:szCs w:val="32"/>
        </w:rPr>
      </w:pPr>
      <w:r>
        <w:rPr>
          <w:rFonts w:ascii="仿宋" w:hAnsi="仿宋" w:eastAsia="仿宋"/>
          <w:b/>
          <w:sz w:val="32"/>
          <w:szCs w:val="32"/>
        </w:rPr>
        <w:br w:type="page"/>
      </w:r>
    </w:p>
    <w:p>
      <w:pPr>
        <w:jc w:val="center"/>
        <w:rPr>
          <w:rFonts w:ascii="仿宋" w:hAnsi="仿宋" w:eastAsia="仿宋"/>
          <w:b/>
          <w:sz w:val="32"/>
          <w:szCs w:val="32"/>
        </w:rPr>
      </w:pPr>
      <w:r>
        <w:rPr>
          <w:rFonts w:hint="eastAsia" w:ascii="仿宋" w:hAnsi="仿宋" w:eastAsia="仿宋"/>
          <w:b/>
          <w:sz w:val="32"/>
          <w:szCs w:val="32"/>
        </w:rPr>
        <w:t>监狱企业</w:t>
      </w:r>
      <w:r>
        <w:rPr>
          <w:rFonts w:ascii="仿宋" w:hAnsi="仿宋" w:eastAsia="仿宋"/>
          <w:b/>
          <w:sz w:val="32"/>
          <w:szCs w:val="32"/>
        </w:rPr>
        <w:t>证明文件</w:t>
      </w:r>
      <w:r>
        <w:rPr>
          <w:rFonts w:hint="eastAsia" w:ascii="仿宋" w:hAnsi="仿宋" w:eastAsia="仿宋"/>
          <w:b/>
          <w:sz w:val="32"/>
          <w:szCs w:val="32"/>
        </w:rPr>
        <w:t>要求</w:t>
      </w:r>
    </w:p>
    <w:p>
      <w:pPr>
        <w:ind w:firstLine="420" w:firstLineChars="200"/>
        <w:rPr>
          <w:rFonts w:ascii="仿宋" w:hAnsi="仿宋" w:eastAsia="仿宋" w:cs="Courier New"/>
          <w:snapToGrid w:val="0"/>
          <w:szCs w:val="18"/>
        </w:rPr>
      </w:pPr>
    </w:p>
    <w:p>
      <w:pPr>
        <w:ind w:firstLine="420" w:firstLineChars="200"/>
        <w:rPr>
          <w:rFonts w:ascii="仿宋" w:hAnsi="仿宋" w:eastAsia="仿宋" w:cs="Courier New"/>
          <w:snapToGrid w:val="0"/>
          <w:szCs w:val="18"/>
        </w:rPr>
      </w:pPr>
      <w:r>
        <w:rPr>
          <w:rFonts w:hint="eastAsia" w:ascii="仿宋" w:hAnsi="仿宋" w:eastAsia="仿宋" w:cs="Courier New"/>
          <w:snapToGrid w:val="0"/>
          <w:szCs w:val="18"/>
        </w:rPr>
        <w:t>属于监狱企业的应当提供由省级以上监狱管理局、戒毒管理局（含新疆生产建设兵团）出具的属于监狱企业的证明文件。否则视为在本项目中放弃政府采购政策扶持，不进行价格扣除。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投标供应商</w:t>
      </w:r>
      <w:r>
        <w:rPr>
          <w:rFonts w:ascii="仿宋" w:hAnsi="仿宋" w:eastAsia="仿宋" w:cs="Courier New"/>
          <w:snapToGrid w:val="0"/>
          <w:szCs w:val="18"/>
        </w:rPr>
        <w:t>(</w:t>
      </w:r>
      <w:r>
        <w:rPr>
          <w:rFonts w:hint="eastAsia" w:ascii="仿宋" w:hAnsi="仿宋" w:eastAsia="仿宋" w:cs="Courier New"/>
          <w:snapToGrid w:val="0"/>
          <w:szCs w:val="18"/>
        </w:rPr>
        <w:t>公章</w:t>
      </w:r>
      <w:r>
        <w:rPr>
          <w:rFonts w:ascii="仿宋" w:hAnsi="仿宋" w:eastAsia="仿宋" w:cs="Courier New"/>
          <w:snapToGrid w:val="0"/>
          <w:szCs w:val="18"/>
        </w:rPr>
        <w:t>)</w:t>
      </w:r>
      <w:r>
        <w:rPr>
          <w:rFonts w:hint="eastAsia" w:ascii="仿宋" w:hAnsi="仿宋" w:eastAsia="仿宋" w:cs="Courier New"/>
          <w:snapToGrid w:val="0"/>
          <w:szCs w:val="18"/>
        </w:rPr>
        <w:t>：</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w:t>
      </w:r>
    </w:p>
    <w:p>
      <w:pPr>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ind w:firstLine="420" w:firstLineChars="200"/>
        <w:rPr>
          <w:rFonts w:ascii="仿宋" w:hAnsi="仿宋" w:eastAsia="仿宋" w:cs="Courier New"/>
          <w:snapToGrid w:val="0"/>
          <w:szCs w:val="18"/>
        </w:rPr>
      </w:pPr>
    </w:p>
    <w:p>
      <w:pPr>
        <w:ind w:firstLine="422" w:firstLineChars="200"/>
        <w:rPr>
          <w:rFonts w:ascii="仿宋" w:hAnsi="仿宋" w:eastAsia="仿宋" w:cs="Courier New"/>
          <w:b/>
          <w:snapToGrid w:val="0"/>
          <w:szCs w:val="18"/>
        </w:rPr>
      </w:pPr>
      <w:r>
        <w:rPr>
          <w:rFonts w:hint="eastAsia" w:ascii="仿宋" w:hAnsi="仿宋" w:eastAsia="仿宋" w:cs="Courier New"/>
          <w:b/>
          <w:snapToGrid w:val="0"/>
          <w:szCs w:val="18"/>
        </w:rPr>
        <w:t>附：省级以上监狱管理局、戒毒管理局（含新疆生产建设兵团）出具的监狱企业证明文件。</w:t>
      </w:r>
    </w:p>
    <w:p>
      <w:pPr>
        <w:ind w:firstLine="420" w:firstLineChars="200"/>
        <w:rPr>
          <w:rFonts w:ascii="仿宋" w:hAnsi="仿宋" w:eastAsia="仿宋" w:cs="Courier New"/>
          <w:snapToGrid w:val="0"/>
          <w:szCs w:val="18"/>
        </w:rPr>
      </w:pPr>
    </w:p>
    <w:p>
      <w:pPr>
        <w:ind w:firstLine="422" w:firstLineChars="200"/>
        <w:rPr>
          <w:rFonts w:ascii="仿宋" w:hAnsi="仿宋" w:eastAsia="仿宋" w:cs="Courier New"/>
          <w:snapToGrid w:val="0"/>
          <w:szCs w:val="18"/>
        </w:rPr>
      </w:pPr>
      <w:r>
        <w:rPr>
          <w:rFonts w:hint="eastAsia" w:ascii="仿宋" w:hAnsi="仿宋" w:eastAsia="仿宋" w:cs="Courier New"/>
          <w:b/>
          <w:snapToGrid w:val="0"/>
          <w:color w:val="FF0000"/>
          <w:szCs w:val="18"/>
        </w:rPr>
        <w:t>备注：</w:t>
      </w:r>
      <w:r>
        <w:rPr>
          <w:rFonts w:hint="eastAsia" w:ascii="仿宋" w:hAnsi="仿宋" w:eastAsia="仿宋" w:cs="Courier New"/>
          <w:snapToGrid w:val="0"/>
          <w:szCs w:val="18"/>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widowControl/>
        <w:jc w:val="left"/>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残疾人福利性单位声明函</w:t>
      </w:r>
    </w:p>
    <w:p>
      <w:pPr>
        <w:spacing w:line="360" w:lineRule="auto"/>
        <w:ind w:firstLine="420" w:firstLineChars="200"/>
        <w:rPr>
          <w:rFonts w:ascii="仿宋" w:hAnsi="仿宋" w:eastAsia="仿宋" w:cs="Courier New"/>
          <w:snapToGrid w:val="0"/>
          <w:szCs w:val="18"/>
        </w:rPr>
      </w:pP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单位的</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本单位对上述声明的真实性负责。如有虚假，将依法承担相应责任。</w:t>
      </w:r>
    </w:p>
    <w:p>
      <w:pPr>
        <w:spacing w:line="360" w:lineRule="auto"/>
        <w:ind w:firstLine="420" w:firstLineChars="200"/>
        <w:rPr>
          <w:rFonts w:ascii="仿宋" w:hAnsi="仿宋" w:eastAsia="仿宋" w:cs="Courier New"/>
          <w:snapToGrid w:val="0"/>
          <w:szCs w:val="18"/>
        </w:rPr>
      </w:pP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投标供应商</w:t>
      </w:r>
      <w:r>
        <w:rPr>
          <w:rFonts w:ascii="仿宋" w:hAnsi="仿宋" w:eastAsia="仿宋" w:cs="Courier New"/>
          <w:snapToGrid w:val="0"/>
          <w:szCs w:val="18"/>
        </w:rPr>
        <w:t>(</w:t>
      </w:r>
      <w:r>
        <w:rPr>
          <w:rFonts w:hint="eastAsia" w:ascii="仿宋" w:hAnsi="仿宋" w:eastAsia="仿宋" w:cs="Courier New"/>
          <w:snapToGrid w:val="0"/>
          <w:szCs w:val="18"/>
        </w:rPr>
        <w:t>公章</w:t>
      </w:r>
      <w:r>
        <w:rPr>
          <w:rFonts w:ascii="仿宋" w:hAnsi="仿宋" w:eastAsia="仿宋" w:cs="Courier New"/>
          <w:snapToGrid w:val="0"/>
          <w:szCs w:val="18"/>
        </w:rPr>
        <w:t>)</w:t>
      </w:r>
      <w:r>
        <w:rPr>
          <w:rFonts w:hint="eastAsia" w:ascii="仿宋" w:hAnsi="仿宋" w:eastAsia="仿宋" w:cs="Courier New"/>
          <w:snapToGrid w:val="0"/>
          <w:szCs w:val="18"/>
        </w:rPr>
        <w:t>：</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w:t>
      </w: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rPr>
          <w:rFonts w:ascii="仿宋" w:hAnsi="仿宋" w:eastAsia="仿宋" w:cs="Courier New"/>
          <w:snapToGrid w:val="0"/>
          <w:szCs w:val="18"/>
        </w:rPr>
      </w:pPr>
      <w:r>
        <w:rPr>
          <w:rFonts w:hint="eastAsia" w:ascii="仿宋" w:hAnsi="仿宋" w:eastAsia="仿宋" w:cs="Courier New"/>
          <w:snapToGrid w:val="0"/>
          <w:szCs w:val="18"/>
        </w:rPr>
        <w:t xml:space="preserve">    </w:t>
      </w:r>
    </w:p>
    <w:p>
      <w:pPr>
        <w:rPr>
          <w:rFonts w:ascii="仿宋" w:hAnsi="仿宋" w:eastAsia="仿宋" w:cs="Courier New"/>
          <w:snapToGrid w:val="0"/>
          <w:szCs w:val="18"/>
        </w:rPr>
      </w:pPr>
    </w:p>
    <w:p>
      <w:pPr>
        <w:ind w:firstLine="422" w:firstLineChars="200"/>
      </w:pPr>
      <w:r>
        <w:rPr>
          <w:rFonts w:hint="eastAsia" w:ascii="仿宋" w:hAnsi="仿宋" w:eastAsia="仿宋" w:cs="Courier New"/>
          <w:b/>
          <w:snapToGrid w:val="0"/>
          <w:color w:val="FF0000"/>
          <w:szCs w:val="18"/>
        </w:rPr>
        <w:t>备注：</w:t>
      </w:r>
      <w:r>
        <w:rPr>
          <w:rFonts w:hint="eastAsia" w:ascii="仿宋" w:hAnsi="仿宋" w:eastAsia="仿宋" w:cs="Courier New"/>
          <w:snapToGrid w:val="0"/>
          <w:szCs w:val="18"/>
        </w:rPr>
        <w:t>填写前请认真阅读《财政部、民政部、中国残疾人联合会关于促进残疾人就业政府采购政策的通知》</w:t>
      </w:r>
      <w:r>
        <w:rPr>
          <w:rFonts w:ascii="仿宋" w:hAnsi="仿宋" w:eastAsia="仿宋" w:cs="Courier New"/>
          <w:snapToGrid w:val="0"/>
          <w:szCs w:val="18"/>
        </w:rPr>
        <w:t>(</w:t>
      </w:r>
      <w:r>
        <w:rPr>
          <w:rFonts w:hint="eastAsia" w:ascii="仿宋" w:hAnsi="仿宋" w:eastAsia="仿宋" w:cs="Courier New"/>
          <w:snapToGrid w:val="0"/>
          <w:szCs w:val="18"/>
        </w:rPr>
        <w:t>财库〔2017〕141号</w:t>
      </w:r>
      <w:r>
        <w:rPr>
          <w:rFonts w:ascii="仿宋" w:hAnsi="仿宋" w:eastAsia="仿宋" w:cs="Courier New"/>
          <w:snapToGrid w:val="0"/>
          <w:szCs w:val="18"/>
        </w:rPr>
        <w:t>)</w:t>
      </w:r>
      <w:r>
        <w:rPr>
          <w:rFonts w:hint="eastAsia" w:ascii="仿宋" w:hAnsi="仿宋" w:eastAsia="仿宋" w:cs="Courier New"/>
          <w:snapToGrid w:val="0"/>
          <w:szCs w:val="18"/>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jc w:val="center"/>
        <w:rPr>
          <w:rFonts w:ascii="仿宋" w:hAnsi="仿宋" w:eastAsia="仿宋"/>
          <w:b/>
          <w:bCs/>
          <w:sz w:val="32"/>
          <w:szCs w:val="32"/>
        </w:rPr>
      </w:pPr>
      <w:r>
        <w:rPr>
          <w:rFonts w:hint="eastAsia" w:ascii="仿宋" w:hAnsi="仿宋" w:eastAsia="仿宋"/>
          <w:b/>
          <w:sz w:val="32"/>
          <w:szCs w:val="32"/>
        </w:rPr>
        <w:t xml:space="preserve">格式4  </w:t>
      </w:r>
      <w:r>
        <w:rPr>
          <w:rFonts w:hint="eastAsia" w:ascii="仿宋" w:hAnsi="仿宋" w:eastAsia="仿宋"/>
          <w:b/>
          <w:bCs/>
          <w:sz w:val="32"/>
          <w:szCs w:val="32"/>
        </w:rPr>
        <w:t>开标一览表</w:t>
      </w:r>
    </w:p>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jc w:val="left"/>
        <w:rPr>
          <w:rFonts w:ascii="仿宋" w:hAnsi="仿宋" w:eastAsia="仿宋"/>
        </w:rPr>
      </w:pPr>
      <w:r>
        <w:rPr>
          <w:rFonts w:hint="eastAsia" w:ascii="仿宋" w:hAnsi="仿宋" w:eastAsia="仿宋"/>
        </w:rPr>
        <w:t>项目编号：</w:t>
      </w:r>
      <w:r>
        <w:rPr>
          <w:rFonts w:hint="eastAsia" w:ascii="仿宋" w:hAnsi="仿宋" w:eastAsia="仿宋"/>
          <w:u w:val="single"/>
        </w:rPr>
        <w:t xml:space="preserve">                </w:t>
      </w:r>
    </w:p>
    <w:tbl>
      <w:tblPr>
        <w:tblStyle w:val="14"/>
        <w:tblW w:w="8813"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85"/>
        <w:gridCol w:w="4446"/>
        <w:gridCol w:w="118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85"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项目名称</w:t>
            </w:r>
          </w:p>
        </w:tc>
        <w:tc>
          <w:tcPr>
            <w:tcW w:w="4446" w:type="dxa"/>
            <w:shd w:val="clear" w:color="auto" w:fill="C6D9F0" w:themeFill="text2" w:themeFillTint="33"/>
            <w:vAlign w:val="center"/>
          </w:tcPr>
          <w:p>
            <w:pPr>
              <w:jc w:val="center"/>
              <w:rPr>
                <w:rFonts w:ascii="仿宋" w:hAnsi="仿宋" w:eastAsia="仿宋"/>
                <w:b/>
              </w:rPr>
            </w:pPr>
            <w:r>
              <w:rPr>
                <w:rFonts w:hint="eastAsia" w:ascii="仿宋" w:hAnsi="仿宋" w:eastAsia="仿宋"/>
                <w:b/>
              </w:rPr>
              <w:t>投标总价</w:t>
            </w:r>
          </w:p>
          <w:p>
            <w:pPr>
              <w:jc w:val="center"/>
              <w:rPr>
                <w:rFonts w:ascii="仿宋" w:hAnsi="仿宋" w:eastAsia="仿宋"/>
                <w:b/>
              </w:rPr>
            </w:pPr>
            <w:r>
              <w:rPr>
                <w:rFonts w:hint="eastAsia" w:ascii="仿宋" w:hAnsi="仿宋" w:eastAsia="仿宋"/>
                <w:b/>
              </w:rPr>
              <w:t>（人民币元）</w:t>
            </w:r>
          </w:p>
        </w:tc>
        <w:tc>
          <w:tcPr>
            <w:tcW w:w="1182"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备注</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85" w:type="dxa"/>
            <w:vAlign w:val="center"/>
          </w:tcPr>
          <w:p>
            <w:pPr>
              <w:spacing w:line="360" w:lineRule="auto"/>
              <w:jc w:val="center"/>
              <w:rPr>
                <w:rFonts w:ascii="仿宋" w:hAnsi="仿宋" w:eastAsia="仿宋"/>
              </w:rPr>
            </w:pPr>
            <w:r>
              <w:rPr>
                <w:rFonts w:hint="eastAsia" w:ascii="仿宋" w:hAnsi="仿宋" w:eastAsia="仿宋"/>
              </w:rPr>
              <w:t>家具监理服务项目</w:t>
            </w:r>
          </w:p>
        </w:tc>
        <w:tc>
          <w:tcPr>
            <w:tcW w:w="4446" w:type="dxa"/>
            <w:vAlign w:val="center"/>
          </w:tcPr>
          <w:p>
            <w:pPr>
              <w:spacing w:line="360" w:lineRule="auto"/>
              <w:rPr>
                <w:rFonts w:ascii="仿宋" w:hAnsi="仿宋" w:eastAsia="仿宋"/>
              </w:rPr>
            </w:pPr>
            <w:r>
              <w:rPr>
                <w:rFonts w:hint="eastAsia" w:ascii="仿宋" w:hAnsi="仿宋" w:eastAsia="仿宋"/>
              </w:rPr>
              <w:t>大写：</w:t>
            </w:r>
            <w:r>
              <w:rPr>
                <w:rFonts w:hint="eastAsia" w:ascii="仿宋" w:hAnsi="仿宋" w:eastAsia="仿宋"/>
                <w:u w:val="single"/>
              </w:rPr>
              <w:t xml:space="preserve">                </w:t>
            </w:r>
          </w:p>
          <w:p>
            <w:pPr>
              <w:spacing w:line="360" w:lineRule="auto"/>
              <w:rPr>
                <w:rFonts w:ascii="仿宋" w:hAnsi="仿宋" w:eastAsia="仿宋"/>
              </w:rPr>
            </w:pPr>
            <w:r>
              <w:rPr>
                <w:rFonts w:hint="eastAsia" w:ascii="仿宋" w:hAnsi="仿宋" w:eastAsia="仿宋"/>
              </w:rPr>
              <w:t>小写：</w:t>
            </w:r>
            <w:r>
              <w:rPr>
                <w:rFonts w:hint="eastAsia" w:ascii="仿宋" w:hAnsi="仿宋" w:eastAsia="仿宋"/>
                <w:u w:val="single"/>
              </w:rPr>
              <w:t xml:space="preserve">                </w:t>
            </w:r>
          </w:p>
        </w:tc>
        <w:tc>
          <w:tcPr>
            <w:tcW w:w="1182" w:type="dxa"/>
            <w:vAlign w:val="center"/>
          </w:tcPr>
          <w:p>
            <w:pPr>
              <w:spacing w:line="360" w:lineRule="auto"/>
              <w:rPr>
                <w:rFonts w:ascii="仿宋" w:hAnsi="仿宋" w:eastAsia="仿宋"/>
              </w:rPr>
            </w:pPr>
          </w:p>
        </w:tc>
      </w:tr>
    </w:tbl>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bCs/>
        </w:rPr>
      </w:pPr>
      <w:r>
        <w:rPr>
          <w:rFonts w:ascii="仿宋" w:hAnsi="仿宋" w:eastAsia="仿宋"/>
          <w:b/>
          <w:color w:val="FF0000"/>
        </w:rPr>
        <w:t>注：</w:t>
      </w:r>
      <w:r>
        <w:rPr>
          <w:rFonts w:ascii="仿宋" w:hAnsi="仿宋" w:eastAsia="仿宋"/>
        </w:rPr>
        <w:t>1、价格应按“</w:t>
      </w:r>
      <w:r>
        <w:rPr>
          <w:rFonts w:hint="eastAsia" w:ascii="仿宋" w:hAnsi="仿宋" w:eastAsia="仿宋"/>
        </w:rPr>
        <w:t>采购</w:t>
      </w:r>
      <w:r>
        <w:rPr>
          <w:rFonts w:ascii="仿宋" w:hAnsi="仿宋" w:eastAsia="仿宋"/>
        </w:rPr>
        <w:t>文件”中规定</w:t>
      </w:r>
      <w:r>
        <w:rPr>
          <w:rFonts w:ascii="仿宋" w:hAnsi="仿宋" w:eastAsia="仿宋"/>
          <w:bCs/>
        </w:rPr>
        <w:t>的货币单位填写。</w:t>
      </w:r>
    </w:p>
    <w:p>
      <w:pPr>
        <w:ind w:firstLine="420" w:firstLineChars="200"/>
        <w:jc w:val="left"/>
        <w:rPr>
          <w:rFonts w:ascii="仿宋" w:hAnsi="仿宋" w:eastAsia="仿宋"/>
        </w:rPr>
      </w:pPr>
      <w:r>
        <w:rPr>
          <w:rFonts w:ascii="仿宋" w:hAnsi="仿宋" w:eastAsia="仿宋"/>
          <w:bCs/>
        </w:rPr>
        <w:t>2、</w:t>
      </w:r>
      <w:r>
        <w:rPr>
          <w:rFonts w:hint="eastAsia" w:ascii="仿宋" w:hAnsi="仿宋" w:eastAsia="仿宋"/>
        </w:rPr>
        <w:t>本项目服务费采用包干制，应包括服务成本、法定税费和企业的利润。</w:t>
      </w:r>
    </w:p>
    <w:p>
      <w:pPr>
        <w:ind w:firstLine="420" w:firstLineChars="200"/>
        <w:jc w:val="left"/>
        <w:rPr>
          <w:rFonts w:ascii="仿宋" w:hAnsi="仿宋" w:eastAsia="仿宋"/>
        </w:rPr>
      </w:pPr>
      <w:r>
        <w:rPr>
          <w:rFonts w:hint="eastAsia" w:ascii="仿宋" w:hAnsi="仿宋" w:eastAsia="仿宋"/>
        </w:rPr>
        <w:t>3、</w:t>
      </w:r>
      <w:r>
        <w:rPr>
          <w:rFonts w:ascii="仿宋" w:hAnsi="仿宋" w:eastAsia="仿宋"/>
        </w:rPr>
        <w:t>此表应经法定代表人或其授权委托人签名，并加盖</w:t>
      </w:r>
      <w:r>
        <w:rPr>
          <w:rFonts w:hint="eastAsia" w:ascii="仿宋" w:hAnsi="仿宋" w:eastAsia="仿宋"/>
        </w:rPr>
        <w:t>投标人</w:t>
      </w:r>
      <w:r>
        <w:rPr>
          <w:rFonts w:ascii="仿宋" w:hAnsi="仿宋" w:eastAsia="仿宋"/>
        </w:rPr>
        <w:t>公章。</w:t>
      </w:r>
    </w:p>
    <w:p>
      <w:pPr>
        <w:ind w:firstLine="413" w:firstLineChars="196"/>
        <w:jc w:val="left"/>
        <w:rPr>
          <w:rFonts w:ascii="仿宋" w:hAnsi="仿宋" w:eastAsia="仿宋"/>
          <w:b/>
        </w:rPr>
      </w:pPr>
      <w:r>
        <w:rPr>
          <w:rFonts w:hint="eastAsia" w:ascii="仿宋" w:hAnsi="仿宋" w:eastAsia="仿宋"/>
          <w:b/>
        </w:rPr>
        <w:t>4、</w:t>
      </w:r>
      <w:r>
        <w:rPr>
          <w:rFonts w:ascii="仿宋" w:hAnsi="仿宋" w:eastAsia="仿宋"/>
          <w:b/>
        </w:rPr>
        <w:t>此表毋需装订于正副本内，应按“投标人须知”18.</w:t>
      </w:r>
      <w:r>
        <w:rPr>
          <w:rFonts w:hint="eastAsia" w:ascii="仿宋" w:hAnsi="仿宋" w:eastAsia="仿宋"/>
          <w:b/>
        </w:rPr>
        <w:t>5</w:t>
      </w:r>
      <w:r>
        <w:rPr>
          <w:rFonts w:ascii="仿宋" w:hAnsi="仿宋" w:eastAsia="仿宋"/>
          <w:b/>
        </w:rPr>
        <w:t>项要求</w:t>
      </w:r>
      <w:r>
        <w:rPr>
          <w:rFonts w:hint="eastAsia" w:ascii="仿宋" w:hAnsi="仿宋" w:eastAsia="仿宋"/>
          <w:b/>
        </w:rPr>
        <w:t>，与“法定代表人证明书、法定代表人授权委托证明书”一起</w:t>
      </w:r>
      <w:r>
        <w:rPr>
          <w:rFonts w:ascii="仿宋" w:hAnsi="仿宋" w:eastAsia="仿宋"/>
          <w:b/>
        </w:rPr>
        <w:t>单独密封</w:t>
      </w:r>
      <w:r>
        <w:rPr>
          <w:rFonts w:hint="eastAsia" w:ascii="仿宋" w:hAnsi="仿宋" w:eastAsia="仿宋"/>
          <w:b/>
        </w:rPr>
        <w:t>提交</w:t>
      </w:r>
    </w:p>
    <w:p>
      <w:pPr>
        <w:ind w:firstLine="413" w:firstLineChars="196"/>
        <w:jc w:val="left"/>
        <w:rPr>
          <w:rFonts w:ascii="仿宋" w:hAnsi="仿宋" w:eastAsia="仿宋"/>
          <w:b/>
        </w:rPr>
      </w:pPr>
    </w:p>
    <w:p/>
    <w:p>
      <w:pPr>
        <w:widowControl/>
        <w:jc w:val="left"/>
      </w:pPr>
      <w:r>
        <w:br w:type="page"/>
      </w:r>
    </w:p>
    <w:p>
      <w:pPr>
        <w:jc w:val="center"/>
        <w:rPr>
          <w:rFonts w:ascii="仿宋" w:hAnsi="仿宋" w:eastAsia="仿宋"/>
          <w:b/>
          <w:bCs/>
          <w:sz w:val="32"/>
          <w:szCs w:val="32"/>
        </w:rPr>
      </w:pPr>
      <w:r>
        <w:rPr>
          <w:rFonts w:hint="eastAsia" w:ascii="仿宋" w:hAnsi="仿宋" w:eastAsia="仿宋"/>
          <w:b/>
          <w:sz w:val="32"/>
          <w:szCs w:val="32"/>
        </w:rPr>
        <w:t xml:space="preserve">格式5  </w:t>
      </w:r>
      <w:r>
        <w:rPr>
          <w:rFonts w:hint="eastAsia" w:ascii="仿宋" w:hAnsi="仿宋" w:eastAsia="仿宋"/>
          <w:b/>
          <w:bCs/>
          <w:sz w:val="32"/>
          <w:szCs w:val="32"/>
        </w:rPr>
        <w:t>报价表</w:t>
      </w:r>
    </w:p>
    <w:p/>
    <w:p>
      <w:pPr>
        <w:spacing w:line="360" w:lineRule="auto"/>
        <w:rPr>
          <w:rFonts w:ascii="仿宋" w:hAnsi="仿宋" w:eastAsia="仿宋"/>
        </w:rPr>
      </w:pPr>
      <w:r>
        <w:rPr>
          <w:rFonts w:hint="eastAsia" w:ascii="仿宋" w:hAnsi="仿宋" w:eastAsia="仿宋"/>
        </w:rPr>
        <w:t>一、报价要求</w:t>
      </w:r>
    </w:p>
    <w:p>
      <w:pPr>
        <w:spacing w:line="360" w:lineRule="auto"/>
        <w:ind w:firstLine="420" w:firstLineChars="200"/>
        <w:rPr>
          <w:rFonts w:ascii="仿宋" w:hAnsi="仿宋" w:eastAsia="仿宋"/>
        </w:rPr>
      </w:pPr>
      <w:r>
        <w:rPr>
          <w:rFonts w:hint="eastAsia" w:ascii="仿宋" w:hAnsi="仿宋" w:eastAsia="仿宋"/>
        </w:rPr>
        <w:t>1、所有价格应按“采购文件”中规定的货币单位填写。</w:t>
      </w:r>
    </w:p>
    <w:p>
      <w:pPr>
        <w:spacing w:line="360" w:lineRule="auto"/>
        <w:ind w:firstLine="420" w:firstLineChars="200"/>
        <w:rPr>
          <w:rFonts w:ascii="仿宋" w:hAnsi="仿宋" w:eastAsia="仿宋"/>
        </w:rPr>
      </w:pPr>
      <w:r>
        <w:rPr>
          <w:rFonts w:hint="eastAsia" w:ascii="仿宋" w:hAnsi="仿宋" w:eastAsia="仿宋"/>
        </w:rPr>
        <w:t>2、此表应经法定代表人或授权委托人签名，并加盖公章。</w:t>
      </w:r>
    </w:p>
    <w:p>
      <w:pPr>
        <w:spacing w:line="360" w:lineRule="auto"/>
        <w:ind w:firstLine="420" w:firstLineChars="200"/>
        <w:rPr>
          <w:rFonts w:ascii="仿宋" w:hAnsi="仿宋" w:eastAsia="仿宋"/>
        </w:rPr>
      </w:pPr>
      <w:r>
        <w:rPr>
          <w:rFonts w:hint="eastAsia" w:ascii="仿宋" w:hAnsi="仿宋" w:eastAsia="仿宋"/>
        </w:rPr>
        <w:t>3、</w:t>
      </w:r>
      <w:r>
        <w:rPr>
          <w:rFonts w:hint="eastAsia" w:ascii="仿宋" w:hAnsi="仿宋" w:eastAsia="仿宋"/>
          <w:bCs/>
        </w:rPr>
        <w:t>本项目费用应包括但不限于服产品和研发成本、专利申请费用、法定税费和企业的利润</w:t>
      </w:r>
      <w:r>
        <w:rPr>
          <w:rFonts w:hint="eastAsia" w:ascii="仿宋" w:hAnsi="仿宋" w:eastAsia="仿宋"/>
        </w:rPr>
        <w:t>。</w:t>
      </w:r>
    </w:p>
    <w:p>
      <w:pPr>
        <w:spacing w:line="360" w:lineRule="auto"/>
        <w:ind w:firstLine="420" w:firstLineChars="200"/>
        <w:rPr>
          <w:rFonts w:ascii="仿宋" w:hAnsi="仿宋" w:eastAsia="仿宋"/>
        </w:rPr>
      </w:pPr>
    </w:p>
    <w:p>
      <w:pPr>
        <w:spacing w:line="360" w:lineRule="auto"/>
        <w:ind w:firstLine="643" w:firstLineChars="200"/>
        <w:jc w:val="center"/>
        <w:rPr>
          <w:rFonts w:ascii="仿宋" w:hAnsi="仿宋" w:eastAsia="仿宋"/>
          <w:b/>
          <w:bCs/>
          <w:sz w:val="32"/>
          <w:szCs w:val="32"/>
        </w:rPr>
      </w:pPr>
      <w:r>
        <w:rPr>
          <w:rFonts w:hint="eastAsia" w:ascii="仿宋" w:hAnsi="仿宋" w:eastAsia="仿宋"/>
          <w:b/>
          <w:bCs/>
          <w:sz w:val="32"/>
          <w:szCs w:val="32"/>
        </w:rPr>
        <w:t>报价表</w:t>
      </w:r>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pPr>
      <w:r>
        <w:rPr>
          <w:rFonts w:hint="eastAsia" w:ascii="仿宋" w:hAnsi="仿宋" w:eastAsia="仿宋"/>
        </w:rPr>
        <w:t>项目编号：</w:t>
      </w:r>
      <w:r>
        <w:rPr>
          <w:rFonts w:hint="eastAsia" w:ascii="仿宋" w:hAnsi="仿宋" w:eastAsia="仿宋"/>
          <w:u w:val="single"/>
        </w:rPr>
        <w:t xml:space="preserve">                </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2410"/>
        <w:gridCol w:w="1576"/>
        <w:gridCol w:w="1576"/>
        <w:gridCol w:w="1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top w:val="double" w:color="auto" w:sz="4" w:space="0"/>
              <w:left w:val="double" w:color="auto" w:sz="4" w:space="0"/>
            </w:tcBorders>
            <w:shd w:val="clear" w:color="auto" w:fill="C6D9F0" w:themeFill="text2" w:themeFillTint="33"/>
            <w:vAlign w:val="center"/>
          </w:tcPr>
          <w:p>
            <w:pPr>
              <w:spacing w:line="360" w:lineRule="auto"/>
              <w:jc w:val="center"/>
              <w:rPr>
                <w:b/>
              </w:rPr>
            </w:pPr>
            <w:r>
              <w:rPr>
                <w:rFonts w:hint="eastAsia"/>
                <w:b/>
              </w:rPr>
              <w:t>序号</w:t>
            </w:r>
          </w:p>
        </w:tc>
        <w:tc>
          <w:tcPr>
            <w:tcW w:w="2410"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服务内容</w:t>
            </w:r>
          </w:p>
        </w:tc>
        <w:tc>
          <w:tcPr>
            <w:tcW w:w="1576"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数量</w:t>
            </w:r>
          </w:p>
        </w:tc>
        <w:tc>
          <w:tcPr>
            <w:tcW w:w="1576"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单位</w:t>
            </w:r>
          </w:p>
        </w:tc>
        <w:tc>
          <w:tcPr>
            <w:tcW w:w="1576" w:type="dxa"/>
            <w:tcBorders>
              <w:top w:val="double" w:color="auto" w:sz="4" w:space="0"/>
              <w:right w:val="double" w:color="auto" w:sz="4" w:space="0"/>
            </w:tcBorders>
            <w:shd w:val="clear" w:color="auto" w:fill="C6D9F0" w:themeFill="text2" w:themeFillTint="33"/>
            <w:vAlign w:val="center"/>
          </w:tcPr>
          <w:p>
            <w:pPr>
              <w:spacing w:line="360" w:lineRule="auto"/>
              <w:jc w:val="center"/>
              <w:rPr>
                <w:b/>
              </w:rPr>
            </w:pPr>
            <w:r>
              <w:rPr>
                <w:rFonts w:hint="eastAsia"/>
                <w:b/>
              </w:rPr>
              <w:t>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2410" w:type="dxa"/>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2410" w:type="dxa"/>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2410" w:type="dxa"/>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w:t>
            </w:r>
          </w:p>
        </w:tc>
        <w:tc>
          <w:tcPr>
            <w:tcW w:w="2410" w:type="dxa"/>
            <w:tcBorders>
              <w:bottom w:val="single" w:color="000000" w:themeColor="text1" w:sz="4" w:space="0"/>
            </w:tcBorders>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2"/>
            <w:tcBorders>
              <w:left w:val="double" w:color="auto" w:sz="4" w:space="0"/>
              <w:bottom w:val="double" w:color="auto" w:sz="4" w:space="0"/>
            </w:tcBorders>
            <w:shd w:val="clear" w:color="auto" w:fill="DDD9C4" w:themeFill="background2" w:themeFillShade="E6"/>
            <w:vAlign w:val="center"/>
          </w:tcPr>
          <w:p>
            <w:pPr>
              <w:spacing w:line="360" w:lineRule="auto"/>
              <w:jc w:val="center"/>
              <w:rPr>
                <w:rFonts w:ascii="仿宋" w:hAnsi="仿宋" w:eastAsia="仿宋"/>
                <w:b/>
              </w:rPr>
            </w:pPr>
            <w:r>
              <w:rPr>
                <w:rFonts w:hint="eastAsia" w:ascii="仿宋" w:hAnsi="仿宋" w:eastAsia="仿宋"/>
                <w:b/>
              </w:rPr>
              <w:t>合  计：</w:t>
            </w:r>
          </w:p>
        </w:tc>
        <w:tc>
          <w:tcPr>
            <w:tcW w:w="4728" w:type="dxa"/>
            <w:gridSpan w:val="3"/>
            <w:tcBorders>
              <w:bottom w:val="double" w:color="auto" w:sz="4" w:space="0"/>
              <w:right w:val="double" w:color="auto" w:sz="4" w:space="0"/>
            </w:tcBorders>
            <w:vAlign w:val="center"/>
          </w:tcPr>
          <w:p>
            <w:pPr>
              <w:spacing w:line="360" w:lineRule="auto"/>
              <w:jc w:val="center"/>
            </w:pPr>
          </w:p>
        </w:tc>
      </w:tr>
    </w:tbl>
    <w:p>
      <w:pPr>
        <w:spacing w:line="360" w:lineRule="auto"/>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spacing w:line="360" w:lineRule="auto"/>
        <w:jc w:val="right"/>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widowControl/>
        <w:jc w:val="left"/>
      </w:pPr>
      <w:r>
        <w:br w:type="page"/>
      </w:r>
    </w:p>
    <w:p>
      <w:pPr>
        <w:jc w:val="center"/>
        <w:rPr>
          <w:rFonts w:ascii="仿宋" w:hAnsi="仿宋" w:eastAsia="仿宋"/>
          <w:b/>
          <w:bCs/>
          <w:sz w:val="32"/>
          <w:szCs w:val="32"/>
        </w:rPr>
      </w:pPr>
      <w:r>
        <w:rPr>
          <w:rFonts w:hint="eastAsia" w:ascii="仿宋" w:hAnsi="仿宋" w:eastAsia="仿宋"/>
          <w:b/>
          <w:sz w:val="32"/>
          <w:szCs w:val="32"/>
        </w:rPr>
        <w:t xml:space="preserve">格式6  </w:t>
      </w:r>
      <w:r>
        <w:rPr>
          <w:rFonts w:hint="eastAsia" w:ascii="仿宋" w:hAnsi="仿宋" w:eastAsia="仿宋"/>
          <w:b/>
          <w:bCs/>
          <w:sz w:val="32"/>
          <w:szCs w:val="32"/>
        </w:rPr>
        <w:t>服务方案</w:t>
      </w:r>
    </w:p>
    <w:p>
      <w:pPr>
        <w:rPr>
          <w:rFonts w:ascii="仿宋" w:hAnsi="仿宋" w:eastAsia="仿宋"/>
        </w:rPr>
      </w:pPr>
    </w:p>
    <w:p>
      <w:pPr>
        <w:spacing w:line="360" w:lineRule="auto"/>
        <w:rPr>
          <w:rFonts w:ascii="仿宋" w:hAnsi="仿宋" w:eastAsia="仿宋"/>
        </w:rPr>
      </w:pPr>
      <w:r>
        <w:rPr>
          <w:rFonts w:hint="eastAsia" w:ascii="仿宋" w:hAnsi="仿宋" w:eastAsia="仿宋"/>
        </w:rPr>
        <w:t>1、</w:t>
      </w:r>
      <w:r>
        <w:rPr>
          <w:rFonts w:ascii="仿宋" w:hAnsi="仿宋" w:eastAsia="仿宋" w:cs="宋体"/>
          <w:kern w:val="0"/>
          <w:sz w:val="22"/>
        </w:rPr>
        <w:t>实施方案</w:t>
      </w:r>
    </w:p>
    <w:p>
      <w:pPr>
        <w:spacing w:line="360" w:lineRule="auto"/>
        <w:rPr>
          <w:rFonts w:ascii="仿宋" w:hAnsi="仿宋" w:eastAsia="仿宋"/>
        </w:rPr>
      </w:pPr>
      <w:r>
        <w:rPr>
          <w:rFonts w:hint="eastAsia" w:ascii="仿宋" w:hAnsi="仿宋" w:eastAsia="仿宋"/>
        </w:rPr>
        <w:t>2、</w:t>
      </w:r>
      <w:r>
        <w:rPr>
          <w:rFonts w:ascii="仿宋" w:hAnsi="仿宋" w:eastAsia="仿宋" w:cs="宋体"/>
          <w:kern w:val="0"/>
          <w:sz w:val="22"/>
        </w:rPr>
        <w:t>项目重点难点分析、应对措施及相关的合理化建议</w:t>
      </w:r>
    </w:p>
    <w:p>
      <w:pPr>
        <w:spacing w:line="360" w:lineRule="auto"/>
        <w:rPr>
          <w:rFonts w:ascii="仿宋" w:hAnsi="仿宋" w:eastAsia="仿宋"/>
        </w:rPr>
      </w:pPr>
      <w:r>
        <w:rPr>
          <w:rFonts w:hint="eastAsia" w:ascii="仿宋" w:hAnsi="仿宋" w:eastAsia="仿宋"/>
        </w:rPr>
        <w:t>3、</w:t>
      </w:r>
      <w:r>
        <w:rPr>
          <w:rFonts w:hint="eastAsia" w:ascii="仿宋" w:hAnsi="仿宋" w:eastAsia="仿宋" w:cs="宋体"/>
          <w:kern w:val="0"/>
          <w:sz w:val="22"/>
        </w:rPr>
        <w:t>质量保障措施及方案</w:t>
      </w:r>
    </w:p>
    <w:p>
      <w:pPr>
        <w:spacing w:line="360" w:lineRule="auto"/>
        <w:rPr>
          <w:rFonts w:ascii="仿宋" w:hAnsi="仿宋" w:eastAsia="仿宋"/>
        </w:rPr>
      </w:pPr>
      <w:r>
        <w:rPr>
          <w:rFonts w:hint="eastAsia" w:ascii="仿宋" w:hAnsi="仿宋" w:eastAsia="仿宋"/>
        </w:rPr>
        <w:t>4、</w:t>
      </w:r>
      <w:r>
        <w:rPr>
          <w:rFonts w:ascii="仿宋" w:hAnsi="仿宋" w:eastAsia="仿宋" w:cs="宋体"/>
          <w:kern w:val="0"/>
          <w:sz w:val="22"/>
        </w:rPr>
        <w:t>项目完成（服务期满）后的服务承诺</w:t>
      </w:r>
    </w:p>
    <w:p>
      <w:pPr>
        <w:spacing w:line="360" w:lineRule="auto"/>
        <w:rPr>
          <w:rFonts w:ascii="仿宋" w:hAnsi="仿宋" w:eastAsia="仿宋"/>
        </w:rPr>
      </w:pPr>
      <w:r>
        <w:rPr>
          <w:rFonts w:hint="eastAsia" w:ascii="仿宋" w:hAnsi="仿宋" w:eastAsia="仿宋"/>
        </w:rPr>
        <w:t>5、</w:t>
      </w:r>
      <w:r>
        <w:rPr>
          <w:rFonts w:ascii="仿宋" w:hAnsi="仿宋" w:eastAsia="仿宋" w:cs="宋体"/>
          <w:kern w:val="0"/>
          <w:sz w:val="22"/>
        </w:rPr>
        <w:t>违约承诺</w:t>
      </w:r>
    </w:p>
    <w:p>
      <w:pPr>
        <w:spacing w:line="360" w:lineRule="auto"/>
        <w:rPr>
          <w:rFonts w:ascii="仿宋" w:hAnsi="仿宋" w:eastAsia="仿宋"/>
        </w:rPr>
      </w:pPr>
      <w:r>
        <w:rPr>
          <w:rFonts w:hint="eastAsia" w:ascii="仿宋" w:hAnsi="仿宋" w:eastAsia="仿宋"/>
        </w:rPr>
        <w:t>6、</w:t>
      </w:r>
      <w:r>
        <w:rPr>
          <w:rFonts w:hint="eastAsia" w:ascii="仿宋" w:hAnsi="仿宋" w:eastAsia="仿宋"/>
          <w:sz w:val="22"/>
        </w:rPr>
        <w:t>相关认证</w:t>
      </w:r>
    </w:p>
    <w:p>
      <w:pPr>
        <w:spacing w:line="360" w:lineRule="auto"/>
        <w:rPr>
          <w:rFonts w:ascii="仿宋" w:hAnsi="仿宋" w:eastAsia="仿宋"/>
        </w:rPr>
      </w:pPr>
      <w:r>
        <w:rPr>
          <w:rFonts w:hint="eastAsia" w:ascii="仿宋" w:hAnsi="仿宋" w:eastAsia="仿宋"/>
        </w:rPr>
        <w:t>7、</w:t>
      </w:r>
      <w:r>
        <w:rPr>
          <w:rFonts w:hint="eastAsia" w:ascii="仿宋" w:hAnsi="仿宋" w:eastAsia="仿宋"/>
          <w:sz w:val="22"/>
        </w:rPr>
        <w:t>同类业绩</w:t>
      </w:r>
    </w:p>
    <w:p>
      <w:pPr>
        <w:spacing w:line="360" w:lineRule="auto"/>
        <w:rPr>
          <w:rFonts w:ascii="仿宋" w:hAnsi="仿宋" w:eastAsia="仿宋"/>
        </w:rPr>
      </w:pPr>
      <w:r>
        <w:rPr>
          <w:rFonts w:hint="eastAsia" w:ascii="仿宋" w:hAnsi="仿宋" w:eastAsia="仿宋"/>
        </w:rPr>
        <w:t>8、</w:t>
      </w:r>
      <w:r>
        <w:rPr>
          <w:rFonts w:hint="eastAsia" w:ascii="仿宋" w:hAnsi="仿宋" w:eastAsia="仿宋"/>
          <w:sz w:val="22"/>
        </w:rPr>
        <w:t>拟派项目负责人（仅限一名）</w:t>
      </w:r>
    </w:p>
    <w:p>
      <w:pPr>
        <w:spacing w:line="360" w:lineRule="auto"/>
        <w:rPr>
          <w:rFonts w:hint="eastAsia" w:ascii="仿宋" w:hAnsi="仿宋" w:eastAsia="仿宋"/>
        </w:rPr>
      </w:pPr>
      <w:r>
        <w:rPr>
          <w:rFonts w:hint="eastAsia" w:ascii="仿宋" w:hAnsi="仿宋" w:eastAsia="仿宋"/>
        </w:rPr>
        <w:t>9、</w:t>
      </w:r>
      <w:r>
        <w:rPr>
          <w:rFonts w:hint="eastAsia" w:ascii="仿宋" w:hAnsi="仿宋" w:eastAsia="仿宋"/>
          <w:sz w:val="22"/>
        </w:rPr>
        <w:t>拟派项目团队成员（项目负责人除外）</w:t>
      </w:r>
    </w:p>
    <w:p>
      <w:pPr>
        <w:spacing w:line="360" w:lineRule="auto"/>
        <w:rPr>
          <w:rFonts w:hint="eastAsia" w:ascii="仿宋" w:hAnsi="仿宋" w:eastAsia="仿宋"/>
          <w:lang w:val="en-US" w:eastAsia="zh-CN"/>
        </w:rPr>
      </w:pPr>
      <w:r>
        <w:rPr>
          <w:rFonts w:hint="eastAsia" w:ascii="仿宋" w:hAnsi="仿宋" w:eastAsia="仿宋"/>
          <w:lang w:val="en-US" w:eastAsia="zh-CN"/>
        </w:rPr>
        <w:t>10、</w:t>
      </w:r>
      <w:r>
        <w:rPr>
          <w:rFonts w:hint="eastAsia" w:ascii="仿宋" w:hAnsi="仿宋" w:eastAsia="仿宋"/>
          <w:sz w:val="22"/>
        </w:rPr>
        <w:t>服务网点</w:t>
      </w:r>
    </w:p>
    <w:p>
      <w:pPr>
        <w:spacing w:line="360" w:lineRule="auto"/>
        <w:rPr>
          <w:rFonts w:hint="eastAsia" w:ascii="仿宋" w:hAnsi="仿宋" w:eastAsia="仿宋" w:cs="宋体"/>
          <w:kern w:val="0"/>
          <w:sz w:val="22"/>
        </w:rPr>
      </w:pPr>
      <w:r>
        <w:rPr>
          <w:rFonts w:hint="eastAsia" w:ascii="仿宋" w:hAnsi="仿宋" w:eastAsia="仿宋"/>
          <w:lang w:val="en-US" w:eastAsia="zh-CN"/>
        </w:rPr>
        <w:t>11、</w:t>
      </w:r>
      <w:r>
        <w:rPr>
          <w:rFonts w:hint="eastAsia" w:ascii="仿宋" w:hAnsi="仿宋" w:eastAsia="仿宋" w:cs="宋体"/>
          <w:kern w:val="0"/>
          <w:sz w:val="22"/>
        </w:rPr>
        <w:t>诚信情况</w:t>
      </w:r>
    </w:p>
    <w:p>
      <w:pPr>
        <w:spacing w:line="360" w:lineRule="auto"/>
        <w:rPr>
          <w:rFonts w:hint="default" w:ascii="仿宋" w:hAnsi="仿宋" w:eastAsia="仿宋" w:cs="宋体"/>
          <w:kern w:val="0"/>
          <w:sz w:val="22"/>
          <w:lang w:val="en-US" w:eastAsia="zh-CN"/>
        </w:rPr>
      </w:pPr>
      <w:r>
        <w:rPr>
          <w:rFonts w:hint="eastAsia" w:ascii="仿宋" w:hAnsi="仿宋" w:eastAsia="仿宋" w:cs="宋体"/>
          <w:kern w:val="0"/>
          <w:sz w:val="22"/>
          <w:lang w:val="en-US" w:eastAsia="zh-CN"/>
        </w:rPr>
        <w:t>12、采购项目需求中★条款规定的证明材料</w:t>
      </w:r>
    </w:p>
    <w:p>
      <w:pPr>
        <w:rPr>
          <w:rFonts w:ascii="仿宋" w:hAnsi="仿宋" w:eastAsia="仿宋"/>
        </w:rPr>
      </w:pPr>
    </w:p>
    <w:p>
      <w:pPr>
        <w:widowControl/>
        <w:jc w:val="left"/>
        <w:rPr>
          <w:rFonts w:ascii="仿宋" w:hAnsi="仿宋" w:eastAsia="仿宋"/>
        </w:rPr>
      </w:pPr>
      <w:r>
        <w:rPr>
          <w:rFonts w:ascii="仿宋" w:hAnsi="仿宋" w:eastAsia="仿宋"/>
        </w:rPr>
        <w:br w:type="page"/>
      </w:r>
    </w:p>
    <w:p>
      <w:pPr>
        <w:rPr>
          <w:rFonts w:ascii="仿宋" w:hAnsi="仿宋" w:eastAsia="仿宋"/>
        </w:rPr>
      </w:pPr>
      <w:r>
        <w:rPr>
          <w:rFonts w:hint="eastAsia" w:ascii="仿宋" w:hAnsi="仿宋" w:eastAsia="仿宋"/>
        </w:rPr>
        <w:t>附表1</w:t>
      </w:r>
    </w:p>
    <w:p>
      <w:pPr>
        <w:jc w:val="center"/>
        <w:rPr>
          <w:rFonts w:ascii="仿宋" w:hAnsi="仿宋" w:eastAsia="仿宋"/>
          <w:b/>
          <w:sz w:val="32"/>
          <w:szCs w:val="32"/>
        </w:rPr>
      </w:pPr>
      <w:r>
        <w:rPr>
          <w:rFonts w:hint="eastAsia" w:ascii="仿宋" w:hAnsi="仿宋" w:eastAsia="仿宋"/>
          <w:b/>
          <w:sz w:val="32"/>
          <w:szCs w:val="32"/>
        </w:rPr>
        <w:t>项目人员情况一览表</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921"/>
        <w:gridCol w:w="922"/>
        <w:gridCol w:w="1417"/>
        <w:gridCol w:w="1276"/>
        <w:gridCol w:w="1134"/>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double" w:color="auto" w:sz="4" w:space="0"/>
              <w:left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序号</w:t>
            </w:r>
          </w:p>
        </w:tc>
        <w:tc>
          <w:tcPr>
            <w:tcW w:w="851" w:type="dxa"/>
            <w:tcBorders>
              <w:top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类别</w:t>
            </w:r>
          </w:p>
        </w:tc>
        <w:tc>
          <w:tcPr>
            <w:tcW w:w="921" w:type="dxa"/>
            <w:tcBorders>
              <w:top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姓名</w:t>
            </w:r>
          </w:p>
        </w:tc>
        <w:tc>
          <w:tcPr>
            <w:tcW w:w="922" w:type="dxa"/>
            <w:tcBorders>
              <w:top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学历</w:t>
            </w:r>
          </w:p>
        </w:tc>
        <w:tc>
          <w:tcPr>
            <w:tcW w:w="1417" w:type="dxa"/>
            <w:tcBorders>
              <w:top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岗位及职务</w:t>
            </w:r>
          </w:p>
        </w:tc>
        <w:tc>
          <w:tcPr>
            <w:tcW w:w="1276" w:type="dxa"/>
            <w:tcBorders>
              <w:top w:val="double" w:color="auto" w:sz="4" w:space="0"/>
            </w:tcBorders>
            <w:shd w:val="clear" w:color="auto" w:fill="C6D9F0" w:themeFill="text2" w:themeFillTint="33"/>
            <w:vAlign w:val="center"/>
          </w:tcPr>
          <w:p>
            <w:pPr>
              <w:spacing w:line="276" w:lineRule="auto"/>
              <w:ind w:right="-53" w:rightChars="-25"/>
              <w:jc w:val="center"/>
              <w:rPr>
                <w:rFonts w:ascii="仿宋" w:hAnsi="仿宋" w:eastAsia="仿宋"/>
                <w:b/>
              </w:rPr>
            </w:pPr>
            <w:r>
              <w:rPr>
                <w:rFonts w:hint="eastAsia" w:ascii="仿宋" w:hAnsi="仿宋" w:eastAsia="仿宋"/>
                <w:b/>
              </w:rPr>
              <w:t>持何种资格证件</w:t>
            </w:r>
          </w:p>
        </w:tc>
        <w:tc>
          <w:tcPr>
            <w:tcW w:w="1134" w:type="dxa"/>
            <w:tcBorders>
              <w:top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发证时间</w:t>
            </w:r>
          </w:p>
        </w:tc>
        <w:tc>
          <w:tcPr>
            <w:tcW w:w="1326" w:type="dxa"/>
            <w:tcBorders>
              <w:top w:val="double" w:color="auto" w:sz="4" w:space="0"/>
              <w:right w:val="double" w:color="auto" w:sz="4" w:space="0"/>
            </w:tcBorders>
            <w:shd w:val="clear" w:color="auto" w:fill="C6D9F0" w:themeFill="text2" w:themeFillTint="33"/>
            <w:vAlign w:val="center"/>
          </w:tcPr>
          <w:p>
            <w:pPr>
              <w:spacing w:line="276" w:lineRule="auto"/>
              <w:jc w:val="center"/>
              <w:rPr>
                <w:rFonts w:ascii="仿宋" w:hAnsi="仿宋" w:eastAsia="仿宋"/>
                <w:b/>
              </w:rPr>
            </w:pPr>
            <w:r>
              <w:rPr>
                <w:rFonts w:hint="eastAsia" w:ascii="仿宋" w:hAnsi="仿宋" w:eastAsia="仿宋"/>
                <w:b/>
              </w:rPr>
              <w:t>工作经验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851" w:type="dxa"/>
            <w:vAlign w:val="center"/>
          </w:tcPr>
          <w:p>
            <w:pPr>
              <w:spacing w:line="360" w:lineRule="auto"/>
              <w:jc w:val="center"/>
              <w:rPr>
                <w:rFonts w:ascii="仿宋" w:hAnsi="仿宋" w:eastAsia="仿宋"/>
              </w:rPr>
            </w:pPr>
            <w:r>
              <w:rPr>
                <w:rFonts w:hint="eastAsia" w:ascii="仿宋" w:hAnsi="仿宋" w:eastAsia="仿宋"/>
              </w:rPr>
              <w:t>项目负责人</w:t>
            </w:r>
          </w:p>
        </w:tc>
        <w:tc>
          <w:tcPr>
            <w:tcW w:w="921" w:type="dxa"/>
            <w:vAlign w:val="center"/>
          </w:tcPr>
          <w:p>
            <w:pPr>
              <w:spacing w:line="360" w:lineRule="auto"/>
              <w:jc w:val="center"/>
              <w:rPr>
                <w:rFonts w:ascii="仿宋" w:hAnsi="仿宋" w:eastAsia="仿宋"/>
              </w:rPr>
            </w:pPr>
          </w:p>
        </w:tc>
        <w:tc>
          <w:tcPr>
            <w:tcW w:w="922" w:type="dxa"/>
            <w:vAlign w:val="center"/>
          </w:tcPr>
          <w:p>
            <w:pPr>
              <w:spacing w:line="360" w:lineRule="auto"/>
              <w:jc w:val="center"/>
              <w:rPr>
                <w:rFonts w:ascii="仿宋" w:hAnsi="仿宋" w:eastAsia="仿宋"/>
              </w:rPr>
            </w:pPr>
          </w:p>
        </w:tc>
        <w:tc>
          <w:tcPr>
            <w:tcW w:w="1417"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1134" w:type="dxa"/>
            <w:vAlign w:val="center"/>
          </w:tcPr>
          <w:p>
            <w:pPr>
              <w:spacing w:line="360" w:lineRule="auto"/>
              <w:jc w:val="center"/>
              <w:rPr>
                <w:rFonts w:ascii="仿宋" w:hAnsi="仿宋" w:eastAsia="仿宋"/>
              </w:rPr>
            </w:pPr>
          </w:p>
        </w:tc>
        <w:tc>
          <w:tcPr>
            <w:tcW w:w="1326"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851" w:type="dxa"/>
            <w:vMerge w:val="restart"/>
            <w:vAlign w:val="center"/>
          </w:tcPr>
          <w:p>
            <w:pPr>
              <w:spacing w:line="360" w:lineRule="auto"/>
              <w:jc w:val="center"/>
              <w:rPr>
                <w:rFonts w:ascii="仿宋" w:hAnsi="仿宋" w:eastAsia="仿宋"/>
              </w:rPr>
            </w:pPr>
            <w:r>
              <w:rPr>
                <w:rFonts w:hint="eastAsia" w:ascii="仿宋" w:hAnsi="仿宋" w:eastAsia="仿宋"/>
              </w:rPr>
              <w:t>项目团队成员</w:t>
            </w:r>
          </w:p>
        </w:tc>
        <w:tc>
          <w:tcPr>
            <w:tcW w:w="921" w:type="dxa"/>
            <w:vAlign w:val="center"/>
          </w:tcPr>
          <w:p>
            <w:pPr>
              <w:spacing w:line="360" w:lineRule="auto"/>
              <w:jc w:val="center"/>
              <w:rPr>
                <w:rFonts w:ascii="仿宋" w:hAnsi="仿宋" w:eastAsia="仿宋"/>
              </w:rPr>
            </w:pPr>
          </w:p>
        </w:tc>
        <w:tc>
          <w:tcPr>
            <w:tcW w:w="922" w:type="dxa"/>
            <w:vAlign w:val="center"/>
          </w:tcPr>
          <w:p>
            <w:pPr>
              <w:spacing w:line="360" w:lineRule="auto"/>
              <w:jc w:val="center"/>
              <w:rPr>
                <w:rFonts w:ascii="仿宋" w:hAnsi="仿宋" w:eastAsia="仿宋"/>
              </w:rPr>
            </w:pPr>
          </w:p>
        </w:tc>
        <w:tc>
          <w:tcPr>
            <w:tcW w:w="1417"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1134" w:type="dxa"/>
            <w:vAlign w:val="center"/>
          </w:tcPr>
          <w:p>
            <w:pPr>
              <w:spacing w:line="360" w:lineRule="auto"/>
              <w:jc w:val="center"/>
              <w:rPr>
                <w:rFonts w:ascii="仿宋" w:hAnsi="仿宋" w:eastAsia="仿宋"/>
              </w:rPr>
            </w:pPr>
          </w:p>
        </w:tc>
        <w:tc>
          <w:tcPr>
            <w:tcW w:w="1326"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851" w:type="dxa"/>
            <w:vMerge w:val="continue"/>
            <w:vAlign w:val="center"/>
          </w:tcPr>
          <w:p>
            <w:pPr>
              <w:spacing w:line="360" w:lineRule="auto"/>
              <w:jc w:val="center"/>
              <w:rPr>
                <w:rFonts w:ascii="仿宋" w:hAnsi="仿宋" w:eastAsia="仿宋"/>
              </w:rPr>
            </w:pPr>
          </w:p>
        </w:tc>
        <w:tc>
          <w:tcPr>
            <w:tcW w:w="921" w:type="dxa"/>
            <w:vAlign w:val="center"/>
          </w:tcPr>
          <w:p>
            <w:pPr>
              <w:spacing w:line="360" w:lineRule="auto"/>
              <w:jc w:val="center"/>
              <w:rPr>
                <w:rFonts w:ascii="仿宋" w:hAnsi="仿宋" w:eastAsia="仿宋"/>
              </w:rPr>
            </w:pPr>
          </w:p>
        </w:tc>
        <w:tc>
          <w:tcPr>
            <w:tcW w:w="922" w:type="dxa"/>
            <w:vAlign w:val="center"/>
          </w:tcPr>
          <w:p>
            <w:pPr>
              <w:spacing w:line="360" w:lineRule="auto"/>
              <w:jc w:val="center"/>
              <w:rPr>
                <w:rFonts w:ascii="仿宋" w:hAnsi="仿宋" w:eastAsia="仿宋"/>
              </w:rPr>
            </w:pPr>
          </w:p>
        </w:tc>
        <w:tc>
          <w:tcPr>
            <w:tcW w:w="1417"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1134" w:type="dxa"/>
            <w:vAlign w:val="center"/>
          </w:tcPr>
          <w:p>
            <w:pPr>
              <w:spacing w:line="360" w:lineRule="auto"/>
              <w:jc w:val="center"/>
              <w:rPr>
                <w:rFonts w:ascii="仿宋" w:hAnsi="仿宋" w:eastAsia="仿宋"/>
              </w:rPr>
            </w:pPr>
          </w:p>
        </w:tc>
        <w:tc>
          <w:tcPr>
            <w:tcW w:w="1326"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4</w:t>
            </w:r>
          </w:p>
        </w:tc>
        <w:tc>
          <w:tcPr>
            <w:tcW w:w="851" w:type="dxa"/>
            <w:vMerge w:val="continue"/>
            <w:vAlign w:val="center"/>
          </w:tcPr>
          <w:p>
            <w:pPr>
              <w:spacing w:line="360" w:lineRule="auto"/>
              <w:jc w:val="center"/>
              <w:rPr>
                <w:rFonts w:ascii="仿宋" w:hAnsi="仿宋" w:eastAsia="仿宋"/>
              </w:rPr>
            </w:pPr>
          </w:p>
        </w:tc>
        <w:tc>
          <w:tcPr>
            <w:tcW w:w="921" w:type="dxa"/>
            <w:vAlign w:val="center"/>
          </w:tcPr>
          <w:p>
            <w:pPr>
              <w:spacing w:line="360" w:lineRule="auto"/>
              <w:jc w:val="center"/>
              <w:rPr>
                <w:rFonts w:ascii="仿宋" w:hAnsi="仿宋" w:eastAsia="仿宋"/>
              </w:rPr>
            </w:pPr>
          </w:p>
        </w:tc>
        <w:tc>
          <w:tcPr>
            <w:tcW w:w="922" w:type="dxa"/>
            <w:vAlign w:val="center"/>
          </w:tcPr>
          <w:p>
            <w:pPr>
              <w:spacing w:line="360" w:lineRule="auto"/>
              <w:jc w:val="center"/>
              <w:rPr>
                <w:rFonts w:ascii="仿宋" w:hAnsi="仿宋" w:eastAsia="仿宋"/>
              </w:rPr>
            </w:pPr>
          </w:p>
        </w:tc>
        <w:tc>
          <w:tcPr>
            <w:tcW w:w="1417" w:type="dxa"/>
            <w:vAlign w:val="center"/>
          </w:tcPr>
          <w:p>
            <w:pPr>
              <w:spacing w:line="360" w:lineRule="auto"/>
              <w:jc w:val="center"/>
              <w:rPr>
                <w:rFonts w:ascii="仿宋" w:hAnsi="仿宋" w:eastAsia="仿宋"/>
              </w:rPr>
            </w:pPr>
          </w:p>
        </w:tc>
        <w:tc>
          <w:tcPr>
            <w:tcW w:w="1276" w:type="dxa"/>
            <w:vAlign w:val="center"/>
          </w:tcPr>
          <w:p>
            <w:pPr>
              <w:spacing w:line="360" w:lineRule="auto"/>
              <w:jc w:val="center"/>
              <w:rPr>
                <w:rFonts w:ascii="仿宋" w:hAnsi="仿宋" w:eastAsia="仿宋"/>
              </w:rPr>
            </w:pPr>
          </w:p>
        </w:tc>
        <w:tc>
          <w:tcPr>
            <w:tcW w:w="1134" w:type="dxa"/>
            <w:vAlign w:val="center"/>
          </w:tcPr>
          <w:p>
            <w:pPr>
              <w:spacing w:line="360" w:lineRule="auto"/>
              <w:jc w:val="center"/>
              <w:rPr>
                <w:rFonts w:ascii="仿宋" w:hAnsi="仿宋" w:eastAsia="仿宋"/>
              </w:rPr>
            </w:pPr>
          </w:p>
        </w:tc>
        <w:tc>
          <w:tcPr>
            <w:tcW w:w="1326"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5</w:t>
            </w:r>
          </w:p>
        </w:tc>
        <w:tc>
          <w:tcPr>
            <w:tcW w:w="851" w:type="dxa"/>
            <w:vMerge w:val="continue"/>
            <w:tcBorders>
              <w:bottom w:val="double" w:color="auto" w:sz="4" w:space="0"/>
            </w:tcBorders>
            <w:vAlign w:val="center"/>
          </w:tcPr>
          <w:p>
            <w:pPr>
              <w:spacing w:line="360" w:lineRule="auto"/>
              <w:jc w:val="center"/>
              <w:rPr>
                <w:rFonts w:ascii="仿宋" w:hAnsi="仿宋" w:eastAsia="仿宋"/>
              </w:rPr>
            </w:pPr>
          </w:p>
        </w:tc>
        <w:tc>
          <w:tcPr>
            <w:tcW w:w="921" w:type="dxa"/>
            <w:tcBorders>
              <w:bottom w:val="double" w:color="auto" w:sz="4" w:space="0"/>
            </w:tcBorders>
            <w:vAlign w:val="center"/>
          </w:tcPr>
          <w:p>
            <w:pPr>
              <w:spacing w:line="360" w:lineRule="auto"/>
              <w:jc w:val="center"/>
              <w:rPr>
                <w:rFonts w:ascii="仿宋" w:hAnsi="仿宋" w:eastAsia="仿宋"/>
              </w:rPr>
            </w:pPr>
          </w:p>
        </w:tc>
        <w:tc>
          <w:tcPr>
            <w:tcW w:w="922" w:type="dxa"/>
            <w:tcBorders>
              <w:bottom w:val="double" w:color="auto" w:sz="4" w:space="0"/>
            </w:tcBorders>
            <w:vAlign w:val="center"/>
          </w:tcPr>
          <w:p>
            <w:pPr>
              <w:spacing w:line="360" w:lineRule="auto"/>
              <w:jc w:val="center"/>
              <w:rPr>
                <w:rFonts w:ascii="仿宋" w:hAnsi="仿宋" w:eastAsia="仿宋"/>
              </w:rPr>
            </w:pPr>
          </w:p>
        </w:tc>
        <w:tc>
          <w:tcPr>
            <w:tcW w:w="1417" w:type="dxa"/>
            <w:tcBorders>
              <w:bottom w:val="double" w:color="auto" w:sz="4" w:space="0"/>
            </w:tcBorders>
            <w:vAlign w:val="center"/>
          </w:tcPr>
          <w:p>
            <w:pPr>
              <w:spacing w:line="360" w:lineRule="auto"/>
              <w:jc w:val="center"/>
              <w:rPr>
                <w:rFonts w:ascii="仿宋" w:hAnsi="仿宋" w:eastAsia="仿宋"/>
              </w:rPr>
            </w:pPr>
          </w:p>
        </w:tc>
        <w:tc>
          <w:tcPr>
            <w:tcW w:w="1276" w:type="dxa"/>
            <w:tcBorders>
              <w:bottom w:val="double" w:color="auto" w:sz="4" w:space="0"/>
            </w:tcBorders>
            <w:vAlign w:val="center"/>
          </w:tcPr>
          <w:p>
            <w:pPr>
              <w:spacing w:line="360" w:lineRule="auto"/>
              <w:jc w:val="center"/>
              <w:rPr>
                <w:rFonts w:ascii="仿宋" w:hAnsi="仿宋" w:eastAsia="仿宋"/>
              </w:rPr>
            </w:pPr>
          </w:p>
        </w:tc>
        <w:tc>
          <w:tcPr>
            <w:tcW w:w="1134" w:type="dxa"/>
            <w:tcBorders>
              <w:bottom w:val="double" w:color="auto" w:sz="4" w:space="0"/>
            </w:tcBorders>
            <w:vAlign w:val="center"/>
          </w:tcPr>
          <w:p>
            <w:pPr>
              <w:spacing w:line="360" w:lineRule="auto"/>
              <w:jc w:val="center"/>
              <w:rPr>
                <w:rFonts w:ascii="仿宋" w:hAnsi="仿宋" w:eastAsia="仿宋"/>
              </w:rPr>
            </w:pPr>
          </w:p>
        </w:tc>
        <w:tc>
          <w:tcPr>
            <w:tcW w:w="1326"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jc w:val="center"/>
        <w:rPr>
          <w:rFonts w:ascii="仿宋" w:hAnsi="仿宋" w:eastAsia="仿宋"/>
          <w:b/>
          <w:sz w:val="32"/>
          <w:szCs w:val="32"/>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autoSpaceDE w:val="0"/>
        <w:autoSpaceDN w:val="0"/>
        <w:adjustRightInd w:val="0"/>
        <w:spacing w:line="360" w:lineRule="auto"/>
        <w:rPr>
          <w:rFonts w:ascii="仿宋" w:hAnsi="仿宋" w:eastAsia="仿宋"/>
          <w:b/>
          <w:color w:val="FF0000"/>
          <w:sz w:val="22"/>
        </w:rPr>
      </w:pPr>
    </w:p>
    <w:p>
      <w:pPr>
        <w:autoSpaceDE w:val="0"/>
        <w:autoSpaceDN w:val="0"/>
        <w:adjustRightInd w:val="0"/>
        <w:spacing w:line="360" w:lineRule="auto"/>
        <w:rPr>
          <w:rFonts w:ascii="仿宋" w:hAnsi="仿宋" w:eastAsia="仿宋"/>
          <w:b/>
          <w:color w:val="FF0000"/>
        </w:rPr>
      </w:pPr>
      <w:r>
        <w:rPr>
          <w:rFonts w:hint="eastAsia" w:ascii="仿宋" w:hAnsi="仿宋" w:eastAsia="仿宋"/>
          <w:b/>
          <w:color w:val="FF0000"/>
          <w:sz w:val="22"/>
        </w:rPr>
        <w:t>注：</w:t>
      </w:r>
      <w:r>
        <w:rPr>
          <w:rFonts w:hint="eastAsia" w:ascii="仿宋" w:hAnsi="仿宋" w:eastAsia="仿宋"/>
          <w:b/>
          <w:color w:val="FF0000"/>
        </w:rPr>
        <w:t xml:space="preserve"> </w:t>
      </w:r>
    </w:p>
    <w:p>
      <w:pPr>
        <w:tabs>
          <w:tab w:val="left" w:pos="170"/>
        </w:tabs>
        <w:autoSpaceDE w:val="0"/>
        <w:autoSpaceDN w:val="0"/>
        <w:adjustRightInd w:val="0"/>
        <w:spacing w:line="360" w:lineRule="auto"/>
        <w:ind w:firstLine="210" w:firstLineChars="100"/>
        <w:rPr>
          <w:rFonts w:ascii="仿宋" w:hAnsi="仿宋" w:eastAsia="仿宋"/>
        </w:rPr>
      </w:pPr>
      <w:r>
        <w:rPr>
          <w:rFonts w:hint="eastAsia" w:ascii="仿宋" w:hAnsi="仿宋" w:eastAsia="仿宋"/>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仿宋" w:hAnsi="仿宋" w:eastAsia="仿宋"/>
        </w:rPr>
      </w:pPr>
      <w:r>
        <w:rPr>
          <w:rFonts w:hint="eastAsia" w:ascii="仿宋" w:hAnsi="仿宋" w:eastAsia="仿宋"/>
        </w:rPr>
        <w:t>2、有关人员简历及身份证、资格证书及其它证明材料（复印件）需附在本表之后。</w:t>
      </w:r>
    </w:p>
    <w:p>
      <w:pPr>
        <w:tabs>
          <w:tab w:val="left" w:pos="170"/>
        </w:tabs>
        <w:autoSpaceDE w:val="0"/>
        <w:autoSpaceDN w:val="0"/>
        <w:adjustRightInd w:val="0"/>
        <w:spacing w:line="360" w:lineRule="auto"/>
        <w:ind w:firstLine="210" w:firstLineChars="100"/>
        <w:rPr>
          <w:rFonts w:ascii="仿宋" w:hAnsi="仿宋" w:eastAsia="仿宋"/>
        </w:rPr>
      </w:pPr>
      <w:r>
        <w:rPr>
          <w:rFonts w:hint="eastAsia" w:ascii="仿宋" w:hAnsi="仿宋" w:eastAsia="仿宋"/>
        </w:rPr>
        <w:t>3、本表格所要求填写的人员是指投标单位将安排在此项目的具体人员。</w:t>
      </w:r>
    </w:p>
    <w:p>
      <w:pPr>
        <w:tabs>
          <w:tab w:val="left" w:pos="170"/>
        </w:tabs>
        <w:autoSpaceDE w:val="0"/>
        <w:autoSpaceDN w:val="0"/>
        <w:adjustRightInd w:val="0"/>
        <w:spacing w:line="360" w:lineRule="auto"/>
        <w:ind w:firstLine="210" w:firstLineChars="100"/>
        <w:rPr>
          <w:rFonts w:ascii="仿宋" w:hAnsi="仿宋" w:eastAsia="仿宋"/>
        </w:rPr>
      </w:pPr>
    </w:p>
    <w:p>
      <w:pPr>
        <w:widowControl/>
        <w:jc w:val="left"/>
        <w:rPr>
          <w:rFonts w:ascii="仿宋" w:hAnsi="仿宋" w:eastAsia="仿宋"/>
        </w:rPr>
      </w:pPr>
      <w:r>
        <w:rPr>
          <w:rFonts w:ascii="仿宋" w:hAnsi="仿宋" w:eastAsia="仿宋"/>
        </w:rPr>
        <w:br w:type="page"/>
      </w:r>
    </w:p>
    <w:p>
      <w:pPr>
        <w:tabs>
          <w:tab w:val="left" w:pos="170"/>
        </w:tabs>
        <w:autoSpaceDE w:val="0"/>
        <w:autoSpaceDN w:val="0"/>
        <w:adjustRightInd w:val="0"/>
        <w:spacing w:line="360" w:lineRule="auto"/>
        <w:ind w:firstLine="321" w:firstLineChars="100"/>
        <w:jc w:val="center"/>
        <w:rPr>
          <w:rFonts w:ascii="仿宋" w:hAnsi="仿宋" w:eastAsia="仿宋"/>
        </w:rPr>
      </w:pPr>
      <w:r>
        <w:rPr>
          <w:rFonts w:hint="eastAsia" w:ascii="仿宋" w:hAnsi="仿宋" w:eastAsia="仿宋"/>
          <w:b/>
          <w:sz w:val="32"/>
          <w:szCs w:val="32"/>
        </w:rPr>
        <w:t xml:space="preserve">格式7  </w:t>
      </w:r>
      <w:r>
        <w:rPr>
          <w:rFonts w:hint="eastAsia" w:ascii="仿宋" w:hAnsi="仿宋" w:eastAsia="仿宋"/>
          <w:b/>
          <w:bCs/>
          <w:sz w:val="32"/>
          <w:szCs w:val="32"/>
        </w:rPr>
        <w:t>差异表</w:t>
      </w:r>
    </w:p>
    <w:p>
      <w:pPr>
        <w:rPr>
          <w:rFonts w:ascii="仿宋" w:hAnsi="仿宋" w:eastAsia="仿宋"/>
        </w:rPr>
      </w:pPr>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rPr>
          <w:rFonts w:ascii="仿宋" w:hAnsi="仿宋" w:eastAsia="仿宋"/>
          <w:u w:val="single"/>
        </w:rPr>
      </w:pPr>
      <w:r>
        <w:rPr>
          <w:rFonts w:hint="eastAsia" w:ascii="仿宋" w:hAnsi="仿宋" w:eastAsia="仿宋"/>
        </w:rPr>
        <w:t>项目编号：</w:t>
      </w:r>
      <w:r>
        <w:rPr>
          <w:rFonts w:hint="eastAsia" w:ascii="仿宋" w:hAnsi="仿宋" w:eastAsia="仿宋"/>
          <w:u w:val="single"/>
        </w:rPr>
        <w:t xml:space="preserve">                </w:t>
      </w:r>
    </w:p>
    <w:tbl>
      <w:tblPr>
        <w:tblStyle w:val="14"/>
        <w:tblW w:w="0" w:type="auto"/>
        <w:tblInd w:w="0"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835"/>
        <w:gridCol w:w="2126"/>
        <w:gridCol w:w="260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2835"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采购文件条款</w:t>
            </w:r>
          </w:p>
        </w:tc>
        <w:tc>
          <w:tcPr>
            <w:tcW w:w="2126"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投标文件响应情况</w:t>
            </w:r>
          </w:p>
        </w:tc>
        <w:tc>
          <w:tcPr>
            <w:tcW w:w="2602"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说明</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auto"/>
              <w:jc w:val="center"/>
              <w:rPr>
                <w:rFonts w:ascii="仿宋" w:hAnsi="仿宋" w:eastAsia="仿宋"/>
              </w:rPr>
            </w:pPr>
            <w:r>
              <w:rPr>
                <w:rFonts w:hint="eastAsia" w:ascii="仿宋" w:hAnsi="仿宋" w:eastAsia="仿宋"/>
              </w:rPr>
              <w:t>1</w:t>
            </w:r>
          </w:p>
        </w:tc>
        <w:tc>
          <w:tcPr>
            <w:tcW w:w="2835" w:type="dxa"/>
            <w:vAlign w:val="center"/>
          </w:tcPr>
          <w:p>
            <w:pPr>
              <w:spacing w:line="360" w:lineRule="auto"/>
              <w:jc w:val="center"/>
              <w:rPr>
                <w:rFonts w:ascii="仿宋" w:hAnsi="仿宋" w:eastAsia="仿宋"/>
              </w:rPr>
            </w:pPr>
            <w:r>
              <w:rPr>
                <w:rFonts w:hint="eastAsia" w:ascii="仿宋" w:hAnsi="仿宋" w:eastAsia="仿宋"/>
              </w:rPr>
              <w:t xml:space="preserve"> “</w:t>
            </w:r>
            <w:r>
              <w:rPr>
                <w:rFonts w:ascii="仿宋" w:hAnsi="仿宋" w:eastAsia="仿宋"/>
              </w:rPr>
              <w:t>第二部分采购项目需求</w:t>
            </w:r>
            <w:r>
              <w:rPr>
                <w:rFonts w:hint="eastAsia" w:ascii="仿宋" w:hAnsi="仿宋" w:eastAsia="仿宋"/>
              </w:rPr>
              <w:t>”全部采购项目需求条款</w:t>
            </w:r>
          </w:p>
        </w:tc>
        <w:tc>
          <w:tcPr>
            <w:tcW w:w="2126" w:type="dxa"/>
            <w:vAlign w:val="center"/>
          </w:tcPr>
          <w:p>
            <w:pPr>
              <w:spacing w:line="360" w:lineRule="auto"/>
              <w:jc w:val="center"/>
              <w:rPr>
                <w:rFonts w:ascii="仿宋" w:hAnsi="仿宋" w:eastAsia="仿宋"/>
              </w:rPr>
            </w:pPr>
            <w:r>
              <w:rPr>
                <w:rFonts w:ascii="仿宋" w:hAnsi="仿宋" w:eastAsia="仿宋"/>
              </w:rPr>
              <w:t>全部响应</w:t>
            </w:r>
          </w:p>
        </w:tc>
        <w:tc>
          <w:tcPr>
            <w:tcW w:w="2602" w:type="dxa"/>
            <w:vAlign w:val="center"/>
          </w:tcPr>
          <w:p>
            <w:pPr>
              <w:spacing w:line="360" w:lineRule="auto"/>
              <w:jc w:val="center"/>
              <w:rPr>
                <w:rFonts w:ascii="仿宋" w:hAnsi="仿宋" w:eastAsia="仿宋"/>
              </w:rPr>
            </w:pPr>
          </w:p>
        </w:tc>
      </w:tr>
    </w:tbl>
    <w:p>
      <w:pPr>
        <w:rPr>
          <w:rFonts w:ascii="仿宋" w:hAnsi="仿宋" w:eastAsia="仿宋"/>
          <w:bCs/>
        </w:rPr>
      </w:pPr>
      <w:r>
        <w:rPr>
          <w:rFonts w:hint="eastAsia" w:ascii="仿宋" w:hAnsi="仿宋" w:eastAsia="仿宋"/>
          <w:b/>
          <w:bCs/>
          <w:color w:val="FF0000"/>
        </w:rPr>
        <w:t>注：</w:t>
      </w:r>
      <w:r>
        <w:rPr>
          <w:rFonts w:hint="eastAsia" w:ascii="仿宋" w:hAnsi="仿宋" w:eastAsia="仿宋"/>
          <w:bCs/>
        </w:rPr>
        <w:t>投标文件的技术与商务部分与采购文件有偏差（甚至是细微偏差），都需在本表中列出。</w:t>
      </w:r>
    </w:p>
    <w:p>
      <w:pPr>
        <w:rPr>
          <w:rFonts w:ascii="仿宋" w:hAnsi="仿宋" w:eastAsia="仿宋"/>
          <w:bCs/>
        </w:rPr>
      </w:pPr>
    </w:p>
    <w:p>
      <w:pPr>
        <w:rPr>
          <w:rFonts w:ascii="仿宋" w:hAnsi="仿宋" w:eastAsia="仿宋"/>
          <w:bCs/>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
      <w:pPr>
        <w:widowControl/>
        <w:jc w:val="left"/>
      </w:pPr>
      <w:r>
        <w:br w:type="page"/>
      </w:r>
    </w:p>
    <w:p>
      <w:pPr>
        <w:jc w:val="center"/>
        <w:rPr>
          <w:rFonts w:ascii="仿宋" w:hAnsi="仿宋" w:eastAsia="仿宋"/>
          <w:b/>
          <w:bCs/>
          <w:sz w:val="28"/>
          <w:szCs w:val="32"/>
        </w:rPr>
      </w:pPr>
      <w:r>
        <w:rPr>
          <w:rFonts w:hint="eastAsia" w:ascii="仿宋" w:hAnsi="仿宋" w:eastAsia="仿宋"/>
          <w:b/>
          <w:sz w:val="28"/>
          <w:szCs w:val="32"/>
        </w:rPr>
        <w:t xml:space="preserve">格式8  </w:t>
      </w:r>
      <w:r>
        <w:rPr>
          <w:rFonts w:ascii="仿宋" w:hAnsi="仿宋" w:eastAsia="仿宋"/>
          <w:b/>
          <w:bCs/>
          <w:sz w:val="28"/>
          <w:szCs w:val="32"/>
        </w:rPr>
        <w:t>其他</w:t>
      </w:r>
      <w:r>
        <w:rPr>
          <w:rFonts w:hint="eastAsia" w:ascii="仿宋" w:hAnsi="仿宋" w:eastAsia="仿宋"/>
          <w:b/>
          <w:bCs/>
          <w:sz w:val="28"/>
          <w:szCs w:val="32"/>
        </w:rPr>
        <w:t>采购</w:t>
      </w:r>
      <w:r>
        <w:rPr>
          <w:rFonts w:ascii="仿宋" w:hAnsi="仿宋" w:eastAsia="仿宋"/>
          <w:b/>
          <w:bCs/>
          <w:sz w:val="28"/>
          <w:szCs w:val="32"/>
        </w:rPr>
        <w:t>文件要求的资料或投标人认为需要补充的资料</w:t>
      </w:r>
    </w:p>
    <w:p/>
    <w:p>
      <w:pPr>
        <w:ind w:firstLine="420" w:firstLineChars="200"/>
        <w:rPr>
          <w:rFonts w:ascii="仿宋" w:hAnsi="仿宋" w:eastAsia="仿宋"/>
          <w:bCs/>
        </w:rPr>
      </w:pPr>
      <w:r>
        <w:rPr>
          <w:rFonts w:ascii="仿宋" w:hAnsi="仿宋" w:eastAsia="仿宋"/>
          <w:bCs/>
        </w:rPr>
        <w:t>投标人</w:t>
      </w:r>
      <w:r>
        <w:rPr>
          <w:rFonts w:hint="eastAsia" w:ascii="仿宋" w:hAnsi="仿宋" w:eastAsia="仿宋"/>
          <w:bCs/>
        </w:rPr>
        <w:t>须</w:t>
      </w:r>
      <w:r>
        <w:rPr>
          <w:rFonts w:ascii="仿宋" w:hAnsi="仿宋" w:eastAsia="仿宋"/>
          <w:bCs/>
        </w:rPr>
        <w:t>按要求编制投标文件，提供的内容要详细、真实、可靠。若提供的资料不齐，将导致扣分；若严重缺项、漏项，其投标将被拒绝。</w:t>
      </w:r>
    </w:p>
    <w:p>
      <w:pPr>
        <w:rPr>
          <w:rFonts w:ascii="仿宋" w:hAnsi="仿宋" w:eastAsia="仿宋"/>
          <w:bCs/>
        </w:rPr>
      </w:pPr>
    </w:p>
    <w:p>
      <w:pPr>
        <w:rPr>
          <w:rFonts w:ascii="仿宋" w:hAnsi="仿宋" w:eastAsia="仿宋"/>
          <w:bCs/>
        </w:rPr>
      </w:pPr>
      <w:r>
        <w:rPr>
          <w:rFonts w:hint="eastAsia" w:ascii="仿宋" w:hAnsi="仿宋" w:eastAsia="仿宋"/>
          <w:b/>
          <w:bCs/>
          <w:color w:val="FF0000"/>
        </w:rPr>
        <w:t>注：</w:t>
      </w:r>
      <w:r>
        <w:rPr>
          <w:rFonts w:hint="eastAsia" w:ascii="仿宋" w:hAnsi="仿宋" w:eastAsia="仿宋"/>
          <w:bCs/>
        </w:rPr>
        <w:t>如需提供补充资料，本部分资料格式不做统一规定，由投标人自行设计。</w:t>
      </w:r>
    </w:p>
    <w:p>
      <w:pPr>
        <w:widowControl/>
        <w:jc w:val="left"/>
        <w:rPr>
          <w:rFonts w:ascii="仿宋" w:hAnsi="仿宋" w:eastAsia="仿宋"/>
          <w:bCs/>
        </w:rPr>
      </w:pPr>
      <w:r>
        <w:rPr>
          <w:rFonts w:ascii="仿宋" w:hAnsi="仿宋" w:eastAsia="仿宋"/>
          <w:bCs/>
        </w:rPr>
        <w:br w:type="page"/>
      </w:r>
    </w:p>
    <w:p>
      <w:pPr>
        <w:widowControl/>
        <w:jc w:val="left"/>
      </w:pP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第四部分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合同条款</w:t>
      </w:r>
    </w:p>
    <w:p>
      <w:pPr>
        <w:widowControl/>
        <w:jc w:val="left"/>
      </w:pPr>
      <w:r>
        <w:br w:type="page"/>
      </w:r>
    </w:p>
    <w:p>
      <w:pPr>
        <w:adjustRightInd w:val="0"/>
        <w:snapToGrid w:val="0"/>
        <w:spacing w:line="300" w:lineRule="auto"/>
        <w:ind w:left="2"/>
        <w:jc w:val="center"/>
        <w:rPr>
          <w:rFonts w:ascii="仿宋" w:hAnsi="仿宋" w:eastAsia="仿宋"/>
          <w:b/>
          <w:snapToGrid w:val="0"/>
          <w:kern w:val="0"/>
          <w:sz w:val="32"/>
          <w:szCs w:val="32"/>
        </w:rPr>
      </w:pPr>
      <w:r>
        <w:rPr>
          <w:rFonts w:hint="eastAsia" w:ascii="仿宋" w:hAnsi="仿宋" w:eastAsia="仿宋"/>
          <w:b/>
          <w:snapToGrid w:val="0"/>
          <w:kern w:val="0"/>
          <w:sz w:val="32"/>
          <w:szCs w:val="32"/>
        </w:rPr>
        <w:t>合同条款</w:t>
      </w:r>
    </w:p>
    <w:p>
      <w:pPr>
        <w:pStyle w:val="32"/>
        <w:widowControl w:val="0"/>
        <w:pBdr>
          <w:bottom w:val="none" w:color="auto" w:sz="0" w:space="0"/>
        </w:pBdr>
        <w:adjustRightInd w:val="0"/>
        <w:snapToGrid w:val="0"/>
        <w:spacing w:before="0" w:beforeAutospacing="0" w:after="0" w:afterAutospacing="0" w:line="360" w:lineRule="auto"/>
        <w:textAlignment w:val="auto"/>
        <w:rPr>
          <w:rFonts w:ascii="仿宋" w:hAnsi="仿宋" w:eastAsia="仿宋"/>
          <w:b/>
          <w:bCs/>
          <w:snapToGrid w:val="0"/>
          <w:sz w:val="32"/>
          <w:szCs w:val="32"/>
        </w:rPr>
      </w:pPr>
      <w:r>
        <w:rPr>
          <w:rFonts w:hint="eastAsia" w:ascii="仿宋" w:hAnsi="仿宋" w:eastAsia="仿宋"/>
          <w:b/>
          <w:bCs/>
          <w:snapToGrid w:val="0"/>
          <w:sz w:val="32"/>
          <w:szCs w:val="32"/>
        </w:rPr>
        <w:t>（仅供参考）</w:t>
      </w:r>
    </w:p>
    <w:p>
      <w:pPr>
        <w:spacing w:line="360" w:lineRule="auto"/>
        <w:ind w:firstLine="420" w:firstLineChars="200"/>
      </w:pPr>
      <w:r>
        <w:rPr>
          <w:rFonts w:hint="eastAsia"/>
        </w:rPr>
        <w:t>根据深圳市中正招标有限公司组织的项目编号为</w:t>
      </w:r>
      <w:r>
        <w:rPr>
          <w:rFonts w:hint="eastAsia"/>
          <w:u w:val="single"/>
        </w:rPr>
        <w:t xml:space="preserve">        </w:t>
      </w:r>
      <w:r>
        <w:rPr>
          <w:rFonts w:hint="eastAsia"/>
        </w:rPr>
        <w:t>的</w:t>
      </w:r>
      <w:r>
        <w:rPr>
          <w:rFonts w:hint="eastAsia"/>
          <w:u w:val="single"/>
        </w:rPr>
        <w:t xml:space="preserve">        </w:t>
      </w:r>
      <w:r>
        <w:rPr>
          <w:rFonts w:hint="eastAsia"/>
        </w:rPr>
        <w:t>项目采购结果，缔结合同如下：</w:t>
      </w:r>
    </w:p>
    <w:p>
      <w:pPr>
        <w:numPr>
          <w:ilvl w:val="0"/>
          <w:numId w:val="2"/>
        </w:numPr>
        <w:spacing w:line="360" w:lineRule="auto"/>
      </w:pPr>
      <w:r>
        <w:rPr>
          <w:rFonts w:hint="eastAsia"/>
        </w:rPr>
        <w:t>总则</w:t>
      </w:r>
    </w:p>
    <w:p>
      <w:pPr>
        <w:numPr>
          <w:ilvl w:val="1"/>
          <w:numId w:val="2"/>
        </w:numPr>
        <w:spacing w:line="360" w:lineRule="auto"/>
      </w:pPr>
      <w:r>
        <w:rPr>
          <w:rFonts w:hint="eastAsia"/>
        </w:rPr>
        <w:t>定义：除非上下文另有要求，下列词汇，一旦用在本合同中，具有下列含义</w:t>
      </w:r>
    </w:p>
    <w:p>
      <w:pPr>
        <w:numPr>
          <w:ilvl w:val="2"/>
          <w:numId w:val="3"/>
        </w:numPr>
        <w:spacing w:line="360" w:lineRule="auto"/>
      </w:pPr>
      <w:r>
        <w:rPr>
          <w:rFonts w:hint="eastAsia"/>
        </w:rPr>
        <w:t>“合同”是指由委托方和服务供应方签订的合同，按由双方签字的合同格式加以记载，其中包括全部附件和附录以及以参考资料形式列入的全部文件。</w:t>
      </w:r>
    </w:p>
    <w:p>
      <w:pPr>
        <w:numPr>
          <w:ilvl w:val="2"/>
          <w:numId w:val="3"/>
        </w:numPr>
        <w:spacing w:line="360" w:lineRule="auto"/>
      </w:pPr>
      <w:r>
        <w:rPr>
          <w:rFonts w:hint="eastAsia"/>
        </w:rPr>
        <w:t>“服务供应方”根据招标结果确定的中标单位。</w:t>
      </w:r>
    </w:p>
    <w:p>
      <w:pPr>
        <w:numPr>
          <w:ilvl w:val="2"/>
          <w:numId w:val="3"/>
        </w:numPr>
        <w:spacing w:line="360" w:lineRule="auto"/>
      </w:pPr>
      <w:r>
        <w:rPr>
          <w:rFonts w:hint="eastAsia"/>
        </w:rPr>
        <w:t>“委托方”是指其雇用服务供应方执行服务的一方，在本合同中特指</w:t>
      </w:r>
      <w:r>
        <w:rPr>
          <w:rFonts w:hint="eastAsia"/>
          <w:u w:val="single"/>
        </w:rPr>
        <w:t xml:space="preserve">        </w:t>
      </w:r>
      <w:r>
        <w:rPr>
          <w:rFonts w:hint="eastAsia"/>
        </w:rPr>
        <w:t>，“由委托方提供的支持”是指由委托方免费为服务供应方执行合同项下的服务而提供的数据、服务、设备以及便利。</w:t>
      </w:r>
    </w:p>
    <w:p>
      <w:pPr>
        <w:numPr>
          <w:ilvl w:val="2"/>
          <w:numId w:val="3"/>
        </w:numPr>
        <w:spacing w:line="360" w:lineRule="auto"/>
      </w:pPr>
      <w:r>
        <w:rPr>
          <w:rFonts w:hint="eastAsia"/>
        </w:rPr>
        <w:t>“一方”是指委托方或服务供应方，视情况而定，而“双方”是指他们二者。</w:t>
      </w:r>
    </w:p>
    <w:p>
      <w:pPr>
        <w:numPr>
          <w:ilvl w:val="2"/>
          <w:numId w:val="3"/>
        </w:numPr>
        <w:spacing w:line="360" w:lineRule="auto"/>
      </w:pPr>
      <w:r>
        <w:rPr>
          <w:rFonts w:hint="eastAsia"/>
        </w:rPr>
        <w:t xml:space="preserve">“人员”是指作为雇员由服务供应方所雇用并被分配执行服务或其任何部分的人员• </w:t>
      </w:r>
    </w:p>
    <w:p>
      <w:pPr>
        <w:numPr>
          <w:ilvl w:val="2"/>
          <w:numId w:val="3"/>
        </w:numPr>
        <w:spacing w:line="360" w:lineRule="auto"/>
      </w:pPr>
      <w:r>
        <w:rPr>
          <w:rFonts w:hint="eastAsia"/>
        </w:rPr>
        <w:t>“服务”是指由服务供应方根据合同所实施的工作。</w:t>
      </w:r>
    </w:p>
    <w:p>
      <w:pPr>
        <w:numPr>
          <w:ilvl w:val="0"/>
          <w:numId w:val="2"/>
        </w:numPr>
        <w:spacing w:line="360" w:lineRule="auto"/>
      </w:pPr>
      <w:r>
        <w:rPr>
          <w:rFonts w:hint="eastAsia"/>
        </w:rPr>
        <w:t>服务</w:t>
      </w:r>
    </w:p>
    <w:p>
      <w:pPr>
        <w:numPr>
          <w:ilvl w:val="1"/>
          <w:numId w:val="2"/>
        </w:numPr>
        <w:spacing w:line="360" w:lineRule="auto"/>
      </w:pPr>
      <w:r>
        <w:rPr>
          <w:rFonts w:hint="eastAsia"/>
        </w:rPr>
        <w:t>服务的范围：服务供应方将依据招标结果及相关的补充协议和本合同要求执行服务。</w:t>
      </w:r>
    </w:p>
    <w:p>
      <w:pPr>
        <w:numPr>
          <w:ilvl w:val="1"/>
          <w:numId w:val="2"/>
        </w:numPr>
        <w:spacing w:line="360" w:lineRule="auto"/>
      </w:pPr>
      <w:r>
        <w:rPr>
          <w:rFonts w:hint="eastAsia"/>
        </w:rPr>
        <w:t>服务的标准：服务供应方将依据国家有关规定及采购文件规定的标准提供服务。</w:t>
      </w:r>
    </w:p>
    <w:p>
      <w:pPr>
        <w:numPr>
          <w:ilvl w:val="1"/>
          <w:numId w:val="2"/>
        </w:numPr>
        <w:spacing w:line="360" w:lineRule="auto"/>
      </w:pPr>
      <w:r>
        <w:rPr>
          <w:rFonts w:hint="eastAsia"/>
        </w:rPr>
        <w:t>人员数量：</w:t>
      </w:r>
    </w:p>
    <w:p>
      <w:pPr>
        <w:numPr>
          <w:ilvl w:val="2"/>
          <w:numId w:val="2"/>
        </w:numPr>
        <w:spacing w:line="360" w:lineRule="auto"/>
      </w:pPr>
      <w:r>
        <w:rPr>
          <w:rFonts w:hint="eastAsia"/>
        </w:rPr>
        <w:t>管理人员</w:t>
      </w:r>
      <w:r>
        <w:rPr>
          <w:rFonts w:hint="eastAsia"/>
          <w:u w:val="single"/>
        </w:rPr>
        <w:t>　　</w:t>
      </w:r>
      <w:r>
        <w:rPr>
          <w:rFonts w:hint="eastAsia"/>
        </w:rPr>
        <w:t>人，维护人员</w:t>
      </w:r>
      <w:r>
        <w:rPr>
          <w:rFonts w:hint="eastAsia"/>
          <w:u w:val="single"/>
        </w:rPr>
        <w:t>　　　</w:t>
      </w:r>
      <w:r>
        <w:rPr>
          <w:rFonts w:hint="eastAsia"/>
        </w:rPr>
        <w:t>人。</w:t>
      </w:r>
    </w:p>
    <w:p>
      <w:pPr>
        <w:numPr>
          <w:ilvl w:val="2"/>
          <w:numId w:val="2"/>
        </w:numPr>
        <w:spacing w:line="360" w:lineRule="auto"/>
      </w:pPr>
      <w:r>
        <w:rPr>
          <w:rFonts w:hint="eastAsia"/>
        </w:rPr>
        <w:t>服务供应方将认真负责地履行其义务并将时时刻刻为委托方的利益而工作。为了达到这些目的，经委托方的同意，服务供应方将应提供具有充分素质和经验的人员并为圆满完成服务提供所需的人数。</w:t>
      </w:r>
    </w:p>
    <w:p>
      <w:pPr>
        <w:numPr>
          <w:ilvl w:val="2"/>
          <w:numId w:val="2"/>
        </w:numPr>
        <w:spacing w:line="360" w:lineRule="auto"/>
      </w:pPr>
      <w:r>
        <w:rPr>
          <w:rFonts w:hint="eastAsia"/>
        </w:rPr>
        <w:t>为了执行他在本合同项下的义务，维护服务供应方将按招标结果提供相应服务。</w:t>
      </w:r>
    </w:p>
    <w:p>
      <w:pPr>
        <w:numPr>
          <w:ilvl w:val="0"/>
          <w:numId w:val="2"/>
        </w:numPr>
        <w:spacing w:line="360" w:lineRule="auto"/>
      </w:pPr>
      <w:r>
        <w:rPr>
          <w:rFonts w:hint="eastAsia"/>
        </w:rPr>
        <w:t>人员</w:t>
      </w:r>
    </w:p>
    <w:p>
      <w:pPr>
        <w:numPr>
          <w:ilvl w:val="1"/>
          <w:numId w:val="2"/>
        </w:numPr>
        <w:spacing w:line="360" w:lineRule="auto"/>
      </w:pPr>
      <w:r>
        <w:rPr>
          <w:rFonts w:hint="eastAsia"/>
        </w:rPr>
        <w:t>关键人员：关键人员包括管理人员及技术负责人。</w:t>
      </w:r>
    </w:p>
    <w:p>
      <w:pPr>
        <w:numPr>
          <w:ilvl w:val="2"/>
          <w:numId w:val="2"/>
        </w:numPr>
        <w:spacing w:line="360" w:lineRule="auto"/>
      </w:pPr>
      <w:r>
        <w:rPr>
          <w:rFonts w:hint="eastAsia"/>
        </w:rPr>
        <w:t>服务将由在附件中所指定的人员并在规定的期限内完成。</w:t>
      </w:r>
    </w:p>
    <w:p>
      <w:pPr>
        <w:numPr>
          <w:ilvl w:val="2"/>
          <w:numId w:val="2"/>
        </w:numPr>
        <w:spacing w:line="360" w:lineRule="auto"/>
      </w:pPr>
      <w:r>
        <w:rPr>
          <w:rFonts w:hint="eastAsia"/>
        </w:rPr>
        <w:t>关键人员的变更：</w:t>
      </w:r>
    </w:p>
    <w:p>
      <w:pPr>
        <w:numPr>
          <w:ilvl w:val="3"/>
          <w:numId w:val="2"/>
        </w:numPr>
        <w:spacing w:line="360" w:lineRule="auto"/>
      </w:pPr>
      <w:r>
        <w:rPr>
          <w:rFonts w:hint="eastAsia"/>
        </w:rPr>
        <w:t>除非服务供应方另行书面同意，关键人员将由在附件中所列那些人组成，而且将不得改变。</w:t>
      </w:r>
    </w:p>
    <w:p>
      <w:pPr>
        <w:numPr>
          <w:ilvl w:val="3"/>
          <w:numId w:val="2"/>
        </w:numPr>
        <w:spacing w:line="360" w:lineRule="auto"/>
      </w:pPr>
      <w:r>
        <w:rPr>
          <w:rFonts w:hint="eastAsia"/>
        </w:rPr>
        <w:t>委托方可以以类似的方式给服务供应方发出书面指令，说明理由，指示他更换他的任何被委托方发现不合格、没有能力或因他故而不希望要的关键人员。</w:t>
      </w:r>
    </w:p>
    <w:p>
      <w:pPr>
        <w:numPr>
          <w:ilvl w:val="1"/>
          <w:numId w:val="2"/>
        </w:numPr>
        <w:spacing w:line="360" w:lineRule="auto"/>
      </w:pPr>
      <w:r>
        <w:rPr>
          <w:rFonts w:hint="eastAsia"/>
        </w:rPr>
        <w:t>负责人</w:t>
      </w:r>
    </w:p>
    <w:p>
      <w:pPr>
        <w:numPr>
          <w:ilvl w:val="2"/>
          <w:numId w:val="2"/>
        </w:numPr>
        <w:spacing w:line="360" w:lineRule="auto"/>
      </w:pPr>
      <w:r>
        <w:rPr>
          <w:rFonts w:hint="eastAsia"/>
        </w:rPr>
        <w:t>服务供应方将保证由一位经委托方书面批准的负责人在执行服务期内长驻工作地点，负责供应方人员的管理、对维护作业负责并负责供应方与委托方之间的联络。</w:t>
      </w:r>
    </w:p>
    <w:p>
      <w:pPr>
        <w:numPr>
          <w:ilvl w:val="1"/>
          <w:numId w:val="2"/>
        </w:numPr>
        <w:spacing w:line="360" w:lineRule="auto"/>
      </w:pPr>
      <w:r>
        <w:rPr>
          <w:rFonts w:hint="eastAsia"/>
        </w:rPr>
        <w:t>身体健康</w:t>
      </w:r>
    </w:p>
    <w:p>
      <w:pPr>
        <w:numPr>
          <w:ilvl w:val="2"/>
          <w:numId w:val="2"/>
        </w:numPr>
        <w:spacing w:line="360" w:lineRule="auto"/>
      </w:pPr>
      <w:r>
        <w:rPr>
          <w:rFonts w:hint="eastAsia"/>
        </w:rPr>
        <w:t>服务供应方负责确保其所有关键人员都身体健康，能够提供在合同项下的服务。</w:t>
      </w:r>
    </w:p>
    <w:p>
      <w:pPr>
        <w:numPr>
          <w:ilvl w:val="0"/>
          <w:numId w:val="2"/>
        </w:numPr>
        <w:spacing w:line="360" w:lineRule="auto"/>
      </w:pPr>
      <w:r>
        <w:rPr>
          <w:rFonts w:hint="eastAsia"/>
        </w:rPr>
        <w:t>付款</w:t>
      </w:r>
    </w:p>
    <w:p>
      <w:pPr>
        <w:numPr>
          <w:ilvl w:val="1"/>
          <w:numId w:val="2"/>
        </w:numPr>
        <w:spacing w:line="360" w:lineRule="auto"/>
      </w:pPr>
      <w:r>
        <w:rPr>
          <w:rFonts w:hint="eastAsia"/>
        </w:rPr>
        <w:t>付款货币：除非另经委托方同意，全部付款都以人民币支付。</w:t>
      </w:r>
    </w:p>
    <w:p>
      <w:pPr>
        <w:numPr>
          <w:ilvl w:val="1"/>
          <w:numId w:val="2"/>
        </w:numPr>
        <w:spacing w:line="360" w:lineRule="auto"/>
      </w:pPr>
      <w:r>
        <w:rPr>
          <w:rFonts w:hint="eastAsia"/>
        </w:rPr>
        <w:t>付款程序：</w:t>
      </w:r>
    </w:p>
    <w:p>
      <w:pPr>
        <w:numPr>
          <w:ilvl w:val="0"/>
          <w:numId w:val="2"/>
        </w:numPr>
        <w:spacing w:line="360" w:lineRule="auto"/>
      </w:pPr>
      <w:r>
        <w:rPr>
          <w:rFonts w:hint="eastAsia"/>
        </w:rPr>
        <w:t>委托方的义务</w:t>
      </w:r>
    </w:p>
    <w:p>
      <w:pPr>
        <w:numPr>
          <w:ilvl w:val="1"/>
          <w:numId w:val="2"/>
        </w:numPr>
        <w:spacing w:line="360" w:lineRule="auto"/>
      </w:pPr>
      <w:r>
        <w:rPr>
          <w:rFonts w:hint="eastAsia"/>
        </w:rPr>
        <w:t>由委托方提供的支持</w:t>
      </w:r>
    </w:p>
    <w:p>
      <w:pPr>
        <w:numPr>
          <w:ilvl w:val="2"/>
          <w:numId w:val="2"/>
        </w:numPr>
        <w:spacing w:line="360" w:lineRule="auto"/>
      </w:pPr>
      <w:r>
        <w:rPr>
          <w:rFonts w:hint="eastAsia"/>
        </w:rPr>
        <w:t>委托方应以在本合同所附的并构成本合同一部分的附件中所列的设施、设备、数据以及服务的形式免费向服务供应方和其人员提供。</w:t>
      </w:r>
    </w:p>
    <w:p>
      <w:pPr>
        <w:numPr>
          <w:ilvl w:val="2"/>
          <w:numId w:val="2"/>
        </w:numPr>
        <w:spacing w:line="360" w:lineRule="auto"/>
      </w:pPr>
      <w:r>
        <w:rPr>
          <w:rFonts w:hint="eastAsia"/>
        </w:rPr>
        <w:t>进入服务地点和现场的权利</w:t>
      </w:r>
      <w:r>
        <w:br w:type="textWrapping"/>
      </w:r>
      <w:r>
        <w:rPr>
          <w:rFonts w:hint="eastAsia"/>
        </w:rPr>
        <w:t>委托方要保证使服务供应方有权进入为有效执行服务而需要进入的全部地点和现场，只要服务供应方和其人员满足所规定的安全批准要求。服务供应方对这样的土地或财产由于这样的进入而造成的任何损失将负责任，只要这样的损失是由于服务供应方或其人员的有意过失或疏忽所造成的。</w:t>
      </w:r>
    </w:p>
    <w:p>
      <w:pPr>
        <w:numPr>
          <w:ilvl w:val="2"/>
          <w:numId w:val="2"/>
        </w:numPr>
        <w:spacing w:line="360" w:lineRule="auto"/>
      </w:pPr>
      <w:r>
        <w:rPr>
          <w:rFonts w:hint="eastAsia"/>
        </w:rPr>
        <w:t>协助配合供应方进行配合的义务</w:t>
      </w:r>
    </w:p>
    <w:p>
      <w:pPr>
        <w:numPr>
          <w:ilvl w:val="0"/>
          <w:numId w:val="2"/>
        </w:numPr>
        <w:spacing w:line="360" w:lineRule="auto"/>
      </w:pPr>
      <w:r>
        <w:rPr>
          <w:rFonts w:hint="eastAsia"/>
        </w:rPr>
        <w:t>服务供应方的义务</w:t>
      </w:r>
    </w:p>
    <w:p>
      <w:pPr>
        <w:numPr>
          <w:ilvl w:val="1"/>
          <w:numId w:val="2"/>
        </w:numPr>
        <w:spacing w:line="360" w:lineRule="auto"/>
      </w:pPr>
      <w:r>
        <w:rPr>
          <w:rFonts w:hint="eastAsia"/>
        </w:rPr>
        <w:t>服务供应方的责任</w:t>
      </w:r>
    </w:p>
    <w:p>
      <w:pPr>
        <w:numPr>
          <w:ilvl w:val="2"/>
          <w:numId w:val="2"/>
        </w:numPr>
        <w:spacing w:line="360" w:lineRule="auto"/>
      </w:pPr>
      <w:r>
        <w:rPr>
          <w:rFonts w:hint="eastAsia"/>
        </w:rPr>
        <w:t>以正确的判断和最高的职业、技术和质量标准，遵照所有有关法律和规定提供服务，以确保使结果为委托方带来最大的好处；</w:t>
      </w:r>
    </w:p>
    <w:p>
      <w:pPr>
        <w:numPr>
          <w:ilvl w:val="2"/>
          <w:numId w:val="2"/>
        </w:numPr>
        <w:spacing w:line="360" w:lineRule="auto"/>
      </w:pPr>
      <w:r>
        <w:rPr>
          <w:rFonts w:hint="eastAsia"/>
        </w:rPr>
        <w:t>接受对本合同项下要执行服务的全部责任，尤其是服务供应方对委托方的义务；</w:t>
      </w:r>
    </w:p>
    <w:p>
      <w:pPr>
        <w:numPr>
          <w:ilvl w:val="2"/>
          <w:numId w:val="2"/>
        </w:numPr>
        <w:spacing w:line="360" w:lineRule="auto"/>
      </w:pPr>
      <w:r>
        <w:rPr>
          <w:rFonts w:hint="eastAsia"/>
        </w:rPr>
        <w:t>以高效而勤奋的态度进行工作并尽其最大努力将可报销的费用降到最低限度，而不使所提供的服务质量受影响；</w:t>
      </w:r>
    </w:p>
    <w:p>
      <w:pPr>
        <w:numPr>
          <w:ilvl w:val="1"/>
          <w:numId w:val="2"/>
        </w:numPr>
        <w:spacing w:line="360" w:lineRule="auto"/>
      </w:pPr>
      <w:r>
        <w:rPr>
          <w:rFonts w:hint="eastAsia"/>
        </w:rPr>
        <w:t>服务供应方的义务</w:t>
      </w:r>
    </w:p>
    <w:p>
      <w:pPr>
        <w:numPr>
          <w:ilvl w:val="2"/>
          <w:numId w:val="2"/>
        </w:numPr>
        <w:spacing w:line="360" w:lineRule="auto"/>
      </w:pPr>
      <w:r>
        <w:rPr>
          <w:rFonts w:hint="eastAsia"/>
        </w:rPr>
        <w:t>服务供应方应对其所提供的服务质量负责。委托方所进行的任何审查或批准将不能卸去服务供应方的责任。</w:t>
      </w:r>
    </w:p>
    <w:p>
      <w:pPr>
        <w:numPr>
          <w:ilvl w:val="2"/>
          <w:numId w:val="2"/>
        </w:numPr>
        <w:spacing w:line="360" w:lineRule="auto"/>
      </w:pPr>
      <w:r>
        <w:rPr>
          <w:rFonts w:hint="eastAsia"/>
        </w:rPr>
        <w:t>一旦委托方单方面所进行的任何重大变化会对服务供应方提供服务的能力有负面影响，则服务供应方可以要求发书面免除责任书，免到这样的变化会对其服务质量造成影响的程度。</w:t>
      </w:r>
    </w:p>
    <w:p>
      <w:pPr>
        <w:numPr>
          <w:ilvl w:val="2"/>
          <w:numId w:val="2"/>
        </w:numPr>
        <w:spacing w:line="360" w:lineRule="auto"/>
      </w:pPr>
      <w:r>
        <w:t>转让和分包</w:t>
      </w:r>
      <w:r>
        <w:rPr>
          <w:rFonts w:hint="eastAsia"/>
        </w:rPr>
        <w:t>：</w:t>
      </w:r>
      <w:r>
        <w:t>本合同不允许进行转让或分包。</w:t>
      </w:r>
    </w:p>
    <w:p>
      <w:pPr>
        <w:numPr>
          <w:ilvl w:val="0"/>
          <w:numId w:val="2"/>
        </w:numPr>
        <w:spacing w:line="360" w:lineRule="auto"/>
      </w:pPr>
      <w:r>
        <w:rPr>
          <w:rFonts w:hint="eastAsia"/>
        </w:rPr>
        <w:t>适用法律</w:t>
      </w:r>
    </w:p>
    <w:p>
      <w:pPr>
        <w:numPr>
          <w:ilvl w:val="1"/>
          <w:numId w:val="2"/>
        </w:numPr>
        <w:spacing w:line="360" w:lineRule="auto"/>
      </w:pPr>
      <w:r>
        <w:rPr>
          <w:rFonts w:hint="eastAsia"/>
        </w:rPr>
        <w:t>本合同的适用法律将是中华人民共和国的法律及深圳经济特区的有关规定。</w:t>
      </w:r>
    </w:p>
    <w:p>
      <w:pPr>
        <w:numPr>
          <w:ilvl w:val="0"/>
          <w:numId w:val="2"/>
        </w:numPr>
        <w:spacing w:line="360" w:lineRule="auto"/>
      </w:pPr>
      <w:r>
        <w:rPr>
          <w:rFonts w:hint="eastAsia"/>
        </w:rPr>
        <w:t>委托方的财产权</w:t>
      </w:r>
    </w:p>
    <w:p>
      <w:pPr>
        <w:numPr>
          <w:ilvl w:val="1"/>
          <w:numId w:val="2"/>
        </w:numPr>
        <w:spacing w:line="360" w:lineRule="auto"/>
      </w:pPr>
      <w:r>
        <w:rPr>
          <w:rFonts w:hint="eastAsia"/>
        </w:rPr>
        <w:t>对档案和其他文件：</w:t>
      </w:r>
      <w:r>
        <w:br w:type="textWrapping"/>
      </w:r>
      <w:r>
        <w:rPr>
          <w:rFonts w:hint="eastAsia"/>
        </w:rPr>
        <w:t>在执行服务过程中所形成的有关报告、资料以及其他辅助记录都是委托方的绝对财产，而且不经委托方事先的书面批准，将不得由服务供应方用于与本合同无关的目的。</w:t>
      </w:r>
    </w:p>
    <w:p>
      <w:pPr>
        <w:numPr>
          <w:ilvl w:val="1"/>
          <w:numId w:val="2"/>
        </w:numPr>
        <w:spacing w:line="360" w:lineRule="auto"/>
      </w:pPr>
      <w:r>
        <w:rPr>
          <w:rFonts w:hint="eastAsia"/>
        </w:rPr>
        <w:t>下列设备将依然是委托方的财产：</w:t>
      </w:r>
    </w:p>
    <w:p>
      <w:pPr>
        <w:numPr>
          <w:ilvl w:val="2"/>
          <w:numId w:val="2"/>
        </w:numPr>
        <w:spacing w:line="360" w:lineRule="auto"/>
      </w:pPr>
      <w:r>
        <w:rPr>
          <w:rFonts w:hint="eastAsia"/>
        </w:rPr>
        <w:t>由委托方为服务供应方实施其服务而提供的；以及</w:t>
      </w:r>
    </w:p>
    <w:p>
      <w:pPr>
        <w:numPr>
          <w:ilvl w:val="2"/>
          <w:numId w:val="2"/>
        </w:numPr>
        <w:spacing w:line="360" w:lineRule="auto"/>
      </w:pPr>
      <w:r>
        <w:rPr>
          <w:rFonts w:hint="eastAsia"/>
        </w:rPr>
        <w:t>为执行本合同项下的服务的目的由委托方购买的或由服务供应方代表委托方所购买的。</w:t>
      </w:r>
    </w:p>
    <w:p>
      <w:pPr>
        <w:numPr>
          <w:ilvl w:val="0"/>
          <w:numId w:val="2"/>
        </w:numPr>
        <w:spacing w:line="360" w:lineRule="auto"/>
      </w:pPr>
      <w:r>
        <w:rPr>
          <w:rFonts w:hint="eastAsia"/>
        </w:rPr>
        <w:t>委托方的控制与批准</w:t>
      </w:r>
    </w:p>
    <w:p>
      <w:pPr>
        <w:numPr>
          <w:ilvl w:val="1"/>
          <w:numId w:val="2"/>
        </w:numPr>
        <w:spacing w:line="360" w:lineRule="auto"/>
      </w:pPr>
      <w:r>
        <w:rPr>
          <w:rFonts w:hint="eastAsia"/>
        </w:rPr>
        <w:t>委托方将以书面形式任命一位代表监督执行本合同项下的服务并经授权就所有有关事宜做出决定和给予批准。服务供应方应按合同所要求的限度在就本合同项下服务的有关重大事宜采取行动之前先与委托方或其授权代表进行磋商并取得其批准。</w:t>
      </w:r>
    </w:p>
    <w:p>
      <w:pPr>
        <w:numPr>
          <w:ilvl w:val="0"/>
          <w:numId w:val="2"/>
        </w:numPr>
        <w:spacing w:line="360" w:lineRule="auto"/>
      </w:pPr>
      <w:r>
        <w:rPr>
          <w:rFonts w:hint="eastAsia"/>
        </w:rPr>
        <w:t>服务范围的变化</w:t>
      </w:r>
    </w:p>
    <w:p>
      <w:pPr>
        <w:numPr>
          <w:ilvl w:val="1"/>
          <w:numId w:val="2"/>
        </w:numPr>
        <w:spacing w:line="360" w:lineRule="auto"/>
      </w:pPr>
      <w:r>
        <w:rPr>
          <w:rFonts w:hint="eastAsia"/>
        </w:rPr>
        <w:t>根据《深圳经济特区政府采购条例》规定委托方可以在采购文件规定的范围内对服务的数量予以增加或者减少。增减的幅度不得超过中标金额的百分之十，并不得变更单价。</w:t>
      </w:r>
    </w:p>
    <w:p>
      <w:pPr>
        <w:pStyle w:val="33"/>
        <w:numPr>
          <w:ilvl w:val="0"/>
          <w:numId w:val="2"/>
        </w:numPr>
        <w:adjustRightInd w:val="0"/>
        <w:snapToGrid w:val="0"/>
        <w:spacing w:line="360" w:lineRule="auto"/>
      </w:pPr>
      <w:r>
        <w:rPr>
          <w:rFonts w:hint="eastAsia"/>
        </w:rPr>
        <w:t>争议的解决：</w:t>
      </w:r>
      <w:r>
        <w:br w:type="textWrapping"/>
      </w:r>
      <w:r>
        <w:t>因执行本合同所发生的或与本合同有关的一切争议，双方应通过友好协商解决。</w:t>
      </w:r>
      <w:r>
        <w:rPr>
          <w:rFonts w:hint="eastAsia"/>
        </w:rPr>
        <w:t>当事人不愿协商或</w:t>
      </w:r>
      <w:r>
        <w:t>协商不成</w:t>
      </w:r>
      <w:r>
        <w:rPr>
          <w:rFonts w:hint="eastAsia"/>
        </w:rPr>
        <w:t>的，采用以下第</w:t>
      </w:r>
      <w:r>
        <w:rPr>
          <w:rFonts w:hint="eastAsia"/>
          <w:u w:val="single"/>
        </w:rPr>
        <w:t xml:space="preserve">        </w:t>
      </w:r>
      <w:r>
        <w:rPr>
          <w:rFonts w:hint="eastAsia"/>
        </w:rPr>
        <w:t>种方式解决。</w:t>
      </w:r>
      <w:r>
        <w:br w:type="textWrapping"/>
      </w:r>
      <w:r>
        <w:rPr>
          <w:rFonts w:hint="eastAsia"/>
        </w:rPr>
        <w:t>（一）因本合同所发生任何争议，申请</w:t>
      </w:r>
      <w:r>
        <w:rPr>
          <w:rFonts w:hint="eastAsia"/>
          <w:u w:val="single"/>
        </w:rPr>
        <w:t xml:space="preserve">       </w:t>
      </w:r>
      <w:r>
        <w:rPr>
          <w:rFonts w:hint="eastAsia"/>
        </w:rPr>
        <w:t>仲裁委员会仲裁，</w:t>
      </w:r>
      <w:r>
        <w:t>仲裁地点：</w:t>
      </w:r>
      <w:r>
        <w:rPr>
          <w:rFonts w:hint="eastAsia"/>
          <w:u w:val="single"/>
        </w:rPr>
        <w:t xml:space="preserve">      </w:t>
      </w:r>
      <w:r>
        <w:rPr>
          <w:rFonts w:hint="eastAsia"/>
        </w:rPr>
        <w:t>；</w:t>
      </w:r>
      <w:r>
        <w:br w:type="textWrapping"/>
      </w:r>
      <w:r>
        <w:rPr>
          <w:rFonts w:hint="eastAsia"/>
        </w:rPr>
        <w:t>（二）按司法程序解决。</w:t>
      </w:r>
    </w:p>
    <w:p>
      <w:pPr>
        <w:pStyle w:val="33"/>
        <w:numPr>
          <w:ilvl w:val="0"/>
          <w:numId w:val="2"/>
        </w:numPr>
        <w:adjustRightInd w:val="0"/>
        <w:snapToGrid w:val="0"/>
        <w:spacing w:line="360" w:lineRule="auto"/>
        <w:rPr>
          <w:rFonts w:ascii="Times New Roman" w:hAnsi="Times New Roman"/>
        </w:rPr>
      </w:pPr>
      <w:r>
        <w:rPr>
          <w:rFonts w:ascii="Times New Roman" w:hAnsi="Times New Roman"/>
        </w:rPr>
        <w:t>不可抗力条件及处理办法：</w:t>
      </w:r>
    </w:p>
    <w:p>
      <w:pPr>
        <w:pStyle w:val="33"/>
        <w:numPr>
          <w:ilvl w:val="1"/>
          <w:numId w:val="2"/>
        </w:numPr>
        <w:adjustRightInd w:val="0"/>
        <w:snapToGrid w:val="0"/>
        <w:spacing w:line="360" w:lineRule="auto"/>
        <w:rPr>
          <w:rFonts w:ascii="Times New Roman" w:hAnsi="Times New Roman"/>
        </w:rPr>
      </w:pPr>
      <w:r>
        <w:rPr>
          <w:rFonts w:ascii="Times New Roman" w:hAnsi="Times New Roman"/>
        </w:rPr>
        <w:t>不可抗力条件：</w:t>
      </w:r>
    </w:p>
    <w:p>
      <w:pPr>
        <w:pStyle w:val="33"/>
        <w:numPr>
          <w:ilvl w:val="2"/>
          <w:numId w:val="2"/>
        </w:numPr>
        <w:adjustRightInd w:val="0"/>
        <w:snapToGrid w:val="0"/>
        <w:spacing w:line="360" w:lineRule="auto"/>
        <w:rPr>
          <w:rFonts w:ascii="Times New Roman" w:hAnsi="Times New Roman"/>
        </w:rPr>
      </w:pPr>
      <w:r>
        <w:rPr>
          <w:rFonts w:ascii="Times New Roman" w:hAnsi="Times New Roman"/>
        </w:rPr>
        <w:t>是指签约双方中的一方由于战争及严重的火灾、水灾、台风、地震等不可抗力事件影响合同的执行。</w:t>
      </w:r>
    </w:p>
    <w:p>
      <w:pPr>
        <w:pStyle w:val="33"/>
        <w:numPr>
          <w:ilvl w:val="1"/>
          <w:numId w:val="2"/>
        </w:numPr>
        <w:adjustRightInd w:val="0"/>
        <w:snapToGrid w:val="0"/>
        <w:spacing w:line="360" w:lineRule="auto"/>
        <w:rPr>
          <w:rFonts w:ascii="Times New Roman" w:hAnsi="Times New Roman"/>
        </w:rPr>
      </w:pPr>
      <w:r>
        <w:rPr>
          <w:rFonts w:ascii="Times New Roman" w:hAnsi="Times New Roman"/>
        </w:rPr>
        <w:t>不可抗力的处理办法：</w:t>
      </w:r>
    </w:p>
    <w:p>
      <w:pPr>
        <w:pStyle w:val="33"/>
        <w:numPr>
          <w:ilvl w:val="2"/>
          <w:numId w:val="2"/>
        </w:numPr>
        <w:adjustRightInd w:val="0"/>
        <w:snapToGrid w:val="0"/>
        <w:spacing w:line="360" w:lineRule="auto"/>
        <w:rPr>
          <w:rFonts w:ascii="Times New Roman" w:hAnsi="Times New Roman"/>
        </w:rPr>
      </w:pPr>
      <w:r>
        <w:rPr>
          <w:rFonts w:ascii="Times New Roman" w:hAnsi="Times New Roman"/>
        </w:rPr>
        <w:t>受事件影响的一方应尽快将所发生的不可抗力事件的情况以电传或传真通知另一方，并在14日内以</w:t>
      </w:r>
      <w:r>
        <w:rPr>
          <w:rFonts w:hint="eastAsia" w:ascii="Times New Roman" w:hAnsi="Times New Roman"/>
        </w:rPr>
        <w:t>特快专递</w:t>
      </w:r>
      <w:r>
        <w:rPr>
          <w:rFonts w:ascii="Times New Roman" w:hAnsi="Times New Roman"/>
        </w:rPr>
        <w:t>将有关当局出具的证明文件提交给另一方审阅确认。</w:t>
      </w:r>
    </w:p>
    <w:p>
      <w:pPr>
        <w:pStyle w:val="33"/>
        <w:numPr>
          <w:ilvl w:val="2"/>
          <w:numId w:val="2"/>
        </w:numPr>
        <w:adjustRightInd w:val="0"/>
        <w:snapToGrid w:val="0"/>
        <w:spacing w:line="360" w:lineRule="auto"/>
        <w:rPr>
          <w:rFonts w:ascii="Times New Roman" w:hAnsi="Times New Roman"/>
        </w:rPr>
      </w:pPr>
      <w:r>
        <w:rPr>
          <w:rFonts w:ascii="Times New Roman" w:hAnsi="Times New Roman"/>
        </w:rPr>
        <w:t>如不可抗力事件延续到20日以上时，双方应通过友好协商解决合同继续履行的问题。</w:t>
      </w:r>
    </w:p>
    <w:p>
      <w:pPr>
        <w:pStyle w:val="33"/>
        <w:numPr>
          <w:ilvl w:val="2"/>
          <w:numId w:val="2"/>
        </w:numPr>
        <w:adjustRightInd w:val="0"/>
        <w:snapToGrid w:val="0"/>
        <w:spacing w:line="360" w:lineRule="auto"/>
        <w:rPr>
          <w:rFonts w:ascii="Times New Roman" w:hAnsi="Times New Roman"/>
        </w:rPr>
      </w:pPr>
      <w:r>
        <w:rPr>
          <w:rFonts w:ascii="Times New Roman" w:hAnsi="Times New Roman"/>
        </w:rPr>
        <w:t>发生事件的一方应始终采取一切合理的措施以减少由于不可抗力所导致的拖期。</w:t>
      </w:r>
    </w:p>
    <w:p>
      <w:pPr>
        <w:pStyle w:val="33"/>
        <w:numPr>
          <w:ilvl w:val="2"/>
          <w:numId w:val="2"/>
        </w:numPr>
        <w:adjustRightInd w:val="0"/>
        <w:snapToGrid w:val="0"/>
        <w:spacing w:line="360" w:lineRule="auto"/>
      </w:pPr>
      <w:r>
        <w:t>当不可抗力事件消除后，受事件影响的一方应尽快以电传或传真通知另一方，并以</w:t>
      </w:r>
      <w:r>
        <w:rPr>
          <w:rFonts w:hint="eastAsia"/>
        </w:rPr>
        <w:t>特快专递</w:t>
      </w:r>
      <w:r>
        <w:t>证实。</w:t>
      </w:r>
    </w:p>
    <w:p>
      <w:pPr>
        <w:pStyle w:val="33"/>
        <w:numPr>
          <w:ilvl w:val="2"/>
          <w:numId w:val="2"/>
        </w:numPr>
        <w:adjustRightInd w:val="0"/>
        <w:snapToGrid w:val="0"/>
        <w:spacing w:line="360" w:lineRule="auto"/>
      </w:pPr>
      <w:r>
        <w:rPr>
          <w:rFonts w:hint="eastAsia"/>
        </w:rPr>
        <w:t>当事人迟延履行后发生不可抗力的，不能免除责任。</w:t>
      </w:r>
    </w:p>
    <w:p>
      <w:pPr>
        <w:pStyle w:val="33"/>
        <w:numPr>
          <w:ilvl w:val="0"/>
          <w:numId w:val="2"/>
        </w:numPr>
        <w:adjustRightInd w:val="0"/>
        <w:snapToGrid w:val="0"/>
        <w:spacing w:line="360" w:lineRule="auto"/>
        <w:rPr>
          <w:rFonts w:ascii="Times New Roman" w:hAnsi="Times New Roman"/>
        </w:rPr>
      </w:pPr>
      <w:r>
        <w:rPr>
          <w:rFonts w:hint="eastAsia" w:ascii="Times New Roman" w:hAnsi="Times New Roman"/>
        </w:rPr>
        <w:t>通知与地址</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本合同条款所要求或联系本合同所规定的全部通知将按下列地址联系，并在接收方收到时才能生效：</w:t>
      </w:r>
    </w:p>
    <w:p>
      <w:pPr>
        <w:pStyle w:val="33"/>
        <w:numPr>
          <w:ilvl w:val="2"/>
          <w:numId w:val="2"/>
        </w:numPr>
        <w:adjustRightInd w:val="0"/>
        <w:snapToGrid w:val="0"/>
        <w:spacing w:line="360" w:lineRule="auto"/>
        <w:rPr>
          <w:rFonts w:ascii="Times New Roman" w:hAnsi="Times New Roman"/>
        </w:rPr>
      </w:pPr>
      <w:r>
        <w:rPr>
          <w:rFonts w:hint="eastAsia" w:ascii="Times New Roman" w:hAnsi="Times New Roman"/>
        </w:rPr>
        <w:t>给委托方的通知要致：</w:t>
      </w:r>
    </w:p>
    <w:p>
      <w:pPr>
        <w:pStyle w:val="33"/>
        <w:numPr>
          <w:ilvl w:val="2"/>
          <w:numId w:val="2"/>
        </w:numPr>
        <w:adjustRightInd w:val="0"/>
        <w:snapToGrid w:val="0"/>
        <w:spacing w:line="360" w:lineRule="auto"/>
        <w:rPr>
          <w:rFonts w:ascii="Times New Roman" w:hAnsi="Times New Roman"/>
        </w:rPr>
      </w:pPr>
      <w:r>
        <w:rPr>
          <w:rFonts w:hint="eastAsia" w:ascii="Times New Roman" w:hAnsi="Times New Roman"/>
        </w:rPr>
        <w:t>给服务供应方的通知要致：</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上述通知应以中文书写。</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上面所提供的发通知的地址可以被任何一方改变，方式是向对方发出书面通知。</w:t>
      </w:r>
    </w:p>
    <w:p>
      <w:pPr>
        <w:pStyle w:val="33"/>
        <w:numPr>
          <w:ilvl w:val="0"/>
          <w:numId w:val="2"/>
        </w:numPr>
        <w:adjustRightInd w:val="0"/>
        <w:snapToGrid w:val="0"/>
        <w:spacing w:line="360" w:lineRule="auto"/>
        <w:rPr>
          <w:rFonts w:ascii="Times New Roman" w:hAnsi="Times New Roman"/>
        </w:rPr>
      </w:pPr>
      <w:r>
        <w:rPr>
          <w:rFonts w:ascii="Times New Roman" w:hAnsi="Times New Roman"/>
        </w:rPr>
        <w:t>合同生效要具备下列条件：</w:t>
      </w:r>
    </w:p>
    <w:p>
      <w:pPr>
        <w:pStyle w:val="33"/>
        <w:numPr>
          <w:ilvl w:val="1"/>
          <w:numId w:val="2"/>
        </w:numPr>
        <w:adjustRightInd w:val="0"/>
        <w:snapToGrid w:val="0"/>
        <w:spacing w:line="360" w:lineRule="auto"/>
        <w:rPr>
          <w:rFonts w:ascii="Times New Roman" w:hAnsi="Times New Roman"/>
        </w:rPr>
      </w:pPr>
      <w:r>
        <w:rPr>
          <w:rFonts w:ascii="Times New Roman" w:hAnsi="Times New Roman"/>
        </w:rPr>
        <w:t>双方有关单位的</w:t>
      </w:r>
      <w:r>
        <w:rPr>
          <w:rFonts w:hint="eastAsia" w:ascii="Times New Roman" w:hAnsi="Times New Roman"/>
        </w:rPr>
        <w:t>备案、</w:t>
      </w:r>
      <w:r>
        <w:rPr>
          <w:rFonts w:ascii="Times New Roman" w:hAnsi="Times New Roman"/>
        </w:rPr>
        <w:t>批准</w:t>
      </w:r>
      <w:r>
        <w:rPr>
          <w:rFonts w:hint="eastAsia" w:ascii="Times New Roman" w:hAnsi="Times New Roman"/>
        </w:rPr>
        <w:t>（如果需要）</w:t>
      </w:r>
      <w:r>
        <w:rPr>
          <w:rFonts w:ascii="Times New Roman" w:hAnsi="Times New Roman"/>
        </w:rPr>
        <w:t>；</w:t>
      </w:r>
    </w:p>
    <w:p>
      <w:pPr>
        <w:pStyle w:val="33"/>
        <w:numPr>
          <w:ilvl w:val="1"/>
          <w:numId w:val="2"/>
        </w:numPr>
        <w:adjustRightInd w:val="0"/>
        <w:snapToGrid w:val="0"/>
        <w:spacing w:line="360" w:lineRule="auto"/>
        <w:rPr>
          <w:rFonts w:ascii="Times New Roman" w:hAnsi="Times New Roman"/>
        </w:rPr>
      </w:pPr>
      <w:r>
        <w:rPr>
          <w:rFonts w:ascii="Times New Roman" w:hAnsi="Times New Roman"/>
        </w:rPr>
        <w:t>买方收到卖方提交的履约保函；</w:t>
      </w:r>
    </w:p>
    <w:p>
      <w:pPr>
        <w:pStyle w:val="33"/>
        <w:numPr>
          <w:ilvl w:val="1"/>
          <w:numId w:val="2"/>
        </w:numPr>
        <w:adjustRightInd w:val="0"/>
        <w:snapToGrid w:val="0"/>
        <w:spacing w:line="360" w:lineRule="auto"/>
        <w:rPr>
          <w:rFonts w:ascii="Times New Roman" w:hAnsi="Times New Roman"/>
        </w:rPr>
      </w:pPr>
      <w:r>
        <w:rPr>
          <w:rFonts w:ascii="Times New Roman" w:hAnsi="Times New Roman"/>
        </w:rPr>
        <w:t>本合同于_____月_____日由双方法定代表人或授权委托人签字。</w:t>
      </w:r>
    </w:p>
    <w:p>
      <w:pPr>
        <w:pStyle w:val="33"/>
        <w:numPr>
          <w:ilvl w:val="0"/>
          <w:numId w:val="2"/>
        </w:numPr>
        <w:adjustRightInd w:val="0"/>
        <w:snapToGrid w:val="0"/>
        <w:spacing w:line="360" w:lineRule="auto"/>
        <w:rPr>
          <w:rFonts w:ascii="Times New Roman" w:hAnsi="Times New Roman"/>
        </w:rPr>
      </w:pPr>
      <w:r>
        <w:rPr>
          <w:rFonts w:hint="eastAsia" w:ascii="Times New Roman" w:hAnsi="Times New Roman"/>
        </w:rPr>
        <w:t>下列文件均为本合同不可分割的一部分</w:t>
      </w:r>
      <w:r>
        <w:rPr>
          <w:rFonts w:ascii="Times New Roman" w:hAnsi="Times New Roman"/>
        </w:rPr>
        <w:t>，与合同正文具有同等效力。</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中标通知书。</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深圳市中正招标公司项目编号为</w:t>
      </w:r>
      <w:r>
        <w:rPr>
          <w:rFonts w:hint="eastAsia" w:ascii="Times New Roman" w:hAnsi="Times New Roman"/>
          <w:u w:val="single"/>
        </w:rPr>
        <w:t xml:space="preserve">                 </w:t>
      </w:r>
      <w:r>
        <w:rPr>
          <w:rFonts w:hint="eastAsia" w:ascii="Times New Roman" w:hAnsi="Times New Roman"/>
        </w:rPr>
        <w:t>的采购文件。</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中标方的投标文件。</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与本次招标活动有关的书面澄清及补充说明资料。</w:t>
      </w:r>
    </w:p>
    <w:p>
      <w:pPr>
        <w:pStyle w:val="33"/>
        <w:numPr>
          <w:ilvl w:val="0"/>
          <w:numId w:val="2"/>
        </w:numPr>
        <w:adjustRightInd w:val="0"/>
        <w:snapToGrid w:val="0"/>
        <w:spacing w:line="360" w:lineRule="auto"/>
        <w:rPr>
          <w:rFonts w:hAnsi="宋体" w:cs="宋体"/>
        </w:rPr>
      </w:pPr>
      <w:r>
        <w:t>对本合同条款的任何变更、修改或增减，须经双方协商同意以后，双方授权代表签署书面文件，作为本合同的组成部分并具有同等效力。</w:t>
      </w:r>
    </w:p>
    <w:p>
      <w:r>
        <w:t>除本合同约定的责任和义务外，双方任何一方都不承担任何其他责任和义务</w:t>
      </w:r>
    </w:p>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第五部分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通用条款（供应商须知）</w:t>
      </w:r>
    </w:p>
    <w:p>
      <w:pPr>
        <w:widowControl/>
        <w:jc w:val="left"/>
      </w:pPr>
      <w:r>
        <w:br w:type="page"/>
      </w:r>
    </w:p>
    <w:p>
      <w:pPr>
        <w:jc w:val="center"/>
        <w:rPr>
          <w:rFonts w:ascii="仿宋" w:hAnsi="仿宋" w:eastAsia="仿宋"/>
          <w:b/>
          <w:snapToGrid w:val="0"/>
          <w:kern w:val="0"/>
          <w:sz w:val="32"/>
          <w:szCs w:val="32"/>
        </w:rPr>
      </w:pPr>
      <w:r>
        <w:rPr>
          <w:rFonts w:hint="eastAsia" w:ascii="仿宋" w:hAnsi="仿宋" w:eastAsia="仿宋"/>
          <w:b/>
          <w:snapToGrid w:val="0"/>
          <w:kern w:val="0"/>
          <w:sz w:val="32"/>
          <w:szCs w:val="32"/>
        </w:rPr>
        <w:t>通用条款（供应商须知）</w:t>
      </w:r>
    </w:p>
    <w:p>
      <w:pPr>
        <w:adjustRightInd w:val="0"/>
        <w:spacing w:line="360" w:lineRule="auto"/>
        <w:jc w:val="center"/>
        <w:rPr>
          <w:rFonts w:ascii="仿宋" w:hAnsi="仿宋" w:eastAsia="仿宋"/>
          <w:b/>
          <w:snapToGrid w:val="0"/>
          <w:kern w:val="0"/>
          <w:sz w:val="32"/>
          <w:szCs w:val="32"/>
        </w:rPr>
      </w:pPr>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Ａ</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说</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明</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w:t>
      </w:r>
      <w:r>
        <w:rPr>
          <w:rFonts w:ascii="仿宋" w:hAnsi="仿宋" w:eastAsia="仿宋"/>
          <w:b/>
          <w:snapToGrid w:val="0"/>
          <w:kern w:val="0"/>
          <w:szCs w:val="21"/>
        </w:rPr>
        <w:t xml:space="preserve"> </w:t>
      </w:r>
      <w:r>
        <w:rPr>
          <w:rFonts w:hint="eastAsia" w:ascii="仿宋" w:hAnsi="仿宋" w:eastAsia="仿宋"/>
          <w:b/>
          <w:snapToGrid w:val="0"/>
          <w:kern w:val="0"/>
          <w:szCs w:val="21"/>
        </w:rPr>
        <w:t>适用范围</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w:t>
      </w:r>
      <w:r>
        <w:rPr>
          <w:rFonts w:ascii="仿宋" w:hAnsi="仿宋" w:eastAsia="仿宋"/>
          <w:snapToGrid w:val="0"/>
          <w:kern w:val="0"/>
          <w:szCs w:val="21"/>
        </w:rPr>
        <w:t>.1</w:t>
      </w:r>
      <w:r>
        <w:rPr>
          <w:rFonts w:hint="eastAsia" w:ascii="仿宋" w:hAnsi="仿宋" w:eastAsia="仿宋"/>
          <w:snapToGrid w:val="0"/>
          <w:kern w:val="0"/>
          <w:szCs w:val="21"/>
        </w:rPr>
        <w:t xml:space="preserve">  本采购文件仅适用于供应商须知前附表（以下简称“前附表”）第1项所叙述项目的货物、工程及服务采购。</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1.2  上述采购按照《中华人民共和国招标投标法》、《中华人民共和国政府采购法》和《深圳经济特区政府采购条例》及有关招投标法规、规章、规定通过采购来择优选定投标人。</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 </w:t>
      </w:r>
      <w:r>
        <w:rPr>
          <w:rFonts w:hint="eastAsia" w:ascii="仿宋" w:hAnsi="仿宋" w:eastAsia="仿宋"/>
          <w:b/>
          <w:snapToGrid w:val="0"/>
          <w:kern w:val="0"/>
          <w:szCs w:val="21"/>
        </w:rPr>
        <w:t>定义</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w:t>
      </w:r>
      <w:r>
        <w:rPr>
          <w:rFonts w:ascii="仿宋" w:hAnsi="仿宋" w:eastAsia="仿宋"/>
          <w:snapToGrid w:val="0"/>
          <w:kern w:val="0"/>
          <w:szCs w:val="21"/>
        </w:rPr>
        <w:t>.</w:t>
      </w:r>
      <w:r>
        <w:rPr>
          <w:rFonts w:hint="eastAsia" w:ascii="仿宋" w:hAnsi="仿宋" w:eastAsia="仿宋"/>
          <w:snapToGrid w:val="0"/>
          <w:kern w:val="0"/>
          <w:szCs w:val="21"/>
        </w:rPr>
        <w:t>1  “</w:t>
      </w:r>
      <w:r>
        <w:rPr>
          <w:rFonts w:hint="eastAsia" w:ascii="仿宋" w:hAnsi="仿宋" w:eastAsia="仿宋"/>
          <w:bCs/>
          <w:snapToGrid w:val="0"/>
          <w:kern w:val="0"/>
          <w:szCs w:val="21"/>
        </w:rPr>
        <w:t>采购人</w:t>
      </w:r>
      <w:r>
        <w:rPr>
          <w:rFonts w:hint="eastAsia" w:ascii="仿宋" w:hAnsi="仿宋" w:eastAsia="仿宋"/>
          <w:snapToGrid w:val="0"/>
          <w:kern w:val="0"/>
          <w:szCs w:val="21"/>
        </w:rPr>
        <w:t>”系指前附表第2项所述。</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2</w:t>
      </w:r>
      <w:r>
        <w:rPr>
          <w:rFonts w:ascii="仿宋" w:hAnsi="仿宋" w:eastAsia="仿宋"/>
          <w:snapToGrid w:val="0"/>
          <w:kern w:val="0"/>
          <w:szCs w:val="21"/>
        </w:rPr>
        <w:t xml:space="preserve">  </w:t>
      </w:r>
      <w:r>
        <w:rPr>
          <w:rFonts w:hint="eastAsia" w:ascii="仿宋" w:hAnsi="仿宋" w:eastAsia="仿宋"/>
          <w:snapToGrid w:val="0"/>
          <w:kern w:val="0"/>
          <w:szCs w:val="21"/>
        </w:rPr>
        <w:t>“</w:t>
      </w:r>
      <w:r>
        <w:rPr>
          <w:rFonts w:hint="eastAsia" w:ascii="仿宋" w:hAnsi="仿宋" w:eastAsia="仿宋" w:cs="宋体"/>
          <w:bCs/>
          <w:snapToGrid w:val="0"/>
          <w:kern w:val="0"/>
          <w:szCs w:val="21"/>
        </w:rPr>
        <w:t>采购代理机构</w:t>
      </w:r>
      <w:r>
        <w:rPr>
          <w:rFonts w:hint="eastAsia" w:ascii="仿宋" w:hAnsi="仿宋" w:eastAsia="仿宋"/>
          <w:snapToGrid w:val="0"/>
          <w:kern w:val="0"/>
          <w:szCs w:val="21"/>
        </w:rPr>
        <w:t>”系前附表第3项所述。</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3</w:t>
      </w:r>
      <w:r>
        <w:rPr>
          <w:rFonts w:ascii="仿宋" w:hAnsi="仿宋" w:eastAsia="仿宋"/>
          <w:snapToGrid w:val="0"/>
          <w:kern w:val="0"/>
          <w:szCs w:val="21"/>
        </w:rPr>
        <w:t xml:space="preserve"> </w:t>
      </w:r>
      <w:r>
        <w:rPr>
          <w:rFonts w:hint="eastAsia" w:ascii="仿宋" w:hAnsi="仿宋" w:eastAsia="仿宋"/>
          <w:snapToGrid w:val="0"/>
          <w:kern w:val="0"/>
          <w:szCs w:val="21"/>
        </w:rPr>
        <w:t xml:space="preserve"> “投标人”系指向</w:t>
      </w:r>
      <w:r>
        <w:rPr>
          <w:rFonts w:hint="eastAsia" w:ascii="仿宋" w:hAnsi="仿宋" w:eastAsia="仿宋" w:cs="宋体"/>
          <w:bCs/>
          <w:snapToGrid w:val="0"/>
          <w:kern w:val="0"/>
          <w:szCs w:val="21"/>
        </w:rPr>
        <w:t>采购代理机构</w:t>
      </w:r>
      <w:r>
        <w:rPr>
          <w:rFonts w:hint="eastAsia" w:ascii="仿宋" w:hAnsi="仿宋" w:eastAsia="仿宋"/>
          <w:snapToGrid w:val="0"/>
          <w:kern w:val="0"/>
          <w:szCs w:val="21"/>
        </w:rPr>
        <w:t>提交投标文件的供应商。</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“货物”系指投标人按采购文件规定，须向</w:t>
      </w:r>
      <w:r>
        <w:rPr>
          <w:rFonts w:hint="eastAsia" w:ascii="仿宋" w:hAnsi="仿宋" w:eastAsia="仿宋"/>
          <w:bCs/>
          <w:snapToGrid w:val="0"/>
          <w:kern w:val="0"/>
          <w:szCs w:val="21"/>
        </w:rPr>
        <w:t>采购人</w:t>
      </w:r>
      <w:r>
        <w:rPr>
          <w:rFonts w:hint="eastAsia" w:ascii="仿宋" w:hAnsi="仿宋" w:eastAsia="仿宋"/>
          <w:snapToGrid w:val="0"/>
          <w:kern w:val="0"/>
          <w:szCs w:val="21"/>
        </w:rPr>
        <w:t>提供的设备及材料。</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2.5  “工程”系指投标人按采购文件规定，须向</w:t>
      </w:r>
      <w:r>
        <w:rPr>
          <w:rFonts w:hint="eastAsia" w:ascii="仿宋" w:hAnsi="仿宋" w:eastAsia="仿宋"/>
          <w:bCs/>
          <w:snapToGrid w:val="0"/>
          <w:kern w:val="0"/>
          <w:szCs w:val="21"/>
        </w:rPr>
        <w:t>采购人</w:t>
      </w:r>
      <w:r>
        <w:rPr>
          <w:rFonts w:hint="eastAsia" w:ascii="仿宋" w:hAnsi="仿宋" w:eastAsia="仿宋"/>
          <w:snapToGrid w:val="0"/>
          <w:kern w:val="0"/>
          <w:szCs w:val="21"/>
        </w:rPr>
        <w:t>提供的设备及材料的安装。</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6  “服务”系指采购文件规定卖方须承担设计和其它类似的义务。</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 资金来源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  采购资金通过前附表第4 项的方式获得，并用于采购合同下的合格支付。</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4</w:t>
      </w:r>
      <w:r>
        <w:rPr>
          <w:rFonts w:ascii="仿宋" w:hAnsi="仿宋" w:eastAsia="仿宋"/>
          <w:b/>
          <w:snapToGrid w:val="0"/>
          <w:kern w:val="0"/>
          <w:szCs w:val="21"/>
        </w:rPr>
        <w:t xml:space="preserve">. </w:t>
      </w:r>
      <w:r>
        <w:rPr>
          <w:rFonts w:hint="eastAsia" w:ascii="仿宋" w:hAnsi="仿宋" w:eastAsia="仿宋"/>
          <w:b/>
          <w:snapToGrid w:val="0"/>
          <w:kern w:val="0"/>
          <w:szCs w:val="21"/>
        </w:rPr>
        <w:t>合格的投标人</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4.1  </w:t>
      </w:r>
      <w:r>
        <w:rPr>
          <w:rFonts w:hint="eastAsia" w:ascii="仿宋" w:hAnsi="仿宋" w:eastAsia="仿宋"/>
          <w:snapToGrid w:val="0"/>
          <w:kern w:val="0"/>
          <w:szCs w:val="21"/>
        </w:rPr>
        <w:t>具有独立承担民事责任的能力。</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4.2  </w:t>
      </w:r>
      <w:r>
        <w:rPr>
          <w:rFonts w:hint="eastAsia" w:ascii="仿宋" w:hAnsi="仿宋" w:eastAsia="仿宋"/>
          <w:snapToGrid w:val="0"/>
          <w:kern w:val="0"/>
          <w:szCs w:val="21"/>
        </w:rPr>
        <w:t>具有良好的商业信誉和健全的财务会计制度。</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4.3  具有履行合同所必需的设备和专业技术能力。</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4.4  有依法缴纳税收和社会保障资金的良好记录。</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4.5  参加政府采购活动近三年内，在经营活动中没有重大违法记录。</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4.6  法律、行政法规规定的其他条件。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4.7  符合前附表第5项规定的条件。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4.8  联合体投标</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4.8.1　以下有关联合体投标的条款仅适用于允许投标人组成联合体投标的项目。是否允许联合体投标以“前附表”中的规定或说明为准。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4.8.2  由两个或两个以上的自然人、法人或者其他组织可以组成一个联合体，以一个供应商的身份共同投标时，应符合以下原则：</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（1）投标联合体各方参加政府采购活动应当具备下列条件：</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1、具有独立承担民事责任的能力；</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2、具有良好的商业信誉和健全的财务会计制度；</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3、具有履行合同所必需的设备和专业技术能力；</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4、有依法缴纳税收和社会保障资金的良好记录；</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5、参加政府采购活动前三年内，在经营活动中没有重大违法记录；</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6、法律、行政法规规定的其他条件。</w:t>
      </w:r>
      <w:r>
        <w:rPr>
          <w:rFonts w:ascii="仿宋" w:hAnsi="仿宋" w:eastAsia="仿宋"/>
          <w:snapToGrid w:val="0"/>
          <w:kern w:val="0"/>
          <w:szCs w:val="21"/>
        </w:rPr>
        <w:t xml:space="preserve"> </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（2）投标联合体各方必须有一方先行注册成深圳公共资源交易中心供应商；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（3）联合体中有同类资质的供应商按照联合体分工承担相同工作的，应当按照资质等级较低的供应商确定资质等级。</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（5）采购人根据采购项目的特殊要求规定投标人特定条件的，联合体各方中至少应当有一方符合采购人规定的特定条件。对于采购公告</w:t>
      </w:r>
      <w:r>
        <w:rPr>
          <w:rFonts w:ascii="仿宋" w:hAnsi="仿宋" w:eastAsia="仿宋"/>
          <w:snapToGrid w:val="0"/>
          <w:kern w:val="0"/>
          <w:szCs w:val="21"/>
        </w:rPr>
        <w:t>对投标人</w:t>
      </w:r>
      <w:r>
        <w:rPr>
          <w:rFonts w:hint="eastAsia" w:ascii="仿宋" w:hAnsi="仿宋" w:eastAsia="仿宋"/>
          <w:snapToGrid w:val="0"/>
          <w:kern w:val="0"/>
          <w:szCs w:val="21"/>
        </w:rPr>
        <w:t>某一资格</w:t>
      </w:r>
      <w:r>
        <w:rPr>
          <w:rFonts w:ascii="仿宋" w:hAnsi="仿宋" w:eastAsia="仿宋"/>
          <w:snapToGrid w:val="0"/>
          <w:kern w:val="0"/>
          <w:szCs w:val="21"/>
        </w:rPr>
        <w:t>有</w:t>
      </w:r>
      <w:r>
        <w:rPr>
          <w:rFonts w:hint="eastAsia" w:ascii="仿宋" w:hAnsi="仿宋" w:eastAsia="仿宋"/>
          <w:snapToGrid w:val="0"/>
          <w:kern w:val="0"/>
          <w:szCs w:val="21"/>
        </w:rPr>
        <w:t>要求</w:t>
      </w:r>
      <w:r>
        <w:rPr>
          <w:rFonts w:ascii="仿宋" w:hAnsi="仿宋" w:eastAsia="仿宋"/>
          <w:snapToGrid w:val="0"/>
          <w:kern w:val="0"/>
          <w:szCs w:val="21"/>
        </w:rPr>
        <w:t>的，</w:t>
      </w:r>
      <w:r>
        <w:rPr>
          <w:rFonts w:hint="eastAsia" w:ascii="仿宋" w:hAnsi="仿宋" w:eastAsia="仿宋"/>
          <w:snapToGrid w:val="0"/>
          <w:kern w:val="0"/>
          <w:szCs w:val="21"/>
        </w:rPr>
        <w:t>按照联合体各方中最低资质等级确定联合体的资质等级；联合体各方的不同资质可优势互补。</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（6）投标人的投标文件及中标后签署的合同协议对联合体各方均具法律约束力；</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（7）联合体各方应当签订共同投标协议，明确约定各方拟承担的工作和责任，该共同投标协议应作为投标文件不可缺的组成部分；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（8）联合体中标后，联合体各方应当共同与采购人签订合同，就中标项目向采购人承担连带责任；</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（11）本次采购中“投标人”一词亦指联合体各方，“前附表”另有规定或说明的除外。</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5</w:t>
      </w:r>
      <w:r>
        <w:rPr>
          <w:rFonts w:ascii="仿宋" w:hAnsi="仿宋" w:eastAsia="仿宋"/>
          <w:b/>
          <w:snapToGrid w:val="0"/>
          <w:kern w:val="0"/>
          <w:szCs w:val="21"/>
        </w:rPr>
        <w:t xml:space="preserve">. </w:t>
      </w:r>
      <w:r>
        <w:rPr>
          <w:rFonts w:hint="eastAsia" w:ascii="仿宋" w:hAnsi="仿宋" w:eastAsia="仿宋"/>
          <w:b/>
          <w:snapToGrid w:val="0"/>
          <w:kern w:val="0"/>
          <w:szCs w:val="21"/>
        </w:rPr>
        <w:t>采购活动费用的承担</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w:t>
      </w:r>
      <w:r>
        <w:rPr>
          <w:rFonts w:ascii="仿宋" w:hAnsi="仿宋" w:eastAsia="仿宋"/>
          <w:snapToGrid w:val="0"/>
          <w:kern w:val="0"/>
          <w:szCs w:val="21"/>
        </w:rPr>
        <w:t xml:space="preserve">.1  </w:t>
      </w:r>
      <w:r>
        <w:rPr>
          <w:rFonts w:hint="eastAsia" w:ascii="仿宋" w:hAnsi="仿宋" w:eastAsia="仿宋"/>
          <w:snapToGrid w:val="0"/>
          <w:kern w:val="0"/>
          <w:szCs w:val="21"/>
        </w:rPr>
        <w:t>无论采购过程中的做法和结果如何，投标人自行承担所有与参加采购活动有关的全部费用。</w:t>
      </w:r>
    </w:p>
    <w:p>
      <w:pPr>
        <w:spacing w:line="360" w:lineRule="auto"/>
        <w:rPr>
          <w:rFonts w:ascii="仿宋" w:hAnsi="仿宋" w:eastAsia="仿宋"/>
          <w:b/>
          <w:snapToGrid w:val="0"/>
          <w:kern w:val="0"/>
          <w:szCs w:val="21"/>
        </w:rPr>
      </w:pPr>
      <w:r>
        <w:rPr>
          <w:rFonts w:hint="eastAsia" w:ascii="仿宋" w:hAnsi="仿宋" w:eastAsia="仿宋"/>
          <w:b/>
          <w:snapToGrid w:val="0"/>
          <w:kern w:val="0"/>
          <w:szCs w:val="21"/>
        </w:rPr>
        <w:t>6.  踏勘现场</w:t>
      </w:r>
    </w:p>
    <w:p>
      <w:pPr>
        <w:spacing w:line="360" w:lineRule="auto"/>
        <w:rPr>
          <w:rFonts w:ascii="仿宋" w:hAnsi="仿宋" w:eastAsia="仿宋"/>
          <w:szCs w:val="21"/>
        </w:rPr>
      </w:pPr>
      <w:r>
        <w:rPr>
          <w:rFonts w:hint="eastAsia" w:ascii="仿宋" w:hAnsi="仿宋" w:eastAsia="仿宋"/>
          <w:szCs w:val="21"/>
        </w:rPr>
        <w:t xml:space="preserve">6.1  </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将按前附表第6项的规定，组织投标人对现场及周围环境进行踏勘，以便投标人获取须自己负责的有关编制投标文件和签署合同所需的所有资料。踏勘现场所发生的费用由投标人自己承担。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仿宋" w:hAnsi="仿宋" w:eastAsia="仿宋"/>
          <w:szCs w:val="21"/>
        </w:rPr>
      </w:pPr>
      <w:r>
        <w:rPr>
          <w:rFonts w:hint="eastAsia" w:ascii="仿宋" w:hAnsi="仿宋" w:eastAsia="仿宋"/>
          <w:szCs w:val="21"/>
        </w:rPr>
        <w:t xml:space="preserve">6.2 </w:t>
      </w:r>
      <w:r>
        <w:rPr>
          <w:rFonts w:hint="eastAsia" w:ascii="仿宋" w:hAnsi="仿宋" w:eastAsia="仿宋"/>
          <w:bCs/>
          <w:szCs w:val="21"/>
        </w:rPr>
        <w:t xml:space="preserve"> 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向投标人提供的有关现场的资料和数据，是</w:t>
      </w:r>
      <w:r>
        <w:rPr>
          <w:rFonts w:hint="eastAsia" w:ascii="仿宋" w:hAnsi="仿宋" w:eastAsia="仿宋"/>
          <w:bCs/>
          <w:szCs w:val="21"/>
        </w:rPr>
        <w:t>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现有的能使投标人利用的资料。</w:t>
      </w:r>
      <w:r>
        <w:rPr>
          <w:rFonts w:hint="eastAsia" w:ascii="仿宋" w:hAnsi="仿宋" w:eastAsia="仿宋"/>
          <w:bCs/>
          <w:szCs w:val="21"/>
        </w:rPr>
        <w:t>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对投标人由此而做出的推论、理解和结论概不负责。</w:t>
      </w:r>
    </w:p>
    <w:p>
      <w:pPr>
        <w:spacing w:line="360" w:lineRule="auto"/>
        <w:rPr>
          <w:rFonts w:ascii="仿宋" w:hAnsi="仿宋" w:eastAsia="仿宋"/>
          <w:szCs w:val="21"/>
        </w:rPr>
      </w:pPr>
      <w:r>
        <w:rPr>
          <w:rFonts w:hint="eastAsia" w:ascii="仿宋" w:hAnsi="仿宋" w:eastAsia="仿宋"/>
          <w:szCs w:val="21"/>
        </w:rPr>
        <w:t>6.3  投标人及其人员经过</w:t>
      </w:r>
      <w:r>
        <w:rPr>
          <w:rFonts w:hint="eastAsia" w:ascii="仿宋" w:hAnsi="仿宋" w:eastAsia="仿宋"/>
          <w:bCs/>
          <w:szCs w:val="21"/>
        </w:rPr>
        <w:t>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的允许，可为踏勘目的进入</w:t>
      </w:r>
      <w:r>
        <w:rPr>
          <w:rFonts w:hint="eastAsia" w:ascii="仿宋" w:hAnsi="仿宋" w:eastAsia="仿宋"/>
          <w:bCs/>
          <w:snapToGrid w:val="0"/>
          <w:kern w:val="0"/>
          <w:szCs w:val="21"/>
        </w:rPr>
        <w:t>采购人</w:t>
      </w:r>
      <w:r>
        <w:rPr>
          <w:rFonts w:hint="eastAsia" w:ascii="仿宋" w:hAnsi="仿宋" w:eastAsia="仿宋"/>
          <w:szCs w:val="21"/>
        </w:rPr>
        <w:t>的现场，但投标人及其人员不得因此使</w:t>
      </w:r>
      <w:r>
        <w:rPr>
          <w:rFonts w:hint="eastAsia" w:ascii="仿宋" w:hAnsi="仿宋" w:eastAsia="仿宋"/>
          <w:bCs/>
          <w:szCs w:val="21"/>
        </w:rPr>
        <w:t>采购人</w:t>
      </w:r>
      <w:r>
        <w:rPr>
          <w:rFonts w:hint="eastAsia" w:ascii="仿宋" w:hAnsi="仿宋" w:eastAsia="仿宋"/>
          <w:szCs w:val="21"/>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仿宋" w:hAnsi="仿宋" w:eastAsia="仿宋"/>
          <w:szCs w:val="21"/>
        </w:rPr>
      </w:pPr>
      <w:r>
        <w:rPr>
          <w:rFonts w:hint="eastAsia" w:ascii="仿宋" w:hAnsi="仿宋" w:eastAsia="仿宋"/>
          <w:szCs w:val="21"/>
        </w:rPr>
        <w:t>6.4   如果投标人认为需要再次进行现场踏勘，</w:t>
      </w:r>
      <w:r>
        <w:rPr>
          <w:rFonts w:hint="eastAsia" w:ascii="仿宋" w:hAnsi="仿宋" w:eastAsia="仿宋"/>
          <w:bCs/>
          <w:szCs w:val="21"/>
        </w:rPr>
        <w:t>采购人</w:t>
      </w:r>
      <w:r>
        <w:rPr>
          <w:rFonts w:hint="eastAsia" w:ascii="仿宋" w:hAnsi="仿宋" w:eastAsia="仿宋"/>
          <w:szCs w:val="21"/>
        </w:rPr>
        <w:t>将予以支持，费用自理。</w:t>
      </w:r>
    </w:p>
    <w:p>
      <w:bookmarkStart w:id="5" w:name="q5"/>
      <w:bookmarkEnd w:id="5"/>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Ｂ　采购文件说明</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7</w:t>
      </w:r>
      <w:r>
        <w:rPr>
          <w:rFonts w:ascii="仿宋" w:hAnsi="仿宋" w:eastAsia="仿宋"/>
          <w:b/>
          <w:snapToGrid w:val="0"/>
          <w:kern w:val="0"/>
          <w:szCs w:val="21"/>
        </w:rPr>
        <w:t xml:space="preserve">. </w:t>
      </w:r>
      <w:r>
        <w:rPr>
          <w:rFonts w:hint="eastAsia" w:ascii="仿宋" w:hAnsi="仿宋" w:eastAsia="仿宋"/>
          <w:b/>
          <w:snapToGrid w:val="0"/>
          <w:kern w:val="0"/>
          <w:szCs w:val="21"/>
        </w:rPr>
        <w:t>采购文件的构成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7</w:t>
      </w:r>
      <w:r>
        <w:rPr>
          <w:rFonts w:ascii="仿宋" w:hAnsi="仿宋" w:eastAsia="仿宋"/>
          <w:snapToGrid w:val="0"/>
          <w:kern w:val="0"/>
          <w:szCs w:val="21"/>
        </w:rPr>
        <w:t xml:space="preserve">.1  </w:t>
      </w:r>
      <w:r>
        <w:rPr>
          <w:rFonts w:hint="eastAsia" w:ascii="仿宋" w:hAnsi="仿宋" w:eastAsia="仿宋"/>
          <w:snapToGrid w:val="0"/>
          <w:kern w:val="0"/>
          <w:szCs w:val="21"/>
        </w:rPr>
        <w:t>采购文件是用以阐明所需设备及服务的情况，以及采购、投标程序和相应的合同条款。采购文件由下述部份组成：</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（1）采购公告</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（2）供应商须知前附表及评分信息</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（3）采购项目需求</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（4）投标文件格式</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（5）合同条款</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（6）通用条款（供应商须知）</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（7）附件</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8</w:t>
      </w:r>
      <w:r>
        <w:rPr>
          <w:rFonts w:ascii="仿宋" w:hAnsi="仿宋" w:eastAsia="仿宋"/>
          <w:b/>
          <w:snapToGrid w:val="0"/>
          <w:kern w:val="0"/>
          <w:szCs w:val="21"/>
        </w:rPr>
        <w:t xml:space="preserve">.  </w:t>
      </w:r>
      <w:r>
        <w:rPr>
          <w:rFonts w:hint="eastAsia" w:ascii="仿宋" w:hAnsi="仿宋" w:eastAsia="仿宋"/>
          <w:b/>
          <w:snapToGrid w:val="0"/>
          <w:kern w:val="0"/>
          <w:szCs w:val="21"/>
        </w:rPr>
        <w:t>采购文件的澄清及修改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投标人对采购文件如有疑点，可要求澄清，应在投标截止日5日前按采购公告中载明的地址以书面形式（包括信函、传真，下同）通知到采购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将视情况确定采用适当方式予以澄清或以书面形式予以答复，并在其认为必要时，将不标明查询来源的书面答复发给已购买采购文件的每一投标人。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.2</w:t>
      </w:r>
      <w:r>
        <w:rPr>
          <w:rFonts w:hint="eastAsia" w:ascii="仿宋" w:hAnsi="仿宋" w:eastAsia="仿宋"/>
          <w:snapToGrid w:val="0"/>
          <w:kern w:val="0"/>
          <w:szCs w:val="21"/>
        </w:rPr>
        <w:t xml:space="preserve">  在投标截止日3日前，采购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可依据投标人要求澄清的问题修改采购文件，并以书面形式通知所有购买采购文件的每一投标人，对方在收到该通知后应立即以书面的形式予以确认。</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 xml:space="preserve">.3  </w:t>
      </w:r>
      <w:r>
        <w:rPr>
          <w:rFonts w:hint="eastAsia" w:ascii="仿宋" w:hAnsi="仿宋" w:eastAsia="仿宋"/>
          <w:snapToGrid w:val="0"/>
          <w:kern w:val="0"/>
          <w:szCs w:val="21"/>
        </w:rPr>
        <w:t>为了使投标人在准备投标文件时有合理的时间考虑采购文件的修改，采购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可酌情推迟投标截止时间和开标时间，并以书面形式通知已购买采购文件的每一投标人。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 xml:space="preserve">.4  </w:t>
      </w:r>
      <w:r>
        <w:rPr>
          <w:rFonts w:hint="eastAsia" w:ascii="仿宋" w:hAnsi="仿宋" w:eastAsia="仿宋"/>
          <w:snapToGrid w:val="0"/>
          <w:kern w:val="0"/>
          <w:szCs w:val="21"/>
        </w:rPr>
        <w:t>采购文件的修改将构成采购文件的一部分，对投标人有约束力。</w:t>
      </w:r>
    </w:p>
    <w:p>
      <w:pPr>
        <w:adjustRightInd w:val="0"/>
        <w:spacing w:line="360" w:lineRule="auto"/>
        <w:rPr>
          <w:rFonts w:ascii="仿宋" w:hAnsi="仿宋" w:eastAsia="仿宋"/>
          <w:snapToGrid w:val="0"/>
          <w:kern w:val="0"/>
          <w:szCs w:val="21"/>
        </w:rPr>
      </w:pPr>
    </w:p>
    <w:p>
      <w:pPr>
        <w:adjustRightInd w:val="0"/>
        <w:spacing w:line="360" w:lineRule="auto"/>
        <w:ind w:firstLine="600"/>
        <w:jc w:val="center"/>
        <w:rPr>
          <w:rFonts w:ascii="仿宋" w:hAnsi="仿宋" w:eastAsia="仿宋"/>
          <w:b/>
          <w:snapToGrid w:val="0"/>
          <w:kern w:val="0"/>
          <w:sz w:val="32"/>
          <w:szCs w:val="32"/>
        </w:rPr>
      </w:pPr>
      <w:bookmarkStart w:id="6" w:name="q6"/>
      <w:bookmarkEnd w:id="6"/>
      <w:r>
        <w:rPr>
          <w:rFonts w:hint="eastAsia" w:ascii="仿宋" w:hAnsi="仿宋" w:eastAsia="仿宋"/>
          <w:b/>
          <w:snapToGrid w:val="0"/>
          <w:kern w:val="0"/>
          <w:sz w:val="32"/>
          <w:szCs w:val="32"/>
        </w:rPr>
        <w:t>Ｃ</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投标文件的编写</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9</w:t>
      </w:r>
      <w:r>
        <w:rPr>
          <w:rFonts w:ascii="仿宋" w:hAnsi="仿宋" w:eastAsia="仿宋"/>
          <w:b/>
          <w:snapToGrid w:val="0"/>
          <w:kern w:val="0"/>
          <w:szCs w:val="21"/>
        </w:rPr>
        <w:t xml:space="preserve">. </w:t>
      </w:r>
      <w:r>
        <w:rPr>
          <w:rFonts w:hint="eastAsia" w:ascii="仿宋" w:hAnsi="仿宋" w:eastAsia="仿宋"/>
          <w:b/>
          <w:snapToGrid w:val="0"/>
          <w:kern w:val="0"/>
          <w:szCs w:val="21"/>
        </w:rPr>
        <w:t>投标语言及计量单位</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w:t>
      </w:r>
      <w:r>
        <w:rPr>
          <w:rFonts w:ascii="仿宋" w:hAnsi="仿宋" w:eastAsia="仿宋"/>
          <w:snapToGrid w:val="0"/>
          <w:kern w:val="0"/>
          <w:szCs w:val="21"/>
        </w:rPr>
        <w:t>.1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投标文件及投标人和采购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就投标交换的文件和往来的信件，应以中文书写。</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w:t>
      </w:r>
      <w:r>
        <w:rPr>
          <w:rFonts w:ascii="仿宋" w:hAnsi="仿宋" w:eastAsia="仿宋"/>
          <w:snapToGrid w:val="0"/>
          <w:kern w:val="0"/>
          <w:szCs w:val="21"/>
        </w:rPr>
        <w:t>.2</w:t>
      </w:r>
      <w:r>
        <w:rPr>
          <w:rFonts w:hint="eastAsia" w:ascii="仿宋" w:hAnsi="仿宋" w:eastAsia="仿宋"/>
          <w:snapToGrid w:val="0"/>
          <w:kern w:val="0"/>
          <w:szCs w:val="21"/>
        </w:rPr>
        <w:t xml:space="preserve">  除在采购文件的设计思路和方案中另有规定外，计量单位应使用中华人民共和国法定计量单位（国际单位制和国家选定的其他计量单位）。</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10</w:t>
      </w:r>
      <w:r>
        <w:rPr>
          <w:rFonts w:ascii="仿宋" w:hAnsi="仿宋" w:eastAsia="仿宋"/>
          <w:b/>
          <w:snapToGrid w:val="0"/>
          <w:kern w:val="0"/>
          <w:szCs w:val="21"/>
        </w:rPr>
        <w:t xml:space="preserve">. </w:t>
      </w:r>
      <w:r>
        <w:rPr>
          <w:rFonts w:hint="eastAsia" w:ascii="仿宋" w:hAnsi="仿宋" w:eastAsia="仿宋"/>
          <w:b/>
          <w:snapToGrid w:val="0"/>
          <w:kern w:val="0"/>
          <w:szCs w:val="21"/>
        </w:rPr>
        <w:t>投标文件的组成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10</w:t>
      </w:r>
      <w:r>
        <w:rPr>
          <w:rFonts w:ascii="仿宋" w:hAnsi="仿宋" w:eastAsia="仿宋"/>
          <w:snapToGrid w:val="0"/>
          <w:kern w:val="0"/>
          <w:szCs w:val="21"/>
        </w:rPr>
        <w:t>.1</w:t>
      </w:r>
      <w:r>
        <w:rPr>
          <w:rFonts w:hint="eastAsia" w:ascii="仿宋" w:hAnsi="仿宋" w:eastAsia="仿宋"/>
          <w:snapToGrid w:val="0"/>
          <w:kern w:val="0"/>
          <w:szCs w:val="21"/>
        </w:rPr>
        <w:t xml:space="preserve">  投标文件应包括下列部份：</w:t>
      </w:r>
    </w:p>
    <w:p>
      <w:pPr>
        <w:adjustRightInd w:val="0"/>
        <w:spacing w:line="360" w:lineRule="auto"/>
        <w:ind w:left="945" w:leftChars="100" w:hanging="735" w:hangingChars="350"/>
        <w:rPr>
          <w:rFonts w:ascii="仿宋" w:hAnsi="仿宋" w:eastAsia="仿宋"/>
          <w:snapToGrid w:val="0"/>
          <w:kern w:val="0"/>
          <w:szCs w:val="21"/>
        </w:rPr>
      </w:pPr>
      <w:r>
        <w:rPr>
          <w:rFonts w:hint="eastAsia" w:ascii="仿宋" w:hAnsi="仿宋" w:eastAsia="仿宋"/>
          <w:snapToGrid w:val="0"/>
          <w:kern w:val="0"/>
          <w:szCs w:val="21"/>
        </w:rPr>
        <w:t>10.1.1 开标信封：装有“法定代表人证明书、法人授权委托证明书”和“开标一览表”单独密封的信封。</w:t>
      </w:r>
    </w:p>
    <w:p>
      <w:pPr>
        <w:adjustRightInd w:val="0"/>
        <w:spacing w:line="360" w:lineRule="auto"/>
        <w:ind w:firstLine="210" w:firstLineChars="100"/>
        <w:rPr>
          <w:rFonts w:ascii="仿宋" w:hAnsi="仿宋" w:eastAsia="仿宋"/>
          <w:snapToGrid w:val="0"/>
          <w:kern w:val="0"/>
          <w:szCs w:val="21"/>
        </w:rPr>
      </w:pPr>
      <w:r>
        <w:rPr>
          <w:rFonts w:hint="eastAsia" w:ascii="仿宋" w:hAnsi="仿宋" w:eastAsia="仿宋"/>
          <w:snapToGrid w:val="0"/>
          <w:kern w:val="0"/>
          <w:szCs w:val="21"/>
        </w:rPr>
        <w:t>10.1.2 投标文件：</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（1）目录</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（2）评标指引表</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（3）投标函（格式1）</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（4）投标人资格证明文件和资格声明（格式2）</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（5）评分中涉及的承诺及声明函（格式3）</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（6）</w:t>
      </w:r>
      <w:r>
        <w:fldChar w:fldCharType="begin"/>
      </w:r>
      <w:r>
        <w:instrText xml:space="preserve"> HYPERLINK \l "q24" </w:instrText>
      </w:r>
      <w:r>
        <w:fldChar w:fldCharType="separate"/>
      </w:r>
      <w:r>
        <w:rPr>
          <w:rFonts w:hint="eastAsia" w:ascii="仿宋" w:hAnsi="仿宋" w:eastAsia="仿宋"/>
          <w:szCs w:val="21"/>
        </w:rPr>
        <w:t>开标一览表</w:t>
      </w:r>
      <w:r>
        <w:rPr>
          <w:rFonts w:hint="eastAsia" w:ascii="仿宋" w:hAnsi="仿宋" w:eastAsia="仿宋"/>
          <w:szCs w:val="21"/>
        </w:rPr>
        <w:fldChar w:fldCharType="end"/>
      </w:r>
      <w:r>
        <w:rPr>
          <w:rFonts w:hint="eastAsia" w:ascii="仿宋" w:hAnsi="仿宋" w:eastAsia="仿宋"/>
          <w:snapToGrid w:val="0"/>
          <w:kern w:val="0"/>
          <w:szCs w:val="21"/>
        </w:rPr>
        <w:t>（格式4）</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（7）报价表（格式5）</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（8）服务方案（格式6）</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（9）差异表（格式7）</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bCs/>
          <w:snapToGrid w:val="0"/>
          <w:kern w:val="0"/>
          <w:szCs w:val="21"/>
        </w:rPr>
        <w:t>（10）</w:t>
      </w:r>
      <w:r>
        <w:rPr>
          <w:rFonts w:ascii="仿宋" w:hAnsi="仿宋" w:eastAsia="仿宋"/>
          <w:bCs/>
          <w:snapToGrid w:val="0"/>
          <w:kern w:val="0"/>
          <w:szCs w:val="21"/>
        </w:rPr>
        <w:t>其他</w:t>
      </w:r>
      <w:r>
        <w:rPr>
          <w:rFonts w:hint="eastAsia" w:ascii="仿宋" w:hAnsi="仿宋" w:eastAsia="仿宋"/>
          <w:snapToGrid w:val="0"/>
          <w:kern w:val="0"/>
          <w:szCs w:val="21"/>
        </w:rPr>
        <w:t>采购</w:t>
      </w:r>
      <w:r>
        <w:rPr>
          <w:rFonts w:ascii="仿宋" w:hAnsi="仿宋" w:eastAsia="仿宋"/>
          <w:bCs/>
          <w:snapToGrid w:val="0"/>
          <w:kern w:val="0"/>
          <w:szCs w:val="21"/>
        </w:rPr>
        <w:t>文件要求的资料或投标人认为需要补充的资料</w:t>
      </w:r>
      <w:r>
        <w:rPr>
          <w:rFonts w:hint="eastAsia" w:ascii="仿宋" w:hAnsi="仿宋" w:eastAsia="仿宋"/>
          <w:snapToGrid w:val="0"/>
          <w:kern w:val="0"/>
          <w:szCs w:val="21"/>
        </w:rPr>
        <w:t>（格式8）</w:t>
      </w:r>
    </w:p>
    <w:p>
      <w:pPr>
        <w:adjustRightInd w:val="0"/>
        <w:spacing w:line="360" w:lineRule="auto"/>
        <w:rPr>
          <w:rFonts w:ascii="仿宋" w:hAnsi="仿宋" w:eastAsia="仿宋"/>
          <w:snapToGrid w:val="0"/>
          <w:kern w:val="0"/>
          <w:szCs w:val="21"/>
        </w:rPr>
      </w:pPr>
      <w:r>
        <w:rPr>
          <w:rFonts w:hint="eastAsia" w:ascii="仿宋" w:hAnsi="仿宋" w:eastAsia="仿宋"/>
          <w:b/>
          <w:snapToGrid w:val="0"/>
          <w:kern w:val="0"/>
          <w:szCs w:val="21"/>
        </w:rPr>
        <w:t>11</w:t>
      </w:r>
      <w:r>
        <w:rPr>
          <w:rFonts w:ascii="仿宋" w:hAnsi="仿宋" w:eastAsia="仿宋"/>
          <w:b/>
          <w:snapToGrid w:val="0"/>
          <w:kern w:val="0"/>
          <w:szCs w:val="21"/>
        </w:rPr>
        <w:t xml:space="preserve">. </w:t>
      </w:r>
      <w:r>
        <w:rPr>
          <w:rFonts w:hint="eastAsia" w:ascii="仿宋" w:hAnsi="仿宋" w:eastAsia="仿宋"/>
          <w:b/>
          <w:snapToGrid w:val="0"/>
          <w:kern w:val="0"/>
          <w:szCs w:val="21"/>
        </w:rPr>
        <w:t>投标文件格式</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w:t>
      </w:r>
      <w:r>
        <w:rPr>
          <w:rFonts w:ascii="仿宋" w:hAnsi="仿宋" w:eastAsia="仿宋"/>
          <w:snapToGrid w:val="0"/>
          <w:kern w:val="0"/>
          <w:szCs w:val="21"/>
        </w:rPr>
        <w:t xml:space="preserve">.1  </w:t>
      </w:r>
      <w:r>
        <w:rPr>
          <w:rFonts w:hint="eastAsia" w:ascii="仿宋" w:hAnsi="仿宋" w:eastAsia="仿宋"/>
          <w:snapToGrid w:val="0"/>
          <w:kern w:val="0"/>
          <w:szCs w:val="21"/>
        </w:rPr>
        <w:t>投标文件必须毫无遗漏地包括本须知第10条规定的内容，投标人提交的投标文件必须毫无例外地使用采购文件所提供投标文件格式（表格可以按同样格式扩展）。</w:t>
      </w:r>
    </w:p>
    <w:p>
      <w:pPr>
        <w:adjustRightInd w:val="0"/>
        <w:spacing w:line="360" w:lineRule="auto"/>
        <w:rPr>
          <w:rFonts w:ascii="仿宋" w:hAnsi="仿宋" w:eastAsia="仿宋"/>
          <w:snapToGrid w:val="0"/>
          <w:kern w:val="0"/>
          <w:szCs w:val="21"/>
        </w:rPr>
      </w:pPr>
      <w:r>
        <w:rPr>
          <w:rFonts w:hint="eastAsia" w:ascii="仿宋" w:hAnsi="仿宋" w:eastAsia="仿宋"/>
          <w:b/>
          <w:snapToGrid w:val="0"/>
          <w:color w:val="FF0000"/>
          <w:kern w:val="0"/>
          <w:szCs w:val="21"/>
          <w:highlight w:val="yellow"/>
        </w:rPr>
        <w:t>注：如采购文件第三部分投标格式与本须知第10条规定的内容不一致，已投标文件第三部分投标格式为准。</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12</w:t>
      </w:r>
      <w:r>
        <w:rPr>
          <w:rFonts w:ascii="仿宋" w:hAnsi="仿宋" w:eastAsia="仿宋"/>
          <w:b/>
          <w:snapToGrid w:val="0"/>
          <w:kern w:val="0"/>
          <w:szCs w:val="21"/>
        </w:rPr>
        <w:t xml:space="preserve">. </w:t>
      </w:r>
      <w:r>
        <w:rPr>
          <w:rFonts w:hint="eastAsia" w:ascii="仿宋" w:hAnsi="仿宋" w:eastAsia="仿宋"/>
          <w:b/>
          <w:snapToGrid w:val="0"/>
          <w:kern w:val="0"/>
          <w:szCs w:val="21"/>
        </w:rPr>
        <w:t>投标报价</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12.1</w:t>
      </w:r>
      <w:r>
        <w:rPr>
          <w:rFonts w:hint="eastAsia" w:ascii="仿宋" w:hAnsi="仿宋" w:eastAsia="仿宋"/>
          <w:snapToGrid w:val="0"/>
          <w:kern w:val="0"/>
          <w:szCs w:val="21"/>
        </w:rPr>
        <w:t xml:space="preserve">  投标报价应为到指定地点价，以人民币为结算单位。</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12.</w:t>
      </w:r>
      <w:r>
        <w:rPr>
          <w:rFonts w:hint="eastAsia" w:ascii="仿宋" w:hAnsi="仿宋" w:eastAsia="仿宋"/>
          <w:snapToGrid w:val="0"/>
          <w:kern w:val="0"/>
          <w:szCs w:val="21"/>
        </w:rPr>
        <w:t>2</w:t>
      </w:r>
      <w:r>
        <w:rPr>
          <w:rFonts w:ascii="仿宋" w:hAnsi="仿宋" w:eastAsia="仿宋"/>
          <w:snapToGrid w:val="0"/>
          <w:kern w:val="0"/>
          <w:szCs w:val="21"/>
        </w:rPr>
        <w:t xml:space="preserve"> </w:t>
      </w:r>
      <w:r>
        <w:rPr>
          <w:rFonts w:hint="eastAsia" w:ascii="仿宋" w:hAnsi="仿宋" w:eastAsia="仿宋"/>
          <w:snapToGrid w:val="0"/>
          <w:kern w:val="0"/>
          <w:szCs w:val="21"/>
        </w:rPr>
        <w:t xml:space="preserve"> 投标人应在采购文件所附的“开标一览表”（格式3）和“报价表”（格式4）上写明投标货物的单价和投标总价。投标人对每种项目只允许有一个报价，采购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不接受有任何选择的报价。</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12.3  </w:t>
      </w:r>
      <w:r>
        <w:rPr>
          <w:rFonts w:hint="eastAsia" w:ascii="仿宋" w:hAnsi="仿宋" w:eastAsia="仿宋"/>
          <w:snapToGrid w:val="0"/>
          <w:kern w:val="0"/>
          <w:szCs w:val="21"/>
        </w:rPr>
        <w:t>此报价作为评标委员会评标标准，但不能限制</w:t>
      </w:r>
      <w:r>
        <w:rPr>
          <w:rFonts w:hint="eastAsia" w:ascii="仿宋" w:hAnsi="仿宋" w:eastAsia="仿宋"/>
          <w:bCs/>
          <w:snapToGrid w:val="0"/>
          <w:kern w:val="0"/>
          <w:szCs w:val="21"/>
        </w:rPr>
        <w:t>采购人</w:t>
      </w:r>
      <w:r>
        <w:rPr>
          <w:rFonts w:hint="eastAsia" w:ascii="仿宋" w:hAnsi="仿宋" w:eastAsia="仿宋"/>
          <w:snapToGrid w:val="0"/>
          <w:kern w:val="0"/>
          <w:szCs w:val="21"/>
        </w:rPr>
        <w:t>以其它方式签订合同的权力。</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1</w:t>
      </w:r>
      <w:r>
        <w:rPr>
          <w:rFonts w:hint="eastAsia" w:ascii="仿宋" w:hAnsi="仿宋" w:eastAsia="仿宋"/>
          <w:b/>
          <w:snapToGrid w:val="0"/>
          <w:kern w:val="0"/>
          <w:szCs w:val="21"/>
        </w:rPr>
        <w:t>3</w:t>
      </w:r>
      <w:r>
        <w:rPr>
          <w:rFonts w:ascii="仿宋" w:hAnsi="仿宋" w:eastAsia="仿宋"/>
          <w:b/>
          <w:snapToGrid w:val="0"/>
          <w:kern w:val="0"/>
          <w:szCs w:val="21"/>
        </w:rPr>
        <w:t xml:space="preserve">. </w:t>
      </w:r>
      <w:r>
        <w:rPr>
          <w:rFonts w:hint="eastAsia" w:ascii="仿宋" w:hAnsi="仿宋" w:eastAsia="仿宋"/>
          <w:b/>
          <w:snapToGrid w:val="0"/>
          <w:kern w:val="0"/>
          <w:szCs w:val="21"/>
        </w:rPr>
        <w:t>投标人资格的证明文件</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3</w:t>
      </w:r>
      <w:r>
        <w:rPr>
          <w:rFonts w:ascii="仿宋" w:hAnsi="仿宋" w:eastAsia="仿宋"/>
          <w:snapToGrid w:val="0"/>
          <w:kern w:val="0"/>
          <w:szCs w:val="21"/>
        </w:rPr>
        <w:t xml:space="preserve">.1  </w:t>
      </w:r>
      <w:r>
        <w:rPr>
          <w:rFonts w:hint="eastAsia" w:ascii="仿宋" w:hAnsi="仿宋" w:eastAsia="仿宋"/>
          <w:snapToGrid w:val="0"/>
          <w:kern w:val="0"/>
          <w:szCs w:val="21"/>
        </w:rPr>
        <w:t>投标人必须提交证明其有资格进行投标，和中标后有能力履行合同的证明文件（格式1与格式2），作为投标文件的一部份。</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1</w:t>
      </w:r>
      <w:r>
        <w:rPr>
          <w:rFonts w:hint="eastAsia" w:ascii="仿宋" w:hAnsi="仿宋" w:eastAsia="仿宋"/>
          <w:b/>
          <w:snapToGrid w:val="0"/>
          <w:kern w:val="0"/>
          <w:szCs w:val="21"/>
        </w:rPr>
        <w:t>4</w:t>
      </w:r>
      <w:r>
        <w:rPr>
          <w:rFonts w:ascii="仿宋" w:hAnsi="仿宋" w:eastAsia="仿宋"/>
          <w:b/>
          <w:snapToGrid w:val="0"/>
          <w:kern w:val="0"/>
          <w:szCs w:val="21"/>
        </w:rPr>
        <w:t xml:space="preserve">. </w:t>
      </w:r>
      <w:r>
        <w:rPr>
          <w:rFonts w:hint="eastAsia" w:ascii="仿宋" w:hAnsi="仿宋" w:eastAsia="仿宋"/>
          <w:b/>
          <w:snapToGrid w:val="0"/>
          <w:kern w:val="0"/>
          <w:szCs w:val="21"/>
        </w:rPr>
        <w:t>投标有效期</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4</w:t>
      </w:r>
      <w:r>
        <w:rPr>
          <w:rFonts w:ascii="仿宋" w:hAnsi="仿宋" w:eastAsia="仿宋"/>
          <w:snapToGrid w:val="0"/>
          <w:kern w:val="0"/>
          <w:szCs w:val="21"/>
        </w:rPr>
        <w:t>.1</w:t>
      </w:r>
      <w:r>
        <w:rPr>
          <w:rFonts w:hint="eastAsia" w:ascii="仿宋" w:hAnsi="仿宋" w:eastAsia="仿宋"/>
          <w:snapToGrid w:val="0"/>
          <w:kern w:val="0"/>
          <w:szCs w:val="21"/>
        </w:rPr>
        <w:t xml:space="preserve">  投标文件的有效期按前附表第7项规定。</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4</w:t>
      </w:r>
      <w:r>
        <w:rPr>
          <w:rFonts w:ascii="仿宋" w:hAnsi="仿宋" w:eastAsia="仿宋"/>
          <w:snapToGrid w:val="0"/>
          <w:kern w:val="0"/>
          <w:szCs w:val="21"/>
        </w:rPr>
        <w:t xml:space="preserve">.2  </w:t>
      </w:r>
      <w:r>
        <w:rPr>
          <w:rFonts w:hint="eastAsia" w:ascii="仿宋" w:hAnsi="仿宋" w:eastAsia="仿宋"/>
          <w:snapToGrid w:val="0"/>
          <w:kern w:val="0"/>
          <w:szCs w:val="21"/>
        </w:rPr>
        <w:t>特殊情况下，采购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可于投标有效期期满之前，要求投标人同意延长投标有效期。投标人可以拒绝或同意上述要求，但要求与答复均须是书面文件。对于同意该要求的投标人，采购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既不要求也不允许其修改投标文件。</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15. </w:t>
      </w:r>
      <w:r>
        <w:rPr>
          <w:rFonts w:hint="eastAsia" w:ascii="仿宋" w:hAnsi="仿宋" w:eastAsia="仿宋"/>
          <w:b/>
          <w:snapToGrid w:val="0"/>
          <w:kern w:val="0"/>
          <w:szCs w:val="21"/>
        </w:rPr>
        <w:t>项目保证金</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15.1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以下有关项目保证金的条款仅适用于需要缴纳项目保证金的项目。是否需要缴纳项目保证金以《供应商须知前附表》中的规定或说明为准。</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15.2 </w:t>
      </w:r>
      <w:r>
        <w:rPr>
          <w:rFonts w:hint="eastAsia" w:ascii="仿宋" w:hAnsi="仿宋" w:eastAsia="仿宋"/>
          <w:snapToGrid w:val="0"/>
          <w:kern w:val="0"/>
          <w:szCs w:val="21"/>
        </w:rPr>
        <w:t xml:space="preserve"> 投标人应向采购代理机构提交一笔不少于前附表第8项所规定的项目保证金，以到账为准。</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15.3</w:t>
      </w:r>
      <w:r>
        <w:rPr>
          <w:rFonts w:hint="eastAsia" w:ascii="仿宋" w:hAnsi="仿宋" w:eastAsia="仿宋"/>
          <w:snapToGrid w:val="0"/>
          <w:kern w:val="0"/>
          <w:szCs w:val="21"/>
        </w:rPr>
        <w:t xml:space="preserve">  项目保证金用于保护本次采购免受投标人的行为而引起的风险。</w:t>
      </w:r>
    </w:p>
    <w:p>
      <w:pPr>
        <w:adjustRightInd w:val="0"/>
        <w:spacing w:line="288" w:lineRule="auto"/>
        <w:ind w:left="630" w:hanging="630" w:hangingChars="300"/>
        <w:rPr>
          <w:rFonts w:ascii="仿宋" w:hAnsi="仿宋" w:eastAsia="仿宋"/>
          <w:snapToGrid w:val="0"/>
          <w:kern w:val="0"/>
          <w:szCs w:val="21"/>
        </w:rPr>
      </w:pPr>
      <w:r>
        <w:rPr>
          <w:rFonts w:ascii="仿宋" w:hAnsi="仿宋" w:eastAsia="仿宋"/>
          <w:snapToGrid w:val="0"/>
          <w:kern w:val="0"/>
          <w:szCs w:val="21"/>
        </w:rPr>
        <w:t>15.</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项目保证金应以支票、汇票、本票或采购机构能够接受的银行保函等其它非现金形式提交。（注：必须从投标供应商基本账户转出，否则其投标无效。）</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15.5  </w:t>
      </w:r>
      <w:r>
        <w:rPr>
          <w:rFonts w:hint="eastAsia" w:ascii="仿宋" w:hAnsi="仿宋" w:eastAsia="仿宋"/>
          <w:snapToGrid w:val="0"/>
          <w:kern w:val="0"/>
          <w:szCs w:val="21"/>
        </w:rPr>
        <w:t>未按规定提交项目保证金的投标，将被视为无效投标。</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15.6 </w:t>
      </w:r>
      <w:r>
        <w:rPr>
          <w:rFonts w:hint="eastAsia" w:ascii="仿宋" w:hAnsi="仿宋" w:eastAsia="仿宋"/>
          <w:snapToGrid w:val="0"/>
          <w:kern w:val="0"/>
          <w:szCs w:val="21"/>
        </w:rPr>
        <w:t xml:space="preserve"> 未中标的投标人的项目保证金，采购代理机构将在中标通知书发出且收到投标人的《项目保证金退还申请表》后5个工作日内退还。</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15.7 </w:t>
      </w:r>
      <w:r>
        <w:rPr>
          <w:rFonts w:hint="eastAsia" w:ascii="仿宋" w:hAnsi="仿宋" w:eastAsia="仿宋"/>
          <w:snapToGrid w:val="0"/>
          <w:kern w:val="0"/>
          <w:szCs w:val="21"/>
        </w:rPr>
        <w:t xml:space="preserve"> 中标方的项目保证金</w:t>
      </w:r>
      <w:r>
        <w:rPr>
          <w:rFonts w:ascii="仿宋" w:hAnsi="仿宋" w:eastAsia="仿宋"/>
          <w:snapToGrid w:val="0"/>
          <w:kern w:val="0"/>
          <w:szCs w:val="21"/>
        </w:rPr>
        <w:t>，</w:t>
      </w:r>
      <w:r>
        <w:rPr>
          <w:rFonts w:hint="eastAsia" w:ascii="仿宋" w:hAnsi="仿宋" w:eastAsia="仿宋"/>
          <w:snapToGrid w:val="0"/>
          <w:kern w:val="0"/>
          <w:szCs w:val="21"/>
        </w:rPr>
        <w:t>采购代理机构将在中标方签订合同并支付采购代理服务费后5个工作日内退还。</w:t>
      </w:r>
    </w:p>
    <w:p>
      <w:pPr>
        <w:adjustRightInd w:val="0"/>
        <w:spacing w:line="288" w:lineRule="auto"/>
        <w:rPr>
          <w:rFonts w:ascii="仿宋" w:hAnsi="仿宋" w:eastAsia="仿宋"/>
          <w:snapToGrid w:val="0"/>
          <w:kern w:val="0"/>
          <w:szCs w:val="21"/>
        </w:rPr>
      </w:pPr>
      <w:r>
        <w:rPr>
          <w:rFonts w:hint="eastAsia" w:ascii="仿宋" w:hAnsi="仿宋" w:eastAsia="仿宋"/>
          <w:snapToGrid w:val="0"/>
          <w:kern w:val="0"/>
          <w:szCs w:val="21"/>
        </w:rPr>
        <w:t>15.</w:t>
      </w:r>
      <w:r>
        <w:rPr>
          <w:rFonts w:ascii="仿宋" w:hAnsi="仿宋" w:eastAsia="仿宋"/>
          <w:snapToGrid w:val="0"/>
          <w:kern w:val="0"/>
          <w:szCs w:val="21"/>
        </w:rPr>
        <w:t>8</w:t>
      </w:r>
      <w:r>
        <w:rPr>
          <w:rFonts w:hint="eastAsia" w:ascii="仿宋" w:hAnsi="仿宋" w:eastAsia="仿宋"/>
          <w:snapToGrid w:val="0"/>
          <w:kern w:val="0"/>
          <w:szCs w:val="21"/>
        </w:rPr>
        <w:t xml:space="preserve">  发生以下情况项目保证金将被没收：</w:t>
      </w:r>
    </w:p>
    <w:p>
      <w:pPr>
        <w:adjustRightInd w:val="0"/>
        <w:spacing w:line="288" w:lineRule="auto"/>
        <w:ind w:left="630" w:hanging="630" w:hangingChars="300"/>
        <w:rPr>
          <w:rFonts w:ascii="仿宋" w:hAnsi="仿宋" w:eastAsia="仿宋"/>
          <w:snapToGrid w:val="0"/>
          <w:kern w:val="0"/>
          <w:szCs w:val="21"/>
        </w:rPr>
      </w:pPr>
      <w:r>
        <w:rPr>
          <w:rFonts w:hint="eastAsia" w:ascii="仿宋" w:hAnsi="仿宋" w:eastAsia="仿宋"/>
          <w:snapToGrid w:val="0"/>
          <w:kern w:val="0"/>
          <w:szCs w:val="21"/>
        </w:rPr>
        <w:t>（1）投标人在投标有效期内撤销投标文件；</w:t>
      </w:r>
    </w:p>
    <w:p>
      <w:pPr>
        <w:adjustRightInd w:val="0"/>
        <w:spacing w:line="288" w:lineRule="auto"/>
        <w:rPr>
          <w:rFonts w:ascii="仿宋" w:hAnsi="仿宋" w:eastAsia="仿宋"/>
          <w:snapToGrid w:val="0"/>
          <w:kern w:val="0"/>
          <w:szCs w:val="21"/>
        </w:rPr>
      </w:pPr>
      <w:r>
        <w:rPr>
          <w:rFonts w:hint="eastAsia" w:ascii="仿宋" w:hAnsi="仿宋" w:eastAsia="仿宋"/>
          <w:snapToGrid w:val="0"/>
          <w:kern w:val="0"/>
          <w:szCs w:val="21"/>
        </w:rPr>
        <w:t>（3）投标人串通投标或者以其他弄虚作假方式投标；</w:t>
      </w:r>
    </w:p>
    <w:p>
      <w:pPr>
        <w:adjustRightInd w:val="0"/>
        <w:spacing w:line="288" w:lineRule="auto"/>
        <w:rPr>
          <w:rFonts w:ascii="仿宋" w:hAnsi="仿宋" w:eastAsia="仿宋"/>
          <w:snapToGrid w:val="0"/>
          <w:kern w:val="0"/>
          <w:szCs w:val="21"/>
        </w:rPr>
      </w:pPr>
      <w:r>
        <w:rPr>
          <w:rFonts w:hint="eastAsia" w:ascii="仿宋" w:hAnsi="仿宋" w:eastAsia="仿宋"/>
          <w:snapToGrid w:val="0"/>
          <w:kern w:val="0"/>
          <w:szCs w:val="21"/>
        </w:rPr>
        <w:t>（4）如果中标方未能做到：</w:t>
      </w:r>
    </w:p>
    <w:p>
      <w:pPr>
        <w:adjustRightInd w:val="0"/>
        <w:spacing w:line="288" w:lineRule="auto"/>
        <w:ind w:firstLine="630" w:firstLineChars="300"/>
        <w:rPr>
          <w:rFonts w:ascii="仿宋" w:hAnsi="仿宋" w:eastAsia="仿宋"/>
          <w:snapToGrid w:val="0"/>
          <w:kern w:val="0"/>
          <w:szCs w:val="21"/>
        </w:rPr>
      </w:pPr>
      <w:r>
        <w:rPr>
          <w:rFonts w:hint="eastAsia" w:ascii="仿宋" w:hAnsi="仿宋" w:eastAsia="仿宋"/>
          <w:snapToGrid w:val="0"/>
          <w:kern w:val="0"/>
          <w:szCs w:val="21"/>
        </w:rPr>
        <w:t>按本须知第32条规定签订合同；或</w:t>
      </w:r>
    </w:p>
    <w:p>
      <w:pPr>
        <w:adjustRightInd w:val="0"/>
        <w:spacing w:line="288" w:lineRule="auto"/>
        <w:ind w:firstLine="630" w:firstLineChars="300"/>
        <w:rPr>
          <w:rFonts w:ascii="仿宋" w:hAnsi="仿宋" w:eastAsia="仿宋"/>
          <w:snapToGrid w:val="0"/>
          <w:kern w:val="0"/>
          <w:szCs w:val="21"/>
        </w:rPr>
      </w:pPr>
      <w:r>
        <w:rPr>
          <w:rFonts w:hint="eastAsia" w:ascii="仿宋" w:hAnsi="仿宋" w:eastAsia="仿宋"/>
          <w:snapToGrid w:val="0"/>
          <w:kern w:val="0"/>
          <w:szCs w:val="21"/>
        </w:rPr>
        <w:t>按本须知第33条规定提供履约保证金；或</w:t>
      </w:r>
    </w:p>
    <w:p>
      <w:pPr>
        <w:adjustRightInd w:val="0"/>
        <w:spacing w:line="288" w:lineRule="auto"/>
        <w:ind w:firstLine="630" w:firstLineChars="300"/>
        <w:rPr>
          <w:rFonts w:ascii="仿宋" w:hAnsi="仿宋" w:eastAsia="仿宋"/>
          <w:snapToGrid w:val="0"/>
          <w:kern w:val="0"/>
          <w:szCs w:val="21"/>
        </w:rPr>
      </w:pPr>
      <w:r>
        <w:rPr>
          <w:rFonts w:hint="eastAsia" w:ascii="仿宋" w:hAnsi="仿宋" w:eastAsia="仿宋"/>
          <w:snapToGrid w:val="0"/>
          <w:kern w:val="0"/>
          <w:szCs w:val="21"/>
        </w:rPr>
        <w:t>按本须知第34条规定缴纳采购代理服务费。</w:t>
      </w:r>
    </w:p>
    <w:p>
      <w:pPr>
        <w:pStyle w:val="6"/>
        <w:rPr>
          <w:rFonts w:ascii="仿宋" w:hAnsi="仿宋" w:eastAsia="仿宋"/>
          <w:szCs w:val="21"/>
        </w:rPr>
      </w:pPr>
      <w:r>
        <w:rPr>
          <w:rFonts w:hint="eastAsia" w:ascii="仿宋" w:hAnsi="仿宋" w:eastAsia="仿宋"/>
          <w:snapToGrid w:val="0"/>
          <w:kern w:val="0"/>
          <w:szCs w:val="21"/>
        </w:rPr>
        <w:t>（5） 法律法规规定的其它情况。</w:t>
      </w:r>
    </w:p>
    <w:p>
      <w:pPr>
        <w:tabs>
          <w:tab w:val="left" w:pos="330"/>
        </w:tabs>
        <w:spacing w:line="360" w:lineRule="auto"/>
        <w:rPr>
          <w:rFonts w:ascii="仿宋" w:hAnsi="仿宋" w:eastAsia="仿宋"/>
          <w:b/>
          <w:szCs w:val="21"/>
        </w:rPr>
      </w:pPr>
      <w:r>
        <w:rPr>
          <w:rFonts w:hint="eastAsia" w:ascii="仿宋" w:hAnsi="仿宋" w:eastAsia="仿宋"/>
          <w:b/>
          <w:szCs w:val="21"/>
        </w:rPr>
        <w:t>16. 投标预备会（</w:t>
      </w:r>
      <w:r>
        <w:rPr>
          <w:rFonts w:hint="eastAsia" w:ascii="仿宋" w:hAnsi="仿宋" w:eastAsia="仿宋"/>
          <w:b/>
          <w:snapToGrid w:val="0"/>
          <w:kern w:val="0"/>
          <w:szCs w:val="21"/>
        </w:rPr>
        <w:t>答疑会）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16.1  投标预备会（答疑会），如采购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认为有必要召开投标预备会，投标人应按照前附表第9项规定的或采购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另行书面通知的时间和地点，派出代表出席采购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主持的投标预备会。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 xml:space="preserve">16.2  投标预备会的目的是澄清、解答投标人在查阅采购文件后和现场踏勘中可能提出的任何方面的问题。 </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16.3  投标人提出的与投标有关的任何采购问题须以书面形式给采购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。在投标预备会上，采购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将做出澄清和解答。</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16.4  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在投标预备会上所做出的澄清和解答，以书面答复为准，投标人在收到投标答疑纪要时应以书面形式予以确认。答疑纪要的有效性规定按照本须知第8</w:t>
      </w:r>
      <w:r>
        <w:rPr>
          <w:rFonts w:ascii="仿宋" w:hAnsi="仿宋" w:eastAsia="仿宋"/>
          <w:snapToGrid w:val="0"/>
          <w:kern w:val="0"/>
          <w:szCs w:val="21"/>
        </w:rPr>
        <w:t>.</w:t>
      </w:r>
      <w:r>
        <w:rPr>
          <w:rFonts w:hint="eastAsia" w:ascii="仿宋" w:hAnsi="仿宋" w:eastAsia="仿宋"/>
          <w:snapToGrid w:val="0"/>
          <w:kern w:val="0"/>
          <w:szCs w:val="21"/>
        </w:rPr>
        <w:t>2、8</w:t>
      </w:r>
      <w:r>
        <w:rPr>
          <w:rFonts w:ascii="仿宋" w:hAnsi="仿宋" w:eastAsia="仿宋"/>
          <w:snapToGrid w:val="0"/>
          <w:kern w:val="0"/>
          <w:szCs w:val="21"/>
        </w:rPr>
        <w:t>.4</w:t>
      </w:r>
      <w:r>
        <w:rPr>
          <w:rFonts w:hint="eastAsia" w:ascii="仿宋" w:hAnsi="仿宋" w:eastAsia="仿宋"/>
          <w:snapToGrid w:val="0"/>
          <w:kern w:val="0"/>
          <w:szCs w:val="21"/>
        </w:rPr>
        <w:t>款规定执行。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16.5  未出席投标预备会不作为否定投标人资格的理由。</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17. </w:t>
      </w:r>
      <w:r>
        <w:rPr>
          <w:rFonts w:hint="eastAsia" w:ascii="仿宋" w:hAnsi="仿宋" w:eastAsia="仿宋"/>
          <w:b/>
          <w:snapToGrid w:val="0"/>
          <w:kern w:val="0"/>
          <w:szCs w:val="21"/>
        </w:rPr>
        <w:t>投标文件的份数和签署</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17.1  </w:t>
      </w:r>
      <w:r>
        <w:rPr>
          <w:rFonts w:hint="eastAsia" w:ascii="仿宋" w:hAnsi="仿宋" w:eastAsia="仿宋"/>
          <w:snapToGrid w:val="0"/>
          <w:kern w:val="0"/>
          <w:szCs w:val="21"/>
        </w:rPr>
        <w:t>投标文件数量按前附表第10项所述，须在每一份投标文件上明确注明“正本”或“副本”字样。一旦正本和副本有差异，以正本为准。</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17.2  </w:t>
      </w:r>
      <w:r>
        <w:rPr>
          <w:rFonts w:hint="eastAsia" w:ascii="仿宋" w:hAnsi="仿宋" w:eastAsia="仿宋"/>
          <w:snapToGrid w:val="0"/>
          <w:kern w:val="0"/>
          <w:szCs w:val="21"/>
        </w:rPr>
        <w:t>为了便于投标文件保存，需提交一份投标文件正文盖章扫描件（.pdf）电子档一份。</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17.</w:t>
      </w:r>
      <w:r>
        <w:rPr>
          <w:rFonts w:hint="eastAsia" w:ascii="仿宋" w:hAnsi="仿宋" w:eastAsia="仿宋"/>
          <w:snapToGrid w:val="0"/>
          <w:kern w:val="0"/>
          <w:szCs w:val="21"/>
        </w:rPr>
        <w:t>3</w:t>
      </w:r>
      <w:r>
        <w:rPr>
          <w:rFonts w:ascii="仿宋" w:hAnsi="仿宋" w:eastAsia="仿宋"/>
          <w:snapToGrid w:val="0"/>
          <w:kern w:val="0"/>
          <w:szCs w:val="21"/>
        </w:rPr>
        <w:t xml:space="preserve"> </w:t>
      </w:r>
      <w:r>
        <w:rPr>
          <w:rFonts w:hint="eastAsia" w:ascii="仿宋" w:hAnsi="仿宋" w:eastAsia="仿宋"/>
          <w:snapToGrid w:val="0"/>
          <w:kern w:val="0"/>
          <w:szCs w:val="21"/>
        </w:rPr>
        <w:t xml:space="preserve"> 投标文件正本及开标一览表须打印，并经法定代表人或其授权代表签字和盖章，投标文件的副本可采用正本复印件。</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17.</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除投标人对错处做必要修改外，投标文件中不许有加行、涂抹或改写，如有修改遗漏处，必须由投标人法定代表人或其授权代表签字和盖章。</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17.</w:t>
      </w:r>
      <w:r>
        <w:rPr>
          <w:rFonts w:hint="eastAsia" w:ascii="仿宋" w:hAnsi="仿宋" w:eastAsia="仿宋"/>
          <w:snapToGrid w:val="0"/>
          <w:kern w:val="0"/>
          <w:szCs w:val="21"/>
        </w:rPr>
        <w:t>5</w:t>
      </w:r>
      <w:r>
        <w:rPr>
          <w:rFonts w:ascii="仿宋" w:hAnsi="仿宋" w:eastAsia="仿宋"/>
          <w:snapToGrid w:val="0"/>
          <w:kern w:val="0"/>
          <w:szCs w:val="21"/>
        </w:rPr>
        <w:t xml:space="preserve">  </w:t>
      </w:r>
      <w:r>
        <w:rPr>
          <w:rFonts w:hint="eastAsia" w:ascii="仿宋" w:hAnsi="仿宋" w:eastAsia="仿宋"/>
          <w:snapToGrid w:val="0"/>
          <w:kern w:val="0"/>
          <w:szCs w:val="21"/>
        </w:rPr>
        <w:t>电报、电话、传真形式的投标概不接受。</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17.6  投标文件不符合上述规定，为无效投标。</w:t>
      </w:r>
    </w:p>
    <w:p>
      <w:pPr>
        <w:adjustRightInd w:val="0"/>
        <w:spacing w:line="360" w:lineRule="auto"/>
        <w:rPr>
          <w:rFonts w:ascii="仿宋" w:hAnsi="仿宋" w:eastAsia="仿宋"/>
          <w:snapToGrid w:val="0"/>
          <w:kern w:val="0"/>
          <w:szCs w:val="21"/>
        </w:rPr>
      </w:pPr>
    </w:p>
    <w:p>
      <w:pPr>
        <w:adjustRightInd w:val="0"/>
        <w:spacing w:line="360" w:lineRule="auto"/>
        <w:jc w:val="center"/>
        <w:rPr>
          <w:rFonts w:ascii="仿宋" w:hAnsi="仿宋" w:eastAsia="仿宋"/>
          <w:b/>
          <w:snapToGrid w:val="0"/>
          <w:kern w:val="0"/>
          <w:sz w:val="32"/>
          <w:szCs w:val="32"/>
        </w:rPr>
      </w:pPr>
      <w:bookmarkStart w:id="7" w:name="q7"/>
      <w:bookmarkEnd w:id="7"/>
      <w:r>
        <w:rPr>
          <w:rFonts w:hint="eastAsia" w:ascii="仿宋" w:hAnsi="仿宋" w:eastAsia="仿宋"/>
          <w:b/>
          <w:snapToGrid w:val="0"/>
          <w:kern w:val="0"/>
          <w:sz w:val="32"/>
          <w:szCs w:val="32"/>
        </w:rPr>
        <w:t>Ｄ</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投标文件的递交</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18.</w:t>
      </w:r>
      <w:r>
        <w:rPr>
          <w:rFonts w:ascii="仿宋" w:hAnsi="仿宋" w:eastAsia="仿宋"/>
          <w:b/>
          <w:snapToGrid w:val="0"/>
          <w:kern w:val="0"/>
          <w:szCs w:val="21"/>
        </w:rPr>
        <w:t xml:space="preserve"> </w:t>
      </w:r>
      <w:r>
        <w:rPr>
          <w:rFonts w:hint="eastAsia" w:ascii="仿宋" w:hAnsi="仿宋" w:eastAsia="仿宋"/>
          <w:b/>
          <w:snapToGrid w:val="0"/>
          <w:kern w:val="0"/>
          <w:szCs w:val="21"/>
        </w:rPr>
        <w:t>投标文件的密封和标记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18.1须在每一份投标文件封面上明确注明“正本”或“副本”字样。一旦正本和副本有差异，以正本为准。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18.2投标文件完整密封（包含一份正本和四份副本）。</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18.3投标人应将投标文件正文扫描件电子档单独密封于一信封，在信封上注明“备份电子档”。</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18.4 将按本须知第18.2、18.3款密封好的“投标文件”和“备份电子档”一起封装在一个外层包封中，同时还应：</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(1) 写明采购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名称；</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(2) 注明下列识别标志：</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A</w:t>
      </w:r>
      <w:r>
        <w:rPr>
          <w:rFonts w:hint="eastAsia" w:ascii="仿宋" w:hAnsi="仿宋" w:eastAsia="仿宋"/>
          <w:snapToGrid w:val="0"/>
          <w:kern w:val="0"/>
          <w:szCs w:val="21"/>
        </w:rPr>
        <w:t>、</w:t>
      </w:r>
      <w:r>
        <w:rPr>
          <w:rFonts w:ascii="仿宋" w:hAnsi="仿宋" w:eastAsia="仿宋"/>
          <w:snapToGrid w:val="0"/>
          <w:kern w:val="0"/>
          <w:szCs w:val="21"/>
        </w:rPr>
        <w:t>项目编号</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B</w:t>
      </w:r>
      <w:r>
        <w:rPr>
          <w:rFonts w:hint="eastAsia" w:ascii="仿宋" w:hAnsi="仿宋" w:eastAsia="仿宋"/>
          <w:snapToGrid w:val="0"/>
          <w:kern w:val="0"/>
          <w:szCs w:val="21"/>
        </w:rPr>
        <w:t>、</w:t>
      </w:r>
      <w:r>
        <w:rPr>
          <w:rFonts w:ascii="仿宋" w:hAnsi="仿宋" w:eastAsia="仿宋"/>
          <w:snapToGrid w:val="0"/>
          <w:kern w:val="0"/>
          <w:szCs w:val="21"/>
        </w:rPr>
        <w:t>项目名称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C</w:t>
      </w:r>
      <w:r>
        <w:rPr>
          <w:rFonts w:hint="eastAsia" w:ascii="仿宋" w:hAnsi="仿宋" w:eastAsia="仿宋"/>
          <w:snapToGrid w:val="0"/>
          <w:kern w:val="0"/>
          <w:szCs w:val="21"/>
        </w:rPr>
        <w:t>、</w:t>
      </w:r>
      <w:r>
        <w:rPr>
          <w:rFonts w:ascii="仿宋" w:hAnsi="仿宋" w:eastAsia="仿宋"/>
          <w:snapToGrid w:val="0"/>
          <w:kern w:val="0"/>
          <w:szCs w:val="21"/>
        </w:rPr>
        <w:t>投标人名称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D</w:t>
      </w:r>
      <w:r>
        <w:rPr>
          <w:rFonts w:hint="eastAsia" w:ascii="仿宋" w:hAnsi="仿宋" w:eastAsia="仿宋"/>
          <w:snapToGrid w:val="0"/>
          <w:kern w:val="0"/>
          <w:szCs w:val="21"/>
        </w:rPr>
        <w:t>、</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年</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月</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日</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时</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分（开标时间）前不得开封。</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18.5</w:t>
      </w:r>
      <w:r>
        <w:rPr>
          <w:rFonts w:ascii="仿宋" w:hAnsi="仿宋" w:eastAsia="仿宋"/>
          <w:snapToGrid w:val="0"/>
          <w:kern w:val="0"/>
          <w:szCs w:val="21"/>
        </w:rPr>
        <w:t xml:space="preserve">  </w:t>
      </w:r>
      <w:r>
        <w:rPr>
          <w:rFonts w:hint="eastAsia" w:ascii="仿宋" w:hAnsi="仿宋" w:eastAsia="仿宋"/>
          <w:snapToGrid w:val="0"/>
          <w:kern w:val="0"/>
          <w:szCs w:val="21"/>
        </w:rPr>
        <w:t>投标人应将“法定代表人证明书、法人授权委托证明书”和“开标一览表”密封于一信封，在递交投标文件时单独交与采购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，在信封上应：</w:t>
      </w:r>
    </w:p>
    <w:p>
      <w:pPr>
        <w:tabs>
          <w:tab w:val="left" w:pos="1470"/>
        </w:tabs>
        <w:adjustRightInd w:val="0"/>
        <w:spacing w:line="360" w:lineRule="auto"/>
        <w:ind w:left="629" w:leftChars="172" w:hanging="268" w:hangingChars="128"/>
        <w:rPr>
          <w:rFonts w:ascii="仿宋" w:hAnsi="仿宋" w:eastAsia="仿宋"/>
          <w:snapToGrid w:val="0"/>
          <w:kern w:val="0"/>
          <w:szCs w:val="21"/>
        </w:rPr>
      </w:pPr>
      <w:r>
        <w:rPr>
          <w:rFonts w:hint="eastAsia" w:ascii="仿宋" w:hAnsi="仿宋" w:eastAsia="仿宋"/>
          <w:snapToGrid w:val="0"/>
          <w:kern w:val="0"/>
          <w:szCs w:val="21"/>
        </w:rPr>
        <w:t>(1)  写明采购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名称；</w:t>
      </w:r>
    </w:p>
    <w:p>
      <w:pPr>
        <w:tabs>
          <w:tab w:val="left" w:pos="1470"/>
        </w:tabs>
        <w:adjustRightInd w:val="0"/>
        <w:spacing w:line="360" w:lineRule="auto"/>
        <w:ind w:left="629" w:leftChars="172" w:hanging="268" w:hangingChars="128"/>
        <w:rPr>
          <w:rFonts w:ascii="仿宋" w:hAnsi="仿宋" w:eastAsia="仿宋"/>
          <w:snapToGrid w:val="0"/>
          <w:kern w:val="0"/>
          <w:szCs w:val="21"/>
        </w:rPr>
      </w:pPr>
      <w:r>
        <w:rPr>
          <w:rFonts w:hint="eastAsia" w:ascii="仿宋" w:hAnsi="仿宋" w:eastAsia="仿宋"/>
          <w:snapToGrid w:val="0"/>
          <w:kern w:val="0"/>
          <w:szCs w:val="21"/>
        </w:rPr>
        <w:t>(2)  注明下列识别标志：</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A</w:t>
      </w:r>
      <w:r>
        <w:rPr>
          <w:rFonts w:hint="eastAsia" w:ascii="仿宋" w:hAnsi="仿宋" w:eastAsia="仿宋"/>
          <w:snapToGrid w:val="0"/>
          <w:kern w:val="0"/>
          <w:szCs w:val="21"/>
        </w:rPr>
        <w:t>、项目</w:t>
      </w:r>
      <w:r>
        <w:rPr>
          <w:rFonts w:ascii="仿宋" w:hAnsi="仿宋" w:eastAsia="仿宋"/>
          <w:snapToGrid w:val="0"/>
          <w:kern w:val="0"/>
          <w:szCs w:val="21"/>
        </w:rPr>
        <w:t>编号</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B</w:t>
      </w:r>
      <w:r>
        <w:rPr>
          <w:rFonts w:hint="eastAsia" w:ascii="仿宋" w:hAnsi="仿宋" w:eastAsia="仿宋"/>
          <w:snapToGrid w:val="0"/>
          <w:kern w:val="0"/>
          <w:szCs w:val="21"/>
        </w:rPr>
        <w:t>、</w:t>
      </w:r>
      <w:r>
        <w:rPr>
          <w:rFonts w:ascii="仿宋" w:hAnsi="仿宋" w:eastAsia="仿宋"/>
          <w:snapToGrid w:val="0"/>
          <w:kern w:val="0"/>
          <w:szCs w:val="21"/>
        </w:rPr>
        <w:t>项目名称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C</w:t>
      </w:r>
      <w:r>
        <w:rPr>
          <w:rFonts w:hint="eastAsia" w:ascii="仿宋" w:hAnsi="仿宋" w:eastAsia="仿宋"/>
          <w:snapToGrid w:val="0"/>
          <w:kern w:val="0"/>
          <w:szCs w:val="21"/>
        </w:rPr>
        <w:t>、</w:t>
      </w:r>
      <w:r>
        <w:rPr>
          <w:rFonts w:ascii="仿宋" w:hAnsi="仿宋" w:eastAsia="仿宋"/>
          <w:snapToGrid w:val="0"/>
          <w:kern w:val="0"/>
          <w:szCs w:val="21"/>
        </w:rPr>
        <w:t>投标人名称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D</w:t>
      </w:r>
      <w:r>
        <w:rPr>
          <w:rFonts w:hint="eastAsia" w:ascii="仿宋" w:hAnsi="仿宋" w:eastAsia="仿宋"/>
          <w:snapToGrid w:val="0"/>
          <w:kern w:val="0"/>
          <w:szCs w:val="21"/>
        </w:rPr>
        <w:t>、</w:t>
      </w:r>
      <w:r>
        <w:rPr>
          <w:rFonts w:ascii="仿宋" w:hAnsi="仿宋" w:eastAsia="仿宋"/>
          <w:snapToGrid w:val="0"/>
          <w:kern w:val="0"/>
          <w:szCs w:val="21"/>
        </w:rPr>
        <w:t>注明</w:t>
      </w:r>
      <w:r>
        <w:rPr>
          <w:rFonts w:hint="eastAsia" w:ascii="仿宋" w:hAnsi="仿宋" w:eastAsia="仿宋"/>
          <w:snapToGrid w:val="0"/>
          <w:kern w:val="0"/>
          <w:szCs w:val="21"/>
        </w:rPr>
        <w:t>：“开标一览表”和“法定代表人证明书、法人授权委托证明书”</w:t>
      </w:r>
    </w:p>
    <w:p>
      <w:pPr>
        <w:adjustRightInd w:val="0"/>
        <w:spacing w:line="360" w:lineRule="auto"/>
        <w:ind w:firstLine="525" w:firstLineChars="250"/>
        <w:rPr>
          <w:rFonts w:ascii="仿宋" w:hAnsi="仿宋" w:eastAsia="仿宋"/>
          <w:snapToGrid w:val="0"/>
          <w:kern w:val="0"/>
          <w:szCs w:val="21"/>
        </w:rPr>
      </w:pPr>
      <w:r>
        <w:rPr>
          <w:rFonts w:ascii="仿宋" w:hAnsi="仿宋" w:eastAsia="仿宋"/>
          <w:snapToGrid w:val="0"/>
          <w:kern w:val="0"/>
          <w:szCs w:val="21"/>
        </w:rPr>
        <w:t>E</w:t>
      </w:r>
      <w:r>
        <w:rPr>
          <w:rFonts w:hint="eastAsia" w:ascii="仿宋" w:hAnsi="仿宋" w:eastAsia="仿宋"/>
          <w:snapToGrid w:val="0"/>
          <w:kern w:val="0"/>
          <w:szCs w:val="21"/>
        </w:rPr>
        <w:t>、</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年</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月</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日</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时</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分（开标时间）前不得开封。</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18.7  如果投标文件没有按本投标须知第18.</w:t>
      </w:r>
      <w:r>
        <w:rPr>
          <w:rFonts w:ascii="仿宋" w:hAnsi="仿宋" w:eastAsia="仿宋"/>
          <w:snapToGrid w:val="0"/>
          <w:kern w:val="0"/>
          <w:szCs w:val="21"/>
        </w:rPr>
        <w:t>1</w:t>
      </w:r>
      <w:r>
        <w:rPr>
          <w:rFonts w:hint="eastAsia" w:ascii="仿宋" w:hAnsi="仿宋" w:eastAsia="仿宋"/>
          <w:snapToGrid w:val="0"/>
          <w:kern w:val="0"/>
          <w:szCs w:val="21"/>
        </w:rPr>
        <w:t>至18.6款规定加写标记和密封，采购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将拒收或者告知投标人，采购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将不承担投标文件错放或提前开封的责任。对由此造成的提前开封的投标文件将予以拒绝，并退还给投标人；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18.8  所有投标文件的密封袋的封口处应加盖投标人印章。</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18.</w:t>
      </w:r>
      <w:r>
        <w:rPr>
          <w:rFonts w:hint="eastAsia" w:ascii="仿宋" w:hAnsi="仿宋" w:eastAsia="仿宋"/>
          <w:snapToGrid w:val="0"/>
          <w:kern w:val="0"/>
          <w:szCs w:val="21"/>
        </w:rPr>
        <w:t>9</w:t>
      </w:r>
      <w:r>
        <w:rPr>
          <w:rFonts w:ascii="仿宋" w:hAnsi="仿宋" w:eastAsia="仿宋"/>
          <w:snapToGrid w:val="0"/>
          <w:kern w:val="0"/>
          <w:szCs w:val="21"/>
        </w:rPr>
        <w:t xml:space="preserve">  </w:t>
      </w:r>
      <w:r>
        <w:rPr>
          <w:rFonts w:hint="eastAsia" w:ascii="仿宋" w:hAnsi="仿宋" w:eastAsia="仿宋"/>
          <w:snapToGrid w:val="0"/>
          <w:kern w:val="0"/>
          <w:szCs w:val="21"/>
        </w:rPr>
        <w:t>投标文件需由专人送交。投标人应按本投标须知第18.</w:t>
      </w:r>
      <w:r>
        <w:rPr>
          <w:rFonts w:ascii="仿宋" w:hAnsi="仿宋" w:eastAsia="仿宋"/>
          <w:snapToGrid w:val="0"/>
          <w:kern w:val="0"/>
          <w:szCs w:val="21"/>
        </w:rPr>
        <w:t>1</w:t>
      </w:r>
      <w:r>
        <w:rPr>
          <w:rFonts w:hint="eastAsia" w:ascii="仿宋" w:hAnsi="仿宋" w:eastAsia="仿宋"/>
          <w:snapToGrid w:val="0"/>
          <w:kern w:val="0"/>
          <w:szCs w:val="21"/>
        </w:rPr>
        <w:t>至18.8款中的规定进行密封和标记后，将投标文件按照前附表第11项中注明的地址送至采购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18.10  投标人按采购文件要求如需提供实物，应随投标文件一起递交。</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1</w:t>
      </w:r>
      <w:r>
        <w:rPr>
          <w:rFonts w:hint="eastAsia" w:ascii="仿宋" w:hAnsi="仿宋" w:eastAsia="仿宋"/>
          <w:b/>
          <w:snapToGrid w:val="0"/>
          <w:kern w:val="0"/>
          <w:szCs w:val="21"/>
        </w:rPr>
        <w:t>9</w:t>
      </w:r>
      <w:r>
        <w:rPr>
          <w:rFonts w:ascii="仿宋" w:hAnsi="仿宋" w:eastAsia="仿宋"/>
          <w:b/>
          <w:snapToGrid w:val="0"/>
          <w:kern w:val="0"/>
          <w:szCs w:val="21"/>
        </w:rPr>
        <w:t xml:space="preserve">. </w:t>
      </w:r>
      <w:r>
        <w:rPr>
          <w:rFonts w:hint="eastAsia" w:ascii="仿宋" w:hAnsi="仿宋" w:eastAsia="仿宋"/>
          <w:b/>
          <w:snapToGrid w:val="0"/>
          <w:kern w:val="0"/>
          <w:szCs w:val="21"/>
        </w:rPr>
        <w:t>递交投标文件的时间、地点以及截止时间</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 xml:space="preserve">.1  </w:t>
      </w:r>
      <w:r>
        <w:rPr>
          <w:rFonts w:hint="eastAsia" w:ascii="仿宋" w:hAnsi="仿宋" w:eastAsia="仿宋"/>
          <w:snapToGrid w:val="0"/>
          <w:kern w:val="0"/>
          <w:szCs w:val="21"/>
        </w:rPr>
        <w:t>递交投标文件的地点与开标仪式的地点相同。</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 xml:space="preserve">.2  </w:t>
      </w:r>
      <w:r>
        <w:rPr>
          <w:rFonts w:hint="eastAsia" w:ascii="仿宋" w:hAnsi="仿宋" w:eastAsia="仿宋"/>
          <w:snapToGrid w:val="0"/>
          <w:kern w:val="0"/>
          <w:szCs w:val="21"/>
        </w:rPr>
        <w:t>所有投标文件都必须按采购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在前附表第</w:t>
      </w:r>
      <w:bookmarkStart w:id="8" w:name="_Hlt35050056"/>
      <w:bookmarkEnd w:id="8"/>
      <w:r>
        <w:rPr>
          <w:rFonts w:hint="eastAsia" w:ascii="仿宋" w:hAnsi="仿宋" w:eastAsia="仿宋"/>
          <w:snapToGrid w:val="0"/>
          <w:kern w:val="0"/>
          <w:szCs w:val="21"/>
        </w:rPr>
        <w:t>12项中规定的投标截止时间之前送至采购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 xml:space="preserve">.3  </w:t>
      </w:r>
      <w:r>
        <w:rPr>
          <w:rFonts w:hint="eastAsia" w:ascii="仿宋" w:hAnsi="仿宋" w:eastAsia="仿宋"/>
          <w:snapToGrid w:val="0"/>
          <w:kern w:val="0"/>
          <w:szCs w:val="21"/>
        </w:rPr>
        <w:t>出现第8</w:t>
      </w:r>
      <w:r>
        <w:rPr>
          <w:rFonts w:ascii="仿宋" w:hAnsi="仿宋" w:eastAsia="仿宋"/>
          <w:snapToGrid w:val="0"/>
          <w:kern w:val="0"/>
          <w:szCs w:val="21"/>
        </w:rPr>
        <w:t>.3</w:t>
      </w:r>
      <w:r>
        <w:rPr>
          <w:rFonts w:hint="eastAsia" w:ascii="仿宋" w:hAnsi="仿宋" w:eastAsia="仿宋"/>
          <w:snapToGrid w:val="0"/>
          <w:kern w:val="0"/>
          <w:szCs w:val="21"/>
        </w:rPr>
        <w:t>款因采购文件修改或其他原因推迟投标截止时，则按采购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修改通知规定的时间递交。</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在投标截止时间前30分钟开始接收投标文件。</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20</w:t>
      </w:r>
      <w:r>
        <w:rPr>
          <w:rFonts w:ascii="仿宋" w:hAnsi="仿宋" w:eastAsia="仿宋"/>
          <w:b/>
          <w:snapToGrid w:val="0"/>
          <w:kern w:val="0"/>
          <w:szCs w:val="21"/>
        </w:rPr>
        <w:t xml:space="preserve">. </w:t>
      </w:r>
      <w:r>
        <w:rPr>
          <w:rFonts w:hint="eastAsia" w:ascii="仿宋" w:hAnsi="仿宋" w:eastAsia="仿宋"/>
          <w:b/>
          <w:snapToGrid w:val="0"/>
          <w:kern w:val="0"/>
          <w:szCs w:val="21"/>
        </w:rPr>
        <w:t>迟交的投标文件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w:t>
      </w:r>
      <w:r>
        <w:rPr>
          <w:rFonts w:ascii="仿宋" w:hAnsi="仿宋" w:eastAsia="仿宋"/>
          <w:snapToGrid w:val="0"/>
          <w:kern w:val="0"/>
          <w:szCs w:val="21"/>
        </w:rPr>
        <w:t xml:space="preserve">.1  </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将拒绝接收在投标截止时间后递交的投标文件。</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21. 投标文件的修改和撤回</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21.1  投标人在提交投标文件后可对其投标文件进行修改或撤回，但采购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须在投标截止时间之前收到该修改或撤回的书面通知，该通知须有经正式授权的投标人代表签字。</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21.2</w:t>
      </w:r>
      <w:r>
        <w:rPr>
          <w:rFonts w:hint="eastAsia" w:ascii="仿宋" w:hAnsi="仿宋" w:eastAsia="仿宋"/>
          <w:snapToGrid w:val="0"/>
          <w:kern w:val="0"/>
          <w:szCs w:val="21"/>
        </w:rPr>
        <w:t xml:space="preserve">  投标人对投标文件修改的书面材料或撤回的通知应按本须知第17条和第18条规定进行编写、密封、标注和递交，并注明“修改投标文件”或“撤回投标”字样。</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21.3</w:t>
      </w:r>
      <w:r>
        <w:rPr>
          <w:rFonts w:hint="eastAsia" w:ascii="仿宋" w:hAnsi="仿宋" w:eastAsia="仿宋"/>
          <w:snapToGrid w:val="0"/>
          <w:kern w:val="0"/>
          <w:szCs w:val="21"/>
        </w:rPr>
        <w:t xml:space="preserve">  投标截止时间以后不得修改投标文件。</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21.4</w:t>
      </w:r>
      <w:r>
        <w:rPr>
          <w:rFonts w:hint="eastAsia" w:ascii="仿宋" w:hAnsi="仿宋" w:eastAsia="仿宋"/>
          <w:snapToGrid w:val="0"/>
          <w:kern w:val="0"/>
          <w:szCs w:val="21"/>
        </w:rPr>
        <w:t xml:space="preserve">  投标人不得在开标时间起到投标文件有效期满前撤销投标文件。</w:t>
      </w:r>
    </w:p>
    <w:p>
      <w:bookmarkStart w:id="9" w:name="q8"/>
      <w:bookmarkEnd w:id="9"/>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Ｅ</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开标和评标</w:t>
      </w:r>
    </w:p>
    <w:p>
      <w:pPr>
        <w:tabs>
          <w:tab w:val="left" w:pos="0"/>
        </w:tabs>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22.</w:t>
      </w:r>
      <w:r>
        <w:rPr>
          <w:rFonts w:ascii="仿宋" w:hAnsi="仿宋" w:eastAsia="仿宋"/>
          <w:b/>
          <w:snapToGrid w:val="0"/>
          <w:kern w:val="0"/>
          <w:szCs w:val="21"/>
        </w:rPr>
        <w:t xml:space="preserve"> </w:t>
      </w:r>
      <w:r>
        <w:rPr>
          <w:rFonts w:hint="eastAsia" w:ascii="仿宋" w:hAnsi="仿宋" w:eastAsia="仿宋"/>
          <w:b/>
          <w:snapToGrid w:val="0"/>
          <w:kern w:val="0"/>
          <w:szCs w:val="21"/>
        </w:rPr>
        <w:t>开标</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22.1  </w:t>
      </w:r>
      <w:r>
        <w:rPr>
          <w:rFonts w:hint="eastAsia" w:ascii="仿宋" w:hAnsi="仿宋" w:eastAsia="仿宋"/>
          <w:snapToGrid w:val="0"/>
          <w:kern w:val="0"/>
          <w:szCs w:val="21"/>
        </w:rPr>
        <w:t>采购代理机构在前附表第11项规定的时间和地点公开开标。</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22.2  所有投标人法定代表人（负责人）或授权代表都须按时参加开标会，否则不接受其投标。</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  开标时，采购代理机构将检查投标文件的密封情况，在确认无误后拆封唱标。唱标主要内容为下面几点并做好唱标记录。</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w:t>
      </w:r>
      <w:r>
        <w:rPr>
          <w:rFonts w:ascii="仿宋" w:hAnsi="仿宋" w:eastAsia="仿宋"/>
          <w:snapToGrid w:val="0"/>
          <w:kern w:val="0"/>
          <w:szCs w:val="21"/>
        </w:rPr>
        <w:t xml:space="preserve">.1 </w:t>
      </w:r>
      <w:r>
        <w:rPr>
          <w:rFonts w:hint="eastAsia" w:ascii="仿宋" w:hAnsi="仿宋" w:eastAsia="仿宋"/>
          <w:snapToGrid w:val="0"/>
          <w:kern w:val="0"/>
          <w:szCs w:val="21"/>
        </w:rPr>
        <w:t xml:space="preserve"> 核对法定代表人（负责人）或其授权代表身份证明，若不能提供相应的身份证明或不相符，则视为无效投标。 </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w:t>
      </w:r>
      <w:r>
        <w:rPr>
          <w:rFonts w:ascii="仿宋" w:hAnsi="仿宋" w:eastAsia="仿宋"/>
          <w:snapToGrid w:val="0"/>
          <w:kern w:val="0"/>
          <w:szCs w:val="21"/>
        </w:rPr>
        <w:t>.</w:t>
      </w:r>
      <w:r>
        <w:rPr>
          <w:rFonts w:hint="eastAsia" w:ascii="仿宋" w:hAnsi="仿宋" w:eastAsia="仿宋"/>
          <w:snapToGrid w:val="0"/>
          <w:kern w:val="0"/>
          <w:szCs w:val="21"/>
        </w:rPr>
        <w:t>2  投标文件中“开标一览表”的内容。</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w:t>
      </w:r>
      <w:r>
        <w:rPr>
          <w:rFonts w:ascii="仿宋" w:hAnsi="仿宋" w:eastAsia="仿宋"/>
          <w:snapToGrid w:val="0"/>
          <w:kern w:val="0"/>
          <w:szCs w:val="21"/>
        </w:rPr>
        <w:t>.</w:t>
      </w:r>
      <w:r>
        <w:rPr>
          <w:rFonts w:hint="eastAsia" w:ascii="仿宋" w:hAnsi="仿宋" w:eastAsia="仿宋"/>
          <w:snapToGrid w:val="0"/>
          <w:kern w:val="0"/>
          <w:szCs w:val="21"/>
        </w:rPr>
        <w:t>3  采购代理机构认为合适的其他内容。</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23</w:t>
      </w:r>
      <w:r>
        <w:rPr>
          <w:rFonts w:ascii="仿宋" w:hAnsi="仿宋" w:eastAsia="仿宋"/>
          <w:b/>
          <w:snapToGrid w:val="0"/>
          <w:kern w:val="0"/>
          <w:szCs w:val="21"/>
        </w:rPr>
        <w:t xml:space="preserve">. </w:t>
      </w:r>
      <w:r>
        <w:rPr>
          <w:rFonts w:hint="eastAsia" w:ascii="仿宋" w:hAnsi="仿宋" w:eastAsia="仿宋"/>
          <w:b/>
          <w:snapToGrid w:val="0"/>
          <w:kern w:val="0"/>
          <w:szCs w:val="21"/>
        </w:rPr>
        <w:t>评标委员会</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3</w:t>
      </w:r>
      <w:r>
        <w:rPr>
          <w:rFonts w:ascii="仿宋" w:hAnsi="仿宋" w:eastAsia="仿宋"/>
          <w:snapToGrid w:val="0"/>
          <w:kern w:val="0"/>
          <w:szCs w:val="21"/>
        </w:rPr>
        <w:t>.1</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将根据采购货物的特点组建评标委员会，其成员由</w:t>
      </w:r>
      <w:r>
        <w:rPr>
          <w:rFonts w:hint="eastAsia" w:ascii="仿宋" w:hAnsi="仿宋" w:eastAsia="仿宋"/>
          <w:bCs/>
          <w:snapToGrid w:val="0"/>
          <w:kern w:val="0"/>
          <w:szCs w:val="21"/>
        </w:rPr>
        <w:t>采购人</w:t>
      </w:r>
      <w:r>
        <w:rPr>
          <w:rFonts w:hint="eastAsia" w:ascii="仿宋" w:hAnsi="仿宋" w:eastAsia="仿宋"/>
          <w:snapToGrid w:val="0"/>
          <w:kern w:val="0"/>
          <w:szCs w:val="21"/>
        </w:rPr>
        <w:t>代表</w:t>
      </w:r>
      <w:r>
        <w:rPr>
          <w:rFonts w:hint="eastAsia" w:ascii="仿宋" w:hAnsi="仿宋" w:eastAsia="仿宋" w:cs="宋体"/>
          <w:bCs/>
          <w:snapToGrid w:val="0"/>
          <w:kern w:val="0"/>
          <w:szCs w:val="21"/>
        </w:rPr>
        <w:t>和有关技术、经济等方面的</w:t>
      </w:r>
      <w:r>
        <w:rPr>
          <w:rFonts w:hint="eastAsia" w:ascii="仿宋" w:hAnsi="仿宋" w:eastAsia="仿宋"/>
          <w:snapToGrid w:val="0"/>
          <w:kern w:val="0"/>
          <w:szCs w:val="21"/>
        </w:rPr>
        <w:t>专家组成。评标委员会对投标文件进行审查、质疑、评估和比较。</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w:t>
      </w:r>
      <w:r>
        <w:rPr>
          <w:rFonts w:ascii="仿宋" w:hAnsi="仿宋" w:eastAsia="仿宋"/>
          <w:snapToGrid w:val="0"/>
          <w:kern w:val="0"/>
          <w:szCs w:val="21"/>
        </w:rPr>
        <w:t xml:space="preserve">.2 </w:t>
      </w:r>
      <w:r>
        <w:rPr>
          <w:rFonts w:hint="eastAsia" w:ascii="仿宋" w:hAnsi="仿宋" w:eastAsia="仿宋"/>
          <w:snapToGrid w:val="0"/>
          <w:kern w:val="0"/>
          <w:szCs w:val="21"/>
        </w:rPr>
        <w:t>评标期间，投标人应由法定代表人或其授权代表参加询标。</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23.3评标委员会成员对需要共同认定的事项存在争议的，应当按照少数服从多数的原则作出结论。持不同意见的评标委员会成员应当在评标报告上签署不同意见及理由，否则视为同意评标报告。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24. </w:t>
      </w:r>
      <w:r>
        <w:rPr>
          <w:rFonts w:hint="eastAsia" w:ascii="仿宋" w:hAnsi="仿宋" w:eastAsia="仿宋"/>
          <w:b/>
          <w:snapToGrid w:val="0"/>
          <w:kern w:val="0"/>
          <w:szCs w:val="21"/>
        </w:rPr>
        <w:t>对投标文件的审查和响应性的确定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24.1  采购机构就投标文件中的资格证明文件内容对投标供应商进行资格核查：</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24.1.1采购机构就投标文件中的资格证明等内容对投标供应商进行资格核查，核查不合格的，认定其投标无效。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24.2  评标委员会将投标文件进行符合性审查：</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w:t>
      </w:r>
      <w:r>
        <w:rPr>
          <w:rFonts w:ascii="仿宋" w:hAnsi="仿宋" w:eastAsia="仿宋"/>
          <w:snapToGrid w:val="0"/>
          <w:kern w:val="0"/>
          <w:szCs w:val="21"/>
        </w:rPr>
        <w:t>1</w:t>
      </w:r>
      <w:r>
        <w:rPr>
          <w:rFonts w:hint="eastAsia" w:ascii="仿宋" w:hAnsi="仿宋" w:eastAsia="仿宋"/>
          <w:snapToGrid w:val="0"/>
          <w:kern w:val="0"/>
          <w:szCs w:val="21"/>
        </w:rPr>
        <w:t xml:space="preserve">  评标委员会将审查投标文件是否完整、总体编排是否有序、文件签署是否合格、有无计算上的错误等。</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24.2.2  算术错误将按以下方法更正（次序排先者优先）：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 xml:space="preserve"> （1）开标一览表内容与投标文件中相应内容不一致的，以开标一览表为准；</w:t>
      </w:r>
    </w:p>
    <w:p>
      <w:pPr>
        <w:adjustRightInd w:val="0"/>
        <w:spacing w:line="360" w:lineRule="auto"/>
        <w:ind w:firstLine="105" w:firstLineChars="50"/>
        <w:rPr>
          <w:rFonts w:ascii="仿宋" w:hAnsi="仿宋" w:eastAsia="仿宋"/>
          <w:szCs w:val="21"/>
        </w:rPr>
      </w:pPr>
      <w:r>
        <w:rPr>
          <w:rFonts w:hint="eastAsia" w:ascii="仿宋" w:hAnsi="仿宋" w:eastAsia="仿宋"/>
          <w:snapToGrid w:val="0"/>
          <w:kern w:val="0"/>
          <w:szCs w:val="21"/>
        </w:rPr>
        <w:t>（2）</w:t>
      </w:r>
      <w:r>
        <w:rPr>
          <w:rFonts w:hint="eastAsia" w:ascii="仿宋" w:hAnsi="仿宋" w:eastAsia="仿宋"/>
          <w:szCs w:val="21"/>
        </w:rPr>
        <w:t>大写金额和小写金额不一致的，以大写金额为准；</w:t>
      </w:r>
    </w:p>
    <w:p>
      <w:pPr>
        <w:adjustRightInd w:val="0"/>
        <w:spacing w:line="360" w:lineRule="auto"/>
        <w:ind w:firstLine="105" w:firstLineChars="50"/>
        <w:rPr>
          <w:rFonts w:ascii="仿宋" w:hAnsi="仿宋" w:eastAsia="仿宋"/>
          <w:szCs w:val="21"/>
        </w:rPr>
      </w:pPr>
      <w:r>
        <w:rPr>
          <w:rFonts w:hint="eastAsia" w:ascii="仿宋" w:hAnsi="仿宋" w:eastAsia="仿宋"/>
          <w:snapToGrid w:val="0"/>
          <w:kern w:val="0"/>
          <w:szCs w:val="21"/>
        </w:rPr>
        <w:t>（3）</w:t>
      </w:r>
      <w:r>
        <w:rPr>
          <w:rFonts w:hint="eastAsia" w:ascii="仿宋" w:hAnsi="仿宋" w:eastAsia="仿宋"/>
          <w:szCs w:val="21"/>
        </w:rPr>
        <w:t>单价金额小数点或者百分比有明显错位的，以开标一览表的总价为准，并修改单价；</w:t>
      </w:r>
    </w:p>
    <w:p>
      <w:pPr>
        <w:adjustRightInd w:val="0"/>
        <w:spacing w:line="360" w:lineRule="auto"/>
        <w:ind w:firstLine="105" w:firstLineChars="50"/>
        <w:rPr>
          <w:rFonts w:ascii="仿宋" w:hAnsi="仿宋" w:eastAsia="仿宋"/>
          <w:snapToGrid w:val="0"/>
          <w:kern w:val="0"/>
          <w:szCs w:val="21"/>
        </w:rPr>
      </w:pPr>
      <w:r>
        <w:rPr>
          <w:rFonts w:hint="eastAsia" w:ascii="仿宋" w:hAnsi="仿宋" w:eastAsia="仿宋"/>
          <w:snapToGrid w:val="0"/>
          <w:kern w:val="0"/>
          <w:szCs w:val="21"/>
        </w:rPr>
        <w:t>（4）</w:t>
      </w:r>
      <w:r>
        <w:rPr>
          <w:rFonts w:hint="eastAsia" w:ascii="仿宋" w:hAnsi="仿宋" w:eastAsia="仿宋"/>
          <w:szCs w:val="21"/>
        </w:rPr>
        <w:t>总价金额与按单价汇总金额不一致的，以单价金额计算结果为准。</w:t>
      </w:r>
    </w:p>
    <w:p>
      <w:pPr>
        <w:adjustRightInd w:val="0"/>
        <w:spacing w:line="360" w:lineRule="auto"/>
        <w:ind w:left="210" w:hanging="210" w:hangingChars="100"/>
        <w:rPr>
          <w:rFonts w:ascii="仿宋" w:hAnsi="仿宋" w:eastAsia="仿宋"/>
          <w:snapToGrid w:val="0"/>
          <w:kern w:val="0"/>
          <w:szCs w:val="21"/>
        </w:rPr>
      </w:pPr>
      <w:r>
        <w:rPr>
          <w:rFonts w:hint="eastAsia" w:ascii="仿宋" w:hAnsi="仿宋" w:eastAsia="仿宋"/>
          <w:szCs w:val="21"/>
        </w:rPr>
        <w:t xml:space="preserve">     同时出现两种以上不一致的，按照前款规定的顺序修正。修正后的报价按照本须知25.2条的规定，经投标人确认后产生约束力，投标人不确认的，其投标无效。</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2.3  在对投标文件进行详细评估之前，评标委员会将依据投标人提供的“资格证明或声明文件”审查投标人的财务、技术和生产能力。如果确定投标人无资格履行合同，其投标将被拒绝。</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2.4</w:t>
      </w:r>
      <w:r>
        <w:rPr>
          <w:rFonts w:ascii="仿宋" w:hAnsi="仿宋" w:eastAsia="仿宋"/>
          <w:snapToGrid w:val="0"/>
          <w:kern w:val="0"/>
          <w:szCs w:val="21"/>
        </w:rPr>
        <w:t xml:space="preserve">  </w:t>
      </w:r>
      <w:r>
        <w:rPr>
          <w:rFonts w:hint="eastAsia" w:ascii="仿宋" w:hAnsi="仿宋" w:eastAsia="仿宋"/>
          <w:snapToGrid w:val="0"/>
          <w:kern w:val="0"/>
          <w:szCs w:val="21"/>
        </w:rPr>
        <w:t>评标委员会将确定每份投标是否对采购文件的要求，作出了实质性的响应而没有重大偏离。实质性响应的投标是指符合采购文件的所有条款、条件和规定，且没有重大偏离或保留。重大偏离或保留系指影响到采购文件规定的范围、质量和性能，或限制了</w:t>
      </w:r>
      <w:r>
        <w:rPr>
          <w:rFonts w:hint="eastAsia" w:ascii="仿宋" w:hAnsi="仿宋" w:eastAsia="仿宋"/>
          <w:bCs/>
          <w:snapToGrid w:val="0"/>
          <w:kern w:val="0"/>
          <w:szCs w:val="21"/>
        </w:rPr>
        <w:t>采购人</w:t>
      </w:r>
      <w:r>
        <w:rPr>
          <w:rFonts w:hint="eastAsia" w:ascii="仿宋" w:hAnsi="仿宋" w:eastAsia="仿宋"/>
          <w:snapToGrid w:val="0"/>
          <w:kern w:val="0"/>
          <w:szCs w:val="21"/>
        </w:rPr>
        <w:t>的权力和投标人的义务的规定。而纠正这些偏离将影响到其它提交实质性响应投标的投标人的公平竞争地位。</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2.5</w:t>
      </w:r>
      <w:r>
        <w:rPr>
          <w:rFonts w:ascii="仿宋" w:hAnsi="仿宋" w:eastAsia="仿宋"/>
          <w:snapToGrid w:val="0"/>
          <w:kern w:val="0"/>
          <w:szCs w:val="21"/>
        </w:rPr>
        <w:t xml:space="preserve">  </w:t>
      </w:r>
      <w:r>
        <w:rPr>
          <w:rFonts w:hint="eastAsia" w:ascii="仿宋" w:hAnsi="仿宋" w:eastAsia="仿宋"/>
          <w:snapToGrid w:val="0"/>
          <w:kern w:val="0"/>
          <w:szCs w:val="21"/>
        </w:rPr>
        <w:t>评标委员会判断投标文件的响应性，仅基于采购文件和投标文件本身而不靠外部证据。</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2.6</w:t>
      </w:r>
      <w:r>
        <w:rPr>
          <w:rFonts w:ascii="仿宋" w:hAnsi="仿宋" w:eastAsia="仿宋"/>
          <w:snapToGrid w:val="0"/>
          <w:kern w:val="0"/>
          <w:szCs w:val="21"/>
        </w:rPr>
        <w:t xml:space="preserve">  </w:t>
      </w:r>
      <w:r>
        <w:rPr>
          <w:rFonts w:hint="eastAsia" w:ascii="仿宋" w:hAnsi="仿宋" w:eastAsia="仿宋"/>
          <w:snapToGrid w:val="0"/>
          <w:kern w:val="0"/>
          <w:szCs w:val="21"/>
        </w:rPr>
        <w:t>评标委员会将拒绝被确定为非实质性响应的投标人。投标人不能通过修正或撤销不符之处，而使其投标成为实质性响应的投标。</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2.7</w:t>
      </w:r>
      <w:r>
        <w:rPr>
          <w:rFonts w:ascii="仿宋" w:hAnsi="仿宋" w:eastAsia="仿宋"/>
          <w:snapToGrid w:val="0"/>
          <w:kern w:val="0"/>
          <w:szCs w:val="21"/>
        </w:rPr>
        <w:t xml:space="preserve">  </w:t>
      </w:r>
      <w:r>
        <w:rPr>
          <w:rFonts w:hint="eastAsia" w:ascii="仿宋" w:hAnsi="仿宋" w:eastAsia="仿宋"/>
          <w:snapToGrid w:val="0"/>
          <w:kern w:val="0"/>
          <w:szCs w:val="21"/>
        </w:rPr>
        <w:t>评标委员会允许修改投标中不构成重大偏离的、微小的、非正规、不一致或不规则的地方。</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2</w:t>
      </w:r>
      <w:r>
        <w:rPr>
          <w:rFonts w:hint="eastAsia" w:ascii="仿宋" w:hAnsi="仿宋" w:eastAsia="仿宋"/>
          <w:b/>
          <w:snapToGrid w:val="0"/>
          <w:kern w:val="0"/>
          <w:szCs w:val="21"/>
        </w:rPr>
        <w:t>5</w:t>
      </w:r>
      <w:r>
        <w:rPr>
          <w:rFonts w:ascii="仿宋" w:hAnsi="仿宋" w:eastAsia="仿宋"/>
          <w:b/>
          <w:snapToGrid w:val="0"/>
          <w:kern w:val="0"/>
          <w:szCs w:val="21"/>
        </w:rPr>
        <w:t xml:space="preserve">. </w:t>
      </w:r>
      <w:r>
        <w:rPr>
          <w:rFonts w:hint="eastAsia" w:ascii="仿宋" w:hAnsi="仿宋" w:eastAsia="仿宋"/>
          <w:b/>
          <w:snapToGrid w:val="0"/>
          <w:kern w:val="0"/>
          <w:szCs w:val="21"/>
        </w:rPr>
        <w:t>投标文件的澄清</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5</w:t>
      </w:r>
      <w:r>
        <w:rPr>
          <w:rFonts w:ascii="仿宋" w:hAnsi="仿宋" w:eastAsia="仿宋"/>
          <w:snapToGrid w:val="0"/>
          <w:kern w:val="0"/>
          <w:szCs w:val="21"/>
        </w:rPr>
        <w:t xml:space="preserve">.1  </w:t>
      </w:r>
      <w:r>
        <w:rPr>
          <w:rFonts w:hint="eastAsia" w:ascii="仿宋" w:hAnsi="仿宋" w:eastAsia="仿宋"/>
          <w:snapToGrid w:val="0"/>
          <w:kern w:val="0"/>
          <w:szCs w:val="21"/>
        </w:rPr>
        <w:t>为了有助于对投标文件进行审查、评估和比较，</w:t>
      </w:r>
      <w:r>
        <w:rPr>
          <w:rFonts w:hint="eastAsia" w:ascii="仿宋" w:hAnsi="仿宋" w:eastAsia="仿宋" w:cs="宋体"/>
          <w:bCs/>
          <w:snapToGrid w:val="0"/>
          <w:kern w:val="0"/>
          <w:szCs w:val="21"/>
        </w:rPr>
        <w:t>评标委员会</w:t>
      </w:r>
      <w:r>
        <w:rPr>
          <w:rFonts w:hint="eastAsia" w:ascii="仿宋" w:hAnsi="仿宋" w:eastAsia="仿宋"/>
          <w:snapToGrid w:val="0"/>
          <w:kern w:val="0"/>
          <w:szCs w:val="21"/>
        </w:rPr>
        <w:t>有权向投标人提出质疑，并请投标人澄清其投标内容。投标人有责任，按照采购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通知的时间、地点，指派专人进行答疑和澄清。</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5</w:t>
      </w:r>
      <w:r>
        <w:rPr>
          <w:rFonts w:ascii="仿宋" w:hAnsi="仿宋" w:eastAsia="仿宋"/>
          <w:snapToGrid w:val="0"/>
          <w:kern w:val="0"/>
          <w:szCs w:val="21"/>
        </w:rPr>
        <w:t xml:space="preserve">.2  </w:t>
      </w:r>
      <w:r>
        <w:rPr>
          <w:rFonts w:hint="eastAsia" w:ascii="仿宋" w:hAnsi="仿宋" w:eastAsia="仿宋"/>
          <w:snapToGrid w:val="0"/>
          <w:kern w:val="0"/>
          <w:szCs w:val="21"/>
        </w:rPr>
        <w:t>澄清、答复应是书面的，但不得对投标内容进行实质性修改。</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26. </w:t>
      </w:r>
      <w:r>
        <w:rPr>
          <w:rFonts w:hint="eastAsia" w:ascii="仿宋" w:hAnsi="仿宋" w:eastAsia="仿宋"/>
          <w:b/>
          <w:snapToGrid w:val="0"/>
          <w:kern w:val="0"/>
          <w:szCs w:val="21"/>
        </w:rPr>
        <w:t>评标方法和详细评审</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26.1 评委会将按照本须知第24条规定只对确定为实质上响应的投标文件进行评价和比较。</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26.2 </w:t>
      </w:r>
      <w:r>
        <w:rPr>
          <w:rFonts w:hint="eastAsia" w:ascii="仿宋" w:hAnsi="仿宋" w:eastAsia="仿宋"/>
          <w:snapToGrid w:val="0"/>
          <w:kern w:val="0"/>
          <w:szCs w:val="21"/>
        </w:rPr>
        <w:t>评标的基础应是本须知第</w:t>
      </w:r>
      <w:r>
        <w:rPr>
          <w:rFonts w:ascii="仿宋" w:hAnsi="仿宋" w:eastAsia="仿宋"/>
          <w:snapToGrid w:val="0"/>
          <w:kern w:val="0"/>
          <w:szCs w:val="21"/>
        </w:rPr>
        <w:t>1</w:t>
      </w:r>
      <w:r>
        <w:rPr>
          <w:rFonts w:hint="eastAsia" w:ascii="仿宋" w:hAnsi="仿宋" w:eastAsia="仿宋"/>
          <w:snapToGrid w:val="0"/>
          <w:kern w:val="0"/>
          <w:szCs w:val="21"/>
        </w:rPr>
        <w:t>2条规定的投标报价。</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26.3 评标委员会将对低于成本价格的投标作无效投标处理。</w:t>
      </w:r>
    </w:p>
    <w:p>
      <w:pPr>
        <w:adjustRightInd w:val="0"/>
        <w:snapToGrid w:val="0"/>
        <w:spacing w:line="360" w:lineRule="auto"/>
        <w:rPr>
          <w:rFonts w:ascii="仿宋" w:hAnsi="仿宋" w:eastAsia="仿宋"/>
          <w:snapToGrid w:val="0"/>
          <w:kern w:val="0"/>
          <w:szCs w:val="21"/>
        </w:rPr>
      </w:pPr>
      <w:r>
        <w:rPr>
          <w:rFonts w:hint="eastAsia" w:ascii="仿宋" w:hAnsi="仿宋" w:eastAsia="仿宋"/>
          <w:snapToGrid w:val="0"/>
          <w:kern w:val="0"/>
          <w:szCs w:val="21"/>
        </w:rPr>
        <w:t>26.4 评委会在评标时，应按照评标信息量化的评审因素，对各投标文件进行分析和评审。</w:t>
      </w:r>
    </w:p>
    <w:p>
      <w:pPr>
        <w:adjustRightInd w:val="0"/>
        <w:spacing w:line="360" w:lineRule="auto"/>
        <w:rPr>
          <w:rFonts w:ascii="仿宋" w:hAnsi="仿宋" w:eastAsia="仿宋"/>
          <w:szCs w:val="21"/>
        </w:rPr>
      </w:pPr>
      <w:bookmarkStart w:id="10" w:name="q9"/>
      <w:bookmarkEnd w:id="10"/>
      <w:r>
        <w:rPr>
          <w:rFonts w:hint="eastAsia" w:ascii="仿宋" w:hAnsi="仿宋" w:eastAsia="仿宋"/>
          <w:snapToGrid w:val="0"/>
          <w:kern w:val="0"/>
          <w:szCs w:val="21"/>
        </w:rPr>
        <w:t>26.4.2</w:t>
      </w:r>
      <w:r>
        <w:rPr>
          <w:rFonts w:hint="eastAsia" w:ascii="仿宋" w:hAnsi="仿宋" w:eastAsia="仿宋"/>
          <w:szCs w:val="21"/>
        </w:rPr>
        <w:t>本项目涉及提供的有关资质证书，若原有资质证书处于年审期间，须提供证书颁发部门提供的回执，并且回执须证明该证书依然有效（若在法规范围不需提供的，投标人应做书面说明并提供证明文件，否则该证书无效），则该投标人提供年审证明的可按原资质投标；若投标人正在申报上一级别资质，在未获批准之前，仍按原级别资质投标。</w:t>
      </w:r>
    </w:p>
    <w:p>
      <w:pPr>
        <w:adjustRightInd w:val="0"/>
        <w:spacing w:line="360" w:lineRule="auto"/>
        <w:rPr>
          <w:rFonts w:ascii="仿宋" w:hAnsi="仿宋" w:eastAsia="仿宋"/>
          <w:szCs w:val="21"/>
        </w:rPr>
      </w:pPr>
      <w:r>
        <w:rPr>
          <w:rFonts w:hint="eastAsia" w:ascii="仿宋" w:hAnsi="仿宋" w:eastAsia="仿宋"/>
          <w:szCs w:val="21"/>
        </w:rPr>
        <w:t>26.4.3评标优惠政策：</w:t>
      </w:r>
    </w:p>
    <w:p>
      <w:pPr>
        <w:adjustRightInd w:val="0"/>
        <w:spacing w:line="360" w:lineRule="auto"/>
        <w:rPr>
          <w:rFonts w:ascii="仿宋" w:hAnsi="仿宋" w:eastAsia="仿宋"/>
          <w:szCs w:val="21"/>
        </w:rPr>
      </w:pPr>
      <w:r>
        <w:rPr>
          <w:rFonts w:hint="eastAsia" w:ascii="仿宋" w:hAnsi="仿宋" w:eastAsia="仿宋"/>
          <w:szCs w:val="21"/>
        </w:rPr>
        <w:t xml:space="preserve">   ①对于小型/微型企业、监狱企业和残疾人福利性单位给予投标报价</w:t>
      </w:r>
      <w:r>
        <w:rPr>
          <w:rFonts w:hint="eastAsia" w:ascii="仿宋" w:hAnsi="仿宋" w:eastAsia="仿宋"/>
          <w:szCs w:val="21"/>
          <w:u w:val="single"/>
        </w:rPr>
        <w:t xml:space="preserve">  </w:t>
      </w:r>
      <w:r>
        <w:rPr>
          <w:rFonts w:ascii="仿宋" w:hAnsi="仿宋" w:eastAsia="仿宋"/>
          <w:szCs w:val="21"/>
          <w:u w:val="single"/>
        </w:rPr>
        <w:t>6</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的价格扣除，用扣除后的价格参与价格分的评审。（须按</w:t>
      </w:r>
      <w:r>
        <w:rPr>
          <w:rFonts w:hint="eastAsia" w:ascii="仿宋" w:hAnsi="仿宋" w:eastAsia="仿宋"/>
          <w:snapToGrid w:val="0"/>
          <w:kern w:val="0"/>
          <w:szCs w:val="21"/>
        </w:rPr>
        <w:t>采购</w:t>
      </w:r>
      <w:r>
        <w:rPr>
          <w:rFonts w:hint="eastAsia" w:ascii="仿宋" w:hAnsi="仿宋" w:eastAsia="仿宋"/>
          <w:szCs w:val="21"/>
        </w:rPr>
        <w:t>文件的投标文件格式部分的要求提供证明材料，否则不予价格扣除）。投标人同时满足小型/微型企业、监狱企业和残疾人福利性单位的，评审中只享受一次价格扣除，不重复进行价格扣除。</w:t>
      </w:r>
    </w:p>
    <w:p>
      <w:pPr>
        <w:adjustRightInd w:val="0"/>
        <w:spacing w:line="360" w:lineRule="auto"/>
        <w:rPr>
          <w:rFonts w:ascii="仿宋" w:hAnsi="仿宋" w:eastAsia="仿宋"/>
          <w:szCs w:val="21"/>
        </w:rPr>
      </w:pPr>
      <w:r>
        <w:rPr>
          <w:rFonts w:hint="eastAsia" w:ascii="仿宋" w:hAnsi="仿宋" w:eastAsia="仿宋"/>
          <w:szCs w:val="21"/>
        </w:rPr>
        <w:t xml:space="preserve">   ②联合体各方均为小型/微型企业、监狱企业和残疾人福利性单位的，联合体视同为小型/微型企业、监狱企业和残疾人福利性单位享受</w:t>
      </w:r>
      <w:r>
        <w:rPr>
          <w:rFonts w:hint="eastAsia" w:ascii="仿宋" w:hAnsi="仿宋" w:eastAsia="仿宋"/>
          <w:szCs w:val="21"/>
          <w:u w:val="single"/>
        </w:rPr>
        <w:t xml:space="preserve"> </w:t>
      </w:r>
      <w:r>
        <w:rPr>
          <w:rFonts w:ascii="仿宋" w:hAnsi="仿宋" w:eastAsia="仿宋"/>
          <w:szCs w:val="21"/>
          <w:u w:val="single"/>
        </w:rPr>
        <w:t>6</w:t>
      </w:r>
      <w:r>
        <w:rPr>
          <w:rFonts w:hint="eastAsia" w:ascii="仿宋" w:hAnsi="仿宋" w:eastAsia="仿宋"/>
          <w:szCs w:val="21"/>
          <w:u w:val="single"/>
        </w:rPr>
        <w:t xml:space="preserve"> % </w:t>
      </w:r>
      <w:r>
        <w:rPr>
          <w:rFonts w:hint="eastAsia" w:ascii="仿宋" w:hAnsi="仿宋" w:eastAsia="仿宋"/>
          <w:szCs w:val="21"/>
        </w:rPr>
        <w:t>的价格扣除。联合协议中约定小型/微型企业、监狱企业和残疾人福利性单位的协议合同金额占到联合体协议合同总金额30%以上的，可给予联合体</w:t>
      </w:r>
      <w:r>
        <w:rPr>
          <w:rFonts w:hint="eastAsia" w:ascii="仿宋" w:hAnsi="仿宋" w:eastAsia="仿宋"/>
          <w:szCs w:val="21"/>
          <w:u w:val="single"/>
        </w:rPr>
        <w:t xml:space="preserve">  </w:t>
      </w:r>
      <w:r>
        <w:rPr>
          <w:rFonts w:hint="eastAsia" w:ascii="仿宋" w:hAnsi="仿宋" w:eastAsia="仿宋"/>
          <w:szCs w:val="21"/>
        </w:rPr>
        <w:t>的价格扣除。</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26.5综合以上分析比较按前附表第13项所述的评标方法，评委会将按照采购文件规定的各项因素对各投标文件进行量化打分并加权汇总，对各评委的总评分取算术平均值确定该投标人的评标总得分(精确至小数点后二位)，评标总得分最高者将被推荐为中标人，并作出评标结论。若得分相同的，按投标报价由低到高顺序排列；得分且投标报价相同的，按技术服务优劣顺序（即技术分由高到低排序）排列。</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26.5.1公开征集采购方式说明：采购项目投标截止时，合格有效的投标人数量在2家（或以上）时按综合评分法进行评审；合格有效的投标人为1家时，则与合格有效的投标人进行单一来源谈判。</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26.6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27. </w:t>
      </w:r>
      <w:r>
        <w:rPr>
          <w:rFonts w:hint="eastAsia" w:ascii="仿宋" w:hAnsi="仿宋" w:eastAsia="仿宋"/>
          <w:b/>
          <w:snapToGrid w:val="0"/>
          <w:kern w:val="0"/>
          <w:szCs w:val="21"/>
        </w:rPr>
        <w:t>保密及其它注意事项</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27.</w:t>
      </w:r>
      <w:r>
        <w:rPr>
          <w:rFonts w:hint="eastAsia" w:ascii="仿宋" w:hAnsi="仿宋" w:eastAsia="仿宋"/>
          <w:snapToGrid w:val="0"/>
          <w:kern w:val="0"/>
          <w:szCs w:val="21"/>
        </w:rPr>
        <w:t>1  评标是采购工作的重要环节，评标工作在评委会内独立进行。评委会将遵照评标原则，公正、平等地对待所有投标人。</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27.2</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27.3  </w:t>
      </w:r>
      <w:r>
        <w:rPr>
          <w:rFonts w:hint="eastAsia" w:ascii="仿宋" w:hAnsi="仿宋" w:eastAsia="仿宋"/>
          <w:snapToGrid w:val="0"/>
          <w:kern w:val="0"/>
          <w:szCs w:val="21"/>
        </w:rPr>
        <w:t>在开标、投标期间，投标人不得向评委询问评标情况，不得进行旨在影响评标结果的活动。</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27.4  </w:t>
      </w:r>
      <w:r>
        <w:rPr>
          <w:rFonts w:hint="eastAsia" w:ascii="仿宋" w:hAnsi="仿宋" w:eastAsia="仿宋"/>
          <w:snapToGrid w:val="0"/>
          <w:kern w:val="0"/>
          <w:szCs w:val="21"/>
        </w:rPr>
        <w:t>为保证定标的公正性，在评标过程中，评委不得与投标人私下交换意见。在采购工作结束后，凡与评标情况有接触的任何人，不得也不应将评标情况扩散出评委人员之外。</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27.5</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评委会不向落标方解释落标原因，不退还投标文件。</w:t>
      </w:r>
    </w:p>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Ｆ　　授予合同</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2</w:t>
      </w:r>
      <w:r>
        <w:rPr>
          <w:rFonts w:hint="eastAsia" w:ascii="仿宋" w:hAnsi="仿宋" w:eastAsia="仿宋"/>
          <w:b/>
          <w:snapToGrid w:val="0"/>
          <w:kern w:val="0"/>
          <w:szCs w:val="21"/>
        </w:rPr>
        <w:t>8．合同授予标准</w:t>
      </w:r>
    </w:p>
    <w:p>
      <w:pPr>
        <w:tabs>
          <w:tab w:val="left" w:pos="5688"/>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 xml:space="preserve">    本项目采购合同授予本须知26.5款所确定的中标人。</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2</w:t>
      </w:r>
      <w:r>
        <w:rPr>
          <w:rFonts w:hint="eastAsia" w:ascii="仿宋" w:hAnsi="仿宋" w:eastAsia="仿宋"/>
          <w:b/>
          <w:snapToGrid w:val="0"/>
          <w:kern w:val="0"/>
          <w:szCs w:val="21"/>
        </w:rPr>
        <w:t>9</w:t>
      </w:r>
      <w:r>
        <w:rPr>
          <w:rFonts w:ascii="仿宋" w:hAnsi="仿宋" w:eastAsia="仿宋"/>
          <w:b/>
          <w:snapToGrid w:val="0"/>
          <w:kern w:val="0"/>
          <w:szCs w:val="21"/>
        </w:rPr>
        <w:t xml:space="preserve">. </w:t>
      </w:r>
      <w:r>
        <w:rPr>
          <w:rFonts w:hint="eastAsia" w:ascii="仿宋" w:hAnsi="仿宋" w:eastAsia="仿宋"/>
          <w:b/>
          <w:snapToGrid w:val="0"/>
          <w:kern w:val="0"/>
          <w:szCs w:val="21"/>
        </w:rPr>
        <w:t>中标通知</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29.1  采购机构在发出《中标通知书》之前，将中标结果通过政府采购指定网站进行公示。中标结果公示期满无异议或者异议不成立的，采购机构将发出《中标通知书》。《中标通知书》一经发出即发生法律效力。</w:t>
      </w:r>
      <w:r>
        <w:rPr>
          <w:rFonts w:ascii="仿宋" w:hAnsi="仿宋" w:eastAsia="仿宋"/>
          <w:snapToGrid w:val="0"/>
          <w:kern w:val="0"/>
          <w:szCs w:val="21"/>
        </w:rPr>
        <w:t xml:space="preserve"> </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9</w:t>
      </w:r>
      <w:r>
        <w:rPr>
          <w:rFonts w:ascii="仿宋" w:hAnsi="仿宋" w:eastAsia="仿宋"/>
          <w:snapToGrid w:val="0"/>
          <w:kern w:val="0"/>
          <w:szCs w:val="21"/>
        </w:rPr>
        <w:t xml:space="preserve">.2 </w:t>
      </w:r>
      <w:r>
        <w:rPr>
          <w:rFonts w:hint="eastAsia" w:ascii="仿宋" w:hAnsi="仿宋" w:eastAsia="仿宋"/>
          <w:snapToGrid w:val="0"/>
          <w:kern w:val="0"/>
          <w:szCs w:val="21"/>
        </w:rPr>
        <w:t>《中标通知书》将作为签订合同的重要依据。</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29.3  中标方向采购代理机构支付采购代理服务费后，采购代理机构发出《中标通知书》。</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30</w:t>
      </w:r>
      <w:r>
        <w:rPr>
          <w:rFonts w:ascii="仿宋" w:hAnsi="仿宋" w:eastAsia="仿宋"/>
          <w:b/>
          <w:snapToGrid w:val="0"/>
          <w:kern w:val="0"/>
          <w:szCs w:val="21"/>
        </w:rPr>
        <w:t xml:space="preserve">. </w:t>
      </w:r>
      <w:r>
        <w:rPr>
          <w:rFonts w:hint="eastAsia" w:ascii="仿宋" w:hAnsi="仿宋" w:eastAsia="仿宋"/>
          <w:b/>
          <w:snapToGrid w:val="0"/>
          <w:kern w:val="0"/>
          <w:szCs w:val="21"/>
        </w:rPr>
        <w:t>授予合同时变更数量的权力</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30</w:t>
      </w:r>
      <w:r>
        <w:rPr>
          <w:rFonts w:ascii="仿宋" w:hAnsi="仿宋" w:eastAsia="仿宋"/>
          <w:snapToGrid w:val="0"/>
          <w:kern w:val="0"/>
          <w:szCs w:val="21"/>
        </w:rPr>
        <w:t xml:space="preserve">.1  </w:t>
      </w:r>
      <w:r>
        <w:rPr>
          <w:rFonts w:hint="eastAsia" w:ascii="仿宋" w:hAnsi="仿宋" w:eastAsia="仿宋"/>
          <w:bCs/>
          <w:snapToGrid w:val="0"/>
          <w:kern w:val="0"/>
          <w:szCs w:val="21"/>
        </w:rPr>
        <w:t>采购人</w:t>
      </w:r>
      <w:r>
        <w:rPr>
          <w:rFonts w:hint="eastAsia" w:ascii="仿宋" w:hAnsi="仿宋" w:eastAsia="仿宋"/>
          <w:snapToGrid w:val="0"/>
          <w:kern w:val="0"/>
          <w:szCs w:val="21"/>
        </w:rPr>
        <w:t>在签订合同时，有权对采购文件中列明的货物或服务的数量，在法定范围内，依法定程序予以增加或减少。</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31</w:t>
      </w:r>
      <w:r>
        <w:rPr>
          <w:rFonts w:ascii="仿宋" w:hAnsi="仿宋" w:eastAsia="仿宋"/>
          <w:b/>
          <w:snapToGrid w:val="0"/>
          <w:kern w:val="0"/>
          <w:szCs w:val="21"/>
        </w:rPr>
        <w:t xml:space="preserve">. </w:t>
      </w:r>
      <w:r>
        <w:rPr>
          <w:rFonts w:hint="eastAsia" w:ascii="仿宋" w:hAnsi="仿宋" w:eastAsia="仿宋"/>
          <w:b/>
          <w:snapToGrid w:val="0"/>
          <w:kern w:val="0"/>
          <w:szCs w:val="21"/>
        </w:rPr>
        <w:t>签订合同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w:t>
      </w:r>
      <w:r>
        <w:rPr>
          <w:rFonts w:ascii="仿宋" w:hAnsi="仿宋" w:eastAsia="仿宋"/>
          <w:snapToGrid w:val="0"/>
          <w:kern w:val="0"/>
          <w:szCs w:val="21"/>
        </w:rPr>
        <w:t>.</w:t>
      </w:r>
      <w:r>
        <w:rPr>
          <w:rFonts w:hint="eastAsia" w:ascii="仿宋" w:hAnsi="仿宋" w:eastAsia="仿宋"/>
          <w:snapToGrid w:val="0"/>
          <w:kern w:val="0"/>
          <w:szCs w:val="21"/>
        </w:rPr>
        <w:t>1  中标方应按《中标通知书》或按</w:t>
      </w:r>
      <w:r>
        <w:rPr>
          <w:rFonts w:hint="eastAsia" w:ascii="仿宋" w:hAnsi="仿宋" w:eastAsia="仿宋"/>
          <w:bCs/>
          <w:snapToGrid w:val="0"/>
          <w:kern w:val="0"/>
          <w:szCs w:val="21"/>
        </w:rPr>
        <w:t>采购人</w:t>
      </w:r>
      <w:r>
        <w:rPr>
          <w:rFonts w:hint="eastAsia" w:ascii="仿宋" w:hAnsi="仿宋" w:eastAsia="仿宋"/>
          <w:snapToGrid w:val="0"/>
          <w:kern w:val="0"/>
          <w:szCs w:val="21"/>
        </w:rPr>
        <w:t>指定的时间、地点与</w:t>
      </w:r>
      <w:r>
        <w:rPr>
          <w:rFonts w:hint="eastAsia" w:ascii="仿宋" w:hAnsi="仿宋" w:eastAsia="仿宋"/>
          <w:bCs/>
          <w:snapToGrid w:val="0"/>
          <w:kern w:val="0"/>
          <w:szCs w:val="21"/>
        </w:rPr>
        <w:t>采购人</w:t>
      </w:r>
      <w:r>
        <w:rPr>
          <w:rFonts w:hint="eastAsia" w:ascii="仿宋" w:hAnsi="仿宋" w:eastAsia="仿宋"/>
          <w:snapToGrid w:val="0"/>
          <w:kern w:val="0"/>
          <w:szCs w:val="21"/>
        </w:rPr>
        <w:t>签订合同。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w:t>
      </w:r>
      <w:r>
        <w:rPr>
          <w:rFonts w:ascii="仿宋" w:hAnsi="仿宋" w:eastAsia="仿宋"/>
          <w:snapToGrid w:val="0"/>
          <w:kern w:val="0"/>
          <w:szCs w:val="21"/>
        </w:rPr>
        <w:t xml:space="preserve">.2  </w:t>
      </w:r>
      <w:r>
        <w:rPr>
          <w:rFonts w:hint="eastAsia" w:ascii="仿宋" w:hAnsi="仿宋" w:eastAsia="仿宋"/>
          <w:snapToGrid w:val="0"/>
          <w:kern w:val="0"/>
          <w:szCs w:val="21"/>
        </w:rPr>
        <w:t>采购文件、中标方的投标文件及其澄清文件等，均为签订合同的依据。</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32</w:t>
      </w:r>
      <w:r>
        <w:rPr>
          <w:rFonts w:ascii="仿宋" w:hAnsi="仿宋" w:eastAsia="仿宋"/>
          <w:b/>
          <w:snapToGrid w:val="0"/>
          <w:kern w:val="0"/>
          <w:szCs w:val="21"/>
        </w:rPr>
        <w:t>.</w:t>
      </w:r>
      <w:r>
        <w:rPr>
          <w:rFonts w:hint="eastAsia" w:ascii="仿宋" w:hAnsi="仿宋" w:eastAsia="仿宋"/>
          <w:b/>
          <w:snapToGrid w:val="0"/>
          <w:kern w:val="0"/>
          <w:szCs w:val="21"/>
        </w:rPr>
        <w:t xml:space="preserve">  履约保证金</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32</w:t>
      </w:r>
      <w:r>
        <w:rPr>
          <w:rFonts w:ascii="仿宋" w:hAnsi="仿宋" w:eastAsia="仿宋"/>
          <w:snapToGrid w:val="0"/>
          <w:kern w:val="0"/>
          <w:szCs w:val="21"/>
        </w:rPr>
        <w:t>.1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中标人须按采购文件的规定或根据合同的规定向</w:t>
      </w:r>
      <w:r>
        <w:rPr>
          <w:rFonts w:hint="eastAsia" w:ascii="仿宋" w:hAnsi="仿宋" w:eastAsia="仿宋"/>
          <w:bCs/>
          <w:snapToGrid w:val="0"/>
          <w:kern w:val="0"/>
          <w:szCs w:val="21"/>
        </w:rPr>
        <w:t>采购人</w:t>
      </w:r>
      <w:r>
        <w:rPr>
          <w:rFonts w:hint="eastAsia" w:ascii="仿宋" w:hAnsi="仿宋" w:eastAsia="仿宋"/>
          <w:snapToGrid w:val="0"/>
          <w:kern w:val="0"/>
          <w:szCs w:val="21"/>
        </w:rPr>
        <w:t>提交履约保证金。</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33</w:t>
      </w:r>
      <w:r>
        <w:rPr>
          <w:rFonts w:ascii="仿宋" w:hAnsi="仿宋" w:eastAsia="仿宋"/>
          <w:b/>
          <w:snapToGrid w:val="0"/>
          <w:kern w:val="0"/>
          <w:szCs w:val="21"/>
        </w:rPr>
        <w:t xml:space="preserve">. </w:t>
      </w:r>
      <w:r>
        <w:rPr>
          <w:rFonts w:hint="eastAsia" w:ascii="仿宋" w:hAnsi="仿宋" w:eastAsia="仿宋"/>
          <w:b/>
          <w:snapToGrid w:val="0"/>
          <w:kern w:val="0"/>
          <w:szCs w:val="21"/>
        </w:rPr>
        <w:t>采购代理服务费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33</w:t>
      </w:r>
      <w:r>
        <w:rPr>
          <w:rFonts w:ascii="仿宋" w:hAnsi="仿宋" w:eastAsia="仿宋"/>
          <w:snapToGrid w:val="0"/>
          <w:kern w:val="0"/>
          <w:szCs w:val="21"/>
        </w:rPr>
        <w:t>.</w:t>
      </w:r>
      <w:r>
        <w:rPr>
          <w:rFonts w:hint="eastAsia" w:ascii="仿宋" w:hAnsi="仿宋" w:eastAsia="仿宋"/>
          <w:snapToGrid w:val="0"/>
          <w:kern w:val="0"/>
          <w:szCs w:val="21"/>
        </w:rPr>
        <w:t>1</w:t>
      </w:r>
      <w:r>
        <w:rPr>
          <w:rFonts w:ascii="仿宋" w:hAnsi="仿宋" w:eastAsia="仿宋"/>
          <w:snapToGrid w:val="0"/>
          <w:kern w:val="0"/>
          <w:szCs w:val="21"/>
        </w:rPr>
        <w:t xml:space="preserve"> </w:t>
      </w:r>
      <w:r>
        <w:rPr>
          <w:rFonts w:hint="eastAsia" w:ascii="仿宋" w:hAnsi="仿宋" w:eastAsia="仿宋"/>
          <w:snapToGrid w:val="0"/>
          <w:kern w:val="0"/>
          <w:szCs w:val="21"/>
        </w:rPr>
        <w:t xml:space="preserve"> 采购代理服务费按前附表第14项所述。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33</w:t>
      </w:r>
      <w:r>
        <w:rPr>
          <w:rFonts w:ascii="仿宋" w:hAnsi="仿宋" w:eastAsia="仿宋"/>
          <w:snapToGrid w:val="0"/>
          <w:kern w:val="0"/>
          <w:szCs w:val="21"/>
        </w:rPr>
        <w:t>.2</w:t>
      </w:r>
      <w:r>
        <w:rPr>
          <w:rFonts w:hint="eastAsia" w:ascii="仿宋" w:hAnsi="仿宋" w:eastAsia="仿宋"/>
          <w:snapToGrid w:val="0"/>
          <w:kern w:val="0"/>
          <w:szCs w:val="21"/>
        </w:rPr>
        <w:t xml:space="preserve">  采购代理服务费金额按下列方法计算：</w:t>
      </w:r>
    </w:p>
    <w:tbl>
      <w:tblPr>
        <w:tblStyle w:val="13"/>
        <w:tblW w:w="0" w:type="auto"/>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49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pPr>
              <w:spacing w:line="360" w:lineRule="auto"/>
              <w:ind w:firstLine="420" w:firstLineChars="200"/>
              <w:rPr>
                <w:rFonts w:ascii="仿宋" w:hAnsi="仿宋" w:eastAsia="仿宋"/>
                <w:szCs w:val="21"/>
              </w:rPr>
            </w:pPr>
            <w:r>
              <w:rPr>
                <w:rFonts w:ascii="仿宋" w:hAnsi="仿宋" w:eastAsia="仿宋"/>
                <w:szCs w:val="21"/>
              </w:rPr>
              <w:pict>
                <v:shape id="__TH_B3733" o:spid="_x0000_s1054" o:spt="202" type="#_x0000_t202" style="position:absolute;left:0pt;margin-left:56.4pt;margin-top:43.5pt;height:9.4pt;width:4.3pt;z-index:25167872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仿宋" w:hAnsi="仿宋" w:eastAsia="仿宋"/>
                <w:szCs w:val="21"/>
              </w:rPr>
              <w:pict>
                <v:shape id="__TH_B3632" o:spid="_x0000_s1053" o:spt="202" type="#_x0000_t202" style="position:absolute;left:0pt;margin-left:44.55pt;margin-top:42.35pt;height:9.4pt;width:9.85pt;z-index:25167769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仿宋" w:hAnsi="仿宋" w:eastAsia="仿宋"/>
                <w:szCs w:val="21"/>
              </w:rPr>
              <w:pict>
                <v:shape id="__TH_B3531" o:spid="_x0000_s1052" o:spt="202" type="#_x0000_t202" style="position:absolute;left:0pt;margin-left:38.45pt;margin-top:41.2pt;height:9.4pt;width:3.9pt;z-index:251676672;mso-width-relative:page;mso-height-relative:page;" filled="f" stroked="f" coordsize="21600,21600">
                  <v:path/>
                  <v:fill on="f" focussize="0,0"/>
                  <v:stroke on="f" joinstyle="miter"/>
                  <v:imagedata o:title=""/>
                  <o:lock v:ext="edit"/>
                  <v:textbox inset="0mm,0mm,0mm,0mm">
                    <w:txbxContent>
                      <w:p>
                        <w:pPr>
                          <w:snapToGrid w:val="0"/>
                          <w:rPr>
                            <w:sz w:val="15"/>
                          </w:rPr>
                        </w:pPr>
                        <w:r>
                          <w:rPr>
                            <w:sz w:val="15"/>
                          </w:rPr>
                          <w:t>(</w:t>
                        </w:r>
                      </w:p>
                    </w:txbxContent>
                  </v:textbox>
                </v:shape>
              </w:pict>
            </w:r>
            <w:r>
              <w:rPr>
                <w:rFonts w:ascii="仿宋" w:hAnsi="仿宋" w:eastAsia="仿宋"/>
                <w:szCs w:val="21"/>
              </w:rPr>
              <w:pict>
                <v:shape id="__TH_B3430" o:spid="_x0000_s1051" o:spt="202" type="#_x0000_t202" style="position:absolute;left:0pt;margin-left:26.35pt;margin-top:40.05pt;height:9.4pt;width:9.9pt;z-index:25167564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仿宋" w:hAnsi="仿宋" w:eastAsia="仿宋"/>
                <w:szCs w:val="21"/>
              </w:rPr>
              <w:pict>
                <v:shape id="__TH_B3329" o:spid="_x0000_s1050" o:spt="202" type="#_x0000_t202" style="position:absolute;left:0pt;margin-left:17.3pt;margin-top:38.9pt;height:9.4pt;width:9.85pt;z-index:25167462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仿宋" w:hAnsi="仿宋" w:eastAsia="仿宋"/>
                <w:szCs w:val="21"/>
              </w:rPr>
              <w:pict>
                <v:shape id="__TH_B3228" o:spid="_x0000_s1049" o:spt="202" type="#_x0000_t202" style="position:absolute;left:0pt;margin-left:8.2pt;margin-top:37.75pt;height:9.4pt;width:9.9pt;z-index:25167360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仿宋" w:hAnsi="仿宋" w:eastAsia="仿宋"/>
                <w:szCs w:val="21"/>
              </w:rPr>
              <w:pict>
                <v:shape id="__TH_B3127" o:spid="_x0000_s1048" o:spt="202" type="#_x0000_t202" style="position:absolute;left:0pt;margin-left:-0.85pt;margin-top:36.6pt;height:9.4pt;width:9.85pt;z-index:25167257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仿宋" w:hAnsi="仿宋" w:eastAsia="仿宋"/>
                <w:szCs w:val="21"/>
              </w:rPr>
              <w:pict>
                <v:shape id="__TH_B2226" o:spid="_x0000_s1047" o:spt="202" type="#_x0000_t202" style="position:absolute;left:0pt;margin-left:63.4pt;margin-top:32.05pt;height:9.35pt;width:9.85pt;z-index:25167155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仿宋" w:hAnsi="仿宋" w:eastAsia="仿宋"/>
                <w:szCs w:val="21"/>
              </w:rPr>
              <w:pict>
                <v:shape id="__TH_B2125" o:spid="_x0000_s1046" o:spt="202" type="#_x0000_t202" style="position:absolute;left:0pt;margin-left:19.95pt;margin-top:10.05pt;height:9.4pt;width:9.9pt;z-index:25167052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仿宋" w:hAnsi="仿宋" w:eastAsia="仿宋"/>
                <w:szCs w:val="21"/>
              </w:rPr>
              <w:pict>
                <v:shape id="__TH_B1424" o:spid="_x0000_s1045" o:spt="202" type="#_x0000_t202" style="position:absolute;left:0pt;margin-left:88.65pt;margin-top:32.35pt;height:9.35pt;width:9.85pt;z-index:25166950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仿宋" w:hAnsi="仿宋" w:eastAsia="仿宋"/>
                <w:szCs w:val="21"/>
              </w:rPr>
              <w:pict>
                <v:shape id="__TH_B1323" o:spid="_x0000_s1044" o:spt="202" type="#_x0000_t202" style="position:absolute;left:0pt;margin-left:83.95pt;margin-top:22.8pt;height:9.4pt;width:9.85pt;z-index:25166848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仿宋" w:hAnsi="仿宋" w:eastAsia="仿宋"/>
                <w:szCs w:val="21"/>
              </w:rPr>
              <w:pict>
                <v:shape id="__TH_B1222" o:spid="_x0000_s1043" o:spt="202" type="#_x0000_t202" style="position:absolute;left:0pt;margin-left:79.25pt;margin-top:13.3pt;height:9.4pt;width:9.85pt;z-index:25166745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ascii="仿宋" w:hAnsi="仿宋" w:eastAsia="仿宋"/>
                <w:szCs w:val="21"/>
              </w:rPr>
              <w:pict>
                <v:shape id="__TH_B1121" o:spid="_x0000_s1042" o:spt="202" type="#_x0000_t202" style="position:absolute;left:0pt;margin-left:74.55pt;margin-top:3.8pt;height:9.4pt;width:9.85pt;z-index:25166643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ascii="仿宋" w:hAnsi="仿宋" w:eastAsia="仿宋"/>
                <w:szCs w:val="21"/>
              </w:rPr>
              <w:pict>
                <v:line id="__TH_L20" o:spid="_x0000_s1041" o:spt="20" style="position:absolute;left:0pt;margin-left:-5.15pt;margin-top:26.85pt;height:26.8pt;width:106pt;z-index:251665408;mso-width-relative:page;mso-height-relative:page;" coordsize="21600,21600">
                  <v:path arrowok="t"/>
                  <v:fill focussize="0,0"/>
                  <v:stroke weight="0.5pt"/>
                  <v:imagedata o:title=""/>
                  <o:lock v:ext="edit"/>
                </v:line>
              </w:pict>
            </w:r>
            <w:r>
              <w:rPr>
                <w:rFonts w:ascii="仿宋" w:hAnsi="仿宋" w:eastAsia="仿宋"/>
                <w:szCs w:val="21"/>
              </w:rPr>
              <w:pict>
                <v:line id="__TH_L19" o:spid="_x0000_s1040" o:spt="20" style="position:absolute;left:0pt;margin-left:47.85pt;margin-top:0pt;height:53.65pt;width:53pt;z-index:251664384;mso-width-relative:page;mso-height-relative:page;" coordsize="21600,21600">
                  <v:path arrowok="t"/>
                  <v:fill focussize="0,0"/>
                  <v:stroke weight="0.5pt"/>
                  <v:imagedata o:title=""/>
                  <o:lock v:ext="edit"/>
                </v:line>
              </w:pic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ascii="仿宋" w:hAnsi="仿宋" w:eastAsia="仿宋"/>
                <w:szCs w:val="21"/>
              </w:rPr>
            </w:pPr>
            <w:r>
              <w:rPr>
                <w:rFonts w:hint="eastAsia" w:ascii="仿宋" w:hAnsi="仿宋" w:eastAsia="仿宋"/>
                <w:szCs w:val="21"/>
              </w:rPr>
              <w:t>100</w: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ascii="仿宋" w:hAnsi="仿宋" w:eastAsia="仿宋"/>
                <w:szCs w:val="21"/>
              </w:rPr>
            </w:pPr>
            <w:r>
              <w:rPr>
                <w:rFonts w:hint="eastAsia" w:ascii="仿宋" w:hAnsi="仿宋" w:eastAsia="仿宋"/>
                <w:szCs w:val="21"/>
              </w:rPr>
              <w:t>100-500</w: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0.8%</w:t>
            </w:r>
          </w:p>
        </w:tc>
      </w:tr>
    </w:tbl>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r>
        <w:rPr>
          <w:rFonts w:hint="eastAsia" w:ascii="仿宋" w:hAnsi="仿宋" w:eastAsia="仿宋"/>
          <w:szCs w:val="21"/>
        </w:rPr>
        <w:t>注：1、采购代理服务费按差额定率累进法计算。例如：某货物类项目中标金额为200万元，计算采购代理服务费额如下：</w:t>
      </w:r>
    </w:p>
    <w:p>
      <w:pPr>
        <w:spacing w:line="360" w:lineRule="auto"/>
        <w:ind w:firstLine="420" w:firstLineChars="200"/>
        <w:rPr>
          <w:rFonts w:ascii="仿宋" w:hAnsi="仿宋" w:eastAsia="仿宋"/>
          <w:szCs w:val="21"/>
        </w:rPr>
      </w:pPr>
      <w:r>
        <w:rPr>
          <w:rFonts w:hint="eastAsia" w:ascii="仿宋" w:hAnsi="仿宋" w:eastAsia="仿宋"/>
          <w:szCs w:val="21"/>
        </w:rPr>
        <w:t>100万元×1.5%=1.5万元</w:t>
      </w:r>
    </w:p>
    <w:p>
      <w:pPr>
        <w:spacing w:line="360" w:lineRule="auto"/>
        <w:ind w:firstLine="420" w:firstLineChars="200"/>
        <w:rPr>
          <w:rFonts w:ascii="仿宋" w:hAnsi="仿宋" w:eastAsia="仿宋"/>
          <w:szCs w:val="21"/>
        </w:rPr>
      </w:pPr>
      <w:r>
        <w:rPr>
          <w:rFonts w:hint="eastAsia" w:ascii="仿宋" w:hAnsi="仿宋" w:eastAsia="仿宋"/>
          <w:szCs w:val="21"/>
        </w:rPr>
        <w:t>（200-100）万元×0.8%=0.8万元</w:t>
      </w:r>
    </w:p>
    <w:p>
      <w:pPr>
        <w:rPr>
          <w:rFonts w:ascii="仿宋" w:hAnsi="仿宋" w:eastAsia="仿宋"/>
          <w:szCs w:val="21"/>
        </w:rPr>
      </w:pPr>
      <w:r>
        <w:rPr>
          <w:rFonts w:hint="eastAsia" w:ascii="仿宋" w:hAnsi="仿宋" w:eastAsia="仿宋"/>
          <w:szCs w:val="21"/>
        </w:rPr>
        <w:t xml:space="preserve">    合计收费=1.5+0.8＝2.3（万元）</w:t>
      </w:r>
    </w:p>
    <w:p>
      <w:pPr>
        <w:rPr>
          <w:rFonts w:ascii="仿宋" w:hAnsi="仿宋" w:eastAsia="仿宋"/>
          <w:szCs w:val="21"/>
        </w:rPr>
      </w:pPr>
      <w:r>
        <w:rPr>
          <w:rFonts w:ascii="仿宋" w:hAnsi="仿宋" w:eastAsia="仿宋"/>
          <w:snapToGrid w:val="0"/>
          <w:kern w:val="0"/>
          <w:szCs w:val="21"/>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第六部分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附件</w:t>
      </w:r>
    </w:p>
    <w:p>
      <w:pPr>
        <w:widowControl/>
        <w:jc w:val="left"/>
      </w:pPr>
      <w:r>
        <w:br w:type="page"/>
      </w:r>
    </w:p>
    <w:p>
      <w:pPr>
        <w:spacing w:line="360" w:lineRule="auto"/>
        <w:rPr>
          <w:rFonts w:ascii="仿宋" w:hAnsi="仿宋" w:eastAsia="仿宋"/>
        </w:rPr>
      </w:pPr>
      <w:r>
        <w:rPr>
          <w:rFonts w:hint="eastAsia" w:ascii="仿宋" w:hAnsi="仿宋" w:eastAsia="仿宋"/>
        </w:rPr>
        <w:t>附件1</w:t>
      </w:r>
    </w:p>
    <w:p>
      <w:pPr>
        <w:jc w:val="center"/>
        <w:rPr>
          <w:rFonts w:ascii="仿宋" w:hAnsi="仿宋" w:eastAsia="仿宋"/>
          <w:b/>
          <w:sz w:val="32"/>
          <w:szCs w:val="32"/>
        </w:rPr>
      </w:pPr>
      <w:r>
        <w:rPr>
          <w:rFonts w:hint="eastAsia" w:ascii="仿宋" w:hAnsi="仿宋" w:eastAsia="仿宋"/>
          <w:b/>
          <w:sz w:val="32"/>
          <w:szCs w:val="32"/>
        </w:rPr>
        <w:t>履约保证金</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jc w:val="center"/>
        <w:rPr>
          <w:rFonts w:ascii="仿宋" w:hAnsi="仿宋" w:eastAsia="仿宋"/>
          <w:b/>
          <w:sz w:val="32"/>
          <w:szCs w:val="32"/>
        </w:rPr>
      </w:pPr>
      <w:r>
        <w:rPr>
          <w:rFonts w:hint="eastAsia" w:ascii="仿宋" w:hAnsi="仿宋" w:eastAsia="仿宋"/>
          <w:b/>
          <w:sz w:val="32"/>
          <w:szCs w:val="32"/>
        </w:rPr>
        <w:t>银行保函（格式）</w:t>
      </w:r>
    </w:p>
    <w:p/>
    <w:p>
      <w:pPr>
        <w:pStyle w:val="34"/>
        <w:adjustRightInd w:val="0"/>
        <w:snapToGrid w:val="0"/>
        <w:spacing w:line="360" w:lineRule="auto"/>
        <w:rPr>
          <w:rFonts w:ascii="仿宋" w:hAnsi="仿宋" w:eastAsia="仿宋"/>
          <w:sz w:val="22"/>
        </w:rPr>
      </w:pPr>
      <w:r>
        <w:rPr>
          <w:rFonts w:ascii="仿宋" w:hAnsi="仿宋" w:eastAsia="仿宋"/>
        </w:rPr>
        <w:t xml:space="preserve">  </w:t>
      </w:r>
      <w:r>
        <w:rPr>
          <w:rFonts w:ascii="仿宋" w:hAnsi="仿宋" w:eastAsia="仿宋"/>
          <w:sz w:val="22"/>
          <w:u w:val="single"/>
        </w:rPr>
        <w:t>(买方名称)</w:t>
      </w:r>
      <w:r>
        <w:rPr>
          <w:rFonts w:ascii="仿宋" w:hAnsi="仿宋" w:eastAsia="仿宋"/>
          <w:sz w:val="22"/>
        </w:rPr>
        <w:t>：</w:t>
      </w:r>
    </w:p>
    <w:p>
      <w:pPr>
        <w:pStyle w:val="34"/>
        <w:adjustRightInd w:val="0"/>
        <w:snapToGrid w:val="0"/>
        <w:spacing w:line="360" w:lineRule="auto"/>
        <w:rPr>
          <w:rFonts w:ascii="仿宋" w:hAnsi="仿宋" w:eastAsia="仿宋"/>
          <w:sz w:val="22"/>
        </w:rPr>
      </w:pPr>
      <w:r>
        <w:rPr>
          <w:rFonts w:ascii="仿宋" w:hAnsi="仿宋" w:eastAsia="仿宋"/>
          <w:sz w:val="22"/>
        </w:rPr>
        <w:t xml:space="preserve">    本保函是为</w:t>
      </w:r>
      <w:r>
        <w:rPr>
          <w:rFonts w:ascii="仿宋" w:hAnsi="仿宋" w:eastAsia="仿宋"/>
          <w:sz w:val="22"/>
          <w:u w:val="single"/>
        </w:rPr>
        <w:t>(卖方名称)</w:t>
      </w:r>
      <w:r>
        <w:rPr>
          <w:rFonts w:ascii="仿宋" w:hAnsi="仿宋" w:eastAsia="仿宋"/>
          <w:sz w:val="22"/>
        </w:rPr>
        <w:t>(以下简称卖方)于</w:t>
      </w:r>
      <w:r>
        <w:rPr>
          <w:rFonts w:hint="eastAsia" w:ascii="仿宋" w:hAnsi="仿宋" w:eastAsia="仿宋"/>
          <w:sz w:val="22"/>
          <w:u w:val="single"/>
        </w:rPr>
        <w:t xml:space="preserve">     </w:t>
      </w:r>
      <w:r>
        <w:rPr>
          <w:rFonts w:ascii="仿宋" w:hAnsi="仿宋" w:eastAsia="仿宋"/>
          <w:sz w:val="22"/>
        </w:rPr>
        <w:t>年</w:t>
      </w:r>
      <w:r>
        <w:rPr>
          <w:rFonts w:hint="eastAsia" w:ascii="仿宋" w:hAnsi="仿宋" w:eastAsia="仿宋"/>
          <w:sz w:val="22"/>
          <w:u w:val="single"/>
        </w:rPr>
        <w:t xml:space="preserve">    </w:t>
      </w:r>
      <w:r>
        <w:rPr>
          <w:rFonts w:ascii="仿宋" w:hAnsi="仿宋" w:eastAsia="仿宋"/>
          <w:sz w:val="22"/>
        </w:rPr>
        <w:t>月</w:t>
      </w:r>
      <w:r>
        <w:rPr>
          <w:rFonts w:hint="eastAsia" w:ascii="仿宋" w:hAnsi="仿宋" w:eastAsia="仿宋"/>
          <w:sz w:val="22"/>
          <w:u w:val="single"/>
        </w:rPr>
        <w:t xml:space="preserve">    </w:t>
      </w:r>
      <w:r>
        <w:rPr>
          <w:rFonts w:ascii="仿宋" w:hAnsi="仿宋" w:eastAsia="仿宋"/>
          <w:sz w:val="22"/>
        </w:rPr>
        <w:t>日与</w:t>
      </w:r>
      <w:r>
        <w:rPr>
          <w:rFonts w:ascii="仿宋" w:hAnsi="仿宋" w:eastAsia="仿宋"/>
          <w:sz w:val="22"/>
          <w:u w:val="single"/>
        </w:rPr>
        <w:t>(买方名称)</w:t>
      </w:r>
      <w:r>
        <w:rPr>
          <w:rFonts w:ascii="仿宋" w:hAnsi="仿宋" w:eastAsia="仿宋"/>
          <w:sz w:val="22"/>
        </w:rPr>
        <w:t>(以下简称买方)签订的第</w:t>
      </w:r>
      <w:r>
        <w:rPr>
          <w:rFonts w:ascii="仿宋" w:hAnsi="仿宋" w:eastAsia="仿宋"/>
          <w:sz w:val="22"/>
          <w:u w:val="single"/>
        </w:rPr>
        <w:t>(合同编号)</w:t>
      </w:r>
      <w:r>
        <w:rPr>
          <w:rFonts w:ascii="仿宋" w:hAnsi="仿宋" w:eastAsia="仿宋"/>
          <w:sz w:val="22"/>
        </w:rPr>
        <w:t>号供货合同而提供的履约担保。</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r>
        <w:rPr>
          <w:rFonts w:ascii="仿宋" w:hAnsi="仿宋" w:eastAsia="仿宋"/>
          <w:sz w:val="22"/>
          <w:u w:val="single"/>
        </w:rPr>
        <w:t>(银行名称)</w:t>
      </w:r>
      <w:r>
        <w:rPr>
          <w:rFonts w:ascii="仿宋" w:hAnsi="仿宋" w:eastAsia="仿宋"/>
          <w:sz w:val="22"/>
        </w:rPr>
        <w:t>以及他的继承人和受让人无条件地、不可撤销地约束本行，一旦收到</w:t>
      </w:r>
      <w:r>
        <w:rPr>
          <w:rFonts w:ascii="仿宋" w:hAnsi="仿宋" w:eastAsia="仿宋"/>
          <w:sz w:val="22"/>
          <w:u w:val="single"/>
        </w:rPr>
        <w:t>(买方名称)</w:t>
      </w:r>
      <w:r>
        <w:rPr>
          <w:rFonts w:ascii="仿宋" w:hAnsi="仿宋" w:eastAsia="仿宋"/>
          <w:sz w:val="22"/>
        </w:rPr>
        <w:t>书面提出卖方不能履行合同约定，发生下列违约条件之一的通知时，我行保证付给</w:t>
      </w:r>
      <w:r>
        <w:rPr>
          <w:rFonts w:ascii="仿宋" w:hAnsi="仿宋" w:eastAsia="仿宋"/>
          <w:sz w:val="22"/>
          <w:u w:val="single"/>
        </w:rPr>
        <w:t>(买方名称)</w:t>
      </w:r>
      <w:r>
        <w:rPr>
          <w:rFonts w:ascii="仿宋" w:hAnsi="仿宋" w:eastAsia="仿宋"/>
          <w:sz w:val="22"/>
        </w:rPr>
        <w:t>金额为</w:t>
      </w:r>
      <w:r>
        <w:rPr>
          <w:rFonts w:hint="eastAsia" w:ascii="仿宋" w:hAnsi="仿宋" w:eastAsia="仿宋"/>
          <w:sz w:val="22"/>
          <w:u w:val="single"/>
        </w:rPr>
        <w:t xml:space="preserve">          </w:t>
      </w:r>
      <w:r>
        <w:rPr>
          <w:rFonts w:ascii="仿宋" w:hAnsi="仿宋" w:eastAsia="仿宋"/>
          <w:sz w:val="22"/>
        </w:rPr>
        <w:t>万元人民币的保证金。</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p>
    <w:p>
      <w:pPr>
        <w:pStyle w:val="34"/>
        <w:adjustRightInd w:val="0"/>
        <w:snapToGrid w:val="0"/>
        <w:spacing w:line="360" w:lineRule="auto"/>
        <w:rPr>
          <w:rFonts w:ascii="仿宋" w:hAnsi="仿宋" w:eastAsia="仿宋"/>
          <w:sz w:val="22"/>
        </w:rPr>
      </w:pPr>
      <w:r>
        <w:rPr>
          <w:rFonts w:ascii="仿宋" w:hAnsi="仿宋" w:eastAsia="仿宋"/>
          <w:sz w:val="22"/>
        </w:rPr>
        <w:t xml:space="preserve">    (一)违约条件：</w:t>
      </w:r>
    </w:p>
    <w:p>
      <w:pPr>
        <w:pStyle w:val="34"/>
        <w:adjustRightInd w:val="0"/>
        <w:snapToGrid w:val="0"/>
        <w:spacing w:line="360" w:lineRule="auto"/>
        <w:rPr>
          <w:rFonts w:ascii="仿宋" w:hAnsi="仿宋" w:eastAsia="仿宋"/>
          <w:sz w:val="22"/>
        </w:rPr>
      </w:pPr>
      <w:r>
        <w:rPr>
          <w:rFonts w:ascii="仿宋" w:hAnsi="仿宋" w:eastAsia="仿宋"/>
          <w:sz w:val="22"/>
        </w:rPr>
        <w:t xml:space="preserve">    ·在合同有效期内，卖方拒绝履行合同；</w:t>
      </w:r>
    </w:p>
    <w:p>
      <w:pPr>
        <w:pStyle w:val="34"/>
        <w:adjustRightInd w:val="0"/>
        <w:snapToGrid w:val="0"/>
        <w:spacing w:line="360" w:lineRule="auto"/>
        <w:rPr>
          <w:rFonts w:ascii="仿宋" w:hAnsi="仿宋" w:eastAsia="仿宋"/>
          <w:sz w:val="22"/>
        </w:rPr>
      </w:pPr>
      <w:r>
        <w:rPr>
          <w:rFonts w:ascii="仿宋" w:hAnsi="仿宋" w:eastAsia="仿宋"/>
          <w:sz w:val="22"/>
        </w:rPr>
        <w:t xml:space="preserve">    ·在合同有效期内，卖方未经买方同意，变更供货合同的主要条款；</w:t>
      </w:r>
    </w:p>
    <w:p>
      <w:pPr>
        <w:pStyle w:val="34"/>
        <w:adjustRightInd w:val="0"/>
        <w:snapToGrid w:val="0"/>
        <w:spacing w:line="360" w:lineRule="auto"/>
        <w:rPr>
          <w:rFonts w:ascii="仿宋" w:hAnsi="仿宋" w:eastAsia="仿宋"/>
          <w:sz w:val="22"/>
        </w:rPr>
      </w:pPr>
      <w:r>
        <w:rPr>
          <w:rFonts w:ascii="仿宋" w:hAnsi="仿宋" w:eastAsia="仿宋"/>
          <w:sz w:val="22"/>
        </w:rPr>
        <w:t xml:space="preserve">    ·产品质量在质保期内，经省级质量检验、监督机关鉴定产品质量发生问题；</w:t>
      </w:r>
    </w:p>
    <w:p>
      <w:pPr>
        <w:pStyle w:val="34"/>
        <w:adjustRightInd w:val="0"/>
        <w:snapToGrid w:val="0"/>
        <w:spacing w:line="360" w:lineRule="auto"/>
        <w:rPr>
          <w:rFonts w:ascii="仿宋" w:hAnsi="仿宋" w:eastAsia="仿宋"/>
          <w:sz w:val="22"/>
        </w:rPr>
      </w:pPr>
      <w:r>
        <w:rPr>
          <w:rFonts w:ascii="仿宋" w:hAnsi="仿宋" w:eastAsia="仿宋"/>
          <w:sz w:val="22"/>
        </w:rPr>
        <w:t xml:space="preserve">    (二)在合同执行期间，供需双方发生了纠纷，履约保函有效期限可延长到纠纷得到最终解决完毕后。</w:t>
      </w:r>
    </w:p>
    <w:p>
      <w:pPr>
        <w:pStyle w:val="34"/>
        <w:adjustRightInd w:val="0"/>
        <w:snapToGrid w:val="0"/>
        <w:spacing w:line="360" w:lineRule="auto"/>
        <w:rPr>
          <w:rFonts w:ascii="仿宋" w:hAnsi="仿宋" w:eastAsia="仿宋"/>
          <w:sz w:val="22"/>
        </w:rPr>
      </w:pPr>
      <w:r>
        <w:rPr>
          <w:rFonts w:ascii="仿宋" w:hAnsi="仿宋" w:eastAsia="仿宋"/>
          <w:sz w:val="22"/>
        </w:rPr>
        <w:t xml:space="preserve">    (三)本保函自开立之日起有效，在接到买方的《验收合格的通知》后7日内予以退还。</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p>
    <w:p>
      <w:pPr>
        <w:pStyle w:val="34"/>
        <w:adjustRightInd w:val="0"/>
        <w:snapToGrid w:val="0"/>
        <w:spacing w:line="360" w:lineRule="auto"/>
        <w:rPr>
          <w:rFonts w:ascii="仿宋" w:hAnsi="仿宋" w:eastAsia="仿宋"/>
          <w:sz w:val="22"/>
        </w:rPr>
      </w:pPr>
      <w:r>
        <w:rPr>
          <w:rFonts w:ascii="仿宋" w:hAnsi="仿宋" w:eastAsia="仿宋"/>
          <w:sz w:val="22"/>
        </w:rPr>
        <w:t xml:space="preserve">                                      (卖方银行名称)：</w:t>
      </w:r>
      <w:r>
        <w:rPr>
          <w:rFonts w:hint="eastAsia" w:ascii="仿宋" w:hAnsi="仿宋" w:eastAsia="仿宋"/>
          <w:sz w:val="22"/>
          <w:u w:val="single"/>
        </w:rPr>
        <w:t xml:space="preserve">            </w:t>
      </w:r>
      <w:r>
        <w:rPr>
          <w:rFonts w:ascii="仿宋" w:hAnsi="仿宋" w:eastAsia="仿宋"/>
          <w:sz w:val="22"/>
        </w:rPr>
        <w:t>(公章)</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p>
    <w:p>
      <w:pPr>
        <w:pStyle w:val="34"/>
        <w:adjustRightInd w:val="0"/>
        <w:snapToGrid w:val="0"/>
        <w:spacing w:line="360" w:lineRule="auto"/>
        <w:ind w:firstLine="420"/>
        <w:rPr>
          <w:rFonts w:ascii="Times New Roman" w:hAnsi="Times New Roman"/>
        </w:rPr>
      </w:pPr>
      <w:r>
        <w:rPr>
          <w:rFonts w:ascii="仿宋" w:hAnsi="仿宋" w:eastAsia="仿宋"/>
          <w:sz w:val="22"/>
        </w:rPr>
        <w:t xml:space="preserve">                                   签</w:t>
      </w:r>
      <w:r>
        <w:rPr>
          <w:rFonts w:hint="eastAsia" w:ascii="仿宋" w:hAnsi="仿宋" w:eastAsia="仿宋"/>
          <w:sz w:val="22"/>
        </w:rPr>
        <w:t xml:space="preserve"> </w:t>
      </w:r>
      <w:r>
        <w:rPr>
          <w:rFonts w:ascii="仿宋" w:hAnsi="仿宋" w:eastAsia="仿宋"/>
          <w:sz w:val="22"/>
        </w:rPr>
        <w:t>发</w:t>
      </w:r>
      <w:r>
        <w:rPr>
          <w:rFonts w:hint="eastAsia" w:ascii="仿宋" w:hAnsi="仿宋" w:eastAsia="仿宋"/>
          <w:sz w:val="22"/>
        </w:rPr>
        <w:t xml:space="preserve"> </w:t>
      </w:r>
      <w:r>
        <w:rPr>
          <w:rFonts w:ascii="仿宋" w:hAnsi="仿宋" w:eastAsia="仿宋"/>
          <w:sz w:val="22"/>
        </w:rPr>
        <w:t>人</w:t>
      </w:r>
      <w:r>
        <w:rPr>
          <w:rFonts w:hint="eastAsia" w:ascii="仿宋" w:hAnsi="仿宋" w:eastAsia="仿宋"/>
          <w:sz w:val="22"/>
        </w:rPr>
        <w:t xml:space="preserve"> </w:t>
      </w:r>
      <w:r>
        <w:rPr>
          <w:rFonts w:ascii="仿宋" w:hAnsi="仿宋" w:eastAsia="仿宋"/>
          <w:sz w:val="22"/>
        </w:rPr>
        <w:t>签</w:t>
      </w:r>
      <w:r>
        <w:rPr>
          <w:rFonts w:hint="eastAsia" w:ascii="仿宋" w:hAnsi="仿宋" w:eastAsia="仿宋"/>
          <w:sz w:val="22"/>
        </w:rPr>
        <w:t xml:space="preserve"> </w:t>
      </w:r>
      <w:r>
        <w:rPr>
          <w:rFonts w:ascii="仿宋" w:hAnsi="仿宋" w:eastAsia="仿宋"/>
          <w:sz w:val="22"/>
        </w:rPr>
        <w:t>字：</w:t>
      </w:r>
      <w:r>
        <w:rPr>
          <w:rFonts w:hint="eastAsia" w:ascii="仿宋" w:hAnsi="仿宋" w:eastAsia="仿宋"/>
          <w:sz w:val="22"/>
          <w:u w:val="single"/>
        </w:rPr>
        <w:t xml:space="preserve">            </w:t>
      </w:r>
    </w:p>
    <w:p>
      <w:pPr>
        <w:pStyle w:val="35"/>
        <w:adjustRightInd w:val="0"/>
        <w:spacing w:line="360" w:lineRule="auto"/>
        <w:rPr>
          <w:rFonts w:ascii="Times New Roman" w:hAnsi="Times New Roman"/>
        </w:rPr>
      </w:pPr>
      <w:r>
        <w:rPr>
          <w:rFonts w:ascii="Times New Roman" w:hAnsi="Times New Roman"/>
        </w:rPr>
        <w:t> </w:t>
      </w:r>
    </w:p>
    <w:p>
      <w:pPr>
        <w:pStyle w:val="7"/>
        <w:rPr>
          <w:szCs w:val="20"/>
        </w:rPr>
      </w:pPr>
      <w:r>
        <w:br w:type="page"/>
      </w:r>
    </w:p>
    <w:p>
      <w:pPr>
        <w:adjustRightInd w:val="0"/>
        <w:snapToGrid w:val="0"/>
        <w:spacing w:line="360" w:lineRule="auto"/>
        <w:rPr>
          <w:rFonts w:ascii="仿宋" w:hAnsi="仿宋" w:eastAsia="仿宋"/>
          <w:snapToGrid w:val="0"/>
          <w:color w:val="000000"/>
          <w:kern w:val="0"/>
        </w:rPr>
      </w:pPr>
      <w:r>
        <w:rPr>
          <w:rFonts w:hint="eastAsia" w:ascii="仿宋" w:hAnsi="仿宋" w:eastAsia="仿宋"/>
          <w:snapToGrid w:val="0"/>
          <w:color w:val="000000"/>
          <w:kern w:val="0"/>
        </w:rPr>
        <w:t>附件2（此附件无需放入投标文件中）</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1、投标人需提交此表向我司申请退项目保证金（联系方式：0755-83026078财务，我司邮箱：ztzszzzt@163.com）。</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2、未中标的投标人可于中标公示后提交申请；中标人应在合同签订后提交申请，并附上合同复印件或扫描件。</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3、我司在收到项目保证金退还申请后，于5个工作日内退还。</w:t>
      </w:r>
    </w:p>
    <w:p>
      <w:pPr>
        <w:spacing w:line="360" w:lineRule="auto"/>
        <w:jc w:val="center"/>
        <w:rPr>
          <w:rFonts w:ascii="仿宋" w:hAnsi="仿宋" w:eastAsia="仿宋"/>
          <w:snapToGrid w:val="0"/>
          <w:color w:val="000000"/>
          <w:kern w:val="0"/>
        </w:rPr>
      </w:pPr>
    </w:p>
    <w:p>
      <w:pPr>
        <w:spacing w:line="360" w:lineRule="auto"/>
        <w:jc w:val="center"/>
        <w:rPr>
          <w:rFonts w:ascii="仿宋" w:hAnsi="仿宋" w:eastAsia="仿宋"/>
          <w:b/>
          <w:snapToGrid w:val="0"/>
          <w:color w:val="000000"/>
          <w:kern w:val="0"/>
          <w:sz w:val="36"/>
          <w:szCs w:val="32"/>
        </w:rPr>
      </w:pPr>
      <w:r>
        <w:rPr>
          <w:rFonts w:hint="eastAsia" w:ascii="仿宋" w:hAnsi="仿宋" w:eastAsia="仿宋"/>
          <w:b/>
          <w:snapToGrid w:val="0"/>
          <w:color w:val="000000"/>
          <w:kern w:val="0"/>
          <w:sz w:val="36"/>
          <w:szCs w:val="32"/>
        </w:rPr>
        <w:t>项目保证金退还申请表</w:t>
      </w:r>
    </w:p>
    <w:p>
      <w:pPr>
        <w:spacing w:line="500" w:lineRule="exact"/>
        <w:ind w:firstLine="301" w:firstLineChars="100"/>
        <w:rPr>
          <w:rFonts w:ascii="仿宋_GB2312" w:eastAsia="仿宋_GB2312"/>
          <w:b/>
          <w:sz w:val="30"/>
          <w:szCs w:val="30"/>
        </w:rPr>
      </w:pPr>
    </w:p>
    <w:p>
      <w:pPr>
        <w:spacing w:line="500" w:lineRule="exact"/>
        <w:rPr>
          <w:rFonts w:ascii="仿宋_GB2312" w:eastAsia="仿宋_GB2312"/>
          <w:b/>
          <w:sz w:val="30"/>
          <w:szCs w:val="30"/>
        </w:rPr>
      </w:pPr>
      <w:r>
        <w:rPr>
          <w:rFonts w:hint="eastAsia" w:ascii="仿宋" w:hAnsi="仿宋" w:eastAsia="仿宋"/>
          <w:b/>
          <w:snapToGrid w:val="0"/>
          <w:color w:val="000000"/>
          <w:kern w:val="0"/>
          <w:sz w:val="32"/>
          <w:szCs w:val="32"/>
        </w:rPr>
        <w:t>申请单位：（加盖单位公章）        日期：   年   月   日</w:t>
      </w:r>
      <w:r>
        <w:rPr>
          <w:rFonts w:hint="eastAsia" w:ascii="仿宋_GB2312" w:eastAsia="仿宋_GB2312"/>
          <w:b/>
          <w:sz w:val="30"/>
          <w:szCs w:val="30"/>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033"/>
        <w:gridCol w:w="992"/>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项目名称</w:t>
            </w:r>
          </w:p>
        </w:tc>
        <w:tc>
          <w:tcPr>
            <w:tcW w:w="5580" w:type="dxa"/>
            <w:gridSpan w:val="3"/>
            <w:vAlign w:val="center"/>
          </w:tcPr>
          <w:p>
            <w:pPr>
              <w:widowControl/>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项目编号</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895" w:type="dxa"/>
            <w:vAlign w:val="center"/>
          </w:tcPr>
          <w:p>
            <w:pPr>
              <w:widowControl/>
              <w:spacing w:line="500" w:lineRule="exact"/>
              <w:ind w:firstLine="560" w:firstLineChars="200"/>
              <w:rPr>
                <w:rFonts w:ascii="宋体" w:cs="宋体"/>
                <w:kern w:val="0"/>
                <w:sz w:val="28"/>
                <w:szCs w:val="28"/>
              </w:rPr>
            </w:pPr>
            <w:r>
              <w:rPr>
                <w:rFonts w:hint="eastAsia" w:ascii="宋体" w:hAnsi="宋体" w:cs="宋体"/>
                <w:kern w:val="0"/>
                <w:sz w:val="28"/>
                <w:szCs w:val="28"/>
              </w:rPr>
              <w:t>收款单位名称</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895" w:type="dxa"/>
            <w:vAlign w:val="center"/>
          </w:tcPr>
          <w:p>
            <w:pPr>
              <w:widowControl/>
              <w:spacing w:line="500" w:lineRule="exact"/>
              <w:jc w:val="center"/>
              <w:rPr>
                <w:rFonts w:ascii="宋体" w:hAnsi="宋体" w:cs="宋体"/>
                <w:kern w:val="0"/>
                <w:sz w:val="28"/>
                <w:szCs w:val="28"/>
              </w:rPr>
            </w:pPr>
            <w:r>
              <w:rPr>
                <w:rFonts w:hint="eastAsia" w:ascii="宋体" w:hAnsi="宋体" w:cs="宋体"/>
                <w:kern w:val="0"/>
                <w:sz w:val="28"/>
                <w:szCs w:val="28"/>
              </w:rPr>
              <w:t>开户银行全称</w:t>
            </w:r>
          </w:p>
          <w:p>
            <w:pPr>
              <w:widowControl/>
              <w:spacing w:line="500" w:lineRule="exact"/>
              <w:jc w:val="center"/>
              <w:rPr>
                <w:rFonts w:ascii="宋体" w:cs="宋体"/>
                <w:kern w:val="0"/>
                <w:sz w:val="28"/>
                <w:szCs w:val="28"/>
              </w:rPr>
            </w:pPr>
            <w:r>
              <w:rPr>
                <w:rFonts w:hint="eastAsia" w:ascii="宋体" w:hAnsi="宋体" w:cs="宋体"/>
                <w:kern w:val="0"/>
                <w:sz w:val="28"/>
                <w:szCs w:val="28"/>
              </w:rPr>
              <w:t>（注明所在省、市）</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银行账号</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895" w:type="dxa"/>
            <w:vAlign w:val="center"/>
          </w:tcPr>
          <w:p>
            <w:pPr>
              <w:widowControl/>
              <w:spacing w:line="500" w:lineRule="exact"/>
              <w:jc w:val="center"/>
              <w:rPr>
                <w:rFonts w:ascii="宋体" w:hAnsi="宋体" w:cs="宋体"/>
                <w:kern w:val="0"/>
                <w:sz w:val="28"/>
                <w:szCs w:val="28"/>
              </w:rPr>
            </w:pPr>
            <w:r>
              <w:rPr>
                <w:rFonts w:hint="eastAsia" w:ascii="宋体" w:hAnsi="宋体" w:cs="宋体"/>
                <w:kern w:val="0"/>
                <w:sz w:val="28"/>
                <w:szCs w:val="28"/>
              </w:rPr>
              <w:t>项目保证金金额</w:t>
            </w:r>
          </w:p>
        </w:tc>
        <w:tc>
          <w:tcPr>
            <w:tcW w:w="5580" w:type="dxa"/>
            <w:gridSpan w:val="3"/>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收款单位联系人</w:t>
            </w:r>
          </w:p>
        </w:tc>
        <w:tc>
          <w:tcPr>
            <w:tcW w:w="2033" w:type="dxa"/>
            <w:vAlign w:val="center"/>
          </w:tcPr>
          <w:p>
            <w:pPr>
              <w:widowControl/>
              <w:spacing w:line="500" w:lineRule="exact"/>
              <w:jc w:val="center"/>
              <w:rPr>
                <w:rFonts w:ascii="宋体" w:cs="宋体"/>
                <w:kern w:val="0"/>
                <w:sz w:val="28"/>
                <w:szCs w:val="28"/>
              </w:rPr>
            </w:pPr>
          </w:p>
        </w:tc>
        <w:tc>
          <w:tcPr>
            <w:tcW w:w="992"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电话</w:t>
            </w:r>
          </w:p>
        </w:tc>
        <w:tc>
          <w:tcPr>
            <w:tcW w:w="2555" w:type="dxa"/>
            <w:vAlign w:val="center"/>
          </w:tcPr>
          <w:p>
            <w:pPr>
              <w:widowControl/>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cs="宋体"/>
                <w:kern w:val="0"/>
                <w:sz w:val="28"/>
                <w:szCs w:val="28"/>
              </w:rPr>
              <w:t>备注</w:t>
            </w:r>
          </w:p>
        </w:tc>
        <w:tc>
          <w:tcPr>
            <w:tcW w:w="5580" w:type="dxa"/>
            <w:gridSpan w:val="3"/>
            <w:vAlign w:val="center"/>
          </w:tcPr>
          <w:p>
            <w:pPr>
              <w:widowControl/>
              <w:spacing w:line="500" w:lineRule="exact"/>
              <w:rPr>
                <w:rFonts w:ascii="宋体" w:cs="宋体"/>
                <w:kern w:val="0"/>
                <w:sz w:val="28"/>
                <w:szCs w:val="28"/>
              </w:rPr>
            </w:pPr>
          </w:p>
        </w:tc>
      </w:tr>
    </w:tbl>
    <w:p/>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docPartObj>
        <w:docPartGallery w:val="autotext"/>
      </w:docPartObj>
    </w:sdtPr>
    <w:sdtContent>
      <w:p>
        <w:pPr>
          <w:pStyle w:val="10"/>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docPartObj>
        <w:docPartGallery w:val="autotext"/>
      </w:docPartObj>
    </w:sdtPr>
    <w:sdtContent>
      <w:p>
        <w:pPr>
          <w:pStyle w:val="10"/>
          <w:jc w:val="center"/>
        </w:pP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50" w:firstLineChars="250"/>
      <w:jc w:val="left"/>
      <w:rPr>
        <w:rFonts w:hint="default" w:eastAsia="宋体"/>
        <w:lang w:val="en-US" w:eastAsia="zh-CN"/>
      </w:rPr>
    </w:pPr>
    <w:r>
      <w:rPr>
        <w:rFonts w:hint="eastAsia"/>
      </w:rPr>
      <w:t>项目名称：</w:t>
    </w:r>
    <w:r>
      <w:rPr>
        <w:rFonts w:hint="eastAsia" w:ascii="宋体" w:hAnsi="宋体"/>
      </w:rPr>
      <w:t>家具监理服务项目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rPr>
      <w:t>1</w:t>
    </w:r>
    <w:r>
      <w:t>-QC0</w:t>
    </w:r>
    <w:r>
      <w:rPr>
        <w:rFonts w:hint="eastAsia"/>
        <w:lang w:val="en-US" w:eastAsia="zh-CN"/>
      </w:rPr>
      <w:t>177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381A1F"/>
    <w:multiLevelType w:val="multilevel"/>
    <w:tmpl w:val="25381A1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28D1141E"/>
    <w:multiLevelType w:val="multilevel"/>
    <w:tmpl w:val="28D1141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1812"/>
    <w:rsid w:val="00000DEE"/>
    <w:rsid w:val="00000FB1"/>
    <w:rsid w:val="00001625"/>
    <w:rsid w:val="000042A9"/>
    <w:rsid w:val="0000490F"/>
    <w:rsid w:val="00007ECB"/>
    <w:rsid w:val="000111D4"/>
    <w:rsid w:val="00014E98"/>
    <w:rsid w:val="000159CF"/>
    <w:rsid w:val="0002500E"/>
    <w:rsid w:val="00027833"/>
    <w:rsid w:val="000309C1"/>
    <w:rsid w:val="00031BF4"/>
    <w:rsid w:val="00032DB0"/>
    <w:rsid w:val="00036165"/>
    <w:rsid w:val="00037412"/>
    <w:rsid w:val="00037D52"/>
    <w:rsid w:val="00042A65"/>
    <w:rsid w:val="00044855"/>
    <w:rsid w:val="00050F57"/>
    <w:rsid w:val="0005394E"/>
    <w:rsid w:val="00053B8A"/>
    <w:rsid w:val="000550D9"/>
    <w:rsid w:val="00055193"/>
    <w:rsid w:val="00056E7C"/>
    <w:rsid w:val="000600D8"/>
    <w:rsid w:val="00060560"/>
    <w:rsid w:val="00060B4F"/>
    <w:rsid w:val="0006220B"/>
    <w:rsid w:val="000679AB"/>
    <w:rsid w:val="00072F2B"/>
    <w:rsid w:val="00075875"/>
    <w:rsid w:val="00076401"/>
    <w:rsid w:val="000771B0"/>
    <w:rsid w:val="00080FB8"/>
    <w:rsid w:val="00081812"/>
    <w:rsid w:val="00081C0F"/>
    <w:rsid w:val="000851F4"/>
    <w:rsid w:val="00090B60"/>
    <w:rsid w:val="00094CF9"/>
    <w:rsid w:val="000A02CF"/>
    <w:rsid w:val="000B12D8"/>
    <w:rsid w:val="000B3159"/>
    <w:rsid w:val="000B44BC"/>
    <w:rsid w:val="000B61F1"/>
    <w:rsid w:val="000B7A52"/>
    <w:rsid w:val="000C05F3"/>
    <w:rsid w:val="000C1AEC"/>
    <w:rsid w:val="000C2FC4"/>
    <w:rsid w:val="000C4E01"/>
    <w:rsid w:val="000C7610"/>
    <w:rsid w:val="000C7E05"/>
    <w:rsid w:val="000D3053"/>
    <w:rsid w:val="000D4339"/>
    <w:rsid w:val="000D4C91"/>
    <w:rsid w:val="000D74FE"/>
    <w:rsid w:val="000E1731"/>
    <w:rsid w:val="000E647C"/>
    <w:rsid w:val="000E6F68"/>
    <w:rsid w:val="000F4536"/>
    <w:rsid w:val="000F47BD"/>
    <w:rsid w:val="000F4EBB"/>
    <w:rsid w:val="000F5214"/>
    <w:rsid w:val="000F5791"/>
    <w:rsid w:val="0010276A"/>
    <w:rsid w:val="001036FB"/>
    <w:rsid w:val="0010378A"/>
    <w:rsid w:val="00103A07"/>
    <w:rsid w:val="00103BD6"/>
    <w:rsid w:val="00103D0B"/>
    <w:rsid w:val="00103E57"/>
    <w:rsid w:val="00105AE0"/>
    <w:rsid w:val="00106334"/>
    <w:rsid w:val="001071FF"/>
    <w:rsid w:val="001075BE"/>
    <w:rsid w:val="0011046C"/>
    <w:rsid w:val="0011120F"/>
    <w:rsid w:val="00112047"/>
    <w:rsid w:val="001120AB"/>
    <w:rsid w:val="00113460"/>
    <w:rsid w:val="00113EC5"/>
    <w:rsid w:val="0011733C"/>
    <w:rsid w:val="001206C4"/>
    <w:rsid w:val="00120905"/>
    <w:rsid w:val="00120DDA"/>
    <w:rsid w:val="001235DF"/>
    <w:rsid w:val="001253C1"/>
    <w:rsid w:val="001300A8"/>
    <w:rsid w:val="001307EF"/>
    <w:rsid w:val="00130FFD"/>
    <w:rsid w:val="00131B9B"/>
    <w:rsid w:val="00132477"/>
    <w:rsid w:val="0013247D"/>
    <w:rsid w:val="0013568E"/>
    <w:rsid w:val="0013577A"/>
    <w:rsid w:val="0013596A"/>
    <w:rsid w:val="001451A4"/>
    <w:rsid w:val="0015310D"/>
    <w:rsid w:val="00155BE9"/>
    <w:rsid w:val="0016076C"/>
    <w:rsid w:val="00161DC5"/>
    <w:rsid w:val="00165708"/>
    <w:rsid w:val="001667AC"/>
    <w:rsid w:val="00166E7A"/>
    <w:rsid w:val="001713CD"/>
    <w:rsid w:val="001746A8"/>
    <w:rsid w:val="00174A8D"/>
    <w:rsid w:val="00180273"/>
    <w:rsid w:val="001807E0"/>
    <w:rsid w:val="00180DC2"/>
    <w:rsid w:val="0018134E"/>
    <w:rsid w:val="00182643"/>
    <w:rsid w:val="001830D7"/>
    <w:rsid w:val="00183156"/>
    <w:rsid w:val="00185010"/>
    <w:rsid w:val="001850C4"/>
    <w:rsid w:val="001906D1"/>
    <w:rsid w:val="0019175D"/>
    <w:rsid w:val="00192E27"/>
    <w:rsid w:val="00194764"/>
    <w:rsid w:val="00194B76"/>
    <w:rsid w:val="00197685"/>
    <w:rsid w:val="0019777D"/>
    <w:rsid w:val="001A0D90"/>
    <w:rsid w:val="001A0EB6"/>
    <w:rsid w:val="001A1302"/>
    <w:rsid w:val="001A4995"/>
    <w:rsid w:val="001A529F"/>
    <w:rsid w:val="001B0736"/>
    <w:rsid w:val="001B14D5"/>
    <w:rsid w:val="001B4B65"/>
    <w:rsid w:val="001B4C23"/>
    <w:rsid w:val="001C0532"/>
    <w:rsid w:val="001C1FFB"/>
    <w:rsid w:val="001D3874"/>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52C4"/>
    <w:rsid w:val="001F5A31"/>
    <w:rsid w:val="00201055"/>
    <w:rsid w:val="00204553"/>
    <w:rsid w:val="00210328"/>
    <w:rsid w:val="00211E1C"/>
    <w:rsid w:val="002131F0"/>
    <w:rsid w:val="002134C1"/>
    <w:rsid w:val="00213858"/>
    <w:rsid w:val="002140DF"/>
    <w:rsid w:val="002151EE"/>
    <w:rsid w:val="00215F43"/>
    <w:rsid w:val="00216C79"/>
    <w:rsid w:val="002172FA"/>
    <w:rsid w:val="00223218"/>
    <w:rsid w:val="0022493F"/>
    <w:rsid w:val="002259B7"/>
    <w:rsid w:val="00226BD7"/>
    <w:rsid w:val="00230218"/>
    <w:rsid w:val="002304B2"/>
    <w:rsid w:val="00235A7C"/>
    <w:rsid w:val="002366EC"/>
    <w:rsid w:val="00240B70"/>
    <w:rsid w:val="00241247"/>
    <w:rsid w:val="00241A35"/>
    <w:rsid w:val="00244EDA"/>
    <w:rsid w:val="002463C2"/>
    <w:rsid w:val="0024707D"/>
    <w:rsid w:val="00251EE6"/>
    <w:rsid w:val="00252A0E"/>
    <w:rsid w:val="00256F3C"/>
    <w:rsid w:val="0026095A"/>
    <w:rsid w:val="00260974"/>
    <w:rsid w:val="00264F5D"/>
    <w:rsid w:val="00265825"/>
    <w:rsid w:val="002666B6"/>
    <w:rsid w:val="00270AB4"/>
    <w:rsid w:val="0027125F"/>
    <w:rsid w:val="0027386D"/>
    <w:rsid w:val="00273CE7"/>
    <w:rsid w:val="00281900"/>
    <w:rsid w:val="00282D0F"/>
    <w:rsid w:val="00284440"/>
    <w:rsid w:val="00285487"/>
    <w:rsid w:val="00290049"/>
    <w:rsid w:val="0029352A"/>
    <w:rsid w:val="002938FD"/>
    <w:rsid w:val="00293E95"/>
    <w:rsid w:val="00294665"/>
    <w:rsid w:val="002A06F5"/>
    <w:rsid w:val="002A179B"/>
    <w:rsid w:val="002A3990"/>
    <w:rsid w:val="002A78DB"/>
    <w:rsid w:val="002B11F2"/>
    <w:rsid w:val="002C3E2A"/>
    <w:rsid w:val="002C54D8"/>
    <w:rsid w:val="002C5B23"/>
    <w:rsid w:val="002C5F7F"/>
    <w:rsid w:val="002D285F"/>
    <w:rsid w:val="002D4AE6"/>
    <w:rsid w:val="002D51A5"/>
    <w:rsid w:val="002D6413"/>
    <w:rsid w:val="002D78BD"/>
    <w:rsid w:val="002E071E"/>
    <w:rsid w:val="002E6738"/>
    <w:rsid w:val="002F30E6"/>
    <w:rsid w:val="002F49D2"/>
    <w:rsid w:val="002F5D8F"/>
    <w:rsid w:val="002F5DF7"/>
    <w:rsid w:val="003007E9"/>
    <w:rsid w:val="00300F63"/>
    <w:rsid w:val="00302A03"/>
    <w:rsid w:val="00302EF1"/>
    <w:rsid w:val="00303151"/>
    <w:rsid w:val="0030484B"/>
    <w:rsid w:val="00305E56"/>
    <w:rsid w:val="00310D9B"/>
    <w:rsid w:val="00312539"/>
    <w:rsid w:val="00312A7C"/>
    <w:rsid w:val="003165DD"/>
    <w:rsid w:val="003206AD"/>
    <w:rsid w:val="003215BB"/>
    <w:rsid w:val="00321AB6"/>
    <w:rsid w:val="00321C69"/>
    <w:rsid w:val="00324BEB"/>
    <w:rsid w:val="00325DC4"/>
    <w:rsid w:val="0032699D"/>
    <w:rsid w:val="00331CBE"/>
    <w:rsid w:val="00331CEB"/>
    <w:rsid w:val="00331F0C"/>
    <w:rsid w:val="003366C3"/>
    <w:rsid w:val="00341029"/>
    <w:rsid w:val="00341DF6"/>
    <w:rsid w:val="003467AA"/>
    <w:rsid w:val="00347DED"/>
    <w:rsid w:val="0035266A"/>
    <w:rsid w:val="003533CB"/>
    <w:rsid w:val="003566C5"/>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3358"/>
    <w:rsid w:val="003734A9"/>
    <w:rsid w:val="003749D0"/>
    <w:rsid w:val="003817C2"/>
    <w:rsid w:val="003821BD"/>
    <w:rsid w:val="00385F8F"/>
    <w:rsid w:val="00394101"/>
    <w:rsid w:val="003961A8"/>
    <w:rsid w:val="00397B90"/>
    <w:rsid w:val="003A0AF8"/>
    <w:rsid w:val="003A2361"/>
    <w:rsid w:val="003A2D80"/>
    <w:rsid w:val="003A3825"/>
    <w:rsid w:val="003A45DB"/>
    <w:rsid w:val="003A6687"/>
    <w:rsid w:val="003B0701"/>
    <w:rsid w:val="003B09EB"/>
    <w:rsid w:val="003B1F2D"/>
    <w:rsid w:val="003B2517"/>
    <w:rsid w:val="003B3548"/>
    <w:rsid w:val="003B480F"/>
    <w:rsid w:val="003B72A9"/>
    <w:rsid w:val="003B73C7"/>
    <w:rsid w:val="003C007A"/>
    <w:rsid w:val="003C09AC"/>
    <w:rsid w:val="003C5421"/>
    <w:rsid w:val="003C5430"/>
    <w:rsid w:val="003C73B6"/>
    <w:rsid w:val="003D00F6"/>
    <w:rsid w:val="003D4C25"/>
    <w:rsid w:val="003D6A99"/>
    <w:rsid w:val="003D7227"/>
    <w:rsid w:val="003D76AD"/>
    <w:rsid w:val="003E0447"/>
    <w:rsid w:val="003E21AD"/>
    <w:rsid w:val="003E2E33"/>
    <w:rsid w:val="003E7DA3"/>
    <w:rsid w:val="003F2113"/>
    <w:rsid w:val="003F35A5"/>
    <w:rsid w:val="003F5A49"/>
    <w:rsid w:val="00400065"/>
    <w:rsid w:val="00410FE8"/>
    <w:rsid w:val="00414963"/>
    <w:rsid w:val="00415251"/>
    <w:rsid w:val="0041630C"/>
    <w:rsid w:val="004164C2"/>
    <w:rsid w:val="004168DC"/>
    <w:rsid w:val="00417BA6"/>
    <w:rsid w:val="00417C44"/>
    <w:rsid w:val="0042116F"/>
    <w:rsid w:val="00421DAD"/>
    <w:rsid w:val="00422693"/>
    <w:rsid w:val="00422C44"/>
    <w:rsid w:val="0042569B"/>
    <w:rsid w:val="0042757A"/>
    <w:rsid w:val="00427866"/>
    <w:rsid w:val="0043223F"/>
    <w:rsid w:val="004430A5"/>
    <w:rsid w:val="0044367E"/>
    <w:rsid w:val="00446C65"/>
    <w:rsid w:val="004501AD"/>
    <w:rsid w:val="0045273A"/>
    <w:rsid w:val="00453647"/>
    <w:rsid w:val="00454F13"/>
    <w:rsid w:val="00454FF9"/>
    <w:rsid w:val="00460AA2"/>
    <w:rsid w:val="00462399"/>
    <w:rsid w:val="004625C3"/>
    <w:rsid w:val="00465C8A"/>
    <w:rsid w:val="00466085"/>
    <w:rsid w:val="0046668A"/>
    <w:rsid w:val="00466DE8"/>
    <w:rsid w:val="00467D37"/>
    <w:rsid w:val="00475AAD"/>
    <w:rsid w:val="00476772"/>
    <w:rsid w:val="004807D8"/>
    <w:rsid w:val="0048492A"/>
    <w:rsid w:val="00485BF2"/>
    <w:rsid w:val="00486360"/>
    <w:rsid w:val="004870E5"/>
    <w:rsid w:val="00487AC8"/>
    <w:rsid w:val="00490108"/>
    <w:rsid w:val="00492ED3"/>
    <w:rsid w:val="00492EE9"/>
    <w:rsid w:val="00494A35"/>
    <w:rsid w:val="0049518C"/>
    <w:rsid w:val="004A008B"/>
    <w:rsid w:val="004A17F8"/>
    <w:rsid w:val="004A2A14"/>
    <w:rsid w:val="004A3ED8"/>
    <w:rsid w:val="004A44E9"/>
    <w:rsid w:val="004A4D27"/>
    <w:rsid w:val="004B2C1C"/>
    <w:rsid w:val="004B3011"/>
    <w:rsid w:val="004B3E4E"/>
    <w:rsid w:val="004B5B8D"/>
    <w:rsid w:val="004B702D"/>
    <w:rsid w:val="004B7A5D"/>
    <w:rsid w:val="004C01E3"/>
    <w:rsid w:val="004C1824"/>
    <w:rsid w:val="004C1F8C"/>
    <w:rsid w:val="004C267E"/>
    <w:rsid w:val="004C2C97"/>
    <w:rsid w:val="004C3BFC"/>
    <w:rsid w:val="004C4655"/>
    <w:rsid w:val="004C5A96"/>
    <w:rsid w:val="004D1E7C"/>
    <w:rsid w:val="004D21F9"/>
    <w:rsid w:val="004D3C88"/>
    <w:rsid w:val="004D3EFD"/>
    <w:rsid w:val="004D6C39"/>
    <w:rsid w:val="004E30ED"/>
    <w:rsid w:val="004E6514"/>
    <w:rsid w:val="004F0013"/>
    <w:rsid w:val="004F037B"/>
    <w:rsid w:val="004F1964"/>
    <w:rsid w:val="004F2741"/>
    <w:rsid w:val="004F2776"/>
    <w:rsid w:val="004F4A43"/>
    <w:rsid w:val="004F57EA"/>
    <w:rsid w:val="004F5A1F"/>
    <w:rsid w:val="0050673A"/>
    <w:rsid w:val="00507910"/>
    <w:rsid w:val="005101D8"/>
    <w:rsid w:val="005115F1"/>
    <w:rsid w:val="00513405"/>
    <w:rsid w:val="00516927"/>
    <w:rsid w:val="00517508"/>
    <w:rsid w:val="00524AB5"/>
    <w:rsid w:val="0052553C"/>
    <w:rsid w:val="00530955"/>
    <w:rsid w:val="00530EBB"/>
    <w:rsid w:val="00531594"/>
    <w:rsid w:val="005339CE"/>
    <w:rsid w:val="0053608D"/>
    <w:rsid w:val="00536394"/>
    <w:rsid w:val="00536771"/>
    <w:rsid w:val="0054086A"/>
    <w:rsid w:val="00541912"/>
    <w:rsid w:val="00541962"/>
    <w:rsid w:val="00544A1E"/>
    <w:rsid w:val="005454F7"/>
    <w:rsid w:val="00546FF3"/>
    <w:rsid w:val="00552EA1"/>
    <w:rsid w:val="0055372B"/>
    <w:rsid w:val="0055628A"/>
    <w:rsid w:val="00556603"/>
    <w:rsid w:val="00561EBC"/>
    <w:rsid w:val="00562A80"/>
    <w:rsid w:val="005659BA"/>
    <w:rsid w:val="00565F47"/>
    <w:rsid w:val="00571D74"/>
    <w:rsid w:val="00571DC0"/>
    <w:rsid w:val="00574D07"/>
    <w:rsid w:val="00580DD1"/>
    <w:rsid w:val="00581D61"/>
    <w:rsid w:val="0058457D"/>
    <w:rsid w:val="00584C51"/>
    <w:rsid w:val="0059165F"/>
    <w:rsid w:val="00594812"/>
    <w:rsid w:val="00597492"/>
    <w:rsid w:val="005977CD"/>
    <w:rsid w:val="005A198A"/>
    <w:rsid w:val="005A2D99"/>
    <w:rsid w:val="005A556A"/>
    <w:rsid w:val="005A6A03"/>
    <w:rsid w:val="005B1387"/>
    <w:rsid w:val="005B39F5"/>
    <w:rsid w:val="005B3CF3"/>
    <w:rsid w:val="005B4677"/>
    <w:rsid w:val="005B6672"/>
    <w:rsid w:val="005C038C"/>
    <w:rsid w:val="005C1F40"/>
    <w:rsid w:val="005C26E6"/>
    <w:rsid w:val="005C297C"/>
    <w:rsid w:val="005C50DE"/>
    <w:rsid w:val="005C669E"/>
    <w:rsid w:val="005C6BAF"/>
    <w:rsid w:val="005D120E"/>
    <w:rsid w:val="005D2420"/>
    <w:rsid w:val="005E0B51"/>
    <w:rsid w:val="005E18E3"/>
    <w:rsid w:val="005E3AA1"/>
    <w:rsid w:val="005E3DDF"/>
    <w:rsid w:val="005E5481"/>
    <w:rsid w:val="005E5539"/>
    <w:rsid w:val="005F13C2"/>
    <w:rsid w:val="005F37DF"/>
    <w:rsid w:val="005F3B95"/>
    <w:rsid w:val="005F559B"/>
    <w:rsid w:val="006013DE"/>
    <w:rsid w:val="00606E51"/>
    <w:rsid w:val="0061385D"/>
    <w:rsid w:val="00614576"/>
    <w:rsid w:val="00615303"/>
    <w:rsid w:val="006163F2"/>
    <w:rsid w:val="00617AA3"/>
    <w:rsid w:val="006231AA"/>
    <w:rsid w:val="0062393E"/>
    <w:rsid w:val="00624117"/>
    <w:rsid w:val="00624500"/>
    <w:rsid w:val="00626118"/>
    <w:rsid w:val="00626FA9"/>
    <w:rsid w:val="00627FC7"/>
    <w:rsid w:val="00630A1C"/>
    <w:rsid w:val="0063172A"/>
    <w:rsid w:val="00634058"/>
    <w:rsid w:val="00634059"/>
    <w:rsid w:val="006340B5"/>
    <w:rsid w:val="00635984"/>
    <w:rsid w:val="00636C5D"/>
    <w:rsid w:val="00640096"/>
    <w:rsid w:val="00641597"/>
    <w:rsid w:val="00645DC0"/>
    <w:rsid w:val="00660043"/>
    <w:rsid w:val="006658FD"/>
    <w:rsid w:val="0067037C"/>
    <w:rsid w:val="006705E0"/>
    <w:rsid w:val="006724DC"/>
    <w:rsid w:val="0067485A"/>
    <w:rsid w:val="006755C2"/>
    <w:rsid w:val="00680CAD"/>
    <w:rsid w:val="00681F30"/>
    <w:rsid w:val="00682237"/>
    <w:rsid w:val="00682B9C"/>
    <w:rsid w:val="0068357D"/>
    <w:rsid w:val="00683EB7"/>
    <w:rsid w:val="0068713A"/>
    <w:rsid w:val="0069583C"/>
    <w:rsid w:val="006A5038"/>
    <w:rsid w:val="006A535A"/>
    <w:rsid w:val="006A7A1E"/>
    <w:rsid w:val="006B36EE"/>
    <w:rsid w:val="006B752A"/>
    <w:rsid w:val="006B7F97"/>
    <w:rsid w:val="006C29E2"/>
    <w:rsid w:val="006C3937"/>
    <w:rsid w:val="006C57C7"/>
    <w:rsid w:val="006C5E75"/>
    <w:rsid w:val="006C7615"/>
    <w:rsid w:val="006D0A65"/>
    <w:rsid w:val="006D0B4B"/>
    <w:rsid w:val="006D0B9C"/>
    <w:rsid w:val="006D0CD7"/>
    <w:rsid w:val="006D125F"/>
    <w:rsid w:val="006D609F"/>
    <w:rsid w:val="006E0808"/>
    <w:rsid w:val="006E0C83"/>
    <w:rsid w:val="006E0F6E"/>
    <w:rsid w:val="006E26F4"/>
    <w:rsid w:val="006E561B"/>
    <w:rsid w:val="006E6138"/>
    <w:rsid w:val="006E7E40"/>
    <w:rsid w:val="006F0048"/>
    <w:rsid w:val="006F0C30"/>
    <w:rsid w:val="006F1F29"/>
    <w:rsid w:val="006F6DFA"/>
    <w:rsid w:val="007031AC"/>
    <w:rsid w:val="007045A7"/>
    <w:rsid w:val="007056CF"/>
    <w:rsid w:val="00707AC6"/>
    <w:rsid w:val="007101BF"/>
    <w:rsid w:val="00710E18"/>
    <w:rsid w:val="00711D73"/>
    <w:rsid w:val="00712437"/>
    <w:rsid w:val="00712AB9"/>
    <w:rsid w:val="00712FBB"/>
    <w:rsid w:val="007202B8"/>
    <w:rsid w:val="007204CB"/>
    <w:rsid w:val="00725DCC"/>
    <w:rsid w:val="007264E7"/>
    <w:rsid w:val="00731470"/>
    <w:rsid w:val="00731E75"/>
    <w:rsid w:val="0073473A"/>
    <w:rsid w:val="00734C96"/>
    <w:rsid w:val="00734FEE"/>
    <w:rsid w:val="00740C34"/>
    <w:rsid w:val="007421A3"/>
    <w:rsid w:val="007458E4"/>
    <w:rsid w:val="007516CF"/>
    <w:rsid w:val="00752B5B"/>
    <w:rsid w:val="00753B18"/>
    <w:rsid w:val="00761B09"/>
    <w:rsid w:val="00762130"/>
    <w:rsid w:val="0076307E"/>
    <w:rsid w:val="00772F41"/>
    <w:rsid w:val="0077521B"/>
    <w:rsid w:val="00776554"/>
    <w:rsid w:val="007811AB"/>
    <w:rsid w:val="00785E4F"/>
    <w:rsid w:val="0078680E"/>
    <w:rsid w:val="00792109"/>
    <w:rsid w:val="007928C7"/>
    <w:rsid w:val="00793E36"/>
    <w:rsid w:val="00794D26"/>
    <w:rsid w:val="007A0AF9"/>
    <w:rsid w:val="007A1673"/>
    <w:rsid w:val="007A458B"/>
    <w:rsid w:val="007A47AB"/>
    <w:rsid w:val="007A47D0"/>
    <w:rsid w:val="007B00AD"/>
    <w:rsid w:val="007B58FB"/>
    <w:rsid w:val="007B6A98"/>
    <w:rsid w:val="007B7EE3"/>
    <w:rsid w:val="007C035E"/>
    <w:rsid w:val="007C0EC0"/>
    <w:rsid w:val="007C6BBE"/>
    <w:rsid w:val="007C75FA"/>
    <w:rsid w:val="007D0F9A"/>
    <w:rsid w:val="007D4329"/>
    <w:rsid w:val="007D4552"/>
    <w:rsid w:val="007D49B8"/>
    <w:rsid w:val="007D57B6"/>
    <w:rsid w:val="007D6457"/>
    <w:rsid w:val="007D759B"/>
    <w:rsid w:val="007E1CC4"/>
    <w:rsid w:val="007E2D1B"/>
    <w:rsid w:val="007E377A"/>
    <w:rsid w:val="007E422B"/>
    <w:rsid w:val="007E6064"/>
    <w:rsid w:val="007F0A36"/>
    <w:rsid w:val="007F5B57"/>
    <w:rsid w:val="007F707C"/>
    <w:rsid w:val="0080097C"/>
    <w:rsid w:val="00803317"/>
    <w:rsid w:val="008050C5"/>
    <w:rsid w:val="00816305"/>
    <w:rsid w:val="0081690D"/>
    <w:rsid w:val="008227C0"/>
    <w:rsid w:val="00822F18"/>
    <w:rsid w:val="008237AE"/>
    <w:rsid w:val="008245C9"/>
    <w:rsid w:val="00831DA8"/>
    <w:rsid w:val="008338E9"/>
    <w:rsid w:val="0083456A"/>
    <w:rsid w:val="00836C91"/>
    <w:rsid w:val="00837E5D"/>
    <w:rsid w:val="008400A9"/>
    <w:rsid w:val="00844881"/>
    <w:rsid w:val="00851111"/>
    <w:rsid w:val="0085139E"/>
    <w:rsid w:val="00851BAA"/>
    <w:rsid w:val="00854839"/>
    <w:rsid w:val="00855CDD"/>
    <w:rsid w:val="00857895"/>
    <w:rsid w:val="00860209"/>
    <w:rsid w:val="00861447"/>
    <w:rsid w:val="00862F1A"/>
    <w:rsid w:val="00866DC9"/>
    <w:rsid w:val="00867868"/>
    <w:rsid w:val="00867964"/>
    <w:rsid w:val="00867F26"/>
    <w:rsid w:val="00870B1C"/>
    <w:rsid w:val="00871FDA"/>
    <w:rsid w:val="00875E76"/>
    <w:rsid w:val="008760F4"/>
    <w:rsid w:val="00876C9B"/>
    <w:rsid w:val="00880E46"/>
    <w:rsid w:val="00884EE0"/>
    <w:rsid w:val="00885021"/>
    <w:rsid w:val="008857F3"/>
    <w:rsid w:val="0089097C"/>
    <w:rsid w:val="008913F6"/>
    <w:rsid w:val="008978BC"/>
    <w:rsid w:val="00897B8F"/>
    <w:rsid w:val="008A00DE"/>
    <w:rsid w:val="008A1135"/>
    <w:rsid w:val="008A5579"/>
    <w:rsid w:val="008A7105"/>
    <w:rsid w:val="008B23ED"/>
    <w:rsid w:val="008B3CF6"/>
    <w:rsid w:val="008B6E3E"/>
    <w:rsid w:val="008C22C3"/>
    <w:rsid w:val="008C2872"/>
    <w:rsid w:val="008C4E93"/>
    <w:rsid w:val="008C5174"/>
    <w:rsid w:val="008C5331"/>
    <w:rsid w:val="008C7EF1"/>
    <w:rsid w:val="008D1C6E"/>
    <w:rsid w:val="008D589B"/>
    <w:rsid w:val="008D5F36"/>
    <w:rsid w:val="008D6F39"/>
    <w:rsid w:val="008D74D8"/>
    <w:rsid w:val="008E45DD"/>
    <w:rsid w:val="008E5BEA"/>
    <w:rsid w:val="008E61CF"/>
    <w:rsid w:val="008E66A7"/>
    <w:rsid w:val="008F0027"/>
    <w:rsid w:val="008F13F4"/>
    <w:rsid w:val="008F2248"/>
    <w:rsid w:val="008F429A"/>
    <w:rsid w:val="008F4809"/>
    <w:rsid w:val="008F4885"/>
    <w:rsid w:val="008F69B0"/>
    <w:rsid w:val="008F6DFC"/>
    <w:rsid w:val="00900FA9"/>
    <w:rsid w:val="00901C9D"/>
    <w:rsid w:val="0090254E"/>
    <w:rsid w:val="0090397D"/>
    <w:rsid w:val="00903B8A"/>
    <w:rsid w:val="0090531F"/>
    <w:rsid w:val="00907F35"/>
    <w:rsid w:val="0091449C"/>
    <w:rsid w:val="00915C0A"/>
    <w:rsid w:val="00916394"/>
    <w:rsid w:val="00916C61"/>
    <w:rsid w:val="00920BE6"/>
    <w:rsid w:val="00920D54"/>
    <w:rsid w:val="00922E91"/>
    <w:rsid w:val="009253A2"/>
    <w:rsid w:val="009260F9"/>
    <w:rsid w:val="00926811"/>
    <w:rsid w:val="009328BD"/>
    <w:rsid w:val="0093469C"/>
    <w:rsid w:val="00940D53"/>
    <w:rsid w:val="00942081"/>
    <w:rsid w:val="009447BD"/>
    <w:rsid w:val="00950D6C"/>
    <w:rsid w:val="00952B8F"/>
    <w:rsid w:val="00955935"/>
    <w:rsid w:val="00956877"/>
    <w:rsid w:val="009574EE"/>
    <w:rsid w:val="00964F16"/>
    <w:rsid w:val="0096690F"/>
    <w:rsid w:val="0096729D"/>
    <w:rsid w:val="00967A7A"/>
    <w:rsid w:val="00970692"/>
    <w:rsid w:val="00971686"/>
    <w:rsid w:val="00973719"/>
    <w:rsid w:val="00973845"/>
    <w:rsid w:val="009743E5"/>
    <w:rsid w:val="0097647D"/>
    <w:rsid w:val="00983A52"/>
    <w:rsid w:val="00984B13"/>
    <w:rsid w:val="00986AE7"/>
    <w:rsid w:val="00987773"/>
    <w:rsid w:val="00987A32"/>
    <w:rsid w:val="00993600"/>
    <w:rsid w:val="0099428B"/>
    <w:rsid w:val="00997D11"/>
    <w:rsid w:val="009A0A96"/>
    <w:rsid w:val="009A271D"/>
    <w:rsid w:val="009A44F9"/>
    <w:rsid w:val="009A70D5"/>
    <w:rsid w:val="009B2507"/>
    <w:rsid w:val="009B2E8E"/>
    <w:rsid w:val="009B3004"/>
    <w:rsid w:val="009B348C"/>
    <w:rsid w:val="009B7712"/>
    <w:rsid w:val="009B7B83"/>
    <w:rsid w:val="009C0636"/>
    <w:rsid w:val="009C08BA"/>
    <w:rsid w:val="009C6F0A"/>
    <w:rsid w:val="009C6F32"/>
    <w:rsid w:val="009C797B"/>
    <w:rsid w:val="009D02E8"/>
    <w:rsid w:val="009D0C05"/>
    <w:rsid w:val="009D4274"/>
    <w:rsid w:val="009D461F"/>
    <w:rsid w:val="009D5D74"/>
    <w:rsid w:val="009D622C"/>
    <w:rsid w:val="009E1268"/>
    <w:rsid w:val="009E5AB3"/>
    <w:rsid w:val="009E61F7"/>
    <w:rsid w:val="009E7BE7"/>
    <w:rsid w:val="009E7EB2"/>
    <w:rsid w:val="009F145D"/>
    <w:rsid w:val="009F17D1"/>
    <w:rsid w:val="009F7CAB"/>
    <w:rsid w:val="00A011F7"/>
    <w:rsid w:val="00A02E6E"/>
    <w:rsid w:val="00A03F22"/>
    <w:rsid w:val="00A064C9"/>
    <w:rsid w:val="00A0662C"/>
    <w:rsid w:val="00A12624"/>
    <w:rsid w:val="00A1407B"/>
    <w:rsid w:val="00A14B13"/>
    <w:rsid w:val="00A14B40"/>
    <w:rsid w:val="00A15BF3"/>
    <w:rsid w:val="00A17FEB"/>
    <w:rsid w:val="00A20772"/>
    <w:rsid w:val="00A214C8"/>
    <w:rsid w:val="00A21567"/>
    <w:rsid w:val="00A215C7"/>
    <w:rsid w:val="00A22C2D"/>
    <w:rsid w:val="00A24B13"/>
    <w:rsid w:val="00A25794"/>
    <w:rsid w:val="00A30451"/>
    <w:rsid w:val="00A3148A"/>
    <w:rsid w:val="00A324AB"/>
    <w:rsid w:val="00A33C11"/>
    <w:rsid w:val="00A34E09"/>
    <w:rsid w:val="00A35B35"/>
    <w:rsid w:val="00A44A6C"/>
    <w:rsid w:val="00A45819"/>
    <w:rsid w:val="00A4687A"/>
    <w:rsid w:val="00A47350"/>
    <w:rsid w:val="00A47C08"/>
    <w:rsid w:val="00A517BC"/>
    <w:rsid w:val="00A52F47"/>
    <w:rsid w:val="00A54695"/>
    <w:rsid w:val="00A54D83"/>
    <w:rsid w:val="00A61F5C"/>
    <w:rsid w:val="00A63384"/>
    <w:rsid w:val="00A6416E"/>
    <w:rsid w:val="00A71754"/>
    <w:rsid w:val="00A717E7"/>
    <w:rsid w:val="00A71EDB"/>
    <w:rsid w:val="00A74152"/>
    <w:rsid w:val="00A757D1"/>
    <w:rsid w:val="00A76A28"/>
    <w:rsid w:val="00A8284E"/>
    <w:rsid w:val="00A83243"/>
    <w:rsid w:val="00A83CC9"/>
    <w:rsid w:val="00A8789C"/>
    <w:rsid w:val="00A90111"/>
    <w:rsid w:val="00A91528"/>
    <w:rsid w:val="00A95196"/>
    <w:rsid w:val="00A9738A"/>
    <w:rsid w:val="00AA1EFF"/>
    <w:rsid w:val="00AA5115"/>
    <w:rsid w:val="00AB14C7"/>
    <w:rsid w:val="00AB2264"/>
    <w:rsid w:val="00AB4E47"/>
    <w:rsid w:val="00AB67F7"/>
    <w:rsid w:val="00AC0715"/>
    <w:rsid w:val="00AC146C"/>
    <w:rsid w:val="00AC1F76"/>
    <w:rsid w:val="00AC2615"/>
    <w:rsid w:val="00AC5AB5"/>
    <w:rsid w:val="00AC64D8"/>
    <w:rsid w:val="00AD12D2"/>
    <w:rsid w:val="00AD1729"/>
    <w:rsid w:val="00AD2774"/>
    <w:rsid w:val="00AD3941"/>
    <w:rsid w:val="00AD5261"/>
    <w:rsid w:val="00AE0009"/>
    <w:rsid w:val="00AE357A"/>
    <w:rsid w:val="00AE38B2"/>
    <w:rsid w:val="00AE5A4E"/>
    <w:rsid w:val="00AE76F9"/>
    <w:rsid w:val="00AF3694"/>
    <w:rsid w:val="00AF4B9E"/>
    <w:rsid w:val="00AF6636"/>
    <w:rsid w:val="00B11692"/>
    <w:rsid w:val="00B14116"/>
    <w:rsid w:val="00B1486E"/>
    <w:rsid w:val="00B15BDD"/>
    <w:rsid w:val="00B20443"/>
    <w:rsid w:val="00B2550B"/>
    <w:rsid w:val="00B259CE"/>
    <w:rsid w:val="00B25B50"/>
    <w:rsid w:val="00B30680"/>
    <w:rsid w:val="00B31DD7"/>
    <w:rsid w:val="00B32CAF"/>
    <w:rsid w:val="00B33432"/>
    <w:rsid w:val="00B336D5"/>
    <w:rsid w:val="00B35F18"/>
    <w:rsid w:val="00B3657C"/>
    <w:rsid w:val="00B42372"/>
    <w:rsid w:val="00B423A4"/>
    <w:rsid w:val="00B437D6"/>
    <w:rsid w:val="00B43AB0"/>
    <w:rsid w:val="00B4446B"/>
    <w:rsid w:val="00B523FB"/>
    <w:rsid w:val="00B52E8F"/>
    <w:rsid w:val="00B5525E"/>
    <w:rsid w:val="00B57738"/>
    <w:rsid w:val="00B63137"/>
    <w:rsid w:val="00B63604"/>
    <w:rsid w:val="00B63FA9"/>
    <w:rsid w:val="00B650CC"/>
    <w:rsid w:val="00B707BD"/>
    <w:rsid w:val="00B71457"/>
    <w:rsid w:val="00B750BF"/>
    <w:rsid w:val="00B75217"/>
    <w:rsid w:val="00B776B5"/>
    <w:rsid w:val="00B81AFD"/>
    <w:rsid w:val="00B85442"/>
    <w:rsid w:val="00B91090"/>
    <w:rsid w:val="00B926B7"/>
    <w:rsid w:val="00B94A3A"/>
    <w:rsid w:val="00B95094"/>
    <w:rsid w:val="00BA7533"/>
    <w:rsid w:val="00BC4096"/>
    <w:rsid w:val="00BC65BA"/>
    <w:rsid w:val="00BD55FE"/>
    <w:rsid w:val="00BD75D2"/>
    <w:rsid w:val="00BE0383"/>
    <w:rsid w:val="00BE07A0"/>
    <w:rsid w:val="00BE1C3A"/>
    <w:rsid w:val="00BE611C"/>
    <w:rsid w:val="00BE70FF"/>
    <w:rsid w:val="00BF1079"/>
    <w:rsid w:val="00BF2768"/>
    <w:rsid w:val="00BF5859"/>
    <w:rsid w:val="00BF6DFF"/>
    <w:rsid w:val="00C00048"/>
    <w:rsid w:val="00C00239"/>
    <w:rsid w:val="00C068F5"/>
    <w:rsid w:val="00C11842"/>
    <w:rsid w:val="00C121D8"/>
    <w:rsid w:val="00C12994"/>
    <w:rsid w:val="00C1363B"/>
    <w:rsid w:val="00C14D24"/>
    <w:rsid w:val="00C1538F"/>
    <w:rsid w:val="00C15926"/>
    <w:rsid w:val="00C16139"/>
    <w:rsid w:val="00C17609"/>
    <w:rsid w:val="00C177ED"/>
    <w:rsid w:val="00C2265C"/>
    <w:rsid w:val="00C23420"/>
    <w:rsid w:val="00C30985"/>
    <w:rsid w:val="00C33BB9"/>
    <w:rsid w:val="00C3464B"/>
    <w:rsid w:val="00C35140"/>
    <w:rsid w:val="00C35A34"/>
    <w:rsid w:val="00C3715A"/>
    <w:rsid w:val="00C421FF"/>
    <w:rsid w:val="00C425BE"/>
    <w:rsid w:val="00C44F2B"/>
    <w:rsid w:val="00C545D3"/>
    <w:rsid w:val="00C54A8C"/>
    <w:rsid w:val="00C56388"/>
    <w:rsid w:val="00C5675C"/>
    <w:rsid w:val="00C61233"/>
    <w:rsid w:val="00C61911"/>
    <w:rsid w:val="00C627D8"/>
    <w:rsid w:val="00C62EB5"/>
    <w:rsid w:val="00C65EB9"/>
    <w:rsid w:val="00C718D9"/>
    <w:rsid w:val="00C72850"/>
    <w:rsid w:val="00C73632"/>
    <w:rsid w:val="00C75175"/>
    <w:rsid w:val="00C7543D"/>
    <w:rsid w:val="00C759F9"/>
    <w:rsid w:val="00C777E7"/>
    <w:rsid w:val="00C81E92"/>
    <w:rsid w:val="00C837C1"/>
    <w:rsid w:val="00C91398"/>
    <w:rsid w:val="00C92269"/>
    <w:rsid w:val="00C92ED2"/>
    <w:rsid w:val="00C93239"/>
    <w:rsid w:val="00C94BF8"/>
    <w:rsid w:val="00C94F86"/>
    <w:rsid w:val="00CA180E"/>
    <w:rsid w:val="00CA23F1"/>
    <w:rsid w:val="00CA3D05"/>
    <w:rsid w:val="00CA4DB3"/>
    <w:rsid w:val="00CA574E"/>
    <w:rsid w:val="00CA69FF"/>
    <w:rsid w:val="00CA7FEE"/>
    <w:rsid w:val="00CB0B37"/>
    <w:rsid w:val="00CB0CBA"/>
    <w:rsid w:val="00CB11FA"/>
    <w:rsid w:val="00CC1F38"/>
    <w:rsid w:val="00CC4D3B"/>
    <w:rsid w:val="00CC6328"/>
    <w:rsid w:val="00CC69B1"/>
    <w:rsid w:val="00CC7D94"/>
    <w:rsid w:val="00CD17D9"/>
    <w:rsid w:val="00CD218F"/>
    <w:rsid w:val="00CD417B"/>
    <w:rsid w:val="00CD4EA9"/>
    <w:rsid w:val="00CD6CA5"/>
    <w:rsid w:val="00CE0A40"/>
    <w:rsid w:val="00CE0C33"/>
    <w:rsid w:val="00CE2480"/>
    <w:rsid w:val="00CE3871"/>
    <w:rsid w:val="00CE39D5"/>
    <w:rsid w:val="00CE5C29"/>
    <w:rsid w:val="00CE7671"/>
    <w:rsid w:val="00CF1043"/>
    <w:rsid w:val="00CF1336"/>
    <w:rsid w:val="00CF2265"/>
    <w:rsid w:val="00CF32D4"/>
    <w:rsid w:val="00CF38DA"/>
    <w:rsid w:val="00CF6B12"/>
    <w:rsid w:val="00CF6CA8"/>
    <w:rsid w:val="00CF797E"/>
    <w:rsid w:val="00D01079"/>
    <w:rsid w:val="00D018E6"/>
    <w:rsid w:val="00D02059"/>
    <w:rsid w:val="00D02D89"/>
    <w:rsid w:val="00D03B55"/>
    <w:rsid w:val="00D04D65"/>
    <w:rsid w:val="00D063F2"/>
    <w:rsid w:val="00D06DB2"/>
    <w:rsid w:val="00D10FDF"/>
    <w:rsid w:val="00D15CC8"/>
    <w:rsid w:val="00D20615"/>
    <w:rsid w:val="00D20796"/>
    <w:rsid w:val="00D2538D"/>
    <w:rsid w:val="00D268C9"/>
    <w:rsid w:val="00D301ED"/>
    <w:rsid w:val="00D313B0"/>
    <w:rsid w:val="00D319D4"/>
    <w:rsid w:val="00D32569"/>
    <w:rsid w:val="00D36569"/>
    <w:rsid w:val="00D36FBF"/>
    <w:rsid w:val="00D40062"/>
    <w:rsid w:val="00D405E7"/>
    <w:rsid w:val="00D4133A"/>
    <w:rsid w:val="00D436F6"/>
    <w:rsid w:val="00D440FF"/>
    <w:rsid w:val="00D44DD1"/>
    <w:rsid w:val="00D50BC2"/>
    <w:rsid w:val="00D515C2"/>
    <w:rsid w:val="00D53B9C"/>
    <w:rsid w:val="00D5622E"/>
    <w:rsid w:val="00D570CE"/>
    <w:rsid w:val="00D66F14"/>
    <w:rsid w:val="00D679C1"/>
    <w:rsid w:val="00D67A9D"/>
    <w:rsid w:val="00D7638B"/>
    <w:rsid w:val="00D76DCC"/>
    <w:rsid w:val="00D77D9E"/>
    <w:rsid w:val="00D81C8D"/>
    <w:rsid w:val="00D81D6D"/>
    <w:rsid w:val="00D8340F"/>
    <w:rsid w:val="00D86400"/>
    <w:rsid w:val="00D867D6"/>
    <w:rsid w:val="00D868DE"/>
    <w:rsid w:val="00D90503"/>
    <w:rsid w:val="00D94A33"/>
    <w:rsid w:val="00D97FE0"/>
    <w:rsid w:val="00DA1C78"/>
    <w:rsid w:val="00DA2F03"/>
    <w:rsid w:val="00DA6875"/>
    <w:rsid w:val="00DB0107"/>
    <w:rsid w:val="00DB18E3"/>
    <w:rsid w:val="00DB297D"/>
    <w:rsid w:val="00DB4314"/>
    <w:rsid w:val="00DB6163"/>
    <w:rsid w:val="00DB66A1"/>
    <w:rsid w:val="00DB75D0"/>
    <w:rsid w:val="00DB7C7C"/>
    <w:rsid w:val="00DC04D3"/>
    <w:rsid w:val="00DC0A19"/>
    <w:rsid w:val="00DC0C8E"/>
    <w:rsid w:val="00DC1BE6"/>
    <w:rsid w:val="00DC758E"/>
    <w:rsid w:val="00DD1317"/>
    <w:rsid w:val="00DD2F1D"/>
    <w:rsid w:val="00DD60CF"/>
    <w:rsid w:val="00DE02C0"/>
    <w:rsid w:val="00DE0C01"/>
    <w:rsid w:val="00DE3797"/>
    <w:rsid w:val="00DE5AB2"/>
    <w:rsid w:val="00DE671D"/>
    <w:rsid w:val="00DF4497"/>
    <w:rsid w:val="00DF4D3B"/>
    <w:rsid w:val="00DF4E4D"/>
    <w:rsid w:val="00DF715B"/>
    <w:rsid w:val="00E00C09"/>
    <w:rsid w:val="00E01840"/>
    <w:rsid w:val="00E03760"/>
    <w:rsid w:val="00E03EFD"/>
    <w:rsid w:val="00E0782E"/>
    <w:rsid w:val="00E07EFA"/>
    <w:rsid w:val="00E10D0C"/>
    <w:rsid w:val="00E10E49"/>
    <w:rsid w:val="00E16966"/>
    <w:rsid w:val="00E16B58"/>
    <w:rsid w:val="00E173A4"/>
    <w:rsid w:val="00E1777D"/>
    <w:rsid w:val="00E20B76"/>
    <w:rsid w:val="00E21B6D"/>
    <w:rsid w:val="00E22996"/>
    <w:rsid w:val="00E319E4"/>
    <w:rsid w:val="00E34FE8"/>
    <w:rsid w:val="00E368CB"/>
    <w:rsid w:val="00E377D4"/>
    <w:rsid w:val="00E406E1"/>
    <w:rsid w:val="00E4111A"/>
    <w:rsid w:val="00E418B7"/>
    <w:rsid w:val="00E419D1"/>
    <w:rsid w:val="00E41A8F"/>
    <w:rsid w:val="00E41A9E"/>
    <w:rsid w:val="00E425CE"/>
    <w:rsid w:val="00E47A9E"/>
    <w:rsid w:val="00E52810"/>
    <w:rsid w:val="00E57D01"/>
    <w:rsid w:val="00E61E2A"/>
    <w:rsid w:val="00E62870"/>
    <w:rsid w:val="00E63015"/>
    <w:rsid w:val="00E70E68"/>
    <w:rsid w:val="00E7106D"/>
    <w:rsid w:val="00E718C8"/>
    <w:rsid w:val="00E7401E"/>
    <w:rsid w:val="00E762FB"/>
    <w:rsid w:val="00E81DDF"/>
    <w:rsid w:val="00E82791"/>
    <w:rsid w:val="00E8332D"/>
    <w:rsid w:val="00E85DFB"/>
    <w:rsid w:val="00E85F74"/>
    <w:rsid w:val="00E865C1"/>
    <w:rsid w:val="00E87CCD"/>
    <w:rsid w:val="00E92C08"/>
    <w:rsid w:val="00E94054"/>
    <w:rsid w:val="00E94B32"/>
    <w:rsid w:val="00E94F48"/>
    <w:rsid w:val="00E95A5B"/>
    <w:rsid w:val="00EA02B6"/>
    <w:rsid w:val="00EA1009"/>
    <w:rsid w:val="00EA39E3"/>
    <w:rsid w:val="00EA50FC"/>
    <w:rsid w:val="00EA6123"/>
    <w:rsid w:val="00EB170B"/>
    <w:rsid w:val="00EB290D"/>
    <w:rsid w:val="00EB632A"/>
    <w:rsid w:val="00EC36BC"/>
    <w:rsid w:val="00ED2203"/>
    <w:rsid w:val="00ED2569"/>
    <w:rsid w:val="00ED25B1"/>
    <w:rsid w:val="00ED7FAF"/>
    <w:rsid w:val="00EE0104"/>
    <w:rsid w:val="00EE07DA"/>
    <w:rsid w:val="00EE2AD2"/>
    <w:rsid w:val="00EE324B"/>
    <w:rsid w:val="00EE56CB"/>
    <w:rsid w:val="00EE6C48"/>
    <w:rsid w:val="00EF0079"/>
    <w:rsid w:val="00EF3E79"/>
    <w:rsid w:val="00EF4E25"/>
    <w:rsid w:val="00EF771A"/>
    <w:rsid w:val="00F03DD9"/>
    <w:rsid w:val="00F06A8A"/>
    <w:rsid w:val="00F0761C"/>
    <w:rsid w:val="00F1054C"/>
    <w:rsid w:val="00F11975"/>
    <w:rsid w:val="00F1246B"/>
    <w:rsid w:val="00F243C8"/>
    <w:rsid w:val="00F26D6A"/>
    <w:rsid w:val="00F304A9"/>
    <w:rsid w:val="00F30C1A"/>
    <w:rsid w:val="00F33F84"/>
    <w:rsid w:val="00F3568E"/>
    <w:rsid w:val="00F35A11"/>
    <w:rsid w:val="00F400ED"/>
    <w:rsid w:val="00F420CC"/>
    <w:rsid w:val="00F43840"/>
    <w:rsid w:val="00F43BBA"/>
    <w:rsid w:val="00F46253"/>
    <w:rsid w:val="00F50479"/>
    <w:rsid w:val="00F507CD"/>
    <w:rsid w:val="00F52083"/>
    <w:rsid w:val="00F53C91"/>
    <w:rsid w:val="00F56191"/>
    <w:rsid w:val="00F6000A"/>
    <w:rsid w:val="00F64BB0"/>
    <w:rsid w:val="00F709AA"/>
    <w:rsid w:val="00F72CCB"/>
    <w:rsid w:val="00F75244"/>
    <w:rsid w:val="00F801B9"/>
    <w:rsid w:val="00F8304C"/>
    <w:rsid w:val="00F85A8C"/>
    <w:rsid w:val="00F903F4"/>
    <w:rsid w:val="00F915F1"/>
    <w:rsid w:val="00F91721"/>
    <w:rsid w:val="00F920ED"/>
    <w:rsid w:val="00F95601"/>
    <w:rsid w:val="00FA07E3"/>
    <w:rsid w:val="00FA5879"/>
    <w:rsid w:val="00FA5CFA"/>
    <w:rsid w:val="00FB04D2"/>
    <w:rsid w:val="00FD0B60"/>
    <w:rsid w:val="00FD2335"/>
    <w:rsid w:val="00FD29BA"/>
    <w:rsid w:val="00FD2AED"/>
    <w:rsid w:val="00FD739B"/>
    <w:rsid w:val="00FE0E36"/>
    <w:rsid w:val="00FE268E"/>
    <w:rsid w:val="00FE2790"/>
    <w:rsid w:val="00FE639A"/>
    <w:rsid w:val="00FE6EA5"/>
    <w:rsid w:val="00FE76EB"/>
    <w:rsid w:val="00FE7BE9"/>
    <w:rsid w:val="00FF344D"/>
    <w:rsid w:val="00FF39E5"/>
    <w:rsid w:val="00FF3C6E"/>
    <w:rsid w:val="00FF401B"/>
    <w:rsid w:val="00FF463F"/>
    <w:rsid w:val="00FF7F98"/>
    <w:rsid w:val="016531D1"/>
    <w:rsid w:val="02283216"/>
    <w:rsid w:val="04CE0FC6"/>
    <w:rsid w:val="053846A6"/>
    <w:rsid w:val="0550777B"/>
    <w:rsid w:val="057B65AE"/>
    <w:rsid w:val="05AF21E9"/>
    <w:rsid w:val="062A1A79"/>
    <w:rsid w:val="09893CBE"/>
    <w:rsid w:val="0AEB439E"/>
    <w:rsid w:val="0C003C1B"/>
    <w:rsid w:val="0C5C1AE2"/>
    <w:rsid w:val="11995D82"/>
    <w:rsid w:val="136144D5"/>
    <w:rsid w:val="13C22978"/>
    <w:rsid w:val="176B4801"/>
    <w:rsid w:val="17E303C0"/>
    <w:rsid w:val="18153436"/>
    <w:rsid w:val="182A6266"/>
    <w:rsid w:val="185B474C"/>
    <w:rsid w:val="1CB970C3"/>
    <w:rsid w:val="1FD04ADD"/>
    <w:rsid w:val="209B07E1"/>
    <w:rsid w:val="25397D4B"/>
    <w:rsid w:val="25D20DA0"/>
    <w:rsid w:val="28D12E78"/>
    <w:rsid w:val="2C0056A1"/>
    <w:rsid w:val="2CAC0087"/>
    <w:rsid w:val="2FE7143E"/>
    <w:rsid w:val="30D203F7"/>
    <w:rsid w:val="36205544"/>
    <w:rsid w:val="36A805F2"/>
    <w:rsid w:val="36BD741E"/>
    <w:rsid w:val="3A474115"/>
    <w:rsid w:val="40190572"/>
    <w:rsid w:val="42370AEA"/>
    <w:rsid w:val="42A77597"/>
    <w:rsid w:val="44FE6249"/>
    <w:rsid w:val="475D608A"/>
    <w:rsid w:val="4962412E"/>
    <w:rsid w:val="4B625FDB"/>
    <w:rsid w:val="4EB42D69"/>
    <w:rsid w:val="4F0A3D10"/>
    <w:rsid w:val="515C15B3"/>
    <w:rsid w:val="53096AF8"/>
    <w:rsid w:val="536C2B19"/>
    <w:rsid w:val="536D1943"/>
    <w:rsid w:val="538D6558"/>
    <w:rsid w:val="53CD7B3B"/>
    <w:rsid w:val="53D05DA1"/>
    <w:rsid w:val="58F44D98"/>
    <w:rsid w:val="593E3EE1"/>
    <w:rsid w:val="59EA7EF0"/>
    <w:rsid w:val="5A2A5C6C"/>
    <w:rsid w:val="5A4C2A67"/>
    <w:rsid w:val="5AC3039D"/>
    <w:rsid w:val="5DBF24B0"/>
    <w:rsid w:val="5E707348"/>
    <w:rsid w:val="600420A3"/>
    <w:rsid w:val="600F7E34"/>
    <w:rsid w:val="604E13B2"/>
    <w:rsid w:val="61065878"/>
    <w:rsid w:val="61F43492"/>
    <w:rsid w:val="63C44106"/>
    <w:rsid w:val="650A6027"/>
    <w:rsid w:val="66B91319"/>
    <w:rsid w:val="6A755B16"/>
    <w:rsid w:val="6A9D4B41"/>
    <w:rsid w:val="6AC67772"/>
    <w:rsid w:val="6B8E0592"/>
    <w:rsid w:val="6F1F4E12"/>
    <w:rsid w:val="72D53899"/>
    <w:rsid w:val="7341454D"/>
    <w:rsid w:val="739A5B4F"/>
    <w:rsid w:val="73D253F3"/>
    <w:rsid w:val="74447BD7"/>
    <w:rsid w:val="745F0240"/>
    <w:rsid w:val="76BD48E9"/>
    <w:rsid w:val="78762925"/>
    <w:rsid w:val="7A1C7308"/>
    <w:rsid w:val="7A3B000C"/>
    <w:rsid w:val="7B8843AA"/>
    <w:rsid w:val="7BE91218"/>
    <w:rsid w:val="7D067053"/>
    <w:rsid w:val="7DC964F0"/>
    <w:rsid w:val="7FB65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28"/>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unhideWhenUsed/>
    <w:qFormat/>
    <w:uiPriority w:val="99"/>
    <w:pPr>
      <w:jc w:val="left"/>
    </w:pPr>
  </w:style>
  <w:style w:type="paragraph" w:styleId="7">
    <w:name w:val="Plain Text"/>
    <w:basedOn w:val="1"/>
    <w:link w:val="27"/>
    <w:qFormat/>
    <w:uiPriority w:val="0"/>
    <w:rPr>
      <w:rFonts w:ascii="宋体" w:hAnsi="Courier New" w:eastAsiaTheme="minorEastAsia" w:cstheme="minorBidi"/>
    </w:rPr>
  </w:style>
  <w:style w:type="paragraph" w:styleId="8">
    <w:name w:val="Date"/>
    <w:basedOn w:val="1"/>
    <w:next w:val="1"/>
    <w:link w:val="19"/>
    <w:qFormat/>
    <w:uiPriority w:val="0"/>
    <w:rPr>
      <w:rFonts w:ascii="宋体" w:hAnsi="Courier New"/>
      <w:kern w:val="0"/>
      <w:sz w:val="32"/>
      <w:szCs w:val="20"/>
    </w:rPr>
  </w:style>
  <w:style w:type="paragraph" w:styleId="9">
    <w:name w:val="Balloon Text"/>
    <w:basedOn w:val="1"/>
    <w:link w:val="20"/>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5"/>
    <w:semiHidden/>
    <w:unhideWhenUsed/>
    <w:qFormat/>
    <w:uiPriority w:val="99"/>
    <w:rPr>
      <w:b/>
      <w:bCs/>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日期 Char"/>
    <w:basedOn w:val="15"/>
    <w:link w:val="8"/>
    <w:qFormat/>
    <w:uiPriority w:val="0"/>
    <w:rPr>
      <w:rFonts w:ascii="宋体" w:hAnsi="Courier New" w:eastAsia="宋体" w:cs="Times New Roman"/>
      <w:kern w:val="0"/>
      <w:sz w:val="32"/>
      <w:szCs w:val="20"/>
    </w:rPr>
  </w:style>
  <w:style w:type="character" w:customStyle="1" w:styleId="19">
    <w:name w:val="日期 Char1"/>
    <w:basedOn w:val="15"/>
    <w:link w:val="8"/>
    <w:semiHidden/>
    <w:qFormat/>
    <w:uiPriority w:val="99"/>
    <w:rPr>
      <w:rFonts w:ascii="Calibri" w:hAnsi="Calibri" w:eastAsia="宋体" w:cs="Times New Roman"/>
    </w:rPr>
  </w:style>
  <w:style w:type="character" w:customStyle="1" w:styleId="20">
    <w:name w:val="批注框文本 Char"/>
    <w:basedOn w:val="15"/>
    <w:link w:val="9"/>
    <w:semiHidden/>
    <w:qFormat/>
    <w:uiPriority w:val="99"/>
    <w:rPr>
      <w:rFonts w:ascii="Calibri" w:hAnsi="Calibri" w:eastAsia="宋体" w:cs="Times New Roman"/>
      <w:sz w:val="18"/>
      <w:szCs w:val="18"/>
    </w:rPr>
  </w:style>
  <w:style w:type="character" w:customStyle="1" w:styleId="21">
    <w:name w:val="页眉 Char"/>
    <w:basedOn w:val="15"/>
    <w:link w:val="11"/>
    <w:semiHidden/>
    <w:qFormat/>
    <w:uiPriority w:val="99"/>
    <w:rPr>
      <w:rFonts w:ascii="Calibri" w:hAnsi="Calibri" w:eastAsia="宋体" w:cs="Times New Roman"/>
      <w:sz w:val="18"/>
      <w:szCs w:val="18"/>
    </w:rPr>
  </w:style>
  <w:style w:type="character" w:customStyle="1" w:styleId="22">
    <w:name w:val="页脚 Char"/>
    <w:basedOn w:val="15"/>
    <w:link w:val="10"/>
    <w:qFormat/>
    <w:uiPriority w:val="99"/>
    <w:rPr>
      <w:rFonts w:ascii="Calibri" w:hAnsi="Calibri" w:eastAsia="宋体" w:cs="Times New Roman"/>
      <w:sz w:val="18"/>
      <w:szCs w:val="18"/>
    </w:rPr>
  </w:style>
  <w:style w:type="character" w:customStyle="1" w:styleId="23">
    <w:name w:val="标题 1 Char"/>
    <w:basedOn w:val="15"/>
    <w:link w:val="2"/>
    <w:qFormat/>
    <w:uiPriority w:val="0"/>
    <w:rPr>
      <w:rFonts w:ascii="宋体" w:hAnsi="Calibri" w:eastAsia="宋体" w:cs="Times New Roman"/>
      <w:color w:val="000000"/>
      <w:sz w:val="28"/>
      <w:szCs w:val="20"/>
    </w:rPr>
  </w:style>
  <w:style w:type="character" w:customStyle="1" w:styleId="24">
    <w:name w:val="批注文字 Char"/>
    <w:basedOn w:val="15"/>
    <w:link w:val="6"/>
    <w:qFormat/>
    <w:uiPriority w:val="99"/>
    <w:rPr>
      <w:rFonts w:ascii="Calibri" w:hAnsi="Calibri" w:eastAsia="宋体" w:cs="Times New Roman"/>
    </w:rPr>
  </w:style>
  <w:style w:type="character" w:customStyle="1" w:styleId="25">
    <w:name w:val="批注主题 Char"/>
    <w:basedOn w:val="24"/>
    <w:link w:val="12"/>
    <w:semiHidden/>
    <w:qFormat/>
    <w:uiPriority w:val="99"/>
    <w:rPr>
      <w:b/>
      <w:bCs/>
    </w:rPr>
  </w:style>
  <w:style w:type="character" w:customStyle="1" w:styleId="26">
    <w:name w:val="纯文本 Char"/>
    <w:link w:val="7"/>
    <w:qFormat/>
    <w:uiPriority w:val="0"/>
    <w:rPr>
      <w:rFonts w:ascii="宋体" w:hAnsi="Courier New"/>
    </w:rPr>
  </w:style>
  <w:style w:type="character" w:customStyle="1" w:styleId="27">
    <w:name w:val="纯文本 Char1"/>
    <w:basedOn w:val="15"/>
    <w:link w:val="7"/>
    <w:semiHidden/>
    <w:qFormat/>
    <w:uiPriority w:val="99"/>
    <w:rPr>
      <w:rFonts w:ascii="宋体" w:hAnsi="Courier New" w:eastAsia="宋体" w:cs="Courier New"/>
      <w:szCs w:val="21"/>
    </w:rPr>
  </w:style>
  <w:style w:type="character" w:customStyle="1" w:styleId="28">
    <w:name w:val="标题 2 Char"/>
    <w:basedOn w:val="15"/>
    <w:link w:val="3"/>
    <w:qFormat/>
    <w:uiPriority w:val="0"/>
    <w:rPr>
      <w:rFonts w:ascii="Arial" w:hAnsi="Arial" w:eastAsia="宋体" w:cs="Times New Roman"/>
      <w:b/>
      <w:bCs/>
      <w:sz w:val="32"/>
      <w:szCs w:val="32"/>
    </w:rPr>
  </w:style>
  <w:style w:type="paragraph" w:styleId="29">
    <w:name w:val="List Paragraph"/>
    <w:basedOn w:val="1"/>
    <w:qFormat/>
    <w:uiPriority w:val="34"/>
    <w:pPr>
      <w:ind w:firstLine="420" w:firstLineChars="200"/>
    </w:pPr>
  </w:style>
  <w:style w:type="character" w:customStyle="1" w:styleId="30">
    <w:name w:val="标题 3 Char"/>
    <w:basedOn w:val="15"/>
    <w:link w:val="4"/>
    <w:semiHidden/>
    <w:qFormat/>
    <w:uiPriority w:val="9"/>
    <w:rPr>
      <w:rFonts w:ascii="Calibri" w:hAnsi="Calibri" w:eastAsia="宋体" w:cs="Times New Roman"/>
      <w:b/>
      <w:bCs/>
      <w:sz w:val="32"/>
      <w:szCs w:val="32"/>
    </w:rPr>
  </w:style>
  <w:style w:type="character" w:customStyle="1" w:styleId="31">
    <w:name w:val="标题 4 Char"/>
    <w:basedOn w:val="15"/>
    <w:link w:val="5"/>
    <w:qFormat/>
    <w:uiPriority w:val="0"/>
    <w:rPr>
      <w:rFonts w:ascii="Cambria" w:hAnsi="Cambria" w:eastAsia="宋体" w:cs="Times New Roman"/>
      <w:b/>
      <w:bCs/>
      <w:sz w:val="28"/>
      <w:szCs w:val="28"/>
    </w:rPr>
  </w:style>
  <w:style w:type="paragraph" w:customStyle="1" w:styleId="32">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3">
    <w:name w:val="1"/>
    <w:basedOn w:val="1"/>
    <w:next w:val="7"/>
    <w:qFormat/>
    <w:uiPriority w:val="0"/>
    <w:rPr>
      <w:rFonts w:ascii="宋体" w:hAnsi="Courier New"/>
      <w:szCs w:val="20"/>
    </w:rPr>
  </w:style>
  <w:style w:type="paragraph" w:customStyle="1" w:styleId="34">
    <w:name w:val="8"/>
    <w:basedOn w:val="1"/>
    <w:next w:val="7"/>
    <w:qFormat/>
    <w:uiPriority w:val="0"/>
    <w:rPr>
      <w:rFonts w:ascii="宋体" w:hAnsi="Courier New"/>
      <w:szCs w:val="20"/>
    </w:rPr>
  </w:style>
  <w:style w:type="paragraph" w:customStyle="1" w:styleId="35">
    <w:name w:val="_Style 55"/>
    <w:basedOn w:val="1"/>
    <w:next w:val="7"/>
    <w:qFormat/>
    <w:uiPriority w:val="0"/>
    <w:rPr>
      <w:rFonts w:ascii="宋体" w:hAnsi="Courier New"/>
      <w:szCs w:val="20"/>
    </w:rPr>
  </w:style>
  <w:style w:type="paragraph" w:customStyle="1" w:styleId="36">
    <w:name w:val="7"/>
    <w:basedOn w:val="1"/>
    <w:next w:val="7"/>
    <w:link w:val="37"/>
    <w:qFormat/>
    <w:uiPriority w:val="0"/>
    <w:rPr>
      <w:rFonts w:ascii="宋体" w:hAnsi="Courier New"/>
      <w:szCs w:val="20"/>
    </w:rPr>
  </w:style>
  <w:style w:type="character" w:customStyle="1" w:styleId="37">
    <w:name w:val="Char1"/>
    <w:link w:val="36"/>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3"/>
    <customShpInfo spid="_x0000_s1032"/>
    <customShpInfo spid="_x0000_s1038"/>
    <customShpInfo spid="_x0000_s1039"/>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E865A-9D65-4179-BE6F-8CF7787241E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4391</Words>
  <Characters>25033</Characters>
  <Lines>208</Lines>
  <Paragraphs>58</Paragraphs>
  <TotalTime>0</TotalTime>
  <ScaleCrop>false</ScaleCrop>
  <LinksUpToDate>false</LinksUpToDate>
  <CharactersWithSpaces>29366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CHJ-嘉</cp:lastModifiedBy>
  <cp:lastPrinted>2020-05-21T02:27:00Z</cp:lastPrinted>
  <dcterms:modified xsi:type="dcterms:W3CDTF">2021-07-07T10:34:27Z</dcterms:modified>
  <cp:revision>1486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13DCDC481FE24253A6C891A16E6BAC23</vt:lpwstr>
  </property>
</Properties>
</file>