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hint="eastAsia" w:ascii="仿宋" w:hAnsi="仿宋" w:eastAsia="仿宋"/>
          <w:b/>
          <w:snapToGrid w:val="0"/>
          <w:kern w:val="0"/>
          <w:sz w:val="90"/>
        </w:rPr>
      </w:pPr>
      <w:r>
        <w:rPr>
          <w:rFonts w:hint="eastAsia" w:ascii="仿宋" w:hAnsi="仿宋" w:eastAsia="仿宋"/>
          <w:b/>
          <w:snapToGrid w:val="0"/>
          <w:kern w:val="0"/>
          <w:sz w:val="90"/>
        </w:rPr>
        <w:t>深圳科学高中图书</w:t>
      </w:r>
    </w:p>
    <w:p>
      <w:pPr>
        <w:adjustRightInd w:val="0"/>
        <w:snapToGrid w:val="0"/>
        <w:spacing w:line="300" w:lineRule="auto"/>
        <w:jc w:val="center"/>
        <w:rPr>
          <w:rFonts w:ascii="仿宋" w:hAnsi="仿宋" w:eastAsia="仿宋"/>
          <w:b/>
          <w:snapToGrid w:val="0"/>
          <w:kern w:val="0"/>
          <w:sz w:val="72"/>
          <w:szCs w:val="56"/>
        </w:rPr>
      </w:pPr>
      <w:r>
        <w:rPr>
          <w:rFonts w:hint="eastAsia" w:ascii="仿宋" w:hAnsi="仿宋" w:eastAsia="仿宋"/>
          <w:b/>
          <w:snapToGrid w:val="0"/>
          <w:kern w:val="0"/>
          <w:sz w:val="90"/>
        </w:rPr>
        <w:t>采购项目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ZZZ2021-QC0</w:t>
      </w:r>
      <w:r>
        <w:rPr>
          <w:rFonts w:hint="eastAsia" w:ascii="仿宋" w:hAnsi="仿宋" w:eastAsia="仿宋"/>
          <w:b/>
          <w:snapToGrid w:val="0"/>
          <w:kern w:val="0"/>
          <w:sz w:val="32"/>
          <w:lang w:val="en-US" w:eastAsia="zh-CN"/>
        </w:rPr>
        <w:t>325</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二〇二一年</w:t>
      </w:r>
      <w:r>
        <w:rPr>
          <w:rFonts w:hint="eastAsia" w:ascii="仿宋" w:hAnsi="仿宋" w:eastAsia="仿宋"/>
          <w:b/>
          <w:snapToGrid w:val="0"/>
          <w:sz w:val="30"/>
          <w:lang w:val="en-US" w:eastAsia="zh-CN"/>
        </w:rPr>
        <w:t>十</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7"/>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rPr>
              <w:t>深圳科学高中图书采购项目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default" w:ascii="仿宋" w:hAnsi="仿宋" w:eastAsia="仿宋" w:cs="Arial Unicode MS"/>
                <w:sz w:val="24"/>
                <w:lang w:val="en-US" w:eastAsia="zh-CN"/>
              </w:rPr>
            </w:pPr>
            <w:r>
              <w:rPr>
                <w:rFonts w:hint="eastAsia" w:ascii="仿宋" w:hAnsi="仿宋" w:eastAsia="仿宋" w:cs="Arial Unicode MS"/>
                <w:sz w:val="24"/>
              </w:rPr>
              <w:t>SZZZ2021-QC0</w:t>
            </w:r>
            <w:r>
              <w:rPr>
                <w:rFonts w:hint="eastAsia" w:ascii="仿宋" w:hAnsi="仿宋" w:eastAsia="仿宋" w:cs="Arial Unicode MS"/>
                <w:sz w:val="24"/>
                <w:lang w:val="en-US" w:eastAsia="zh-CN"/>
              </w:rPr>
              <w:t>325</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服务类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hint="eastAsia" w:ascii="仿宋" w:hAnsi="仿宋" w:eastAsia="仿宋" w:cs="Arial Unicode MS"/>
                <w:sz w:val="24"/>
                <w:lang w:val="en-US" w:eastAsia="zh-CN"/>
              </w:rPr>
            </w:pPr>
            <w:r>
              <w:rPr>
                <w:rFonts w:hint="eastAsia" w:ascii="仿宋" w:hAnsi="仿宋" w:eastAsia="仿宋" w:cs="Arial Unicode MS"/>
                <w:sz w:val="24"/>
              </w:rPr>
              <w:t>公开</w:t>
            </w:r>
            <w:r>
              <w:rPr>
                <w:rFonts w:hint="eastAsia" w:ascii="仿宋" w:hAnsi="仿宋" w:eastAsia="仿宋" w:cs="Arial Unicode MS"/>
                <w:sz w:val="24"/>
                <w:lang w:val="en-US" w:eastAsia="zh-CN"/>
              </w:rPr>
              <w:t>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hint="eastAsia" w:ascii="仿宋" w:hAnsi="仿宋" w:eastAsia="仿宋" w:cs="Arial Unicode MS"/>
                <w:sz w:val="24"/>
                <w:lang w:val="en-US" w:eastAsia="zh-CN"/>
              </w:rPr>
            </w:pPr>
            <w:r>
              <w:rPr>
                <w:rFonts w:hint="eastAsia" w:ascii="仿宋" w:hAnsi="仿宋" w:eastAsia="仿宋" w:cs="Arial Unicode MS"/>
                <w:sz w:val="24"/>
                <w:lang w:val="en-US" w:eastAsia="zh-CN"/>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服务方案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差异表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rPr>
        <w:t>深圳科学高中图书采购项目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rPr>
        <w:t>深圳科学高中图书采购项目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2021</w:t>
      </w:r>
      <w:r>
        <w:rPr>
          <w:rFonts w:hint="eastAsia" w:ascii="仿宋" w:hAnsi="仿宋" w:eastAsia="仿宋"/>
          <w:bCs/>
          <w:sz w:val="24"/>
          <w:szCs w:val="24"/>
        </w:rPr>
        <w:t>年</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1</w:t>
      </w:r>
      <w:r>
        <w:rPr>
          <w:rFonts w:hint="eastAsia" w:ascii="仿宋" w:hAnsi="仿宋" w:eastAsia="仿宋"/>
          <w:bCs/>
          <w:sz w:val="24"/>
          <w:szCs w:val="24"/>
        </w:rPr>
        <w:t>月</w:t>
      </w:r>
      <w:r>
        <w:rPr>
          <w:rFonts w:hint="eastAsia" w:ascii="仿宋" w:hAnsi="仿宋" w:eastAsia="仿宋"/>
          <w:bCs/>
          <w:sz w:val="24"/>
          <w:szCs w:val="24"/>
          <w:u w:val="single"/>
          <w:lang w:val="en-US" w:eastAsia="zh-CN"/>
        </w:rPr>
        <w:t>09</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0</w:t>
      </w:r>
      <w:r>
        <w:rPr>
          <w:rFonts w:hint="eastAsia" w:ascii="仿宋" w:hAnsi="仿宋" w:eastAsia="仿宋"/>
          <w:bCs/>
          <w:sz w:val="24"/>
          <w:szCs w:val="24"/>
        </w:rPr>
        <w:t>点</w:t>
      </w:r>
      <w:r>
        <w:rPr>
          <w:rFonts w:hint="eastAsia" w:ascii="仿宋" w:hAnsi="仿宋" w:eastAsia="仿宋"/>
          <w:bCs/>
          <w:sz w:val="24"/>
          <w:szCs w:val="24"/>
          <w:u w:val="single"/>
        </w:rPr>
        <w:t>00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default" w:ascii="仿宋" w:hAnsi="仿宋" w:eastAsia="仿宋"/>
          <w:bCs/>
          <w:sz w:val="24"/>
          <w:szCs w:val="24"/>
          <w:lang w:val="en-US" w:eastAsia="zh-CN"/>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rPr>
        <w:t>1</w:t>
      </w:r>
      <w:r>
        <w:rPr>
          <w:rFonts w:ascii="仿宋" w:hAnsi="仿宋" w:eastAsia="仿宋"/>
          <w:bCs/>
          <w:sz w:val="24"/>
          <w:szCs w:val="24"/>
        </w:rPr>
        <w:t>-Q</w:t>
      </w:r>
      <w:r>
        <w:rPr>
          <w:rFonts w:hint="eastAsia" w:ascii="仿宋" w:hAnsi="仿宋" w:eastAsia="仿宋"/>
          <w:bCs/>
          <w:sz w:val="24"/>
          <w:szCs w:val="24"/>
        </w:rPr>
        <w:t>C</w:t>
      </w:r>
      <w:r>
        <w:rPr>
          <w:rFonts w:ascii="仿宋" w:hAnsi="仿宋" w:eastAsia="仿宋"/>
          <w:bCs/>
          <w:sz w:val="24"/>
          <w:szCs w:val="24"/>
        </w:rPr>
        <w:t>0</w:t>
      </w:r>
      <w:r>
        <w:rPr>
          <w:rFonts w:hint="eastAsia" w:ascii="仿宋" w:hAnsi="仿宋" w:eastAsia="仿宋"/>
          <w:bCs/>
          <w:sz w:val="24"/>
          <w:szCs w:val="24"/>
          <w:lang w:val="en-US" w:eastAsia="zh-CN"/>
        </w:rPr>
        <w:t>325</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2、项目名称：深圳科学高中图书采购项目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w:t>
      </w:r>
      <w:r>
        <w:rPr>
          <w:rFonts w:hint="eastAsia" w:ascii="仿宋" w:hAnsi="仿宋" w:eastAsia="仿宋"/>
          <w:bCs/>
          <w:sz w:val="24"/>
          <w:szCs w:val="24"/>
          <w:lang w:val="en-US" w:eastAsia="zh-CN"/>
        </w:rPr>
        <w:t>采购支付上限</w:t>
      </w:r>
      <w:r>
        <w:rPr>
          <w:rFonts w:hint="eastAsia" w:ascii="仿宋" w:hAnsi="仿宋" w:eastAsia="仿宋"/>
          <w:bCs/>
          <w:sz w:val="24"/>
          <w:szCs w:val="24"/>
        </w:rPr>
        <w:t>：人民币</w:t>
      </w:r>
      <w:r>
        <w:rPr>
          <w:rFonts w:hint="eastAsia" w:ascii="仿宋" w:hAnsi="仿宋" w:eastAsia="仿宋"/>
          <w:bCs/>
          <w:sz w:val="24"/>
          <w:szCs w:val="24"/>
          <w:lang w:val="en-US" w:eastAsia="zh-CN"/>
        </w:rPr>
        <w:t>20</w:t>
      </w:r>
      <w:r>
        <w:rPr>
          <w:rFonts w:hint="eastAsia" w:ascii="仿宋" w:hAnsi="仿宋" w:eastAsia="仿宋"/>
          <w:bCs/>
          <w:sz w:val="24"/>
          <w:szCs w:val="24"/>
        </w:rPr>
        <w:t>万元</w:t>
      </w:r>
    </w:p>
    <w:p>
      <w:pPr>
        <w:spacing w:line="360" w:lineRule="auto"/>
        <w:ind w:firstLine="424" w:firstLineChars="177"/>
        <w:rPr>
          <w:rFonts w:hint="eastAsia" w:ascii="仿宋" w:hAnsi="仿宋" w:eastAsia="仿宋"/>
          <w:bCs/>
          <w:sz w:val="24"/>
          <w:szCs w:val="24"/>
          <w:lang w:val="en-US" w:eastAsia="zh-CN"/>
        </w:rPr>
      </w:pPr>
      <w:r>
        <w:rPr>
          <w:rFonts w:hint="eastAsia" w:ascii="仿宋" w:hAnsi="仿宋" w:eastAsia="仿宋"/>
          <w:bCs/>
          <w:sz w:val="24"/>
          <w:szCs w:val="24"/>
        </w:rPr>
        <w:t>4、采购方式：公开</w:t>
      </w:r>
      <w:r>
        <w:rPr>
          <w:rFonts w:hint="eastAsia" w:ascii="仿宋" w:hAnsi="仿宋" w:eastAsia="仿宋"/>
          <w:bCs/>
          <w:sz w:val="24"/>
          <w:szCs w:val="24"/>
          <w:lang w:val="en-US" w:eastAsia="zh-CN"/>
        </w:rPr>
        <w:t>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5</w:t>
      </w:r>
      <w:r>
        <w:rPr>
          <w:rFonts w:hint="eastAsia" w:ascii="仿宋" w:hAnsi="仿宋" w:eastAsia="仿宋"/>
          <w:bCs/>
          <w:sz w:val="24"/>
          <w:szCs w:val="24"/>
        </w:rPr>
        <w:t>、采购需求：</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654"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654"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深圳科学高中图书采购项目</w:t>
            </w:r>
          </w:p>
        </w:tc>
        <w:tc>
          <w:tcPr>
            <w:tcW w:w="992" w:type="dxa"/>
            <w:vAlign w:val="center"/>
          </w:tcPr>
          <w:p>
            <w:pPr>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rPr>
              <w:t>1</w:t>
            </w:r>
            <w:r>
              <w:rPr>
                <w:rFonts w:hint="eastAsia" w:ascii="仿宋" w:hAnsi="仿宋" w:eastAsia="仿宋"/>
                <w:bCs/>
                <w:sz w:val="24"/>
                <w:szCs w:val="24"/>
                <w:lang w:val="en-US" w:eastAsia="zh-CN"/>
              </w:rPr>
              <w:t>项</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6</w:t>
      </w:r>
      <w:r>
        <w:rPr>
          <w:rFonts w:hint="eastAsia" w:ascii="仿宋" w:hAnsi="仿宋" w:eastAsia="仿宋"/>
          <w:bCs/>
          <w:sz w:val="24"/>
          <w:szCs w:val="24"/>
        </w:rPr>
        <w:t>、合同履行期限：签订合同后30天内</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7</w:t>
      </w:r>
      <w:r>
        <w:rPr>
          <w:rFonts w:hint="eastAsia" w:ascii="仿宋" w:hAnsi="仿宋" w:eastAsia="仿宋"/>
          <w:bCs/>
          <w:sz w:val="24"/>
          <w:szCs w:val="24"/>
        </w:rPr>
        <w:t>、是否联合体：本项目不接受联合体投标。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2</w:t>
      </w:r>
      <w:r>
        <w:rPr>
          <w:rFonts w:hint="eastAsia" w:ascii="仿宋" w:hAnsi="仿宋" w:eastAsia="仿宋"/>
          <w:bCs/>
          <w:sz w:val="24"/>
          <w:szCs w:val="24"/>
        </w:rPr>
        <w:t>、参与本项目投标前三年内，在经营活动中没有重大违法记录。【由投标人按采购文件规定的格式在《政府采购投标及履约承诺函》中作出声明】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3</w:t>
      </w:r>
      <w:r>
        <w:rPr>
          <w:rFonts w:hint="eastAsia" w:ascii="仿宋" w:hAnsi="仿宋" w:eastAsia="仿宋"/>
          <w:bCs/>
          <w:sz w:val="24"/>
          <w:szCs w:val="24"/>
        </w:rPr>
        <w:t>、参与本项目政府采购活动时不存在被有关部门禁止参与政府采购活动且在有效期内的情况。【由供应商按采购文件规定的格式在《政府采购投标及履约承诺函》中作出声明】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4</w:t>
      </w:r>
      <w:r>
        <w:rPr>
          <w:rFonts w:hint="eastAsia" w:ascii="仿宋" w:hAnsi="仿宋" w:eastAsia="仿宋"/>
          <w:bCs/>
          <w:sz w:val="24"/>
          <w:szCs w:val="24"/>
        </w:rPr>
        <w:t>、参与本项目的供应商具备《中华人民共和国政府采购法》第二十二条规定。【由响应投标人按采购文件规定的格式在《政府采购投标及履约承诺函》中作出声明】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5</w:t>
      </w:r>
      <w:r>
        <w:rPr>
          <w:rFonts w:hint="eastAsia" w:ascii="仿宋" w:hAnsi="仿宋" w:eastAsia="仿宋"/>
          <w:bCs/>
          <w:sz w:val="24"/>
          <w:szCs w:val="24"/>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hint="eastAsia" w:ascii="仿宋" w:hAnsi="仿宋" w:eastAsia="仿宋"/>
          <w:bCs/>
          <w:sz w:val="24"/>
          <w:szCs w:val="24"/>
        </w:rPr>
        <w:t>截止时间】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6</w:t>
      </w:r>
      <w:r>
        <w:rPr>
          <w:rFonts w:hint="eastAsia" w:ascii="仿宋" w:hAnsi="仿宋" w:eastAsia="仿宋"/>
          <w:bCs/>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10</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29</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1</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05</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1</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09</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0</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Cs/>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Cs/>
          <w:sz w:val="24"/>
          <w:szCs w:val="24"/>
        </w:rPr>
        <w:t>投标人</w:t>
      </w:r>
      <w:r>
        <w:rPr>
          <w:rFonts w:ascii="仿宋" w:hAnsi="仿宋" w:eastAsia="仿宋"/>
          <w:bCs/>
          <w:sz w:val="24"/>
          <w:szCs w:val="24"/>
        </w:rPr>
        <w:t>未参加现场开标的，视同认可开标结果</w:t>
      </w:r>
      <w:r>
        <w:rPr>
          <w:rFonts w:hint="eastAsia" w:ascii="仿宋" w:hAnsi="仿宋" w:eastAsia="仿宋"/>
          <w:bCs/>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1、本项目需要落实的政府采购政策：《财政部工业和信息化部关于印发《政府采购促进中小企业发展管理办法》的通知》(财库〔2020〕46号)、《关于政府采购支持监狱企业发展有关问题的通知》</w:t>
      </w:r>
      <w:r>
        <w:rPr>
          <w:rFonts w:ascii="仿宋" w:hAnsi="仿宋" w:eastAsia="仿宋"/>
          <w:bCs/>
          <w:sz w:val="24"/>
          <w:szCs w:val="24"/>
        </w:rPr>
        <w:t>(</w:t>
      </w:r>
      <w:r>
        <w:rPr>
          <w:rFonts w:hint="eastAsia" w:ascii="仿宋" w:hAnsi="仿宋" w:eastAsia="仿宋"/>
          <w:bCs/>
          <w:sz w:val="24"/>
          <w:szCs w:val="24"/>
        </w:rPr>
        <w:t>财库〔</w:t>
      </w:r>
      <w:r>
        <w:rPr>
          <w:rFonts w:ascii="仿宋" w:hAnsi="仿宋" w:eastAsia="仿宋"/>
          <w:bCs/>
          <w:sz w:val="24"/>
          <w:szCs w:val="24"/>
        </w:rPr>
        <w:t>2014</w:t>
      </w:r>
      <w:r>
        <w:rPr>
          <w:rFonts w:hint="eastAsia" w:ascii="仿宋" w:hAnsi="仿宋" w:eastAsia="仿宋"/>
          <w:bCs/>
          <w:sz w:val="24"/>
          <w:szCs w:val="24"/>
        </w:rPr>
        <w:t>〕</w:t>
      </w:r>
      <w:r>
        <w:rPr>
          <w:rFonts w:ascii="仿宋" w:hAnsi="仿宋" w:eastAsia="仿宋"/>
          <w:bCs/>
          <w:sz w:val="24"/>
          <w:szCs w:val="24"/>
        </w:rPr>
        <w:t>68</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、《关于促进残疾人就业政府采购政策的通知》（财库〔</w:t>
      </w:r>
      <w:r>
        <w:rPr>
          <w:rFonts w:ascii="仿宋" w:hAnsi="仿宋" w:eastAsia="仿宋"/>
          <w:bCs/>
          <w:sz w:val="24"/>
          <w:szCs w:val="24"/>
        </w:rPr>
        <w:t>2017</w:t>
      </w:r>
      <w:r>
        <w:rPr>
          <w:rFonts w:hint="eastAsia" w:ascii="仿宋" w:hAnsi="仿宋" w:eastAsia="仿宋"/>
          <w:bCs/>
          <w:sz w:val="24"/>
          <w:szCs w:val="24"/>
        </w:rPr>
        <w:t>〕</w:t>
      </w:r>
      <w:r>
        <w:rPr>
          <w:rFonts w:ascii="仿宋" w:hAnsi="仿宋" w:eastAsia="仿宋"/>
          <w:bCs/>
          <w:sz w:val="24"/>
          <w:szCs w:val="24"/>
        </w:rPr>
        <w:t>141</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w:t>
      </w:r>
    </w:p>
    <w:p>
      <w:pPr>
        <w:spacing w:line="360" w:lineRule="auto"/>
        <w:ind w:firstLine="426" w:firstLineChars="177"/>
        <w:rPr>
          <w:rFonts w:ascii="仿宋" w:hAnsi="仿宋" w:eastAsia="仿宋"/>
          <w:b/>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highlight w:val="yellow"/>
          <w:u w:val="single"/>
          <w:lang w:val="en-US" w:eastAsia="zh-CN"/>
        </w:rPr>
        <w:t>其他为列明行业</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hint="default" w:ascii="仿宋" w:hAnsi="仿宋" w:eastAsia="仿宋"/>
          <w:bCs/>
          <w:sz w:val="24"/>
          <w:szCs w:val="24"/>
          <w:lang w:val="en-US" w:eastAsia="zh-CN"/>
        </w:rPr>
      </w:pPr>
      <w:r>
        <w:rPr>
          <w:rFonts w:hint="eastAsia" w:ascii="仿宋" w:hAnsi="仿宋" w:eastAsia="仿宋"/>
          <w:bCs/>
          <w:sz w:val="24"/>
          <w:szCs w:val="24"/>
        </w:rPr>
        <w:t>名　    称：</w:t>
      </w:r>
      <w:r>
        <w:rPr>
          <w:rFonts w:hint="eastAsia" w:ascii="仿宋" w:hAnsi="仿宋" w:eastAsia="仿宋"/>
          <w:bCs/>
          <w:sz w:val="24"/>
          <w:szCs w:val="24"/>
          <w:u w:val="single"/>
        </w:rPr>
        <w:t>深圳</w:t>
      </w:r>
      <w:r>
        <w:rPr>
          <w:rFonts w:hint="eastAsia" w:ascii="仿宋" w:hAnsi="仿宋" w:eastAsia="仿宋"/>
          <w:bCs/>
          <w:sz w:val="24"/>
          <w:szCs w:val="24"/>
          <w:u w:val="single"/>
          <w:lang w:val="en-US" w:eastAsia="zh-CN"/>
        </w:rPr>
        <w:t>科学高中</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w:t>
      </w:r>
      <w:r>
        <w:rPr>
          <w:rFonts w:hint="eastAsia" w:ascii="仿宋" w:hAnsi="仿宋" w:eastAsia="仿宋"/>
          <w:bCs/>
          <w:sz w:val="24"/>
          <w:szCs w:val="24"/>
          <w:lang w:val="en-US" w:eastAsia="zh-CN"/>
        </w:rPr>
        <w:t xml:space="preserve"> </w:t>
      </w:r>
      <w:r>
        <w:rPr>
          <w:rFonts w:hint="eastAsia" w:ascii="仿宋" w:hAnsi="仿宋" w:eastAsia="仿宋"/>
          <w:bCs/>
          <w:sz w:val="24"/>
          <w:szCs w:val="24"/>
        </w:rPr>
        <w:t>方式：</w:t>
      </w:r>
      <w:r>
        <w:rPr>
          <w:rFonts w:hint="eastAsia" w:ascii="仿宋" w:hAnsi="仿宋" w:eastAsia="仿宋"/>
          <w:bCs/>
          <w:sz w:val="24"/>
          <w:szCs w:val="24"/>
          <w:u w:val="single"/>
          <w:lang w:val="en-US" w:eastAsia="zh-CN"/>
        </w:rPr>
        <w:t>陈工，</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szCs w:val="24"/>
        </w:rPr>
      </w:pPr>
      <w:r>
        <w:rPr>
          <w:rFonts w:ascii="仿宋" w:hAnsi="仿宋" w:eastAsia="仿宋"/>
          <w:bCs/>
          <w:sz w:val="24"/>
          <w:szCs w:val="24"/>
        </w:rPr>
        <w:t>202</w:t>
      </w:r>
      <w:r>
        <w:rPr>
          <w:rFonts w:hint="eastAsia" w:ascii="仿宋" w:hAnsi="仿宋" w:eastAsia="仿宋"/>
          <w:bCs/>
          <w:sz w:val="24"/>
          <w:szCs w:val="24"/>
        </w:rPr>
        <w:t>1</w:t>
      </w:r>
      <w:r>
        <w:rPr>
          <w:rFonts w:ascii="仿宋" w:hAnsi="仿宋" w:eastAsia="仿宋"/>
          <w:bCs/>
          <w:sz w:val="24"/>
          <w:szCs w:val="24"/>
        </w:rPr>
        <w:t>年</w:t>
      </w:r>
      <w:r>
        <w:rPr>
          <w:rFonts w:hint="eastAsia" w:ascii="仿宋" w:hAnsi="仿宋" w:eastAsia="仿宋"/>
          <w:bCs/>
          <w:sz w:val="24"/>
          <w:szCs w:val="24"/>
        </w:rPr>
        <w:t>10</w:t>
      </w:r>
      <w:r>
        <w:rPr>
          <w:rFonts w:ascii="仿宋" w:hAnsi="仿宋" w:eastAsia="仿宋"/>
          <w:bCs/>
          <w:sz w:val="24"/>
          <w:szCs w:val="24"/>
        </w:rPr>
        <w:t>月</w:t>
      </w:r>
      <w:r>
        <w:rPr>
          <w:rFonts w:hint="eastAsia" w:ascii="仿宋" w:hAnsi="仿宋" w:eastAsia="仿宋"/>
          <w:bCs/>
          <w:sz w:val="24"/>
          <w:szCs w:val="24"/>
          <w:lang w:val="en-US" w:eastAsia="zh-CN"/>
        </w:rPr>
        <w:t>29</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6"/>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Ansi="宋体"/>
              </w:rPr>
            </w:pPr>
            <w:r>
              <w:rPr>
                <w:rFonts w:hAnsi="宋体"/>
              </w:rPr>
              <w:t>1</w:t>
            </w:r>
          </w:p>
        </w:tc>
        <w:tc>
          <w:tcPr>
            <w:tcW w:w="850" w:type="dxa"/>
            <w:tcBorders>
              <w:top w:val="single" w:color="auto" w:sz="4" w:space="0"/>
            </w:tcBorders>
            <w:vAlign w:val="center"/>
          </w:tcPr>
          <w:p>
            <w:pPr>
              <w:pStyle w:val="9"/>
              <w:spacing w:line="360" w:lineRule="auto"/>
              <w:jc w:val="center"/>
              <w:rPr>
                <w:rFonts w:hAnsi="宋体"/>
              </w:rPr>
            </w:pPr>
            <w:r>
              <w:rPr>
                <w:rFonts w:hAnsi="宋体"/>
              </w:rPr>
              <w:t>1.1</w:t>
            </w:r>
          </w:p>
        </w:tc>
        <w:tc>
          <w:tcPr>
            <w:tcW w:w="1985" w:type="dxa"/>
            <w:tcBorders>
              <w:top w:val="single" w:color="auto" w:sz="4" w:space="0"/>
            </w:tcBorders>
            <w:vAlign w:val="center"/>
          </w:tcPr>
          <w:p>
            <w:pPr>
              <w:pStyle w:val="9"/>
              <w:spacing w:line="360" w:lineRule="auto"/>
              <w:jc w:val="center"/>
            </w:pPr>
            <w:r>
              <w:rPr>
                <w:rFonts w:hint="eastAsia"/>
              </w:rPr>
              <w:t>项目名称</w:t>
            </w:r>
          </w:p>
        </w:tc>
        <w:tc>
          <w:tcPr>
            <w:tcW w:w="5669" w:type="dxa"/>
            <w:tcBorders>
              <w:top w:val="single" w:color="auto" w:sz="4" w:space="0"/>
            </w:tcBorders>
            <w:vAlign w:val="center"/>
          </w:tcPr>
          <w:p>
            <w:pPr>
              <w:pStyle w:val="9"/>
              <w:spacing w:line="360" w:lineRule="auto"/>
            </w:pPr>
            <w:r>
              <w:rPr>
                <w:rFonts w:hint="eastAsia" w:ascii="宋体" w:hAnsi="宋体"/>
              </w:rPr>
              <w:t>深圳科学高中图书采购项目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w:t>
            </w:r>
          </w:p>
        </w:tc>
        <w:tc>
          <w:tcPr>
            <w:tcW w:w="850" w:type="dxa"/>
            <w:vAlign w:val="center"/>
          </w:tcPr>
          <w:p>
            <w:pPr>
              <w:pStyle w:val="9"/>
              <w:spacing w:line="360" w:lineRule="auto"/>
              <w:jc w:val="center"/>
              <w:rPr>
                <w:rFonts w:hAnsi="宋体"/>
              </w:rPr>
            </w:pPr>
            <w:r>
              <w:rPr>
                <w:rFonts w:hAnsi="宋体"/>
              </w:rPr>
              <w:t>2.1</w:t>
            </w:r>
          </w:p>
        </w:tc>
        <w:tc>
          <w:tcPr>
            <w:tcW w:w="1985" w:type="dxa"/>
            <w:vAlign w:val="center"/>
          </w:tcPr>
          <w:p>
            <w:pPr>
              <w:pStyle w:val="9"/>
              <w:spacing w:line="360" w:lineRule="auto"/>
              <w:jc w:val="center"/>
              <w:rPr>
                <w:rFonts w:hAnsi="宋体"/>
              </w:rPr>
            </w:pPr>
            <w:r>
              <w:rPr>
                <w:rFonts w:hint="eastAsia" w:hAnsi="宋体"/>
                <w:bCs/>
              </w:rPr>
              <w:t>采购人</w:t>
            </w:r>
            <w:r>
              <w:rPr>
                <w:rFonts w:hint="eastAsia" w:hAnsi="宋体"/>
              </w:rPr>
              <w:t>名称</w:t>
            </w:r>
          </w:p>
        </w:tc>
        <w:tc>
          <w:tcPr>
            <w:tcW w:w="5669" w:type="dxa"/>
            <w:vAlign w:val="center"/>
          </w:tcPr>
          <w:p>
            <w:pPr>
              <w:rPr>
                <w:rFonts w:hint="default" w:eastAsiaTheme="minorEastAsia"/>
                <w:lang w:val="en-US" w:eastAsia="zh-CN"/>
              </w:rPr>
            </w:pPr>
            <w:r>
              <w:rPr>
                <w:rFonts w:hint="eastAsia" w:ascii="宋体" w:hAnsi="宋体" w:eastAsiaTheme="minorEastAsia" w:cstheme="minorBidi"/>
              </w:rPr>
              <w:t>深圳</w:t>
            </w:r>
            <w:r>
              <w:rPr>
                <w:rFonts w:hint="eastAsia" w:ascii="宋体" w:hAnsi="宋体" w:eastAsiaTheme="minorEastAsia" w:cstheme="minorBidi"/>
                <w:lang w:val="en-US" w:eastAsia="zh-CN"/>
              </w:rPr>
              <w:t>科学高中</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3</w:t>
            </w:r>
          </w:p>
        </w:tc>
        <w:tc>
          <w:tcPr>
            <w:tcW w:w="850" w:type="dxa"/>
            <w:vAlign w:val="center"/>
          </w:tcPr>
          <w:p>
            <w:pPr>
              <w:pStyle w:val="9"/>
              <w:spacing w:line="360" w:lineRule="auto"/>
              <w:jc w:val="center"/>
              <w:rPr>
                <w:rFonts w:hAnsi="宋体"/>
              </w:rPr>
            </w:pPr>
            <w:r>
              <w:rPr>
                <w:rFonts w:hAnsi="宋体"/>
              </w:rPr>
              <w:t>2.2</w:t>
            </w:r>
          </w:p>
        </w:tc>
        <w:tc>
          <w:tcPr>
            <w:tcW w:w="1985" w:type="dxa"/>
            <w:vAlign w:val="center"/>
          </w:tcPr>
          <w:p>
            <w:pPr>
              <w:pStyle w:val="9"/>
              <w:spacing w:line="360" w:lineRule="auto"/>
              <w:jc w:val="center"/>
              <w:rPr>
                <w:rFonts w:hAnsi="宋体"/>
                <w:bCs/>
              </w:rPr>
            </w:pPr>
            <w:r>
              <w:rPr>
                <w:rFonts w:hint="eastAsia" w:hAnsi="宋体"/>
                <w:bCs/>
              </w:rPr>
              <w:t>采购代理机构</w:t>
            </w:r>
          </w:p>
        </w:tc>
        <w:tc>
          <w:tcPr>
            <w:tcW w:w="5669" w:type="dxa"/>
            <w:vAlign w:val="center"/>
          </w:tcPr>
          <w:p>
            <w:pPr>
              <w:pStyle w:val="9"/>
              <w:spacing w:line="360" w:lineRule="auto"/>
              <w:rPr>
                <w:rFonts w:hAnsi="宋体"/>
              </w:rPr>
            </w:pPr>
            <w:r>
              <w:rPr>
                <w:rFonts w:hint="eastAsia"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4</w:t>
            </w:r>
          </w:p>
        </w:tc>
        <w:tc>
          <w:tcPr>
            <w:tcW w:w="850" w:type="dxa"/>
            <w:vAlign w:val="center"/>
          </w:tcPr>
          <w:p>
            <w:pPr>
              <w:pStyle w:val="9"/>
              <w:spacing w:line="360" w:lineRule="auto"/>
              <w:jc w:val="center"/>
              <w:rPr>
                <w:rFonts w:hAnsi="宋体"/>
              </w:rPr>
            </w:pPr>
            <w:r>
              <w:rPr>
                <w:rFonts w:hint="eastAsia" w:hAnsi="宋体"/>
              </w:rPr>
              <w:t>3.1</w:t>
            </w:r>
          </w:p>
        </w:tc>
        <w:tc>
          <w:tcPr>
            <w:tcW w:w="1985" w:type="dxa"/>
            <w:vAlign w:val="center"/>
          </w:tcPr>
          <w:p>
            <w:pPr>
              <w:pStyle w:val="9"/>
              <w:spacing w:line="360" w:lineRule="auto"/>
              <w:jc w:val="center"/>
              <w:rPr>
                <w:rFonts w:hAnsi="宋体"/>
              </w:rPr>
            </w:pPr>
            <w:r>
              <w:rPr>
                <w:rFonts w:hint="eastAsia" w:hAnsi="宋体"/>
              </w:rPr>
              <w:t>资金来源</w:t>
            </w:r>
          </w:p>
        </w:tc>
        <w:tc>
          <w:tcPr>
            <w:tcW w:w="5669" w:type="dxa"/>
            <w:vAlign w:val="center"/>
          </w:tcPr>
          <w:p>
            <w:pPr>
              <w:pStyle w:val="9"/>
              <w:spacing w:line="360" w:lineRule="auto"/>
              <w:rPr>
                <w:rFonts w:hAnsi="宋体"/>
              </w:rPr>
            </w:pPr>
            <w:r>
              <w:rPr>
                <w:rFonts w:hint="eastAsia" w:hAnsi="宋体"/>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5</w:t>
            </w:r>
          </w:p>
        </w:tc>
        <w:tc>
          <w:tcPr>
            <w:tcW w:w="850" w:type="dxa"/>
            <w:vAlign w:val="center"/>
          </w:tcPr>
          <w:p>
            <w:pPr>
              <w:pStyle w:val="9"/>
              <w:spacing w:line="360" w:lineRule="auto"/>
              <w:jc w:val="center"/>
              <w:rPr>
                <w:rFonts w:hAnsi="宋体"/>
              </w:rPr>
            </w:pPr>
            <w:r>
              <w:rPr>
                <w:rFonts w:hint="eastAsia" w:hAnsi="宋体"/>
              </w:rPr>
              <w:t>4.7</w:t>
            </w:r>
          </w:p>
        </w:tc>
        <w:tc>
          <w:tcPr>
            <w:tcW w:w="1985" w:type="dxa"/>
            <w:vAlign w:val="center"/>
          </w:tcPr>
          <w:p>
            <w:pPr>
              <w:pStyle w:val="9"/>
              <w:spacing w:line="360" w:lineRule="auto"/>
              <w:jc w:val="center"/>
              <w:rPr>
                <w:rFonts w:hAnsi="宋体"/>
              </w:rPr>
            </w:pPr>
            <w:r>
              <w:rPr>
                <w:rFonts w:hint="eastAsia" w:hAnsi="宋体"/>
              </w:rPr>
              <w:t>供应商资格要求</w:t>
            </w:r>
          </w:p>
        </w:tc>
        <w:tc>
          <w:tcPr>
            <w:tcW w:w="5669" w:type="dxa"/>
            <w:vAlign w:val="center"/>
          </w:tcPr>
          <w:p>
            <w:pPr>
              <w:pStyle w:val="9"/>
              <w:spacing w:line="360" w:lineRule="auto"/>
              <w:ind w:left="378" w:hanging="378" w:hangingChars="180"/>
              <w:rPr>
                <w:rFonts w:hAnsi="宋体"/>
                <w:szCs w:val="21"/>
              </w:rPr>
            </w:pPr>
            <w:r>
              <w:rPr>
                <w:rFonts w:hint="eastAsia" w:hAnsi="宋体"/>
                <w:szCs w:val="21"/>
              </w:rPr>
              <w:t>1、</w:t>
            </w:r>
            <w:r>
              <w:rPr>
                <w:rFonts w:hint="eastAsia" w:hAnsi="宋体"/>
                <w:bCs/>
                <w:szCs w:val="21"/>
              </w:rPr>
              <w:t>须是在中华人民共和国境内注册的法人或其他组织。【须</w:t>
            </w:r>
            <w:r>
              <w:rPr>
                <w:rFonts w:hAnsi="宋体"/>
                <w:bCs/>
                <w:szCs w:val="21"/>
              </w:rPr>
              <w:t>提供合法有效的营业执照</w:t>
            </w:r>
            <w:r>
              <w:rPr>
                <w:rFonts w:hint="eastAsia" w:hAnsi="宋体"/>
                <w:bCs/>
                <w:szCs w:val="21"/>
              </w:rPr>
              <w:t>或法人证书等证明材料的</w:t>
            </w:r>
            <w:r>
              <w:rPr>
                <w:rFonts w:hAnsi="宋体"/>
                <w:bCs/>
                <w:szCs w:val="21"/>
              </w:rPr>
              <w:t>扫描件</w:t>
            </w:r>
            <w:r>
              <w:rPr>
                <w:rFonts w:hint="eastAsia" w:hAnsi="宋体"/>
                <w:bCs/>
                <w:szCs w:val="21"/>
              </w:rPr>
              <w:t>或复印件加盖投标人公章</w:t>
            </w:r>
            <w:r>
              <w:rPr>
                <w:rFonts w:hAnsi="宋体"/>
                <w:bCs/>
                <w:szCs w:val="21"/>
              </w:rPr>
              <w:t>，原件备查</w:t>
            </w:r>
            <w:r>
              <w:rPr>
                <w:rFonts w:hint="eastAsia" w:hAnsi="宋体"/>
                <w:bCs/>
                <w:szCs w:val="21"/>
              </w:rPr>
              <w:t>】</w:t>
            </w:r>
          </w:p>
          <w:p>
            <w:pPr>
              <w:pStyle w:val="9"/>
              <w:spacing w:line="360" w:lineRule="auto"/>
              <w:ind w:left="378" w:hanging="378" w:hangingChars="180"/>
              <w:rPr>
                <w:rFonts w:hAnsi="宋体"/>
                <w:szCs w:val="21"/>
              </w:rPr>
            </w:pPr>
            <w:r>
              <w:rPr>
                <w:rFonts w:hint="eastAsia" w:hAnsi="宋体"/>
                <w:szCs w:val="21"/>
                <w:lang w:val="en-US" w:eastAsia="zh-CN"/>
              </w:rPr>
              <w:t>2</w:t>
            </w:r>
            <w:r>
              <w:rPr>
                <w:rFonts w:hint="eastAsia" w:hAnsi="宋体"/>
                <w:szCs w:val="21"/>
              </w:rPr>
              <w:t>、参与本项目投标前三年内，在经营活动中没有重大违法记录。【由投标人按采购文件规定的格式在《政府采购投标及履约承诺函》中作出声明】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3</w:t>
            </w:r>
            <w:r>
              <w:rPr>
                <w:rFonts w:hint="eastAsia" w:hAnsi="宋体"/>
                <w:szCs w:val="21"/>
              </w:rPr>
              <w:t>、</w:t>
            </w:r>
            <w:r>
              <w:rPr>
                <w:rFonts w:hint="eastAsia" w:hAnsi="宋体"/>
                <w:bCs/>
                <w:szCs w:val="21"/>
              </w:rPr>
              <w:t>参与本项目政府采购活动时不存在被有关部门禁止参与政府采购活动且在有效期内的情况。【由供应商按采购文件规定的格式在《政府采购投标及履约承诺函》中作出声明】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4</w:t>
            </w:r>
            <w:r>
              <w:rPr>
                <w:rFonts w:hint="eastAsia" w:hAnsi="宋体"/>
                <w:szCs w:val="21"/>
              </w:rPr>
              <w:t>、参与本项目的供应商具备《中华人民共和国政府采购法》第二十二条规定。【由响应投标人按采购文件规定的格式在《政府采购投标及履约承诺函》中作出声明】</w:t>
            </w:r>
          </w:p>
          <w:p>
            <w:pPr>
              <w:pStyle w:val="9"/>
              <w:spacing w:line="360" w:lineRule="auto"/>
              <w:ind w:left="378" w:hanging="378" w:hangingChars="180"/>
              <w:rPr>
                <w:rFonts w:hAnsi="宋体"/>
                <w:szCs w:val="21"/>
              </w:rPr>
            </w:pPr>
            <w:r>
              <w:rPr>
                <w:rFonts w:hint="eastAsia" w:hAnsi="宋体"/>
                <w:szCs w:val="21"/>
                <w:lang w:val="en-US" w:eastAsia="zh-CN"/>
              </w:rPr>
              <w:t>5</w:t>
            </w:r>
            <w:r>
              <w:rPr>
                <w:rFonts w:hint="eastAsia" w:hAnsi="宋体"/>
                <w:szCs w:val="21"/>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hAnsi="宋体"/>
                <w:szCs w:val="21"/>
                <w:lang w:eastAsia="zh-CN"/>
              </w:rPr>
              <w:t>。</w:t>
            </w:r>
            <w:r>
              <w:rPr>
                <w:rFonts w:hint="eastAsia" w:hAnsi="宋体"/>
                <w:szCs w:val="21"/>
                <w:lang w:val="en-US" w:eastAsia="zh-CN"/>
              </w:rPr>
              <w:t>投标人自行查询并提供查询</w:t>
            </w:r>
            <w:r>
              <w:rPr>
                <w:rFonts w:hint="eastAsia" w:hAnsi="宋体"/>
                <w:szCs w:val="21"/>
              </w:rPr>
              <w:t>结果</w:t>
            </w:r>
            <w:r>
              <w:rPr>
                <w:rFonts w:hint="eastAsia" w:hAnsi="宋体"/>
                <w:szCs w:val="21"/>
                <w:lang w:val="en-US" w:eastAsia="zh-CN"/>
              </w:rPr>
              <w:t>截图，查询时间以项目采购公告开始时间至投标</w:t>
            </w:r>
            <w:r>
              <w:rPr>
                <w:rFonts w:hint="eastAsia" w:hAnsi="宋体"/>
                <w:szCs w:val="21"/>
              </w:rPr>
              <w:t>截止时间】</w:t>
            </w:r>
          </w:p>
          <w:p>
            <w:pPr>
              <w:pStyle w:val="9"/>
              <w:spacing w:line="360" w:lineRule="auto"/>
              <w:ind w:left="378" w:hanging="378" w:hangingChars="180"/>
              <w:rPr>
                <w:rFonts w:hAnsi="宋体"/>
                <w:szCs w:val="21"/>
              </w:rPr>
            </w:pPr>
            <w:r>
              <w:rPr>
                <w:rFonts w:hint="eastAsia" w:hAnsi="宋体"/>
                <w:szCs w:val="21"/>
                <w:lang w:val="en-US" w:eastAsia="zh-CN"/>
              </w:rPr>
              <w:t>6</w:t>
            </w:r>
            <w:r>
              <w:rPr>
                <w:rFonts w:hint="eastAsia" w:hAnsi="宋体"/>
                <w:szCs w:val="21"/>
              </w:rPr>
              <w:t>、本项目不接受联合体投标，不允许分包或转包。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6</w:t>
            </w:r>
          </w:p>
        </w:tc>
        <w:tc>
          <w:tcPr>
            <w:tcW w:w="850" w:type="dxa"/>
            <w:vAlign w:val="center"/>
          </w:tcPr>
          <w:p>
            <w:pPr>
              <w:pStyle w:val="9"/>
              <w:spacing w:line="360" w:lineRule="auto"/>
              <w:jc w:val="center"/>
              <w:rPr>
                <w:rFonts w:hAnsi="宋体"/>
              </w:rPr>
            </w:pPr>
            <w:r>
              <w:rPr>
                <w:rFonts w:hint="eastAsia" w:hAnsi="宋体"/>
              </w:rPr>
              <w:t>6.1</w:t>
            </w:r>
          </w:p>
        </w:tc>
        <w:tc>
          <w:tcPr>
            <w:tcW w:w="1985" w:type="dxa"/>
            <w:vAlign w:val="center"/>
          </w:tcPr>
          <w:p>
            <w:pPr>
              <w:pStyle w:val="9"/>
              <w:spacing w:line="360" w:lineRule="auto"/>
              <w:jc w:val="center"/>
              <w:rPr>
                <w:rFonts w:hAnsi="宋体"/>
              </w:rPr>
            </w:pPr>
            <w:r>
              <w:rPr>
                <w:rFonts w:hint="eastAsia" w:hAnsi="宋体"/>
              </w:rPr>
              <w:t>踏勘现场</w:t>
            </w:r>
          </w:p>
        </w:tc>
        <w:tc>
          <w:tcPr>
            <w:tcW w:w="5669"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7</w:t>
            </w:r>
          </w:p>
        </w:tc>
        <w:tc>
          <w:tcPr>
            <w:tcW w:w="850" w:type="dxa"/>
            <w:vAlign w:val="center"/>
          </w:tcPr>
          <w:p>
            <w:pPr>
              <w:pStyle w:val="9"/>
              <w:spacing w:line="360" w:lineRule="auto"/>
              <w:jc w:val="center"/>
              <w:rPr>
                <w:rFonts w:hAnsi="宋体"/>
              </w:rPr>
            </w:pPr>
            <w:r>
              <w:rPr>
                <w:rFonts w:hAnsi="宋体"/>
              </w:rPr>
              <w:t>1</w:t>
            </w:r>
            <w:r>
              <w:rPr>
                <w:rFonts w:hint="eastAsia" w:hAnsi="宋体"/>
              </w:rPr>
              <w:t>4</w:t>
            </w:r>
            <w:r>
              <w:rPr>
                <w:rFonts w:hAnsi="宋体"/>
              </w:rPr>
              <w:t>.1</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有效期</w:t>
            </w:r>
          </w:p>
        </w:tc>
        <w:tc>
          <w:tcPr>
            <w:tcW w:w="5669" w:type="dxa"/>
            <w:vAlign w:val="center"/>
          </w:tcPr>
          <w:p>
            <w:pPr>
              <w:pStyle w:val="9"/>
              <w:spacing w:line="360" w:lineRule="auto"/>
              <w:rPr>
                <w:rFonts w:hAnsi="宋体"/>
              </w:rPr>
            </w:pPr>
            <w:r>
              <w:rPr>
                <w:rFonts w:hint="eastAsia" w:hAnsi="宋体"/>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8</w:t>
            </w:r>
          </w:p>
        </w:tc>
        <w:tc>
          <w:tcPr>
            <w:tcW w:w="850" w:type="dxa"/>
            <w:vAlign w:val="center"/>
          </w:tcPr>
          <w:p>
            <w:pPr>
              <w:pStyle w:val="9"/>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985" w:type="dxa"/>
            <w:vAlign w:val="center"/>
          </w:tcPr>
          <w:p>
            <w:pPr>
              <w:pStyle w:val="9"/>
              <w:spacing w:line="360" w:lineRule="auto"/>
              <w:jc w:val="center"/>
              <w:rPr>
                <w:rFonts w:hAnsi="宋体"/>
              </w:rPr>
            </w:pPr>
            <w:r>
              <w:rPr>
                <w:rFonts w:hint="eastAsia" w:hAnsi="宋体"/>
              </w:rPr>
              <w:t>项目保证金</w:t>
            </w:r>
          </w:p>
        </w:tc>
        <w:tc>
          <w:tcPr>
            <w:tcW w:w="5669" w:type="dxa"/>
            <w:vAlign w:val="center"/>
          </w:tcPr>
          <w:p>
            <w:pPr>
              <w:pStyle w:val="9"/>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10</w:t>
            </w:r>
          </w:p>
        </w:tc>
        <w:tc>
          <w:tcPr>
            <w:tcW w:w="850" w:type="dxa"/>
            <w:vAlign w:val="center"/>
          </w:tcPr>
          <w:p>
            <w:pPr>
              <w:pStyle w:val="9"/>
              <w:spacing w:line="360" w:lineRule="auto"/>
              <w:jc w:val="center"/>
              <w:rPr>
                <w:rFonts w:hAnsi="宋体"/>
              </w:rPr>
            </w:pPr>
            <w:r>
              <w:rPr>
                <w:rFonts w:hAnsi="宋体"/>
              </w:rPr>
              <w:t>1</w:t>
            </w:r>
            <w:r>
              <w:rPr>
                <w:rFonts w:hint="eastAsia" w:hAnsi="宋体"/>
              </w:rPr>
              <w:t>7</w:t>
            </w:r>
            <w:r>
              <w:rPr>
                <w:rFonts w:hAnsi="宋体"/>
              </w:rPr>
              <w:t>.1</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份数</w:t>
            </w:r>
          </w:p>
        </w:tc>
        <w:tc>
          <w:tcPr>
            <w:tcW w:w="5669" w:type="dxa"/>
            <w:vAlign w:val="center"/>
          </w:tcPr>
          <w:p>
            <w:pPr>
              <w:pStyle w:val="9"/>
              <w:rPr>
                <w:rFonts w:hAnsi="宋体"/>
              </w:rPr>
            </w:pPr>
            <w:r>
              <w:rPr>
                <w:rFonts w:hint="eastAsia" w:hAnsi="宋体"/>
              </w:rPr>
              <w:t>正本1份，副本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11</w:t>
            </w:r>
          </w:p>
        </w:tc>
        <w:tc>
          <w:tcPr>
            <w:tcW w:w="850" w:type="dxa"/>
            <w:vAlign w:val="center"/>
          </w:tcPr>
          <w:p>
            <w:pPr>
              <w:pStyle w:val="9"/>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985" w:type="dxa"/>
            <w:vAlign w:val="center"/>
          </w:tcPr>
          <w:p>
            <w:pPr>
              <w:pStyle w:val="9"/>
              <w:spacing w:line="360" w:lineRule="auto"/>
              <w:jc w:val="center"/>
              <w:rPr>
                <w:rFonts w:hAnsi="宋体"/>
              </w:rPr>
            </w:pPr>
            <w:r>
              <w:rPr>
                <w:rFonts w:hint="eastAsia" w:hAnsi="宋体"/>
              </w:rPr>
              <w:t>开标</w:t>
            </w:r>
          </w:p>
        </w:tc>
        <w:tc>
          <w:tcPr>
            <w:tcW w:w="5669" w:type="dxa"/>
            <w:vAlign w:val="center"/>
          </w:tcPr>
          <w:p>
            <w:pPr>
              <w:pStyle w:val="9"/>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lang w:val="en-US" w:eastAsia="zh-CN"/>
              </w:rPr>
              <w:t>11</w:t>
            </w:r>
            <w:r>
              <w:rPr>
                <w:rFonts w:ascii="Times New Roman" w:hAnsi="Times New Roman"/>
                <w:b/>
                <w:snapToGrid w:val="0"/>
                <w:highlight w:val="yellow"/>
              </w:rPr>
              <w:t>月</w:t>
            </w:r>
            <w:r>
              <w:rPr>
                <w:rFonts w:hint="eastAsia" w:ascii="Times New Roman" w:hAnsi="Times New Roman"/>
                <w:b/>
                <w:snapToGrid w:val="0"/>
                <w:highlight w:val="yellow"/>
                <w:lang w:val="en-US" w:eastAsia="zh-CN"/>
              </w:rPr>
              <w:t>09</w:t>
            </w:r>
            <w:bookmarkStart w:id="7" w:name="_GoBack"/>
            <w:bookmarkEnd w:id="7"/>
            <w:r>
              <w:rPr>
                <w:rFonts w:ascii="Times New Roman" w:hAnsi="Times New Roman"/>
                <w:b/>
                <w:snapToGrid w:val="0"/>
                <w:highlight w:val="yellow"/>
              </w:rPr>
              <w:t>日</w:t>
            </w:r>
            <w:r>
              <w:rPr>
                <w:rFonts w:hint="eastAsia" w:ascii="Times New Roman" w:hAnsi="Times New Roman"/>
                <w:b/>
                <w:snapToGrid w:val="0"/>
                <w:highlight w:val="yellow"/>
              </w:rPr>
              <w:t>10</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p>
            <w:pPr>
              <w:pStyle w:val="9"/>
              <w:spacing w:line="360" w:lineRule="auto"/>
              <w:ind w:left="735" w:hanging="735" w:hangingChars="350"/>
              <w:rPr>
                <w:rFonts w:hAnsi="宋体"/>
              </w:rPr>
            </w:pPr>
            <w:r>
              <w:rPr>
                <w:rFonts w:hint="eastAsia" w:hAnsi="宋体"/>
              </w:rPr>
              <w:t>地点：</w:t>
            </w:r>
            <w:r>
              <w:rPr>
                <w:rFonts w:hAnsi="宋体"/>
              </w:rPr>
              <w:t>深圳市福田区民田路</w:t>
            </w:r>
            <w:r>
              <w:rPr>
                <w:rFonts w:hint="eastAsia" w:hAnsi="宋体"/>
              </w:rPr>
              <w:t>171号</w:t>
            </w:r>
            <w:r>
              <w:rPr>
                <w:rFonts w:hAnsi="宋体"/>
              </w:rPr>
              <w:t>新华保险大厦</w:t>
            </w:r>
            <w:r>
              <w:rPr>
                <w:rFonts w:hint="eastAsia" w:hAnsi="宋体"/>
              </w:rPr>
              <w:t>903</w:t>
            </w:r>
            <w:r>
              <w:rPr>
                <w:rFonts w:hAnsi="宋体"/>
              </w:rPr>
              <w:t>中正招标</w:t>
            </w:r>
            <w:r>
              <w:rPr>
                <w:rFonts w:hint="eastAsia" w:hAnsi="宋体"/>
              </w:rPr>
              <w:t>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12</w:t>
            </w:r>
          </w:p>
        </w:tc>
        <w:tc>
          <w:tcPr>
            <w:tcW w:w="850" w:type="dxa"/>
            <w:vAlign w:val="center"/>
          </w:tcPr>
          <w:p>
            <w:pPr>
              <w:pStyle w:val="9"/>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985" w:type="dxa"/>
            <w:vAlign w:val="center"/>
          </w:tcPr>
          <w:p>
            <w:pPr>
              <w:pStyle w:val="9"/>
              <w:spacing w:line="360" w:lineRule="auto"/>
              <w:jc w:val="center"/>
              <w:rPr>
                <w:rFonts w:hAnsi="宋体"/>
              </w:rPr>
            </w:pPr>
            <w:r>
              <w:rPr>
                <w:rFonts w:hint="eastAsia" w:hAnsi="宋体"/>
                <w:bCs/>
              </w:rPr>
              <w:t>投标文件</w:t>
            </w:r>
            <w:r>
              <w:rPr>
                <w:rFonts w:hint="eastAsia" w:hAnsi="宋体"/>
              </w:rPr>
              <w:t>截止时间</w:t>
            </w:r>
          </w:p>
        </w:tc>
        <w:tc>
          <w:tcPr>
            <w:tcW w:w="5669" w:type="dxa"/>
            <w:vAlign w:val="center"/>
          </w:tcPr>
          <w:p>
            <w:pPr>
              <w:pStyle w:val="9"/>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lang w:val="en-US" w:eastAsia="zh-CN"/>
              </w:rPr>
              <w:t>11</w:t>
            </w:r>
            <w:r>
              <w:rPr>
                <w:rFonts w:ascii="Times New Roman" w:hAnsi="Times New Roman"/>
                <w:b/>
                <w:snapToGrid w:val="0"/>
                <w:highlight w:val="yellow"/>
              </w:rPr>
              <w:t>月</w:t>
            </w:r>
            <w:r>
              <w:rPr>
                <w:rFonts w:hint="eastAsia" w:ascii="Times New Roman" w:hAnsi="Times New Roman"/>
                <w:b/>
                <w:snapToGrid w:val="0"/>
                <w:highlight w:val="yellow"/>
                <w:lang w:val="en-US" w:eastAsia="zh-CN"/>
              </w:rPr>
              <w:t>09</w:t>
            </w:r>
            <w:r>
              <w:rPr>
                <w:rFonts w:ascii="Times New Roman" w:hAnsi="Times New Roman"/>
                <w:b/>
                <w:snapToGrid w:val="0"/>
                <w:highlight w:val="yellow"/>
              </w:rPr>
              <w:t>日</w:t>
            </w:r>
            <w:r>
              <w:rPr>
                <w:rFonts w:hint="eastAsia" w:ascii="Times New Roman" w:hAnsi="Times New Roman"/>
                <w:b/>
                <w:snapToGrid w:val="0"/>
                <w:highlight w:val="yellow"/>
              </w:rPr>
              <w:t>10</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13</w:t>
            </w:r>
          </w:p>
        </w:tc>
        <w:tc>
          <w:tcPr>
            <w:tcW w:w="850" w:type="dxa"/>
            <w:vAlign w:val="center"/>
          </w:tcPr>
          <w:p>
            <w:pPr>
              <w:pStyle w:val="9"/>
              <w:spacing w:line="360" w:lineRule="auto"/>
              <w:jc w:val="center"/>
              <w:rPr>
                <w:rFonts w:hAnsi="宋体"/>
              </w:rPr>
            </w:pPr>
            <w:r>
              <w:rPr>
                <w:rFonts w:hint="eastAsia" w:hAnsi="宋体"/>
              </w:rPr>
              <w:t>26</w:t>
            </w:r>
            <w:r>
              <w:rPr>
                <w:rFonts w:hAnsi="宋体"/>
              </w:rPr>
              <w:t>.</w:t>
            </w:r>
            <w:r>
              <w:rPr>
                <w:rFonts w:hint="eastAsia" w:hAnsi="宋体"/>
              </w:rPr>
              <w:t>5</w:t>
            </w:r>
          </w:p>
        </w:tc>
        <w:tc>
          <w:tcPr>
            <w:tcW w:w="1985" w:type="dxa"/>
            <w:vAlign w:val="center"/>
          </w:tcPr>
          <w:p>
            <w:pPr>
              <w:pStyle w:val="9"/>
              <w:spacing w:line="360" w:lineRule="auto"/>
              <w:jc w:val="center"/>
              <w:rPr>
                <w:rFonts w:hAnsi="宋体"/>
              </w:rPr>
            </w:pPr>
            <w:r>
              <w:rPr>
                <w:rFonts w:hint="eastAsia" w:hAnsi="宋体"/>
              </w:rPr>
              <w:t>评标办法</w:t>
            </w:r>
          </w:p>
        </w:tc>
        <w:tc>
          <w:tcPr>
            <w:tcW w:w="5669" w:type="dxa"/>
            <w:vAlign w:val="center"/>
          </w:tcPr>
          <w:p>
            <w:pPr>
              <w:pStyle w:val="9"/>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14</w:t>
            </w:r>
          </w:p>
        </w:tc>
        <w:tc>
          <w:tcPr>
            <w:tcW w:w="850" w:type="dxa"/>
            <w:vAlign w:val="center"/>
          </w:tcPr>
          <w:p>
            <w:pPr>
              <w:pStyle w:val="9"/>
              <w:spacing w:line="360" w:lineRule="auto"/>
              <w:jc w:val="center"/>
              <w:rPr>
                <w:rFonts w:hAnsi="宋体"/>
              </w:rPr>
            </w:pPr>
            <w:r>
              <w:rPr>
                <w:rFonts w:hint="eastAsia" w:hAnsi="宋体"/>
              </w:rPr>
              <w:t>33.1</w:t>
            </w:r>
          </w:p>
        </w:tc>
        <w:tc>
          <w:tcPr>
            <w:tcW w:w="1985" w:type="dxa"/>
            <w:vAlign w:val="center"/>
          </w:tcPr>
          <w:p>
            <w:pPr>
              <w:pStyle w:val="9"/>
              <w:spacing w:line="340" w:lineRule="exact"/>
              <w:jc w:val="center"/>
              <w:rPr>
                <w:rFonts w:hAnsi="宋体"/>
              </w:rPr>
            </w:pPr>
            <w:r>
              <w:rPr>
                <w:rFonts w:hint="eastAsia" w:hAnsi="宋体"/>
              </w:rPr>
              <w:t>采购代理服务费</w:t>
            </w:r>
          </w:p>
        </w:tc>
        <w:tc>
          <w:tcPr>
            <w:tcW w:w="5669" w:type="dxa"/>
            <w:vAlign w:val="center"/>
          </w:tcPr>
          <w:p>
            <w:pPr>
              <w:pStyle w:val="9"/>
              <w:spacing w:line="340" w:lineRule="exact"/>
              <w:rPr>
                <w:rFonts w:hAnsi="宋体"/>
              </w:rPr>
            </w:pPr>
            <w:r>
              <w:rPr>
                <w:rFonts w:hint="eastAsia" w:hAnsi="宋体"/>
              </w:rPr>
              <w:t>采购代理机构按中标金额的一定比例向中标人收取。</w:t>
            </w:r>
          </w:p>
          <w:p>
            <w:pPr>
              <w:pStyle w:val="9"/>
              <w:spacing w:line="340" w:lineRule="exact"/>
              <w:rPr>
                <w:rFonts w:hint="eastAsia" w:hAnsi="宋体"/>
              </w:rPr>
            </w:pPr>
            <w:r>
              <w:rPr>
                <w:rFonts w:hint="eastAsia" w:hAnsi="宋体"/>
              </w:rPr>
              <w:t>（详见“第五部分-通用条款（供应商须知）第33小条”）</w:t>
            </w:r>
          </w:p>
          <w:p>
            <w:pPr>
              <w:pStyle w:val="9"/>
              <w:spacing w:line="340" w:lineRule="exact"/>
              <w:rPr>
                <w:rFonts w:hint="default" w:hAnsi="宋体" w:eastAsiaTheme="minorEastAsia"/>
                <w:lang w:val="en-US" w:eastAsia="zh-CN"/>
              </w:rPr>
            </w:pPr>
            <w:r>
              <w:rPr>
                <w:rFonts w:hint="eastAsia" w:hAnsi="宋体"/>
                <w:lang w:val="en-US" w:eastAsia="zh-CN"/>
              </w:rPr>
              <w:t>最低收费4,000.00元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15</w:t>
            </w:r>
          </w:p>
        </w:tc>
        <w:tc>
          <w:tcPr>
            <w:tcW w:w="850" w:type="dxa"/>
            <w:vAlign w:val="center"/>
          </w:tcPr>
          <w:p>
            <w:pPr>
              <w:pStyle w:val="9"/>
              <w:spacing w:line="360" w:lineRule="auto"/>
              <w:jc w:val="center"/>
              <w:rPr>
                <w:rFonts w:hAnsi="宋体"/>
              </w:rPr>
            </w:pPr>
          </w:p>
        </w:tc>
        <w:tc>
          <w:tcPr>
            <w:tcW w:w="1985" w:type="dxa"/>
            <w:vAlign w:val="center"/>
          </w:tcPr>
          <w:p>
            <w:pPr>
              <w:pStyle w:val="9"/>
              <w:spacing w:line="340" w:lineRule="exact"/>
              <w:jc w:val="center"/>
              <w:rPr>
                <w:rFonts w:hint="default" w:hAnsi="宋体" w:eastAsiaTheme="minorEastAsia"/>
                <w:lang w:val="en-US" w:eastAsia="zh-CN"/>
              </w:rPr>
            </w:pPr>
            <w:r>
              <w:rPr>
                <w:rFonts w:hint="eastAsia" w:hAnsi="宋体"/>
              </w:rPr>
              <w:t>采购</w:t>
            </w:r>
            <w:r>
              <w:rPr>
                <w:rFonts w:hint="eastAsia" w:hAnsi="宋体"/>
                <w:lang w:val="en-US" w:eastAsia="zh-CN"/>
              </w:rPr>
              <w:t>支付上限</w:t>
            </w:r>
          </w:p>
        </w:tc>
        <w:tc>
          <w:tcPr>
            <w:tcW w:w="5669" w:type="dxa"/>
            <w:vAlign w:val="center"/>
          </w:tcPr>
          <w:p>
            <w:pPr>
              <w:pStyle w:val="9"/>
              <w:spacing w:line="340" w:lineRule="exact"/>
              <w:rPr>
                <w:rFonts w:hAnsi="宋体"/>
                <w:b/>
              </w:rPr>
            </w:pPr>
            <w:r>
              <w:rPr>
                <w:rFonts w:hint="eastAsia" w:hAnsi="宋体"/>
                <w:b/>
                <w:highlight w:val="yellow"/>
              </w:rPr>
              <w:t>人民币</w:t>
            </w:r>
            <w:r>
              <w:rPr>
                <w:rFonts w:hint="eastAsia" w:hAnsi="宋体"/>
                <w:b/>
                <w:highlight w:val="yellow"/>
                <w:lang w:val="en-US" w:eastAsia="zh-CN"/>
              </w:rPr>
              <w:t>20万</w:t>
            </w:r>
            <w:r>
              <w:rPr>
                <w:rFonts w:hint="eastAsia" w:hAnsi="宋体"/>
                <w:b/>
                <w:highlight w:val="yellow"/>
              </w:rPr>
              <w:t>元整</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综合评分法，是指投标文件满足采购文件全部实质性要求，且按照评审因素的量化指标评审得分最高的投标人为中标候选人的评标方法。</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4"/>
                <w:szCs w:val="24"/>
              </w:rPr>
            </w:pPr>
            <w:r>
              <w:rPr>
                <w:rFonts w:hint="eastAsia" w:ascii="仿宋" w:hAnsi="仿宋" w:eastAsia="仿宋"/>
                <w:b/>
                <w:bCs/>
                <w:snapToGrid w:val="0"/>
                <w:kern w:val="0"/>
                <w:sz w:val="24"/>
                <w:szCs w:val="24"/>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价格标（G）</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（总分10分）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投标总价</w:t>
            </w:r>
          </w:p>
        </w:tc>
        <w:tc>
          <w:tcPr>
            <w:tcW w:w="709"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10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价格分按以下方案计算：</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投标报价得分= Z/Sn×10</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其中： Z --评标基准价，即通过资格性审查和符合性审查且投标价格最低的投标报价</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ab/>
            </w:r>
            <w:r>
              <w:rPr>
                <w:rFonts w:hint="eastAsia" w:ascii="仿宋" w:hAnsi="仿宋" w:eastAsia="仿宋" w:cs="宋体"/>
                <w:kern w:val="0"/>
                <w:sz w:val="24"/>
                <w:szCs w:val="24"/>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技术标（J）</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（总分4</w:t>
            </w:r>
            <w:r>
              <w:rPr>
                <w:rFonts w:hint="eastAsia" w:ascii="仿宋" w:hAnsi="仿宋" w:eastAsia="仿宋"/>
                <w:b/>
                <w:bCs/>
                <w:snapToGrid w:val="0"/>
                <w:kern w:val="0"/>
                <w:sz w:val="24"/>
                <w:szCs w:val="24"/>
                <w:lang w:val="en-US" w:eastAsia="zh-CN"/>
              </w:rPr>
              <w:t>8</w:t>
            </w:r>
            <w:r>
              <w:rPr>
                <w:rFonts w:hint="eastAsia" w:ascii="仿宋" w:hAnsi="仿宋" w:eastAsia="仿宋"/>
                <w:b/>
                <w:bCs/>
                <w:snapToGrid w:val="0"/>
                <w:kern w:val="0"/>
                <w:sz w:val="24"/>
                <w:szCs w:val="24"/>
              </w:rPr>
              <w:t>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仿宋"/>
                <w:color w:val="000000" w:themeColor="text1"/>
                <w:sz w:val="24"/>
                <w:szCs w:val="24"/>
              </w:rPr>
              <w:t>技术保障措施</w:t>
            </w:r>
          </w:p>
        </w:tc>
        <w:tc>
          <w:tcPr>
            <w:tcW w:w="709" w:type="dxa"/>
            <w:vAlign w:val="center"/>
          </w:tcPr>
          <w:p>
            <w:pPr>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10</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ascii="仿宋" w:hAnsi="仿宋" w:eastAsia="仿宋" w:cs="宋体"/>
                <w:kern w:val="0"/>
                <w:sz w:val="24"/>
                <w:szCs w:val="24"/>
              </w:rPr>
              <w:t>评标委员会根据投标人提供的</w:t>
            </w:r>
            <w:r>
              <w:rPr>
                <w:rFonts w:hint="eastAsia" w:ascii="仿宋" w:hAnsi="仿宋" w:eastAsia="仿宋" w:cs="宋体"/>
                <w:kern w:val="0"/>
                <w:sz w:val="24"/>
                <w:szCs w:val="24"/>
              </w:rPr>
              <w:t>技术保障措施</w:t>
            </w:r>
            <w:r>
              <w:rPr>
                <w:rFonts w:hint="eastAsia" w:ascii="仿宋" w:hAnsi="仿宋" w:eastAsia="仿宋" w:cs="宋体"/>
                <w:kern w:val="0"/>
                <w:sz w:val="24"/>
                <w:szCs w:val="24"/>
                <w:lang w:eastAsia="zh-CN"/>
              </w:rPr>
              <w:t>（</w:t>
            </w:r>
            <w:r>
              <w:rPr>
                <w:rFonts w:hint="eastAsia" w:ascii="仿宋" w:hAnsi="仿宋" w:eastAsia="仿宋" w:cs="宋体"/>
                <w:b/>
                <w:bCs/>
                <w:kern w:val="0"/>
                <w:sz w:val="24"/>
                <w:szCs w:val="24"/>
                <w:lang w:val="en-US" w:eastAsia="zh-CN"/>
              </w:rPr>
              <w:t>包含但不限于质量管理、服务方案、具体服务承诺及其他优惠条件，内容包括但不限于质量管理、项目组织机构及职责、流程，人员配备、物流车辆配送能力、实施计划及进度安排、采购方式、现采场地、项目服务承诺及其他优惠条件等</w:t>
            </w:r>
            <w:r>
              <w:rPr>
                <w:rFonts w:hint="eastAsia" w:ascii="仿宋" w:hAnsi="仿宋" w:eastAsia="仿宋" w:cs="宋体"/>
                <w:kern w:val="0"/>
                <w:sz w:val="24"/>
                <w:szCs w:val="24"/>
                <w:lang w:eastAsia="zh-CN"/>
              </w:rPr>
              <w:t>）</w:t>
            </w:r>
            <w:r>
              <w:rPr>
                <w:rFonts w:ascii="仿宋" w:hAnsi="仿宋" w:eastAsia="仿宋" w:cs="宋体"/>
                <w:kern w:val="0"/>
                <w:sz w:val="24"/>
                <w:szCs w:val="24"/>
              </w:rPr>
              <w:t>响应情况进行评审</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评审细则：</w:t>
            </w:r>
          </w:p>
          <w:p>
            <w:pPr>
              <w:adjustRightInd w:val="0"/>
              <w:spacing w:line="360" w:lineRule="auto"/>
              <w:rPr>
                <w:rFonts w:hint="eastAsia" w:ascii="仿宋" w:hAnsi="仿宋" w:eastAsia="仿宋" w:cs="宋体"/>
                <w:kern w:val="0"/>
                <w:sz w:val="24"/>
                <w:szCs w:val="24"/>
              </w:rPr>
            </w:pPr>
            <w:r>
              <w:rPr>
                <w:rFonts w:hint="eastAsia" w:ascii="仿宋" w:hAnsi="仿宋" w:eastAsia="仿宋" w:cs="宋体"/>
                <w:kern w:val="0"/>
                <w:sz w:val="24"/>
                <w:szCs w:val="24"/>
              </w:rPr>
              <w:t>1）方案内容全面。2）方案内容科学合理。3）方案内容具体。</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4）方案内容针对性强。5）方案内容可操作性强。</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评分细则：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1）响应方案满足但不限于以上5项，得10分。2）响应方案满足以上其中4项，得7分。3）响应方案满足以上其中3项，得4分。4）其他情况不得分。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b/>
                <w:bCs/>
                <w:snapToGrid w:val="0"/>
                <w:kern w:val="0"/>
                <w:sz w:val="24"/>
                <w:szCs w:val="24"/>
              </w:rPr>
            </w:pPr>
          </w:p>
        </w:tc>
        <w:tc>
          <w:tcPr>
            <w:tcW w:w="1182" w:type="dxa"/>
            <w:vAlign w:val="center"/>
          </w:tcPr>
          <w:p>
            <w:pPr>
              <w:adjustRightInd w:val="0"/>
              <w:spacing w:line="360" w:lineRule="auto"/>
              <w:jc w:val="center"/>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rPr>
              <w:t>售后服务方案</w:t>
            </w:r>
          </w:p>
        </w:tc>
        <w:tc>
          <w:tcPr>
            <w:tcW w:w="709" w:type="dxa"/>
            <w:vAlign w:val="center"/>
          </w:tcPr>
          <w:p>
            <w:pPr>
              <w:spacing w:line="360" w:lineRule="auto"/>
              <w:jc w:val="center"/>
              <w:rPr>
                <w:rFonts w:hint="eastAsia" w:ascii="仿宋" w:hAnsi="仿宋" w:eastAsia="仿宋" w:cs="宋体"/>
                <w:kern w:val="0"/>
                <w:sz w:val="24"/>
                <w:szCs w:val="24"/>
              </w:rPr>
            </w:pPr>
            <w:r>
              <w:rPr>
                <w:rFonts w:hint="eastAsia" w:ascii="仿宋" w:hAnsi="仿宋" w:eastAsia="仿宋" w:cs="宋体"/>
                <w:kern w:val="0"/>
                <w:sz w:val="24"/>
                <w:szCs w:val="24"/>
              </w:rPr>
              <w:t>10</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ascii="仿宋" w:hAnsi="仿宋" w:eastAsia="仿宋" w:cs="宋体"/>
                <w:kern w:val="0"/>
                <w:sz w:val="24"/>
                <w:szCs w:val="24"/>
              </w:rPr>
              <w:t>评标委员会根据投标人提供的</w:t>
            </w:r>
            <w:r>
              <w:rPr>
                <w:rFonts w:hint="eastAsia" w:ascii="仿宋" w:hAnsi="仿宋" w:eastAsia="仿宋" w:cs="仿宋"/>
                <w:sz w:val="24"/>
                <w:szCs w:val="24"/>
              </w:rPr>
              <w:t>售后服务方案</w:t>
            </w:r>
            <w:r>
              <w:rPr>
                <w:rFonts w:hint="eastAsia" w:ascii="仿宋" w:hAnsi="仿宋" w:eastAsia="仿宋" w:cs="仿宋"/>
                <w:sz w:val="24"/>
                <w:szCs w:val="24"/>
                <w:lang w:eastAsia="zh-CN"/>
              </w:rPr>
              <w:t>（</w:t>
            </w:r>
            <w:r>
              <w:rPr>
                <w:rFonts w:hint="eastAsia" w:ascii="仿宋" w:hAnsi="仿宋" w:eastAsia="仿宋" w:cs="仿宋"/>
                <w:b/>
                <w:bCs/>
                <w:sz w:val="24"/>
                <w:szCs w:val="24"/>
                <w:lang w:val="en-US" w:eastAsia="zh-CN"/>
              </w:rPr>
              <w:t>包含但不限于服务内容、售后服务人员配置、服务响应时间等</w:t>
            </w:r>
            <w:r>
              <w:rPr>
                <w:rFonts w:hint="eastAsia" w:ascii="仿宋" w:hAnsi="仿宋" w:eastAsia="仿宋" w:cs="仿宋"/>
                <w:sz w:val="24"/>
                <w:szCs w:val="24"/>
                <w:lang w:eastAsia="zh-CN"/>
              </w:rPr>
              <w:t>）</w:t>
            </w:r>
            <w:r>
              <w:rPr>
                <w:rFonts w:ascii="仿宋" w:hAnsi="仿宋" w:eastAsia="仿宋" w:cs="宋体"/>
                <w:kern w:val="0"/>
                <w:sz w:val="24"/>
                <w:szCs w:val="24"/>
              </w:rPr>
              <w:t>响应情况进行评审</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评审细则：</w:t>
            </w:r>
          </w:p>
          <w:p>
            <w:pPr>
              <w:adjustRightInd w:val="0"/>
              <w:spacing w:line="360" w:lineRule="auto"/>
              <w:rPr>
                <w:rFonts w:hint="eastAsia" w:ascii="仿宋" w:hAnsi="仿宋" w:eastAsia="仿宋" w:cs="宋体"/>
                <w:kern w:val="0"/>
                <w:sz w:val="24"/>
                <w:szCs w:val="24"/>
              </w:rPr>
            </w:pPr>
            <w:r>
              <w:rPr>
                <w:rFonts w:hint="eastAsia" w:ascii="仿宋" w:hAnsi="仿宋" w:eastAsia="仿宋" w:cs="宋体"/>
                <w:kern w:val="0"/>
                <w:sz w:val="24"/>
                <w:szCs w:val="24"/>
              </w:rPr>
              <w:t>1）方案内容全面。2）方案内容科学合理。3）方案内容具体。</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4）方案内容针对性强。5）方案内容可操作性强。</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评分细则：</w:t>
            </w:r>
          </w:p>
          <w:p>
            <w:pPr>
              <w:adjustRightInd w:val="0"/>
              <w:spacing w:line="360" w:lineRule="auto"/>
              <w:rPr>
                <w:rFonts w:hint="eastAsia" w:ascii="仿宋" w:hAnsi="仿宋" w:eastAsia="仿宋" w:cs="宋体"/>
                <w:kern w:val="0"/>
                <w:sz w:val="24"/>
                <w:szCs w:val="24"/>
              </w:rPr>
            </w:pPr>
            <w:r>
              <w:rPr>
                <w:rFonts w:hint="eastAsia" w:ascii="仿宋" w:hAnsi="仿宋" w:eastAsia="仿宋" w:cs="宋体"/>
                <w:kern w:val="0"/>
                <w:sz w:val="24"/>
                <w:szCs w:val="24"/>
              </w:rPr>
              <w:t>1）响应方案满足但不限于以上5项，得10分。2）响应方案满足以上其中4项，得7分。3）响应方案满足以上其中3项，得4分。4）其他情况不得分。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仿宋"/>
                <w:sz w:val="24"/>
                <w:szCs w:val="24"/>
              </w:rPr>
              <w:t>出版物的多样性和稳定性</w:t>
            </w:r>
          </w:p>
        </w:tc>
        <w:tc>
          <w:tcPr>
            <w:tcW w:w="709" w:type="dxa"/>
            <w:vAlign w:val="center"/>
          </w:tcPr>
          <w:p>
            <w:pPr>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10</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根据投标人2019年以来与以下所列重点出版社合作情况进行评分，需提供有效期内的合作证明材料：出版社授权书或合作协议扫描件/复印件</w:t>
            </w:r>
            <w:r>
              <w:rPr>
                <w:rFonts w:hint="eastAsia" w:ascii="仿宋" w:hAnsi="仿宋" w:eastAsia="仿宋" w:cs="宋体"/>
                <w:kern w:val="0"/>
                <w:sz w:val="24"/>
                <w:szCs w:val="24"/>
                <w:lang w:val="en-US" w:eastAsia="zh-CN"/>
              </w:rPr>
              <w:t>,</w:t>
            </w:r>
            <w:r>
              <w:rPr>
                <w:rFonts w:hint="eastAsia" w:ascii="仿宋" w:hAnsi="仿宋" w:eastAsia="仿宋" w:cs="宋体"/>
                <w:kern w:val="0"/>
                <w:sz w:val="24"/>
                <w:szCs w:val="24"/>
              </w:rPr>
              <w:t>同时</w:t>
            </w:r>
            <w:r>
              <w:rPr>
                <w:rFonts w:hint="eastAsia" w:ascii="仿宋" w:hAnsi="仿宋" w:eastAsia="仿宋" w:cs="宋体"/>
                <w:kern w:val="0"/>
                <w:sz w:val="24"/>
                <w:szCs w:val="24"/>
                <w:lang w:eastAsia="zh-CN"/>
              </w:rPr>
              <w:t>需</w:t>
            </w:r>
            <w:r>
              <w:rPr>
                <w:rFonts w:hint="eastAsia" w:ascii="仿宋" w:hAnsi="仿宋" w:eastAsia="仿宋" w:cs="宋体"/>
                <w:kern w:val="0"/>
                <w:sz w:val="24"/>
                <w:szCs w:val="24"/>
              </w:rPr>
              <w:t>提供投标人与以下合作出版社采购图书的正式发票原件扫描件（开票时间为2019年1月1日至本项目招标公告发布之日），全部提供得满分</w:t>
            </w:r>
            <w:r>
              <w:rPr>
                <w:rFonts w:hint="eastAsia" w:ascii="仿宋" w:hAnsi="仿宋" w:eastAsia="仿宋" w:cs="宋体"/>
                <w:kern w:val="0"/>
                <w:sz w:val="24"/>
                <w:szCs w:val="24"/>
                <w:lang w:val="en-US" w:eastAsia="zh-CN"/>
              </w:rPr>
              <w:t>10</w:t>
            </w:r>
            <w:r>
              <w:rPr>
                <w:rFonts w:hint="eastAsia" w:ascii="仿宋" w:hAnsi="仿宋" w:eastAsia="仿宋" w:cs="宋体"/>
                <w:kern w:val="0"/>
                <w:sz w:val="24"/>
                <w:szCs w:val="24"/>
              </w:rPr>
              <w:t>分，每少一份扣</w:t>
            </w:r>
            <w:r>
              <w:rPr>
                <w:rFonts w:hint="eastAsia" w:ascii="仿宋" w:hAnsi="仿宋" w:eastAsia="仿宋" w:cs="宋体"/>
                <w:kern w:val="0"/>
                <w:sz w:val="24"/>
                <w:szCs w:val="24"/>
                <w:lang w:val="en-US" w:eastAsia="zh-CN"/>
              </w:rPr>
              <w:t>4</w:t>
            </w:r>
            <w:r>
              <w:rPr>
                <w:rFonts w:hint="eastAsia" w:ascii="仿宋" w:hAnsi="仿宋" w:eastAsia="仿宋" w:cs="宋体"/>
                <w:kern w:val="0"/>
                <w:sz w:val="24"/>
                <w:szCs w:val="24"/>
              </w:rPr>
              <w:t>分，扣完为止：1作家出版社、2中华书局、3接力出版社、4北方妇女儿童出版社、5福建少年儿童出版社、6浙江少年儿童出版社、7湖南少年儿童出版社、8辽宁少年儿童出版社、9上海少年儿童出版社、10四川少年儿童出版、11中国少年儿童新闻出版总社、12新疆青少年出版社、13人民文学出版社、14生活.读书.新知三联书店、15外语教学与研究出版社、16岳麓书社、17春风文艺出版社、18中国科学技术出版社、19百花文艺出版社、20广东人民出版社、21金城出版社、22浙江文艺出版社、23人民出版社、24新星出版社、25明天出版社、26中国社会科学出版社、27中国文史出版社、28中国大百科全书出版社、29中国书籍出版社、30中信出版社、31中央编译出版社、32 海洋出版社、33湖南美术出版社 34重庆出版集团 35北京师范大学出版社 36上海文艺出版社 37湖南人民出版社 38上海人民出版社 39上海译文出版社  40青岛出版社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bidi w:val="0"/>
              <w:spacing w:line="360" w:lineRule="auto"/>
              <w:jc w:val="center"/>
              <w:rPr>
                <w:rFonts w:ascii="仿宋" w:hAnsi="仿宋" w:eastAsia="仿宋" w:cs="宋体"/>
                <w:kern w:val="0"/>
                <w:sz w:val="24"/>
                <w:szCs w:val="24"/>
              </w:rPr>
            </w:pPr>
            <w:r>
              <w:rPr>
                <w:rFonts w:hint="eastAsia" w:ascii="仿宋" w:hAnsi="仿宋" w:eastAsia="仿宋" w:cs="仿宋"/>
                <w:sz w:val="24"/>
                <w:szCs w:val="24"/>
              </w:rPr>
              <w:t>线上图书订购服务能力</w:t>
            </w:r>
          </w:p>
        </w:tc>
        <w:tc>
          <w:tcPr>
            <w:tcW w:w="709" w:type="dxa"/>
            <w:vAlign w:val="center"/>
          </w:tcPr>
          <w:p>
            <w:pPr>
              <w:bidi w:val="0"/>
              <w:spacing w:line="360" w:lineRule="auto"/>
              <w:jc w:val="center"/>
              <w:rPr>
                <w:rFonts w:ascii="仿宋" w:hAnsi="仿宋" w:eastAsia="仿宋" w:cs="宋体"/>
                <w:kern w:val="0"/>
                <w:sz w:val="24"/>
                <w:szCs w:val="24"/>
              </w:rPr>
            </w:pPr>
            <w:r>
              <w:rPr>
                <w:rFonts w:hint="eastAsia" w:ascii="仿宋" w:hAnsi="仿宋" w:eastAsia="仿宋" w:cs="仿宋"/>
                <w:sz w:val="24"/>
                <w:szCs w:val="24"/>
                <w:lang w:val="en-US" w:eastAsia="zh-CN"/>
              </w:rPr>
              <w:t>9</w:t>
            </w:r>
          </w:p>
        </w:tc>
        <w:tc>
          <w:tcPr>
            <w:tcW w:w="6335" w:type="dxa"/>
            <w:tcBorders>
              <w:right w:val="double" w:color="auto" w:sz="4" w:space="0"/>
            </w:tcBorders>
            <w:vAlign w:val="center"/>
          </w:tcPr>
          <w:p>
            <w:pPr>
              <w:bidi w:val="0"/>
              <w:spacing w:line="360" w:lineRule="auto"/>
              <w:jc w:val="left"/>
              <w:rPr>
                <w:rFonts w:hint="eastAsia" w:ascii="仿宋" w:hAnsi="仿宋" w:eastAsia="仿宋" w:cs="仿宋"/>
                <w:sz w:val="24"/>
                <w:szCs w:val="24"/>
              </w:rPr>
            </w:pPr>
            <w:r>
              <w:rPr>
                <w:rFonts w:hint="eastAsia" w:ascii="仿宋" w:hAnsi="仿宋" w:eastAsia="仿宋" w:cs="仿宋"/>
                <w:sz w:val="24"/>
                <w:szCs w:val="24"/>
              </w:rPr>
              <w:t>投标人应建有独立的功能完善、性能稳定的专业化图书网站，具有线上图书馆新书选购预订目录下载服务。</w:t>
            </w:r>
          </w:p>
          <w:p>
            <w:pPr>
              <w:bidi w:val="0"/>
              <w:spacing w:line="360" w:lineRule="auto"/>
              <w:jc w:val="left"/>
              <w:rPr>
                <w:rFonts w:hint="eastAsia" w:ascii="仿宋" w:hAnsi="仿宋" w:eastAsia="仿宋" w:cs="仿宋"/>
                <w:sz w:val="24"/>
                <w:szCs w:val="24"/>
              </w:rPr>
            </w:pPr>
            <w:r>
              <w:rPr>
                <w:rFonts w:hint="eastAsia" w:ascii="仿宋" w:hAnsi="仿宋" w:eastAsia="仿宋" w:cs="仿宋"/>
                <w:sz w:val="24"/>
                <w:szCs w:val="24"/>
              </w:rPr>
              <w:t>能提供下载界面截图的得</w:t>
            </w:r>
            <w:r>
              <w:rPr>
                <w:rFonts w:hint="eastAsia" w:ascii="仿宋" w:hAnsi="仿宋" w:eastAsia="仿宋" w:cs="仿宋"/>
                <w:sz w:val="24"/>
                <w:szCs w:val="24"/>
                <w:lang w:val="en-US" w:eastAsia="zh-CN"/>
              </w:rPr>
              <w:t>3分</w:t>
            </w:r>
            <w:r>
              <w:rPr>
                <w:rFonts w:hint="eastAsia" w:ascii="仿宋" w:hAnsi="仿宋" w:eastAsia="仿宋" w:cs="仿宋"/>
                <w:sz w:val="24"/>
                <w:szCs w:val="24"/>
              </w:rPr>
              <w:t>；</w:t>
            </w:r>
          </w:p>
          <w:p>
            <w:pPr>
              <w:bidi w:val="0"/>
              <w:spacing w:line="360" w:lineRule="auto"/>
              <w:jc w:val="left"/>
              <w:rPr>
                <w:rFonts w:hint="eastAsia" w:ascii="仿宋" w:hAnsi="仿宋" w:eastAsia="仿宋" w:cs="仿宋"/>
                <w:sz w:val="24"/>
                <w:szCs w:val="24"/>
              </w:rPr>
            </w:pPr>
            <w:r>
              <w:rPr>
                <w:rFonts w:hint="eastAsia" w:ascii="仿宋" w:hAnsi="仿宋" w:eastAsia="仿宋" w:cs="仿宋"/>
                <w:sz w:val="24"/>
                <w:szCs w:val="24"/>
              </w:rPr>
              <w:t>能提供图书馆书目预订服务系统“计算机软件著作权登记证书”的，得</w:t>
            </w:r>
            <w:r>
              <w:rPr>
                <w:rFonts w:hint="eastAsia" w:ascii="仿宋" w:hAnsi="仿宋" w:eastAsia="仿宋" w:cs="仿宋"/>
                <w:sz w:val="24"/>
                <w:szCs w:val="24"/>
                <w:lang w:val="en-US" w:eastAsia="zh-CN"/>
              </w:rPr>
              <w:t>3分</w:t>
            </w:r>
            <w:r>
              <w:rPr>
                <w:rFonts w:hint="eastAsia" w:ascii="仿宋" w:hAnsi="仿宋" w:eastAsia="仿宋" w:cs="仿宋"/>
                <w:sz w:val="24"/>
                <w:szCs w:val="24"/>
              </w:rPr>
              <w:t>；</w:t>
            </w:r>
          </w:p>
          <w:p>
            <w:pPr>
              <w:bidi w:val="0"/>
              <w:spacing w:line="360" w:lineRule="auto"/>
              <w:jc w:val="left"/>
              <w:rPr>
                <w:rFonts w:hint="eastAsia" w:ascii="仿宋" w:hAnsi="仿宋" w:eastAsia="仿宋" w:cs="仿宋"/>
                <w:sz w:val="24"/>
                <w:szCs w:val="24"/>
              </w:rPr>
            </w:pPr>
            <w:r>
              <w:rPr>
                <w:rFonts w:hint="eastAsia" w:ascii="仿宋" w:hAnsi="仿宋" w:eastAsia="仿宋" w:cs="仿宋"/>
                <w:sz w:val="24"/>
                <w:szCs w:val="24"/>
              </w:rPr>
              <w:t>公司图书网站录入图书品种≥8万种，能提供图书品种数量截图得</w:t>
            </w:r>
            <w:r>
              <w:rPr>
                <w:rFonts w:hint="eastAsia" w:ascii="仿宋" w:hAnsi="仿宋" w:eastAsia="仿宋" w:cs="仿宋"/>
                <w:sz w:val="24"/>
                <w:szCs w:val="24"/>
                <w:lang w:val="en-US" w:eastAsia="zh-CN"/>
              </w:rPr>
              <w:t>3分</w:t>
            </w:r>
            <w:r>
              <w:rPr>
                <w:rFonts w:hint="eastAsia" w:ascii="仿宋" w:hAnsi="仿宋" w:eastAsia="仿宋" w:cs="仿宋"/>
                <w:sz w:val="24"/>
                <w:szCs w:val="24"/>
                <w:lang w:eastAsia="zh-CN"/>
              </w:rPr>
              <w:t>。</w:t>
            </w:r>
          </w:p>
          <w:p>
            <w:pPr>
              <w:bidi w:val="0"/>
              <w:spacing w:line="360" w:lineRule="auto"/>
              <w:jc w:val="left"/>
              <w:rPr>
                <w:rFonts w:ascii="仿宋" w:hAnsi="仿宋" w:eastAsia="仿宋" w:cs="宋体"/>
                <w:kern w:val="0"/>
                <w:sz w:val="24"/>
                <w:szCs w:val="24"/>
              </w:rPr>
            </w:pPr>
            <w:r>
              <w:rPr>
                <w:rFonts w:hint="eastAsia" w:ascii="仿宋" w:hAnsi="仿宋" w:eastAsia="仿宋" w:cs="仿宋"/>
                <w:sz w:val="24"/>
                <w:szCs w:val="24"/>
                <w:lang w:eastAsia="zh-CN"/>
              </w:rPr>
              <w:t>以上三项合计</w:t>
            </w:r>
            <w:r>
              <w:rPr>
                <w:rFonts w:hint="eastAsia" w:ascii="仿宋" w:hAnsi="仿宋" w:eastAsia="仿宋" w:cs="仿宋"/>
                <w:sz w:val="24"/>
                <w:szCs w:val="24"/>
              </w:rPr>
              <w:t>最高</w:t>
            </w:r>
            <w:r>
              <w:rPr>
                <w:rFonts w:hint="eastAsia" w:ascii="仿宋" w:hAnsi="仿宋" w:eastAsia="仿宋" w:cs="仿宋"/>
                <w:sz w:val="24"/>
                <w:szCs w:val="24"/>
                <w:lang w:eastAsia="zh-CN"/>
              </w:rPr>
              <w:t>得</w:t>
            </w:r>
            <w:r>
              <w:rPr>
                <w:rFonts w:hint="eastAsia" w:ascii="仿宋" w:hAnsi="仿宋" w:eastAsia="仿宋" w:cs="仿宋"/>
                <w:sz w:val="24"/>
                <w:szCs w:val="24"/>
                <w:lang w:val="en-US" w:eastAsia="zh-CN"/>
              </w:rPr>
              <w:t>6分</w:t>
            </w:r>
            <w:r>
              <w:rPr>
                <w:rFonts w:hint="eastAsia" w:ascii="仿宋" w:hAnsi="仿宋" w:eastAsia="仿宋" w:cs="仿宋"/>
                <w:sz w:val="24"/>
                <w:szCs w:val="24"/>
              </w:rPr>
              <w:t>，无不得分。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bidi w:val="0"/>
              <w:spacing w:line="360" w:lineRule="auto"/>
              <w:jc w:val="center"/>
              <w:rPr>
                <w:rFonts w:ascii="仿宋" w:hAnsi="仿宋" w:eastAsia="仿宋" w:cs="宋体"/>
                <w:kern w:val="0"/>
                <w:sz w:val="24"/>
                <w:szCs w:val="24"/>
              </w:rPr>
            </w:pPr>
            <w:r>
              <w:rPr>
                <w:rFonts w:hint="eastAsia" w:ascii="仿宋" w:hAnsi="仿宋" w:eastAsia="仿宋" w:cs="仿宋"/>
                <w:sz w:val="24"/>
                <w:szCs w:val="24"/>
              </w:rPr>
              <w:t>现采基地</w:t>
            </w:r>
          </w:p>
        </w:tc>
        <w:tc>
          <w:tcPr>
            <w:tcW w:w="709" w:type="dxa"/>
            <w:vAlign w:val="center"/>
          </w:tcPr>
          <w:p>
            <w:pPr>
              <w:bidi w:val="0"/>
              <w:spacing w:line="360" w:lineRule="auto"/>
              <w:jc w:val="center"/>
              <w:rPr>
                <w:rFonts w:ascii="仿宋" w:hAnsi="仿宋" w:eastAsia="仿宋" w:cs="宋体"/>
                <w:kern w:val="0"/>
                <w:sz w:val="24"/>
                <w:szCs w:val="24"/>
              </w:rPr>
            </w:pPr>
            <w:r>
              <w:rPr>
                <w:rFonts w:hint="eastAsia" w:ascii="仿宋" w:hAnsi="仿宋" w:eastAsia="仿宋" w:cs="仿宋"/>
                <w:sz w:val="24"/>
                <w:szCs w:val="24"/>
                <w:lang w:val="en-US" w:eastAsia="zh-CN"/>
              </w:rPr>
              <w:t>5</w:t>
            </w:r>
          </w:p>
        </w:tc>
        <w:tc>
          <w:tcPr>
            <w:tcW w:w="6335" w:type="dxa"/>
            <w:tcBorders>
              <w:right w:val="double" w:color="auto" w:sz="4" w:space="0"/>
            </w:tcBorders>
            <w:vAlign w:val="center"/>
          </w:tcPr>
          <w:p>
            <w:pPr>
              <w:bidi w:val="0"/>
              <w:spacing w:line="360" w:lineRule="auto"/>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投标人在项目所在地需有图书现采基地，面积≥4000平方米得5分，面积≥3000平方米得3分，面积≥2000平方米得2分，面积≥1000平方米得1分，低于1000平方米不得分。</w:t>
            </w:r>
          </w:p>
          <w:p>
            <w:pPr>
              <w:bidi w:val="0"/>
              <w:spacing w:line="360" w:lineRule="auto"/>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证明文件：</w:t>
            </w:r>
          </w:p>
          <w:p>
            <w:pPr>
              <w:bidi w:val="0"/>
              <w:spacing w:line="360" w:lineRule="auto"/>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提供房产证或租赁合同复印件，</w:t>
            </w:r>
          </w:p>
          <w:p>
            <w:pPr>
              <w:bidi w:val="0"/>
              <w:spacing w:line="360" w:lineRule="auto"/>
              <w:jc w:val="left"/>
              <w:rPr>
                <w:rFonts w:ascii="仿宋" w:hAnsi="仿宋" w:eastAsia="仿宋" w:cs="宋体"/>
                <w:kern w:val="0"/>
                <w:sz w:val="24"/>
                <w:szCs w:val="24"/>
              </w:rPr>
            </w:pPr>
            <w:r>
              <w:rPr>
                <w:rFonts w:hint="eastAsia" w:ascii="仿宋" w:hAnsi="仿宋" w:eastAsia="仿宋" w:cs="仿宋"/>
                <w:sz w:val="24"/>
                <w:szCs w:val="24"/>
                <w:lang w:val="en-US" w:eastAsia="zh-CN"/>
              </w:rPr>
              <w:t>若为租赁的需提供最近半年任一个月租赁发票复印件（租赁发票需体现出租方与承租方名称）。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bidi w:val="0"/>
              <w:spacing w:line="360" w:lineRule="auto"/>
              <w:jc w:val="center"/>
              <w:rPr>
                <w:rFonts w:ascii="仿宋" w:hAnsi="仿宋" w:eastAsia="仿宋" w:cs="宋体"/>
                <w:kern w:val="0"/>
                <w:sz w:val="24"/>
                <w:szCs w:val="24"/>
              </w:rPr>
            </w:pPr>
            <w:r>
              <w:rPr>
                <w:rFonts w:hint="eastAsia" w:ascii="仿宋" w:hAnsi="仿宋" w:eastAsia="仿宋" w:cs="仿宋"/>
                <w:sz w:val="24"/>
                <w:szCs w:val="24"/>
              </w:rPr>
              <w:t>编目加工能力</w:t>
            </w:r>
          </w:p>
        </w:tc>
        <w:tc>
          <w:tcPr>
            <w:tcW w:w="709" w:type="dxa"/>
            <w:vAlign w:val="center"/>
          </w:tcPr>
          <w:p>
            <w:pPr>
              <w:bidi w:val="0"/>
              <w:spacing w:line="360" w:lineRule="auto"/>
              <w:jc w:val="center"/>
              <w:rPr>
                <w:rFonts w:ascii="仿宋" w:hAnsi="仿宋" w:eastAsia="仿宋" w:cs="宋体"/>
                <w:kern w:val="0"/>
                <w:sz w:val="24"/>
                <w:szCs w:val="24"/>
              </w:rPr>
            </w:pPr>
            <w:r>
              <w:rPr>
                <w:rFonts w:hint="eastAsia" w:ascii="仿宋" w:hAnsi="仿宋" w:eastAsia="仿宋" w:cs="仿宋"/>
                <w:sz w:val="24"/>
                <w:szCs w:val="24"/>
                <w:lang w:val="en-US" w:eastAsia="zh-CN"/>
              </w:rPr>
              <w:t>4</w:t>
            </w:r>
          </w:p>
        </w:tc>
        <w:tc>
          <w:tcPr>
            <w:tcW w:w="6335" w:type="dxa"/>
            <w:tcBorders>
              <w:right w:val="double" w:color="auto" w:sz="4" w:space="0"/>
            </w:tcBorders>
            <w:vAlign w:val="center"/>
          </w:tcPr>
          <w:p>
            <w:pPr>
              <w:bidi w:val="0"/>
              <w:spacing w:line="360" w:lineRule="auto"/>
              <w:jc w:val="left"/>
              <w:rPr>
                <w:rFonts w:hint="eastAsia" w:ascii="仿宋" w:hAnsi="仿宋" w:eastAsia="仿宋" w:cs="仿宋"/>
                <w:sz w:val="24"/>
                <w:szCs w:val="24"/>
                <w:lang w:eastAsia="zh-CN"/>
              </w:rPr>
            </w:pPr>
            <w:r>
              <w:rPr>
                <w:rFonts w:hint="eastAsia" w:ascii="仿宋" w:hAnsi="仿宋" w:eastAsia="仿宋" w:cs="仿宋"/>
                <w:sz w:val="24"/>
                <w:szCs w:val="24"/>
              </w:rPr>
              <w:t>投标人需有专业的数据加工能力</w:t>
            </w:r>
            <w:r>
              <w:rPr>
                <w:rFonts w:hint="eastAsia" w:ascii="仿宋" w:hAnsi="仿宋" w:eastAsia="仿宋" w:cs="仿宋"/>
                <w:sz w:val="24"/>
                <w:szCs w:val="24"/>
                <w:lang w:eastAsia="zh-CN"/>
              </w:rPr>
              <w:t>：</w:t>
            </w:r>
          </w:p>
          <w:p>
            <w:pPr>
              <w:bidi w:val="0"/>
              <w:spacing w:line="360" w:lineRule="auto"/>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具有国家图书馆培训中心颁发的上岗证书，具备一名得</w:t>
            </w:r>
            <w:r>
              <w:rPr>
                <w:rFonts w:hint="eastAsia" w:ascii="仿宋" w:hAnsi="仿宋" w:eastAsia="仿宋" w:cs="仿宋"/>
                <w:sz w:val="24"/>
                <w:szCs w:val="24"/>
                <w:lang w:val="en-US" w:eastAsia="zh-CN"/>
              </w:rPr>
              <w:t>1</w:t>
            </w:r>
            <w:r>
              <w:rPr>
                <w:rFonts w:hint="eastAsia" w:ascii="仿宋" w:hAnsi="仿宋" w:eastAsia="仿宋" w:cs="仿宋"/>
                <w:sz w:val="24"/>
                <w:szCs w:val="24"/>
              </w:rPr>
              <w:t>分，</w:t>
            </w:r>
            <w:r>
              <w:rPr>
                <w:rFonts w:hint="eastAsia" w:ascii="仿宋" w:hAnsi="仿宋" w:eastAsia="仿宋" w:cs="仿宋"/>
                <w:sz w:val="24"/>
                <w:szCs w:val="24"/>
                <w:lang w:eastAsia="zh-CN"/>
              </w:rPr>
              <w:t>最高得</w:t>
            </w:r>
            <w:r>
              <w:rPr>
                <w:rFonts w:hint="eastAsia" w:ascii="仿宋" w:hAnsi="仿宋" w:eastAsia="仿宋" w:cs="仿宋"/>
                <w:sz w:val="24"/>
                <w:szCs w:val="24"/>
                <w:lang w:val="en-US" w:eastAsia="zh-CN"/>
              </w:rPr>
              <w:t>2分</w:t>
            </w:r>
            <w:r>
              <w:rPr>
                <w:rFonts w:hint="eastAsia" w:ascii="仿宋" w:hAnsi="仿宋" w:eastAsia="仿宋" w:cs="仿宋"/>
                <w:sz w:val="24"/>
                <w:szCs w:val="24"/>
              </w:rPr>
              <w:t>。</w:t>
            </w:r>
          </w:p>
          <w:p>
            <w:pPr>
              <w:bidi w:val="0"/>
              <w:spacing w:line="360" w:lineRule="auto"/>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具有深圳图书馆颁发的“深圳市公共图书馆联合编目”编目员资格证书</w:t>
            </w:r>
            <w:r>
              <w:rPr>
                <w:rFonts w:hint="eastAsia" w:ascii="仿宋" w:hAnsi="仿宋" w:eastAsia="仿宋" w:cs="仿宋"/>
                <w:sz w:val="24"/>
                <w:szCs w:val="24"/>
                <w:lang w:eastAsia="zh-CN"/>
              </w:rPr>
              <w:t>，</w:t>
            </w:r>
            <w:r>
              <w:rPr>
                <w:rFonts w:hint="eastAsia" w:ascii="仿宋" w:hAnsi="仿宋" w:eastAsia="仿宋" w:cs="仿宋"/>
                <w:sz w:val="24"/>
                <w:szCs w:val="24"/>
              </w:rPr>
              <w:t>具备一名得</w:t>
            </w:r>
            <w:r>
              <w:rPr>
                <w:rFonts w:hint="eastAsia" w:ascii="仿宋" w:hAnsi="仿宋" w:eastAsia="仿宋" w:cs="仿宋"/>
                <w:sz w:val="24"/>
                <w:szCs w:val="24"/>
                <w:lang w:val="en-US" w:eastAsia="zh-CN"/>
              </w:rPr>
              <w:t>1</w:t>
            </w:r>
            <w:r>
              <w:rPr>
                <w:rFonts w:hint="eastAsia" w:ascii="仿宋" w:hAnsi="仿宋" w:eastAsia="仿宋" w:cs="仿宋"/>
                <w:sz w:val="24"/>
                <w:szCs w:val="24"/>
              </w:rPr>
              <w:t>分，</w:t>
            </w:r>
            <w:r>
              <w:rPr>
                <w:rFonts w:hint="eastAsia" w:ascii="仿宋" w:hAnsi="仿宋" w:eastAsia="仿宋" w:cs="仿宋"/>
                <w:sz w:val="24"/>
                <w:szCs w:val="24"/>
                <w:lang w:eastAsia="zh-CN"/>
              </w:rPr>
              <w:t>最高得</w:t>
            </w:r>
            <w:r>
              <w:rPr>
                <w:rFonts w:hint="eastAsia" w:ascii="仿宋" w:hAnsi="仿宋" w:eastAsia="仿宋" w:cs="仿宋"/>
                <w:sz w:val="24"/>
                <w:szCs w:val="24"/>
                <w:lang w:val="en-US" w:eastAsia="zh-CN"/>
              </w:rPr>
              <w:t>2分</w:t>
            </w:r>
            <w:r>
              <w:rPr>
                <w:rFonts w:hint="eastAsia" w:ascii="仿宋" w:hAnsi="仿宋" w:eastAsia="仿宋" w:cs="仿宋"/>
                <w:sz w:val="24"/>
                <w:szCs w:val="24"/>
              </w:rPr>
              <w:t>。</w:t>
            </w:r>
          </w:p>
          <w:p>
            <w:pPr>
              <w:bidi w:val="0"/>
              <w:spacing w:line="360" w:lineRule="auto"/>
              <w:jc w:val="left"/>
              <w:rPr>
                <w:rFonts w:ascii="仿宋" w:hAnsi="仿宋" w:eastAsia="仿宋"/>
                <w:sz w:val="24"/>
                <w:szCs w:val="24"/>
              </w:rPr>
            </w:pPr>
            <w:r>
              <w:rPr>
                <w:rFonts w:hint="eastAsia" w:ascii="仿宋" w:hAnsi="仿宋" w:eastAsia="仿宋" w:cs="仿宋"/>
                <w:sz w:val="24"/>
                <w:szCs w:val="24"/>
              </w:rPr>
              <w:t>注：以上人员须提供近</w:t>
            </w:r>
            <w:r>
              <w:rPr>
                <w:rFonts w:hint="eastAsia" w:ascii="仿宋" w:hAnsi="仿宋" w:eastAsia="仿宋" w:cs="仿宋"/>
                <w:sz w:val="24"/>
                <w:szCs w:val="24"/>
                <w:lang w:eastAsia="zh-CN"/>
              </w:rPr>
              <w:t>三</w:t>
            </w:r>
            <w:r>
              <w:rPr>
                <w:rFonts w:hint="eastAsia" w:ascii="仿宋" w:hAnsi="仿宋" w:eastAsia="仿宋" w:cs="仿宋"/>
                <w:sz w:val="24"/>
                <w:szCs w:val="24"/>
              </w:rPr>
              <w:t>个月社保及资格证书复印件加盖公章作为评审依据，不提供不得分。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商务标（S）</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w:t>
            </w:r>
            <w:r>
              <w:rPr>
                <w:rFonts w:hint="eastAsia" w:ascii="仿宋" w:hAnsi="仿宋" w:eastAsia="仿宋"/>
                <w:b/>
                <w:bCs/>
                <w:snapToGrid w:val="0"/>
                <w:kern w:val="0"/>
                <w:sz w:val="24"/>
                <w:szCs w:val="24"/>
                <w:lang w:val="en-US" w:eastAsia="zh-CN"/>
              </w:rPr>
              <w:t>42</w:t>
            </w:r>
            <w:r>
              <w:rPr>
                <w:rFonts w:hint="eastAsia" w:ascii="仿宋" w:hAnsi="仿宋" w:eastAsia="仿宋"/>
                <w:b/>
                <w:bCs/>
                <w:snapToGrid w:val="0"/>
                <w:kern w:val="0"/>
                <w:sz w:val="24"/>
                <w:szCs w:val="24"/>
              </w:rPr>
              <w:t>分）</w:t>
            </w:r>
          </w:p>
        </w:tc>
        <w:tc>
          <w:tcPr>
            <w:tcW w:w="1182" w:type="dxa"/>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认证情况</w:t>
            </w:r>
          </w:p>
        </w:tc>
        <w:tc>
          <w:tcPr>
            <w:tcW w:w="709" w:type="dxa"/>
            <w:tcBorders>
              <w:right w:val="single" w:color="auto" w:sz="4" w:space="0"/>
            </w:tcBorders>
            <w:vAlign w:val="center"/>
          </w:tcPr>
          <w:p>
            <w:pPr>
              <w:widowControl/>
              <w:adjustRightInd w:val="0"/>
              <w:spacing w:line="360" w:lineRule="auto"/>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4</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投标人具备：</w:t>
            </w:r>
          </w:p>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1）ISO9001质量管理体系认证证书（证书覆盖“图书的零售”）</w:t>
            </w:r>
          </w:p>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2）ISO14001环境管理体系认证证书（证书覆盖“图书的零售”）</w:t>
            </w:r>
          </w:p>
          <w:p>
            <w:pPr>
              <w:widowControl/>
              <w:spacing w:line="360" w:lineRule="auto"/>
              <w:ind w:left="440" w:hanging="480" w:hangingChars="200"/>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3）ISO45001职业健康安全管理体系认证证书（证书覆盖“图书的零售”）</w:t>
            </w:r>
          </w:p>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4）AAA级企业信用等级证书</w:t>
            </w:r>
          </w:p>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lang w:val="en-US" w:eastAsia="zh-CN"/>
              </w:rPr>
              <w:t>满足一项得1分，最高得4分。</w:t>
            </w:r>
          </w:p>
          <w:p>
            <w:pPr>
              <w:widowControl/>
              <w:spacing w:line="360" w:lineRule="auto"/>
              <w:jc w:val="left"/>
              <w:textAlignment w:val="center"/>
              <w:rPr>
                <w:rFonts w:hint="default" w:ascii="仿宋" w:hAnsi="仿宋" w:eastAsia="仿宋"/>
                <w:sz w:val="24"/>
                <w:szCs w:val="24"/>
                <w:lang w:val="en-US" w:eastAsia="zh-CN"/>
              </w:rPr>
            </w:pPr>
            <w:r>
              <w:rPr>
                <w:rFonts w:hint="eastAsia" w:ascii="仿宋" w:hAnsi="仿宋" w:eastAsia="仿宋"/>
                <w:sz w:val="24"/>
                <w:szCs w:val="24"/>
                <w:lang w:val="en-US" w:eastAsia="zh-CN"/>
              </w:rPr>
              <w:t>【提供相关证书的扫描件并加盖投标人公章。</w:t>
            </w:r>
            <w:r>
              <w:rPr>
                <w:rFonts w:ascii="仿宋" w:hAnsi="仿宋" w:eastAsia="仿宋" w:cs="宋体"/>
                <w:kern w:val="0"/>
                <w:sz w:val="24"/>
                <w:szCs w:val="24"/>
              </w:rPr>
              <w:t>未按要求提供或提供不清晰导致专家无法有效判断的不得分</w:t>
            </w:r>
            <w:r>
              <w:rPr>
                <w:rFonts w:hint="eastAsia" w:ascii="仿宋" w:hAnsi="仿宋" w:eastAsia="仿宋"/>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spacing w:line="360" w:lineRule="auto"/>
              <w:jc w:val="center"/>
              <w:rPr>
                <w:rFonts w:ascii="仿宋" w:hAnsi="仿宋" w:eastAsia="仿宋"/>
                <w:sz w:val="24"/>
                <w:szCs w:val="24"/>
              </w:rPr>
            </w:pPr>
            <w:r>
              <w:rPr>
                <w:rFonts w:ascii="仿宋" w:hAnsi="仿宋" w:eastAsia="仿宋"/>
                <w:sz w:val="24"/>
                <w:szCs w:val="24"/>
              </w:rPr>
              <w:t>拟派项目团队</w:t>
            </w:r>
          </w:p>
        </w:tc>
        <w:tc>
          <w:tcPr>
            <w:tcW w:w="709" w:type="dxa"/>
            <w:tcBorders>
              <w:right w:val="single" w:color="auto" w:sz="4" w:space="0"/>
            </w:tcBorders>
            <w:vAlign w:val="center"/>
          </w:tcPr>
          <w:p>
            <w:pPr>
              <w:widowControl/>
              <w:adjustRightInd w:val="0"/>
              <w:spacing w:line="360" w:lineRule="auto"/>
              <w:jc w:val="center"/>
              <w:rPr>
                <w:rFonts w:hint="default" w:ascii="仿宋" w:hAnsi="仿宋" w:eastAsia="仿宋"/>
                <w:snapToGrid w:val="0"/>
                <w:kern w:val="0"/>
                <w:sz w:val="24"/>
                <w:szCs w:val="24"/>
                <w:lang w:val="en-US" w:eastAsia="zh-CN"/>
              </w:rPr>
            </w:pPr>
            <w:r>
              <w:rPr>
                <w:rFonts w:hint="eastAsia" w:ascii="仿宋" w:hAnsi="仿宋" w:eastAsia="仿宋"/>
                <w:sz w:val="24"/>
                <w:szCs w:val="24"/>
                <w:lang w:val="en-US" w:eastAsia="zh-CN"/>
              </w:rPr>
              <w:t>12</w:t>
            </w:r>
          </w:p>
        </w:tc>
        <w:tc>
          <w:tcPr>
            <w:tcW w:w="6335" w:type="dxa"/>
            <w:tcBorders>
              <w:left w:val="single" w:color="auto" w:sz="4" w:space="0"/>
              <w:right w:val="double" w:color="auto" w:sz="4" w:space="0"/>
            </w:tcBorders>
            <w:vAlign w:val="center"/>
          </w:tcPr>
          <w:p>
            <w:pPr>
              <w:widowControl/>
              <w:spacing w:line="360" w:lineRule="auto"/>
              <w:ind w:left="440" w:hanging="480" w:hangingChars="200"/>
              <w:jc w:val="left"/>
              <w:textAlignment w:val="center"/>
              <w:rPr>
                <w:rFonts w:hint="default" w:ascii="仿宋" w:hAnsi="仿宋" w:eastAsia="仿宋"/>
                <w:sz w:val="24"/>
                <w:szCs w:val="24"/>
                <w:lang w:val="en-US" w:eastAsia="zh-CN"/>
              </w:rPr>
            </w:pPr>
            <w:r>
              <w:rPr>
                <w:rFonts w:hint="eastAsia" w:ascii="仿宋" w:hAnsi="仿宋" w:eastAsia="仿宋"/>
                <w:sz w:val="24"/>
                <w:szCs w:val="24"/>
              </w:rPr>
              <w:t>1）项目团队拥有具备国家人力资源和社会保障部颁发的中级及以上出版物发行员资格证</w:t>
            </w:r>
            <w:r>
              <w:rPr>
                <w:rFonts w:hint="eastAsia" w:ascii="仿宋" w:hAnsi="仿宋" w:eastAsia="仿宋"/>
                <w:sz w:val="24"/>
                <w:szCs w:val="24"/>
                <w:lang w:val="en-US" w:eastAsia="zh-CN"/>
              </w:rPr>
              <w:t>的</w:t>
            </w:r>
            <w:r>
              <w:rPr>
                <w:rFonts w:hint="eastAsia" w:ascii="仿宋" w:hAnsi="仿宋" w:eastAsia="仿宋"/>
                <w:sz w:val="24"/>
                <w:szCs w:val="24"/>
              </w:rPr>
              <w:t>成员。</w:t>
            </w:r>
            <w:r>
              <w:rPr>
                <w:rFonts w:hint="eastAsia" w:ascii="仿宋" w:hAnsi="仿宋" w:eastAsia="仿宋"/>
                <w:sz w:val="24"/>
                <w:szCs w:val="24"/>
                <w:lang w:val="en-US" w:eastAsia="zh-CN"/>
              </w:rPr>
              <w:t>每提供一名得2分，本项最高得8分。</w:t>
            </w:r>
          </w:p>
          <w:p>
            <w:pPr>
              <w:widowControl/>
              <w:spacing w:line="360" w:lineRule="auto"/>
              <w:ind w:left="440" w:hanging="480" w:hangingChars="200"/>
              <w:jc w:val="left"/>
              <w:textAlignment w:val="cente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拟投入本项目技术指导团队，每提供一个副研究馆员或以上的得2分，最高4分</w:t>
            </w:r>
            <w:r>
              <w:rPr>
                <w:rFonts w:hint="eastAsia" w:ascii="仿宋" w:hAnsi="仿宋" w:eastAsia="仿宋"/>
                <w:sz w:val="24"/>
                <w:szCs w:val="24"/>
              </w:rPr>
              <w:t>。</w:t>
            </w:r>
          </w:p>
          <w:p>
            <w:pPr>
              <w:widowControl/>
              <w:spacing w:line="360" w:lineRule="auto"/>
              <w:jc w:val="left"/>
              <w:textAlignment w:val="center"/>
              <w:rPr>
                <w:rFonts w:hint="eastAsia" w:ascii="仿宋" w:hAnsi="仿宋" w:eastAsia="仿宋"/>
                <w:sz w:val="24"/>
                <w:szCs w:val="24"/>
                <w:lang w:val="en-US" w:eastAsia="zh-CN"/>
              </w:rPr>
            </w:pPr>
            <w:r>
              <w:rPr>
                <w:rFonts w:hint="eastAsia" w:ascii="仿宋" w:hAnsi="仿宋" w:eastAsia="仿宋"/>
                <w:sz w:val="24"/>
                <w:szCs w:val="24"/>
              </w:rPr>
              <w:t>【</w:t>
            </w:r>
            <w:r>
              <w:rPr>
                <w:rFonts w:hint="eastAsia" w:ascii="仿宋" w:hAnsi="仿宋" w:eastAsia="仿宋"/>
                <w:sz w:val="24"/>
                <w:szCs w:val="24"/>
                <w:lang w:val="en-US" w:eastAsia="zh-CN"/>
              </w:rPr>
              <w:t>第1项证明材料：拟派项目团队成员须是</w:t>
            </w:r>
            <w:r>
              <w:rPr>
                <w:rFonts w:hint="eastAsia" w:ascii="仿宋" w:hAnsi="仿宋" w:eastAsia="仿宋"/>
                <w:sz w:val="24"/>
                <w:szCs w:val="24"/>
              </w:rPr>
              <w:t>投标单位员工</w:t>
            </w:r>
            <w:r>
              <w:rPr>
                <w:rFonts w:hint="eastAsia" w:ascii="仿宋" w:hAnsi="仿宋" w:eastAsia="仿宋"/>
                <w:sz w:val="24"/>
                <w:szCs w:val="24"/>
                <w:lang w:eastAsia="zh-CN"/>
              </w:rPr>
              <w:t>，</w:t>
            </w:r>
            <w:r>
              <w:rPr>
                <w:rFonts w:hint="eastAsia" w:ascii="仿宋" w:hAnsi="仿宋" w:eastAsia="仿宋"/>
                <w:sz w:val="24"/>
                <w:szCs w:val="24"/>
              </w:rPr>
              <w:t>投标单位提供为其缴纳社保证明（2021年</w:t>
            </w:r>
            <w:r>
              <w:rPr>
                <w:rFonts w:hint="eastAsia" w:ascii="仿宋" w:hAnsi="仿宋" w:eastAsia="仿宋"/>
                <w:sz w:val="24"/>
                <w:szCs w:val="24"/>
                <w:lang w:val="en-US" w:eastAsia="zh-CN"/>
              </w:rPr>
              <w:t>8</w:t>
            </w:r>
            <w:r>
              <w:rPr>
                <w:rFonts w:hint="eastAsia" w:ascii="仿宋" w:hAnsi="仿宋" w:eastAsia="仿宋"/>
                <w:sz w:val="24"/>
                <w:szCs w:val="24"/>
              </w:rPr>
              <w:t>月至</w:t>
            </w:r>
            <w:r>
              <w:rPr>
                <w:rFonts w:hint="eastAsia" w:ascii="仿宋" w:hAnsi="仿宋" w:eastAsia="仿宋"/>
                <w:sz w:val="24"/>
                <w:szCs w:val="24"/>
                <w:lang w:val="en-US" w:eastAsia="zh-CN"/>
              </w:rPr>
              <w:t>10</w:t>
            </w:r>
            <w:r>
              <w:rPr>
                <w:rFonts w:hint="eastAsia" w:ascii="仿宋" w:hAnsi="仿宋" w:eastAsia="仿宋"/>
                <w:sz w:val="24"/>
                <w:szCs w:val="24"/>
              </w:rPr>
              <w:t>月，</w:t>
            </w:r>
            <w:r>
              <w:rPr>
                <w:rFonts w:hint="eastAsia" w:ascii="仿宋" w:hAnsi="仿宋" w:eastAsia="仿宋" w:cs="宋体"/>
                <w:kern w:val="0"/>
                <w:sz w:val="24"/>
                <w:szCs w:val="24"/>
              </w:rPr>
              <w:t>如开标日前近一个月的社保证明因社保部门原因暂时无法提供，可往前顺延一个月</w:t>
            </w:r>
            <w:r>
              <w:rPr>
                <w:rFonts w:hint="eastAsia" w:ascii="仿宋" w:hAnsi="仿宋" w:eastAsia="仿宋"/>
                <w:sz w:val="24"/>
                <w:szCs w:val="24"/>
              </w:rPr>
              <w:t>）</w:t>
            </w:r>
            <w:r>
              <w:rPr>
                <w:rFonts w:hint="eastAsia" w:ascii="仿宋" w:hAnsi="仿宋" w:eastAsia="仿宋"/>
                <w:sz w:val="24"/>
                <w:szCs w:val="24"/>
                <w:lang w:val="en-US" w:eastAsia="zh-CN"/>
              </w:rPr>
              <w:t>和相关资格证书的扫描件。</w:t>
            </w:r>
          </w:p>
          <w:p>
            <w:pPr>
              <w:widowControl/>
              <w:spacing w:line="360" w:lineRule="auto"/>
              <w:jc w:val="left"/>
              <w:textAlignment w:val="center"/>
              <w:rPr>
                <w:rFonts w:ascii="仿宋" w:hAnsi="仿宋" w:eastAsia="仿宋" w:cs="宋体"/>
                <w:kern w:val="0"/>
                <w:sz w:val="24"/>
                <w:szCs w:val="24"/>
              </w:rPr>
            </w:pPr>
            <w:r>
              <w:rPr>
                <w:rFonts w:hint="eastAsia" w:ascii="仿宋" w:hAnsi="仿宋" w:eastAsia="仿宋"/>
                <w:sz w:val="24"/>
                <w:szCs w:val="24"/>
                <w:lang w:val="en-US" w:eastAsia="zh-CN"/>
              </w:rPr>
              <w:t>第2项证明材料：拟派技术指导团队成员如是</w:t>
            </w:r>
            <w:r>
              <w:rPr>
                <w:rFonts w:hint="eastAsia" w:ascii="仿宋" w:hAnsi="仿宋" w:eastAsia="仿宋"/>
                <w:sz w:val="24"/>
                <w:szCs w:val="24"/>
              </w:rPr>
              <w:t>投标单位员工</w:t>
            </w:r>
            <w:r>
              <w:rPr>
                <w:rFonts w:hint="eastAsia" w:ascii="仿宋" w:hAnsi="仿宋" w:eastAsia="仿宋"/>
                <w:sz w:val="24"/>
                <w:szCs w:val="24"/>
                <w:lang w:eastAsia="zh-CN"/>
              </w:rPr>
              <w:t>，</w:t>
            </w:r>
            <w:r>
              <w:rPr>
                <w:rFonts w:hint="eastAsia" w:ascii="仿宋" w:hAnsi="仿宋" w:eastAsia="仿宋"/>
                <w:sz w:val="24"/>
                <w:szCs w:val="24"/>
              </w:rPr>
              <w:t>投标单位提供为其缴纳社保证明（2021年</w:t>
            </w:r>
            <w:r>
              <w:rPr>
                <w:rFonts w:hint="eastAsia" w:ascii="仿宋" w:hAnsi="仿宋" w:eastAsia="仿宋"/>
                <w:sz w:val="24"/>
                <w:szCs w:val="24"/>
                <w:lang w:val="en-US" w:eastAsia="zh-CN"/>
              </w:rPr>
              <w:t>8</w:t>
            </w:r>
            <w:r>
              <w:rPr>
                <w:rFonts w:hint="eastAsia" w:ascii="仿宋" w:hAnsi="仿宋" w:eastAsia="仿宋"/>
                <w:sz w:val="24"/>
                <w:szCs w:val="24"/>
              </w:rPr>
              <w:t>月至</w:t>
            </w:r>
            <w:r>
              <w:rPr>
                <w:rFonts w:hint="eastAsia" w:ascii="仿宋" w:hAnsi="仿宋" w:eastAsia="仿宋"/>
                <w:sz w:val="24"/>
                <w:szCs w:val="24"/>
                <w:lang w:val="en-US" w:eastAsia="zh-CN"/>
              </w:rPr>
              <w:t>10</w:t>
            </w:r>
            <w:r>
              <w:rPr>
                <w:rFonts w:hint="eastAsia" w:ascii="仿宋" w:hAnsi="仿宋" w:eastAsia="仿宋"/>
                <w:sz w:val="24"/>
                <w:szCs w:val="24"/>
              </w:rPr>
              <w:t>月，</w:t>
            </w:r>
            <w:r>
              <w:rPr>
                <w:rFonts w:hint="eastAsia" w:ascii="仿宋" w:hAnsi="仿宋" w:eastAsia="仿宋" w:cs="宋体"/>
                <w:kern w:val="0"/>
                <w:sz w:val="24"/>
                <w:szCs w:val="24"/>
              </w:rPr>
              <w:t>如开标日前近一个月的社保证明因社保部门原因暂时无法提供，可往前顺延一个月</w:t>
            </w:r>
            <w:r>
              <w:rPr>
                <w:rFonts w:hint="eastAsia" w:ascii="仿宋" w:hAnsi="仿宋" w:eastAsia="仿宋"/>
                <w:sz w:val="24"/>
                <w:szCs w:val="24"/>
              </w:rPr>
              <w:t>）</w:t>
            </w:r>
            <w:r>
              <w:rPr>
                <w:rFonts w:hint="eastAsia" w:ascii="仿宋" w:hAnsi="仿宋" w:eastAsia="仿宋"/>
                <w:sz w:val="24"/>
                <w:szCs w:val="24"/>
                <w:lang w:val="en-US" w:eastAsia="zh-CN"/>
              </w:rPr>
              <w:t>和相关资格证书的扫描件。如是公开外聘，提供双方签署的聘用协议、身份证及专业技术职称（资格）证书扫描件</w:t>
            </w:r>
            <w:r>
              <w:rPr>
                <w:rFonts w:hint="eastAsia" w:ascii="仿宋" w:hAnsi="仿宋" w:eastAsia="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hint="eastAsia" w:ascii="仿宋" w:hAnsi="仿宋" w:eastAsia="仿宋"/>
                <w:sz w:val="24"/>
                <w:szCs w:val="24"/>
              </w:rPr>
            </w:pPr>
            <w:r>
              <w:rPr>
                <w:rFonts w:hint="eastAsia" w:ascii="仿宋" w:hAnsi="仿宋" w:eastAsia="仿宋"/>
                <w:sz w:val="24"/>
                <w:szCs w:val="24"/>
              </w:rPr>
              <w:t>同类业绩</w:t>
            </w:r>
          </w:p>
        </w:tc>
        <w:tc>
          <w:tcPr>
            <w:tcW w:w="709" w:type="dxa"/>
            <w:tcBorders>
              <w:right w:val="single" w:color="auto" w:sz="4" w:space="0"/>
            </w:tcBorders>
            <w:vAlign w:val="center"/>
          </w:tcPr>
          <w:p>
            <w:pPr>
              <w:widowControl/>
              <w:spacing w:line="360" w:lineRule="auto"/>
              <w:jc w:val="center"/>
              <w:rPr>
                <w:rFonts w:hint="eastAsia" w:ascii="仿宋" w:hAnsi="仿宋" w:eastAsia="仿宋"/>
                <w:snapToGrid w:val="0"/>
                <w:kern w:val="0"/>
                <w:sz w:val="24"/>
                <w:szCs w:val="24"/>
                <w:lang w:eastAsia="zh-CN"/>
              </w:rPr>
            </w:pPr>
            <w:r>
              <w:rPr>
                <w:rFonts w:hint="eastAsia" w:ascii="仿宋" w:hAnsi="仿宋" w:eastAsia="仿宋"/>
                <w:snapToGrid w:val="0"/>
                <w:kern w:val="0"/>
                <w:sz w:val="24"/>
                <w:szCs w:val="24"/>
              </w:rPr>
              <w:t>1</w:t>
            </w:r>
            <w:r>
              <w:rPr>
                <w:rFonts w:hint="eastAsia" w:ascii="仿宋" w:hAnsi="仿宋" w:eastAsia="仿宋"/>
                <w:snapToGrid w:val="0"/>
                <w:kern w:val="0"/>
                <w:sz w:val="24"/>
                <w:szCs w:val="24"/>
                <w:lang w:val="en-US" w:eastAsia="zh-CN"/>
              </w:rPr>
              <w:t>6</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宋体"/>
                <w:kern w:val="0"/>
                <w:sz w:val="24"/>
                <w:szCs w:val="24"/>
              </w:rPr>
            </w:pPr>
            <w:r>
              <w:rPr>
                <w:rFonts w:ascii="仿宋" w:hAnsi="仿宋" w:eastAsia="仿宋" w:cs="宋体"/>
                <w:kern w:val="0"/>
                <w:sz w:val="24"/>
                <w:szCs w:val="24"/>
              </w:rPr>
              <w:t>投标人近</w:t>
            </w:r>
            <w:r>
              <w:rPr>
                <w:rFonts w:hint="eastAsia" w:ascii="仿宋" w:hAnsi="仿宋" w:eastAsia="仿宋" w:cs="宋体"/>
                <w:kern w:val="0"/>
                <w:sz w:val="24"/>
                <w:szCs w:val="24"/>
                <w:lang w:val="en-US" w:eastAsia="zh-CN"/>
              </w:rPr>
              <w:t>两</w:t>
            </w:r>
            <w:r>
              <w:rPr>
                <w:rFonts w:ascii="仿宋" w:hAnsi="仿宋" w:eastAsia="仿宋" w:cs="宋体"/>
                <w:kern w:val="0"/>
                <w:sz w:val="24"/>
                <w:szCs w:val="24"/>
              </w:rPr>
              <w:t>年相关同类</w:t>
            </w:r>
            <w:r>
              <w:rPr>
                <w:rFonts w:hint="eastAsia" w:ascii="仿宋" w:hAnsi="仿宋" w:eastAsia="仿宋" w:cs="宋体"/>
                <w:kern w:val="0"/>
                <w:sz w:val="24"/>
                <w:szCs w:val="24"/>
                <w:lang w:eastAsia="zh-CN"/>
              </w:rPr>
              <w:t>（</w:t>
            </w:r>
            <w:r>
              <w:rPr>
                <w:rFonts w:hint="eastAsia" w:ascii="仿宋" w:hAnsi="仿宋" w:eastAsia="仿宋" w:cs="宋体"/>
                <w:b/>
                <w:bCs/>
                <w:kern w:val="0"/>
                <w:sz w:val="24"/>
                <w:szCs w:val="24"/>
                <w:lang w:eastAsia="zh-CN"/>
              </w:rPr>
              <w:t>图书类项目</w:t>
            </w:r>
            <w:r>
              <w:rPr>
                <w:rFonts w:hint="eastAsia" w:ascii="仿宋" w:hAnsi="仿宋" w:eastAsia="仿宋" w:cs="宋体"/>
                <w:kern w:val="0"/>
                <w:sz w:val="24"/>
                <w:szCs w:val="24"/>
                <w:lang w:eastAsia="zh-CN"/>
              </w:rPr>
              <w:t>）</w:t>
            </w:r>
            <w:r>
              <w:rPr>
                <w:rFonts w:ascii="仿宋" w:hAnsi="仿宋" w:eastAsia="仿宋" w:cs="宋体"/>
                <w:kern w:val="0"/>
                <w:sz w:val="24"/>
                <w:szCs w:val="24"/>
              </w:rPr>
              <w:t>业绩（从201</w:t>
            </w:r>
            <w:r>
              <w:rPr>
                <w:rFonts w:hint="eastAsia" w:ascii="仿宋" w:hAnsi="仿宋" w:eastAsia="仿宋" w:cs="宋体"/>
                <w:kern w:val="0"/>
                <w:sz w:val="24"/>
                <w:szCs w:val="24"/>
                <w:lang w:val="en-US" w:eastAsia="zh-CN"/>
              </w:rPr>
              <w:t>9</w:t>
            </w:r>
            <w:r>
              <w:rPr>
                <w:rFonts w:ascii="仿宋" w:hAnsi="仿宋" w:eastAsia="仿宋" w:cs="宋体"/>
                <w:kern w:val="0"/>
                <w:sz w:val="24"/>
                <w:szCs w:val="24"/>
              </w:rPr>
              <w:t>年1月1日开始，截止日为本项目发布招标公告之日），每提供一个有效业绩得</w:t>
            </w:r>
            <w:r>
              <w:rPr>
                <w:rFonts w:hint="eastAsia" w:ascii="仿宋" w:hAnsi="仿宋" w:eastAsia="仿宋" w:cs="宋体"/>
                <w:kern w:val="0"/>
                <w:sz w:val="24"/>
                <w:szCs w:val="24"/>
              </w:rPr>
              <w:t>2分</w:t>
            </w:r>
            <w:r>
              <w:rPr>
                <w:rFonts w:ascii="仿宋" w:hAnsi="仿宋" w:eastAsia="仿宋" w:cs="宋体"/>
                <w:kern w:val="0"/>
                <w:sz w:val="24"/>
                <w:szCs w:val="24"/>
              </w:rPr>
              <w:t>，本项得分最高得</w:t>
            </w:r>
            <w:r>
              <w:rPr>
                <w:rFonts w:hint="eastAsia" w:ascii="仿宋" w:hAnsi="仿宋" w:eastAsia="仿宋" w:cs="宋体"/>
                <w:kern w:val="0"/>
                <w:sz w:val="24"/>
                <w:szCs w:val="24"/>
              </w:rPr>
              <w:t>1</w:t>
            </w: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分</w:t>
            </w:r>
            <w:r>
              <w:rPr>
                <w:rFonts w:ascii="仿宋" w:hAnsi="仿宋" w:eastAsia="仿宋" w:cs="宋体"/>
                <w:kern w:val="0"/>
                <w:sz w:val="24"/>
                <w:szCs w:val="24"/>
              </w:rPr>
              <w:t>。</w:t>
            </w:r>
          </w:p>
          <w:p>
            <w:pPr>
              <w:snapToGrid w:val="0"/>
              <w:spacing w:line="360" w:lineRule="auto"/>
              <w:jc w:val="left"/>
              <w:rPr>
                <w:rFonts w:ascii="仿宋" w:hAnsi="仿宋" w:eastAsia="仿宋" w:cs="宋体"/>
                <w:kern w:val="0"/>
                <w:sz w:val="24"/>
                <w:szCs w:val="24"/>
              </w:rPr>
            </w:pPr>
            <w:r>
              <w:rPr>
                <w:rFonts w:ascii="仿宋" w:hAnsi="仿宋" w:eastAsia="仿宋" w:cs="宋体"/>
                <w:kern w:val="0"/>
                <w:sz w:val="24"/>
                <w:szCs w:val="24"/>
              </w:rPr>
              <w:t>【</w:t>
            </w:r>
            <w:r>
              <w:rPr>
                <w:rFonts w:hint="eastAsia" w:ascii="仿宋" w:hAnsi="仿宋" w:eastAsia="仿宋" w:cs="宋体"/>
                <w:kern w:val="0"/>
                <w:sz w:val="24"/>
                <w:szCs w:val="24"/>
                <w:lang w:val="en-US" w:eastAsia="zh-CN"/>
              </w:rPr>
              <w:t>同时</w:t>
            </w:r>
            <w:r>
              <w:rPr>
                <w:rFonts w:ascii="仿宋" w:hAnsi="仿宋" w:eastAsia="仿宋" w:cs="宋体"/>
                <w:kern w:val="0"/>
                <w:sz w:val="24"/>
                <w:szCs w:val="24"/>
              </w:rPr>
              <w:t>提供</w:t>
            </w:r>
            <w:r>
              <w:rPr>
                <w:rFonts w:hint="eastAsia" w:ascii="仿宋" w:hAnsi="仿宋" w:eastAsia="仿宋" w:cs="宋体"/>
                <w:kern w:val="0"/>
                <w:sz w:val="24"/>
                <w:szCs w:val="24"/>
                <w:lang w:val="en-US" w:eastAsia="zh-CN"/>
              </w:rPr>
              <w:t>中标通知书、</w:t>
            </w:r>
            <w:r>
              <w:rPr>
                <w:rFonts w:ascii="仿宋" w:hAnsi="仿宋" w:eastAsia="仿宋" w:cs="宋体"/>
                <w:kern w:val="0"/>
                <w:sz w:val="24"/>
                <w:szCs w:val="24"/>
              </w:rPr>
              <w:t>签订合同</w:t>
            </w:r>
            <w:r>
              <w:rPr>
                <w:rFonts w:hint="eastAsia" w:ascii="仿宋" w:hAnsi="仿宋" w:eastAsia="仿宋" w:cs="宋体"/>
                <w:kern w:val="0"/>
                <w:sz w:val="24"/>
                <w:szCs w:val="24"/>
                <w:lang w:val="en-US" w:eastAsia="zh-CN"/>
              </w:rPr>
              <w:t>和验收为优履约验收证明</w:t>
            </w:r>
            <w:r>
              <w:rPr>
                <w:rFonts w:hint="eastAsia" w:ascii="仿宋" w:hAnsi="仿宋" w:eastAsia="仿宋" w:cs="宋体"/>
                <w:kern w:val="0"/>
                <w:sz w:val="24"/>
                <w:szCs w:val="24"/>
              </w:rPr>
              <w:t>的</w:t>
            </w:r>
            <w:r>
              <w:rPr>
                <w:rFonts w:ascii="仿宋" w:hAnsi="仿宋" w:eastAsia="仿宋" w:cs="宋体"/>
                <w:kern w:val="0"/>
                <w:sz w:val="24"/>
                <w:szCs w:val="24"/>
              </w:rPr>
              <w:t>扫描件</w:t>
            </w:r>
            <w:r>
              <w:rPr>
                <w:rFonts w:hint="eastAsia" w:ascii="仿宋" w:hAnsi="仿宋" w:eastAsia="仿宋" w:cs="宋体"/>
                <w:kern w:val="0"/>
                <w:sz w:val="24"/>
                <w:szCs w:val="24"/>
              </w:rPr>
              <w:t>并加盖投标人公章</w:t>
            </w:r>
            <w:r>
              <w:rPr>
                <w:rFonts w:ascii="仿宋" w:hAnsi="仿宋" w:eastAsia="仿宋" w:cs="宋体"/>
                <w:kern w:val="0"/>
                <w:sz w:val="24"/>
                <w:szCs w:val="24"/>
              </w:rPr>
              <w:t>。合同须表明关键信息(</w:t>
            </w:r>
            <w:r>
              <w:rPr>
                <w:rFonts w:ascii="仿宋" w:hAnsi="仿宋" w:eastAsia="仿宋" w:cs="宋体"/>
                <w:color w:val="auto"/>
                <w:kern w:val="0"/>
                <w:sz w:val="24"/>
                <w:szCs w:val="24"/>
              </w:rPr>
              <w:t>通过合同关键信息无法判断是否得分的</w:t>
            </w:r>
            <w:r>
              <w:rPr>
                <w:rFonts w:hint="eastAsia" w:ascii="仿宋" w:hAnsi="仿宋" w:eastAsia="仿宋" w:cs="宋体"/>
                <w:color w:val="auto"/>
                <w:kern w:val="0"/>
                <w:sz w:val="24"/>
                <w:szCs w:val="24"/>
              </w:rPr>
              <w:t>，还需同时提供能证明得分的其它证明资料，如项目报告或合同采购方出具的证明文件等</w:t>
            </w:r>
            <w:r>
              <w:rPr>
                <w:rFonts w:ascii="仿宋" w:hAnsi="仿宋" w:eastAsia="仿宋" w:cs="宋体"/>
                <w:kern w:val="0"/>
                <w:sz w:val="24"/>
                <w:szCs w:val="24"/>
              </w:rPr>
              <w:t>)，未按要求提供或提供不清晰导致专家无法有效判断的不得分】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ascii="仿宋" w:hAnsi="仿宋" w:eastAsia="仿宋"/>
                <w:sz w:val="24"/>
                <w:szCs w:val="24"/>
              </w:rPr>
            </w:pPr>
            <w:r>
              <w:rPr>
                <w:rFonts w:hint="eastAsia" w:ascii="仿宋" w:hAnsi="仿宋" w:eastAsia="仿宋"/>
                <w:sz w:val="24"/>
                <w:szCs w:val="24"/>
              </w:rPr>
              <w:t>服务网点</w:t>
            </w:r>
          </w:p>
        </w:tc>
        <w:tc>
          <w:tcPr>
            <w:tcW w:w="709" w:type="dxa"/>
            <w:tcBorders>
              <w:right w:val="single" w:color="auto" w:sz="4" w:space="0"/>
            </w:tcBorders>
            <w:vAlign w:val="center"/>
          </w:tcPr>
          <w:p>
            <w:pPr>
              <w:widowControl/>
              <w:spacing w:line="360" w:lineRule="auto"/>
              <w:jc w:val="center"/>
              <w:rPr>
                <w:rFonts w:hint="eastAsia" w:ascii="仿宋" w:hAnsi="仿宋" w:eastAsia="仿宋"/>
                <w:snapToGrid w:val="0"/>
                <w:kern w:val="0"/>
                <w:sz w:val="24"/>
                <w:szCs w:val="24"/>
                <w:lang w:eastAsia="zh-CN"/>
              </w:rPr>
            </w:pPr>
            <w:r>
              <w:rPr>
                <w:rFonts w:hint="eastAsia" w:ascii="仿宋" w:hAnsi="仿宋" w:eastAsia="仿宋"/>
                <w:snapToGrid w:val="0"/>
                <w:kern w:val="0"/>
                <w:sz w:val="24"/>
                <w:szCs w:val="24"/>
                <w:lang w:val="en-US" w:eastAsia="zh-CN"/>
              </w:rPr>
              <w:t>5</w:t>
            </w:r>
          </w:p>
        </w:tc>
        <w:tc>
          <w:tcPr>
            <w:tcW w:w="6335" w:type="dxa"/>
            <w:tcBorders>
              <w:left w:val="single" w:color="auto" w:sz="4" w:space="0"/>
              <w:right w:val="double" w:color="auto" w:sz="4" w:space="0"/>
            </w:tcBorders>
            <w:vAlign w:val="center"/>
          </w:tcPr>
          <w:p>
            <w:pPr>
              <w:spacing w:line="360" w:lineRule="auto"/>
              <w:ind w:left="440" w:hanging="480" w:hangingChars="200"/>
              <w:jc w:val="left"/>
              <w:rPr>
                <w:rFonts w:hint="eastAsia" w:ascii="仿宋" w:hAnsi="仿宋" w:eastAsia="仿宋"/>
                <w:sz w:val="24"/>
                <w:szCs w:val="24"/>
              </w:rPr>
            </w:pPr>
            <w:r>
              <w:rPr>
                <w:rFonts w:hint="eastAsia" w:ascii="仿宋" w:hAnsi="仿宋" w:eastAsia="仿宋"/>
                <w:sz w:val="24"/>
                <w:szCs w:val="24"/>
                <w:lang w:val="en-US" w:eastAsia="zh-CN"/>
              </w:rPr>
              <w:t>1）</w:t>
            </w:r>
            <w:r>
              <w:rPr>
                <w:rFonts w:ascii="仿宋" w:hAnsi="仿宋" w:eastAsia="仿宋"/>
                <w:sz w:val="24"/>
                <w:szCs w:val="24"/>
              </w:rPr>
              <w:t>投标人为深圳供应商，或非深圳供应商但在深圳有合法注册的分公司（或售后机构），得</w:t>
            </w:r>
            <w:r>
              <w:rPr>
                <w:rFonts w:hint="eastAsia" w:ascii="仿宋" w:hAnsi="仿宋" w:eastAsia="仿宋"/>
                <w:sz w:val="24"/>
                <w:szCs w:val="24"/>
                <w:lang w:val="en-US" w:eastAsia="zh-CN"/>
              </w:rPr>
              <w:t>5</w:t>
            </w:r>
            <w:r>
              <w:rPr>
                <w:rFonts w:ascii="仿宋" w:hAnsi="仿宋" w:eastAsia="仿宋"/>
                <w:sz w:val="24"/>
                <w:szCs w:val="24"/>
              </w:rPr>
              <w:t>分</w:t>
            </w:r>
            <w:r>
              <w:rPr>
                <w:rFonts w:hint="eastAsia" w:ascii="仿宋" w:hAnsi="仿宋" w:eastAsia="仿宋"/>
                <w:sz w:val="24"/>
                <w:szCs w:val="24"/>
              </w:rPr>
              <w:t>。</w:t>
            </w:r>
          </w:p>
          <w:p>
            <w:pPr>
              <w:spacing w:line="360" w:lineRule="auto"/>
              <w:ind w:left="440" w:hanging="480" w:hangingChars="200"/>
              <w:jc w:val="left"/>
              <w:rPr>
                <w:rFonts w:ascii="仿宋" w:hAnsi="仿宋" w:eastAsia="仿宋"/>
                <w:sz w:val="24"/>
                <w:szCs w:val="24"/>
              </w:rPr>
            </w:pPr>
            <w:r>
              <w:rPr>
                <w:rFonts w:hint="eastAsia" w:ascii="仿宋" w:hAnsi="仿宋" w:eastAsia="仿宋"/>
                <w:color w:val="auto"/>
                <w:sz w:val="24"/>
                <w:szCs w:val="24"/>
              </w:rPr>
              <w:t>2）外地供应商自行承诺如若中标，在深圳市设立本地经营（服务）网点的，得</w:t>
            </w:r>
            <w:r>
              <w:rPr>
                <w:rFonts w:hint="eastAsia" w:ascii="仿宋" w:hAnsi="仿宋" w:eastAsia="仿宋"/>
                <w:color w:val="auto"/>
                <w:sz w:val="24"/>
                <w:szCs w:val="24"/>
                <w:lang w:val="en-US" w:eastAsia="zh-CN"/>
              </w:rPr>
              <w:t>2</w:t>
            </w:r>
            <w:r>
              <w:rPr>
                <w:rFonts w:hint="eastAsia" w:ascii="仿宋" w:hAnsi="仿宋" w:eastAsia="仿宋"/>
                <w:color w:val="auto"/>
                <w:sz w:val="24"/>
                <w:szCs w:val="24"/>
              </w:rPr>
              <w:t>分。承诺函格式自拟。</w:t>
            </w:r>
          </w:p>
          <w:p>
            <w:pPr>
              <w:snapToGrid w:val="0"/>
              <w:spacing w:line="360" w:lineRule="auto"/>
              <w:jc w:val="left"/>
              <w:rPr>
                <w:rFonts w:ascii="仿宋" w:hAnsi="仿宋" w:eastAsia="仿宋" w:cs="宋体"/>
                <w:kern w:val="0"/>
                <w:sz w:val="24"/>
                <w:szCs w:val="24"/>
              </w:rPr>
            </w:pPr>
            <w:r>
              <w:rPr>
                <w:rFonts w:hint="eastAsia" w:ascii="仿宋" w:hAnsi="仿宋" w:eastAsia="仿宋"/>
                <w:sz w:val="24"/>
                <w:szCs w:val="24"/>
              </w:rPr>
              <w:t>【</w:t>
            </w:r>
            <w:r>
              <w:rPr>
                <w:rFonts w:ascii="仿宋" w:hAnsi="仿宋" w:eastAsia="仿宋"/>
                <w:sz w:val="24"/>
                <w:szCs w:val="24"/>
              </w:rPr>
              <w:t>提供营业执照；若是分公司须提供分公司营业执照；售后机构须同时提供售后服务合作合同及售后机构营业执照</w:t>
            </w:r>
            <w:r>
              <w:rPr>
                <w:rFonts w:hint="eastAsia" w:ascii="仿宋" w:hAnsi="仿宋" w:eastAsia="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5</w:t>
            </w:r>
          </w:p>
        </w:tc>
        <w:tc>
          <w:tcPr>
            <w:tcW w:w="6335" w:type="dxa"/>
            <w:tcBorders>
              <w:left w:val="single" w:color="auto" w:sz="4" w:space="0"/>
              <w:right w:val="double" w:color="auto" w:sz="4" w:space="0"/>
            </w:tcBorders>
            <w:vAlign w:val="center"/>
          </w:tcPr>
          <w:p>
            <w:pPr>
              <w:widowControl/>
              <w:spacing w:line="288" w:lineRule="auto"/>
              <w:rPr>
                <w:rFonts w:ascii="仿宋" w:hAnsi="仿宋" w:eastAsia="仿宋"/>
                <w:snapToGrid w:val="0"/>
                <w:kern w:val="0"/>
                <w:sz w:val="24"/>
                <w:szCs w:val="24"/>
              </w:rPr>
            </w:pPr>
            <w:r>
              <w:rPr>
                <w:rFonts w:hint="eastAsia" w:ascii="仿宋" w:hAnsi="仿宋" w:eastAsia="仿宋"/>
                <w:snapToGrid w:val="0"/>
                <w:kern w:val="0"/>
                <w:sz w:val="24"/>
                <w:szCs w:val="24"/>
              </w:rPr>
              <w:t>投标人参与政府采购活动在诚信管理中受过主管部门通报处理且仍在实施期限内的本项不得分，否则得满分。</w:t>
            </w:r>
          </w:p>
          <w:p>
            <w:pPr>
              <w:adjustRightInd w:val="0"/>
              <w:spacing w:line="300" w:lineRule="auto"/>
              <w:rPr>
                <w:rFonts w:ascii="仿宋" w:hAnsi="仿宋" w:eastAsia="仿宋"/>
                <w:sz w:val="24"/>
                <w:szCs w:val="24"/>
              </w:rPr>
            </w:pPr>
            <w:r>
              <w:rPr>
                <w:rFonts w:hint="eastAsia" w:ascii="仿宋" w:hAnsi="仿宋" w:eastAsia="仿宋"/>
                <w:snapToGrid w:val="0"/>
                <w:kern w:val="0"/>
                <w:sz w:val="24"/>
                <w:szCs w:val="24"/>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spacing w:line="360" w:lineRule="auto"/>
              <w:jc w:val="center"/>
              <w:rPr>
                <w:rFonts w:ascii="仿宋" w:hAnsi="仿宋" w:eastAsia="仿宋"/>
                <w:b/>
                <w:snapToGrid w:val="0"/>
                <w:kern w:val="0"/>
                <w:sz w:val="24"/>
                <w:szCs w:val="24"/>
              </w:rPr>
            </w:pPr>
            <w:r>
              <w:rPr>
                <w:rFonts w:hint="eastAsia" w:ascii="仿宋" w:hAnsi="仿宋" w:eastAsia="仿宋"/>
                <w:b/>
                <w:snapToGrid w:val="0"/>
                <w:kern w:val="0"/>
                <w:sz w:val="24"/>
                <w:szCs w:val="24"/>
              </w:rPr>
              <w:t>总得分（N）</w:t>
            </w:r>
          </w:p>
          <w:p>
            <w:pPr>
              <w:adjustRightInd w:val="0"/>
              <w:snapToGrid w:val="0"/>
              <w:spacing w:line="360" w:lineRule="auto"/>
              <w:jc w:val="center"/>
              <w:rPr>
                <w:rFonts w:ascii="仿宋" w:hAnsi="仿宋" w:eastAsia="仿宋"/>
                <w:b/>
                <w:snapToGrid w:val="0"/>
                <w:kern w:val="0"/>
                <w:sz w:val="24"/>
                <w:szCs w:val="24"/>
              </w:rPr>
            </w:pPr>
            <w:r>
              <w:rPr>
                <w:rFonts w:hint="eastAsia" w:ascii="仿宋" w:hAnsi="仿宋" w:eastAsia="仿宋"/>
                <w:b/>
                <w:snapToGrid w:val="0"/>
                <w:kern w:val="0"/>
                <w:sz w:val="24"/>
                <w:szCs w:val="24"/>
              </w:rPr>
              <w:t>（总分100分）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4"/>
                <w:szCs w:val="24"/>
              </w:rPr>
            </w:pPr>
            <w:r>
              <w:rPr>
                <w:rFonts w:hint="eastAsia" w:ascii="仿宋" w:hAnsi="仿宋" w:eastAsia="仿宋"/>
                <w:snapToGrid w:val="0"/>
                <w:kern w:val="0"/>
                <w:sz w:val="24"/>
                <w:szCs w:val="24"/>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4"/>
                <w:szCs w:val="24"/>
              </w:rPr>
            </w:pPr>
            <w:r>
              <w:rPr>
                <w:rFonts w:hint="eastAsia" w:ascii="仿宋" w:hAnsi="仿宋" w:eastAsia="仿宋"/>
                <w:snapToGrid w:val="0"/>
                <w:kern w:val="0"/>
                <w:sz w:val="24"/>
                <w:szCs w:val="24"/>
              </w:rPr>
              <w:t>N=J+G+S</w:t>
            </w: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仿宋" w:hAnsi="仿宋" w:eastAsia="仿宋"/>
          <w:b/>
          <w:color w:val="FF0000"/>
          <w:sz w:val="28"/>
          <w:szCs w:val="28"/>
        </w:rPr>
        <w:br w:type="page"/>
      </w:r>
    </w:p>
    <w:p>
      <w:pPr>
        <w:widowControl/>
        <w:jc w:val="left"/>
        <w:rPr>
          <w:rFonts w:ascii="仿宋" w:hAnsi="仿宋" w:eastAsia="仿宋"/>
          <w:b/>
          <w:color w:val="FF0000"/>
          <w:sz w:val="28"/>
          <w:szCs w:val="28"/>
        </w:rPr>
      </w:pP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jc w:val="center"/>
        <w:rPr>
          <w:rFonts w:asciiTheme="minorEastAsia" w:hAnsiTheme="minorEastAsia" w:eastAsiaTheme="minorEastAsia"/>
          <w:b/>
          <w:sz w:val="3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rPr>
          <w:rFonts w:asciiTheme="minorEastAsia" w:hAnsiTheme="minorEastAsia" w:eastAsiaTheme="minorEastAsia"/>
          <w:b/>
          <w:sz w:val="32"/>
        </w:rPr>
      </w:pPr>
      <w:r>
        <w:rPr>
          <w:rFonts w:asciiTheme="minorEastAsia" w:hAnsiTheme="minorEastAsia" w:eastAsiaTheme="minorEastAsia"/>
          <w:b/>
          <w:sz w:val="32"/>
        </w:rP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widowControl/>
        <w:jc w:val="left"/>
      </w:pPr>
      <w:r>
        <w:rPr>
          <w:rFonts w:hint="eastAsia" w:ascii="仿宋" w:hAnsi="仿宋" w:eastAsia="仿宋"/>
          <w:b/>
          <w:bCs/>
          <w:sz w:val="28"/>
          <w:szCs w:val="21"/>
        </w:rPr>
        <w:t>一、采购预算</w:t>
      </w:r>
    </w:p>
    <w:tbl>
      <w:tblPr>
        <w:tblStyle w:val="16"/>
        <w:tblW w:w="903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4315"/>
        <w:gridCol w:w="1134"/>
        <w:gridCol w:w="228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292"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序号</w:t>
            </w:r>
          </w:p>
        </w:tc>
        <w:tc>
          <w:tcPr>
            <w:tcW w:w="4315"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项目名称</w:t>
            </w:r>
          </w:p>
        </w:tc>
        <w:tc>
          <w:tcPr>
            <w:tcW w:w="1134" w:type="dxa"/>
            <w:shd w:val="clear" w:color="auto" w:fill="C6D9F1"/>
            <w:vAlign w:val="center"/>
          </w:tcPr>
          <w:p>
            <w:pPr>
              <w:jc w:val="center"/>
              <w:rPr>
                <w:rFonts w:ascii="仿宋" w:hAnsi="仿宋" w:eastAsia="仿宋"/>
                <w:b/>
                <w:sz w:val="24"/>
                <w:szCs w:val="24"/>
              </w:rPr>
            </w:pPr>
            <w:r>
              <w:rPr>
                <w:rFonts w:hint="eastAsia" w:ascii="仿宋" w:hAnsi="仿宋" w:eastAsia="仿宋"/>
                <w:b/>
                <w:sz w:val="24"/>
                <w:szCs w:val="24"/>
              </w:rPr>
              <w:t>数量</w:t>
            </w:r>
          </w:p>
        </w:tc>
        <w:tc>
          <w:tcPr>
            <w:tcW w:w="2289" w:type="dxa"/>
            <w:shd w:val="clear" w:color="auto" w:fill="C6D9F1"/>
            <w:vAlign w:val="center"/>
          </w:tcPr>
          <w:p>
            <w:pPr>
              <w:jc w:val="center"/>
              <w:rPr>
                <w:rFonts w:hint="default" w:ascii="仿宋" w:hAnsi="仿宋" w:eastAsia="仿宋"/>
                <w:b/>
                <w:sz w:val="24"/>
                <w:szCs w:val="24"/>
                <w:lang w:val="en-US" w:eastAsia="zh-CN"/>
              </w:rPr>
            </w:pPr>
            <w:r>
              <w:rPr>
                <w:rFonts w:hint="eastAsia" w:ascii="仿宋" w:hAnsi="仿宋" w:eastAsia="仿宋"/>
                <w:b/>
                <w:sz w:val="24"/>
                <w:szCs w:val="24"/>
              </w:rPr>
              <w:t>采购</w:t>
            </w:r>
            <w:r>
              <w:rPr>
                <w:rFonts w:hint="eastAsia" w:ascii="仿宋" w:hAnsi="仿宋" w:eastAsia="仿宋"/>
                <w:b/>
                <w:sz w:val="24"/>
                <w:szCs w:val="24"/>
                <w:lang w:val="en-US" w:eastAsia="zh-CN"/>
              </w:rPr>
              <w:t>支付上限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9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4315"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深圳科学高中图书采购项目</w:t>
            </w:r>
          </w:p>
        </w:tc>
        <w:tc>
          <w:tcPr>
            <w:tcW w:w="1134" w:type="dxa"/>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1项</w:t>
            </w:r>
          </w:p>
        </w:tc>
        <w:tc>
          <w:tcPr>
            <w:tcW w:w="2289" w:type="dxa"/>
            <w:vAlign w:val="center"/>
          </w:tcPr>
          <w:p>
            <w:pPr>
              <w:spacing w:line="360" w:lineRule="auto"/>
              <w:jc w:val="center"/>
              <w:rPr>
                <w:rFonts w:ascii="仿宋" w:hAnsi="仿宋" w:eastAsia="仿宋"/>
                <w:sz w:val="24"/>
                <w:szCs w:val="24"/>
              </w:rPr>
            </w:pPr>
            <w:r>
              <w:rPr>
                <w:rFonts w:hint="eastAsia" w:ascii="仿宋" w:hAnsi="仿宋" w:eastAsia="仿宋"/>
                <w:sz w:val="24"/>
                <w:szCs w:val="24"/>
                <w:lang w:val="en-US" w:eastAsia="zh-CN"/>
              </w:rPr>
              <w:t>20</w:t>
            </w:r>
            <w:r>
              <w:rPr>
                <w:rFonts w:hint="eastAsia" w:ascii="仿宋" w:hAnsi="仿宋" w:eastAsia="仿宋"/>
                <w:sz w:val="24"/>
                <w:szCs w:val="24"/>
              </w:rPr>
              <w:t>万元</w:t>
            </w:r>
          </w:p>
        </w:tc>
      </w:tr>
    </w:tbl>
    <w:p>
      <w:pPr>
        <w:widowControl/>
        <w:jc w:val="left"/>
        <w:rPr>
          <w:rFonts w:ascii="仿宋" w:hAnsi="仿宋" w:eastAsia="仿宋"/>
          <w:b/>
          <w:bCs/>
          <w:color w:val="FF0000"/>
          <w:sz w:val="24"/>
          <w:szCs w:val="21"/>
        </w:rPr>
      </w:pPr>
      <w:r>
        <w:rPr>
          <w:rFonts w:hint="eastAsia" w:ascii="仿宋" w:hAnsi="仿宋" w:eastAsia="仿宋"/>
          <w:b/>
          <w:bCs/>
          <w:color w:val="FF0000"/>
          <w:sz w:val="24"/>
          <w:szCs w:val="21"/>
        </w:rPr>
        <w:t>注：</w:t>
      </w:r>
      <w:r>
        <w:rPr>
          <w:rFonts w:hint="eastAsia" w:ascii="仿宋" w:hAnsi="仿宋" w:eastAsia="仿宋"/>
          <w:b/>
          <w:bCs/>
          <w:sz w:val="24"/>
          <w:szCs w:val="21"/>
          <w:highlight w:val="yellow"/>
        </w:rPr>
        <w:t>★</w:t>
      </w:r>
      <w:r>
        <w:rPr>
          <w:rFonts w:hint="eastAsia" w:ascii="仿宋" w:hAnsi="仿宋" w:eastAsia="仿宋"/>
          <w:bCs/>
          <w:sz w:val="24"/>
          <w:szCs w:val="21"/>
          <w:highlight w:val="yellow"/>
        </w:rPr>
        <w:t>投标人的投标报价超过采购控制金额的将导致废标。</w:t>
      </w:r>
    </w:p>
    <w:p>
      <w:pPr>
        <w:widowControl/>
        <w:jc w:val="left"/>
        <w:rPr>
          <w:rFonts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rPr>
        <w:t>二、</w:t>
      </w:r>
      <w:r>
        <w:rPr>
          <w:rFonts w:hint="eastAsia" w:ascii="仿宋" w:hAnsi="仿宋" w:eastAsia="仿宋"/>
          <w:b/>
          <w:bCs/>
          <w:sz w:val="28"/>
          <w:szCs w:val="21"/>
          <w:lang w:val="en-US" w:eastAsia="zh-CN"/>
        </w:rPr>
        <w:t>项目</w:t>
      </w:r>
      <w:r>
        <w:rPr>
          <w:rFonts w:hint="eastAsia" w:ascii="仿宋" w:hAnsi="仿宋" w:eastAsia="仿宋"/>
          <w:b/>
          <w:bCs/>
          <w:sz w:val="28"/>
          <w:szCs w:val="21"/>
        </w:rPr>
        <w:t>需求</w:t>
      </w:r>
    </w:p>
    <w:p>
      <w:pPr>
        <w:widowControl/>
        <w:spacing w:line="360" w:lineRule="auto"/>
        <w:ind w:firstLine="482" w:firstLineChars="200"/>
        <w:jc w:val="left"/>
        <w:rPr>
          <w:rFonts w:ascii="仿宋" w:hAnsi="仿宋" w:eastAsia="仿宋"/>
          <w:b/>
          <w:bCs/>
          <w:sz w:val="24"/>
          <w:szCs w:val="22"/>
        </w:rPr>
      </w:pPr>
      <w:r>
        <w:rPr>
          <w:rFonts w:hint="eastAsia" w:ascii="仿宋" w:hAnsi="仿宋" w:eastAsia="仿宋"/>
          <w:b/>
          <w:bCs/>
          <w:sz w:val="24"/>
          <w:szCs w:val="22"/>
        </w:rPr>
        <w:t>（一）内容与数量需求</w:t>
      </w:r>
    </w:p>
    <w:p>
      <w:pPr>
        <w:widowControl/>
        <w:spacing w:line="360" w:lineRule="auto"/>
        <w:ind w:left="479" w:leftChars="228" w:firstLine="480" w:firstLineChars="200"/>
        <w:jc w:val="left"/>
        <w:rPr>
          <w:rFonts w:hint="eastAsia" w:ascii="仿宋" w:hAnsi="仿宋" w:eastAsia="仿宋"/>
          <w:bCs/>
          <w:sz w:val="24"/>
          <w:szCs w:val="22"/>
        </w:rPr>
      </w:pPr>
      <w:r>
        <w:rPr>
          <w:rFonts w:hint="eastAsia" w:ascii="仿宋" w:hAnsi="仿宋" w:eastAsia="仿宋"/>
          <w:bCs/>
          <w:sz w:val="24"/>
          <w:szCs w:val="22"/>
          <w:lang w:val="en-US" w:eastAsia="zh-CN"/>
        </w:rPr>
        <w:t>1、</w:t>
      </w:r>
      <w:r>
        <w:rPr>
          <w:rFonts w:hint="eastAsia" w:ascii="仿宋" w:hAnsi="仿宋" w:eastAsia="仿宋"/>
          <w:bCs/>
          <w:sz w:val="24"/>
          <w:szCs w:val="22"/>
        </w:rPr>
        <w:t>图书内容需求：根据广大儿童读者、家长、教育教学工作者等的需要，中标供应商需提供哲学、社会科学、自然科学、综合性等方面的图书,其中儿童文学、绘本、连环画、家庭教育、国学、经典方面是采购重点，必须配齐。</w:t>
      </w:r>
    </w:p>
    <w:p>
      <w:pPr>
        <w:widowControl/>
        <w:spacing w:line="360" w:lineRule="auto"/>
        <w:ind w:left="479" w:leftChars="228" w:firstLine="480" w:firstLineChars="200"/>
        <w:jc w:val="left"/>
        <w:rPr>
          <w:rFonts w:ascii="仿宋" w:hAnsi="仿宋" w:eastAsia="仿宋"/>
          <w:bCs/>
          <w:sz w:val="24"/>
          <w:szCs w:val="22"/>
        </w:rPr>
      </w:pPr>
      <w:r>
        <w:rPr>
          <w:rFonts w:hint="eastAsia" w:ascii="仿宋" w:hAnsi="仿宋" w:eastAsia="仿宋"/>
          <w:bCs/>
          <w:sz w:val="24"/>
          <w:szCs w:val="22"/>
          <w:lang w:val="en-US" w:eastAsia="zh-CN"/>
        </w:rPr>
        <w:t>2、</w:t>
      </w:r>
      <w:r>
        <w:rPr>
          <w:rFonts w:hint="eastAsia" w:ascii="仿宋" w:hAnsi="仿宋" w:eastAsia="仿宋"/>
          <w:bCs/>
          <w:sz w:val="24"/>
          <w:szCs w:val="22"/>
        </w:rPr>
        <w:t>图书数量需求：每种图书的复本量以实际订单为准。</w:t>
      </w:r>
    </w:p>
    <w:p>
      <w:pPr>
        <w:widowControl/>
        <w:spacing w:line="360" w:lineRule="auto"/>
        <w:ind w:firstLine="482" w:firstLineChars="200"/>
        <w:jc w:val="left"/>
        <w:rPr>
          <w:rFonts w:hint="eastAsia" w:ascii="仿宋" w:hAnsi="仿宋" w:eastAsia="仿宋"/>
          <w:b/>
          <w:bCs/>
          <w:sz w:val="24"/>
          <w:szCs w:val="22"/>
        </w:rPr>
      </w:pPr>
    </w:p>
    <w:p>
      <w:pPr>
        <w:widowControl/>
        <w:spacing w:line="360" w:lineRule="auto"/>
        <w:ind w:firstLine="482" w:firstLineChars="200"/>
        <w:jc w:val="left"/>
        <w:rPr>
          <w:rFonts w:ascii="仿宋" w:hAnsi="仿宋" w:eastAsia="仿宋"/>
          <w:b/>
          <w:bCs/>
          <w:sz w:val="24"/>
          <w:szCs w:val="22"/>
        </w:rPr>
      </w:pPr>
      <w:r>
        <w:rPr>
          <w:rFonts w:hint="eastAsia" w:ascii="仿宋" w:hAnsi="仿宋" w:eastAsia="仿宋"/>
          <w:b/>
          <w:bCs/>
          <w:sz w:val="24"/>
          <w:szCs w:val="22"/>
        </w:rPr>
        <w:t>（二）</w:t>
      </w:r>
      <w:r>
        <w:rPr>
          <w:rFonts w:hint="eastAsia" w:ascii="仿宋" w:hAnsi="仿宋" w:eastAsia="仿宋" w:cs="仿宋"/>
          <w:b/>
          <w:bCs/>
          <w:sz w:val="24"/>
          <w:szCs w:val="24"/>
          <w:lang w:val="en-US" w:eastAsia="zh-CN"/>
        </w:rPr>
        <w:t>货物产地及标准</w:t>
      </w:r>
    </w:p>
    <w:p>
      <w:pPr>
        <w:widowControl/>
        <w:spacing w:line="360" w:lineRule="auto"/>
        <w:ind w:left="420" w:leftChars="200" w:firstLine="480" w:firstLineChars="200"/>
        <w:jc w:val="left"/>
        <w:rPr>
          <w:rFonts w:ascii="仿宋" w:hAnsi="仿宋" w:eastAsia="仿宋"/>
          <w:bCs/>
          <w:sz w:val="24"/>
          <w:szCs w:val="22"/>
        </w:rPr>
      </w:pPr>
      <w:r>
        <w:rPr>
          <w:rFonts w:hint="eastAsia" w:ascii="仿宋" w:hAnsi="仿宋" w:eastAsia="仿宋"/>
          <w:bCs/>
          <w:sz w:val="24"/>
          <w:szCs w:val="22"/>
        </w:rPr>
        <w:t>必须是正规出版社出版及印刷的精品图书，其内容必须符合学生认知水平和阅读水平</w:t>
      </w:r>
      <w:r>
        <w:rPr>
          <w:rFonts w:hint="eastAsia" w:ascii="仿宋" w:hAnsi="仿宋" w:eastAsia="仿宋"/>
          <w:bCs/>
          <w:sz w:val="24"/>
          <w:szCs w:val="22"/>
          <w:lang w:eastAsia="zh-CN"/>
        </w:rPr>
        <w:t>，</w:t>
      </w:r>
      <w:r>
        <w:rPr>
          <w:rFonts w:hint="eastAsia" w:ascii="仿宋" w:hAnsi="仿宋" w:eastAsia="仿宋"/>
          <w:bCs/>
          <w:sz w:val="24"/>
          <w:szCs w:val="22"/>
        </w:rPr>
        <w:t>保证所供图书为合格的产品，如有任何质量问题,无条件退货。</w:t>
      </w:r>
    </w:p>
    <w:p>
      <w:pPr>
        <w:widowControl/>
        <w:spacing w:line="360" w:lineRule="auto"/>
        <w:ind w:firstLine="482" w:firstLineChars="200"/>
        <w:jc w:val="left"/>
        <w:rPr>
          <w:rFonts w:hint="eastAsia" w:ascii="仿宋" w:hAnsi="仿宋" w:eastAsia="仿宋"/>
          <w:b/>
          <w:bCs/>
          <w:sz w:val="24"/>
          <w:szCs w:val="22"/>
        </w:rPr>
      </w:pPr>
    </w:p>
    <w:p>
      <w:pPr>
        <w:widowControl/>
        <w:spacing w:line="360" w:lineRule="auto"/>
        <w:ind w:firstLine="482" w:firstLineChars="200"/>
        <w:jc w:val="left"/>
        <w:rPr>
          <w:rFonts w:ascii="仿宋" w:hAnsi="仿宋" w:eastAsia="仿宋"/>
          <w:b/>
          <w:bCs/>
          <w:sz w:val="24"/>
          <w:szCs w:val="22"/>
        </w:rPr>
      </w:pPr>
      <w:r>
        <w:rPr>
          <w:rFonts w:hint="eastAsia" w:ascii="仿宋" w:hAnsi="仿宋" w:eastAsia="仿宋"/>
          <w:b/>
          <w:bCs/>
          <w:sz w:val="24"/>
          <w:szCs w:val="22"/>
        </w:rPr>
        <w:t>（</w:t>
      </w:r>
      <w:r>
        <w:rPr>
          <w:rFonts w:hint="eastAsia" w:ascii="仿宋" w:hAnsi="仿宋" w:eastAsia="仿宋"/>
          <w:b/>
          <w:bCs/>
          <w:sz w:val="24"/>
          <w:szCs w:val="22"/>
          <w:lang w:val="en-US" w:eastAsia="zh-CN"/>
        </w:rPr>
        <w:t>三</w:t>
      </w:r>
      <w:r>
        <w:rPr>
          <w:rFonts w:hint="eastAsia" w:ascii="仿宋" w:hAnsi="仿宋" w:eastAsia="仿宋"/>
          <w:b/>
          <w:bCs/>
          <w:sz w:val="24"/>
          <w:szCs w:val="22"/>
        </w:rPr>
        <w:t>）</w:t>
      </w:r>
      <w:r>
        <w:rPr>
          <w:rFonts w:hint="eastAsia" w:ascii="仿宋" w:hAnsi="仿宋" w:eastAsia="仿宋" w:cs="仿宋"/>
          <w:b/>
          <w:bCs/>
          <w:sz w:val="24"/>
          <w:szCs w:val="24"/>
          <w:lang w:val="en-US" w:eastAsia="zh-CN"/>
        </w:rPr>
        <w:t>图书仓储及现场采购保障</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lang w:val="en-US" w:eastAsia="zh-CN"/>
        </w:rPr>
        <w:t>为保证图书正常物流配送与及时供应，在深圳市需提供一定规模的图书储存仓库；提供现场选书的良好环境和条件，在深圳市内能够提供现采场所，供应图书品种不少于5万种。</w:t>
      </w:r>
    </w:p>
    <w:p>
      <w:pPr>
        <w:widowControl/>
        <w:spacing w:line="360" w:lineRule="auto"/>
        <w:ind w:firstLine="482" w:firstLineChars="200"/>
        <w:jc w:val="left"/>
        <w:rPr>
          <w:rFonts w:hint="eastAsia" w:ascii="仿宋" w:hAnsi="仿宋" w:eastAsia="仿宋"/>
          <w:b/>
          <w:bCs/>
          <w:sz w:val="24"/>
          <w:szCs w:val="22"/>
        </w:rPr>
      </w:pPr>
    </w:p>
    <w:p>
      <w:pPr>
        <w:widowControl/>
        <w:spacing w:line="360" w:lineRule="auto"/>
        <w:ind w:firstLine="482" w:firstLineChars="200"/>
        <w:jc w:val="left"/>
        <w:rPr>
          <w:rFonts w:ascii="仿宋" w:hAnsi="仿宋" w:eastAsia="仿宋"/>
          <w:b/>
          <w:bCs/>
          <w:sz w:val="24"/>
          <w:szCs w:val="22"/>
        </w:rPr>
      </w:pPr>
      <w:r>
        <w:rPr>
          <w:rFonts w:hint="eastAsia" w:ascii="仿宋" w:hAnsi="仿宋" w:eastAsia="仿宋"/>
          <w:b/>
          <w:bCs/>
          <w:sz w:val="24"/>
          <w:szCs w:val="22"/>
        </w:rPr>
        <w:t>（</w:t>
      </w:r>
      <w:r>
        <w:rPr>
          <w:rFonts w:hint="eastAsia" w:ascii="仿宋" w:hAnsi="仿宋" w:eastAsia="仿宋"/>
          <w:b/>
          <w:bCs/>
          <w:sz w:val="24"/>
          <w:szCs w:val="22"/>
          <w:lang w:val="en-US" w:eastAsia="zh-CN"/>
        </w:rPr>
        <w:t>四</w:t>
      </w:r>
      <w:r>
        <w:rPr>
          <w:rFonts w:hint="eastAsia" w:ascii="仿宋" w:hAnsi="仿宋" w:eastAsia="仿宋"/>
          <w:b/>
          <w:bCs/>
          <w:sz w:val="24"/>
          <w:szCs w:val="22"/>
        </w:rPr>
        <w:t>）</w:t>
      </w:r>
      <w:r>
        <w:rPr>
          <w:rFonts w:hint="eastAsia" w:ascii="仿宋" w:hAnsi="仿宋" w:eastAsia="仿宋" w:cs="仿宋"/>
          <w:b/>
          <w:bCs/>
          <w:sz w:val="24"/>
          <w:szCs w:val="24"/>
          <w:lang w:val="en-US" w:eastAsia="zh-CN"/>
        </w:rPr>
        <w:t>货物的主要规格参数</w:t>
      </w:r>
    </w:p>
    <w:p>
      <w:pPr>
        <w:widowControl/>
        <w:spacing w:line="360" w:lineRule="auto"/>
        <w:ind w:left="437" w:leftChars="208" w:firstLine="480" w:firstLineChars="200"/>
        <w:jc w:val="left"/>
        <w:rPr>
          <w:rFonts w:hint="eastAsia" w:ascii="仿宋" w:hAnsi="仿宋" w:eastAsia="仿宋"/>
          <w:b/>
          <w:bCs w:val="0"/>
          <w:sz w:val="24"/>
          <w:szCs w:val="22"/>
          <w:lang w:val="en-US" w:eastAsia="zh-CN"/>
        </w:rPr>
      </w:pPr>
      <w:r>
        <w:rPr>
          <w:rFonts w:hint="eastAsia" w:ascii="仿宋" w:hAnsi="仿宋" w:eastAsia="仿宋"/>
          <w:bCs/>
          <w:sz w:val="24"/>
          <w:szCs w:val="22"/>
          <w:lang w:val="en-US" w:eastAsia="zh-CN"/>
        </w:rPr>
        <w:t>1、</w:t>
      </w:r>
      <w:r>
        <w:rPr>
          <w:rFonts w:hint="eastAsia" w:ascii="仿宋" w:hAnsi="仿宋" w:eastAsia="仿宋"/>
          <w:b/>
          <w:bCs w:val="0"/>
          <w:sz w:val="24"/>
          <w:szCs w:val="22"/>
          <w:lang w:val="en-US" w:eastAsia="zh-CN"/>
        </w:rPr>
        <w:t>图书要求</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（1）本次采购中所有类目的图书，内容健康，必须严格按照招标文件要求的采购书目范围内进行供货。</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2</w:t>
      </w:r>
      <w:r>
        <w:rPr>
          <w:rFonts w:hint="eastAsia" w:ascii="仿宋" w:hAnsi="仿宋" w:eastAsia="仿宋"/>
          <w:bCs/>
          <w:sz w:val="24"/>
          <w:szCs w:val="22"/>
        </w:rPr>
        <w:t>）图书数量要求：采购单位以订单为主，要求图书供应商不得擅自配送图书，图书供应商所提供的中文普通图书除了内容要积极健康向上，还要求图书的整体外观和装订必需平整、牢固、无缺页、无脱胶、无页码倒装，图书的版权页和国际标准书号（ISBN）必须完整清晰，排版整洁，纸质好，纸张无损坏、无撕页，字体、图片印刷清晰，无明显透印，字体大小适中等。</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3</w:t>
      </w:r>
      <w:r>
        <w:rPr>
          <w:rFonts w:hint="eastAsia" w:ascii="仿宋" w:hAnsi="仿宋" w:eastAsia="仿宋"/>
          <w:bCs/>
          <w:sz w:val="24"/>
          <w:szCs w:val="22"/>
        </w:rPr>
        <w:t>）供应商应保证所供应的图书是正版的，包括图书装订与印刷质量；保证所供应图书的内容、版本及进货来源合法，并承担相应的法律责任，供应商有销售盗版图书，采购单位有权即时终止合同，取消该供应商的供货资格。</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4</w:t>
      </w:r>
      <w:r>
        <w:rPr>
          <w:rFonts w:hint="eastAsia" w:ascii="仿宋" w:hAnsi="仿宋" w:eastAsia="仿宋"/>
          <w:bCs/>
          <w:sz w:val="24"/>
          <w:szCs w:val="22"/>
        </w:rPr>
        <w:t>）本次采购的图书应包含适合小学生的课外读物（含百科类、故事类、文学类、科普类中文图书）。</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5</w:t>
      </w:r>
      <w:r>
        <w:rPr>
          <w:rFonts w:hint="eastAsia" w:ascii="仿宋" w:hAnsi="仿宋" w:eastAsia="仿宋"/>
          <w:bCs/>
          <w:sz w:val="24"/>
          <w:szCs w:val="22"/>
        </w:rPr>
        <w:t>）货源要求：投标人</w:t>
      </w:r>
      <w:r>
        <w:rPr>
          <w:rFonts w:hint="eastAsia" w:ascii="仿宋" w:hAnsi="仿宋" w:eastAsia="仿宋"/>
          <w:bCs/>
          <w:sz w:val="24"/>
          <w:szCs w:val="22"/>
          <w:lang w:eastAsia="zh-CN"/>
        </w:rPr>
        <w:t>需有</w:t>
      </w:r>
      <w:r>
        <w:rPr>
          <w:rFonts w:hint="eastAsia" w:ascii="仿宋" w:hAnsi="仿宋" w:eastAsia="仿宋"/>
          <w:bCs/>
          <w:sz w:val="24"/>
          <w:szCs w:val="22"/>
        </w:rPr>
        <w:t>固定合作的出版机构，所供书单为各学科重点出版社及少儿专业出版社，需根据不同类型图书需求，重点出版社图书需占总量的70%以上。</w:t>
      </w:r>
    </w:p>
    <w:p>
      <w:pPr>
        <w:widowControl/>
        <w:spacing w:line="360" w:lineRule="auto"/>
        <w:ind w:left="437" w:leftChars="208" w:firstLine="480" w:firstLineChars="200"/>
        <w:jc w:val="left"/>
        <w:rPr>
          <w:rFonts w:hint="eastAsia" w:ascii="仿宋" w:hAnsi="仿宋" w:eastAsia="仿宋"/>
          <w:b/>
          <w:bCs w:val="0"/>
          <w:sz w:val="24"/>
          <w:szCs w:val="22"/>
          <w:lang w:eastAsia="zh-CN"/>
        </w:rPr>
      </w:pPr>
      <w:r>
        <w:rPr>
          <w:rFonts w:hint="eastAsia" w:ascii="仿宋" w:hAnsi="仿宋" w:eastAsia="仿宋"/>
          <w:bCs/>
          <w:sz w:val="24"/>
          <w:szCs w:val="22"/>
          <w:lang w:val="en-US" w:eastAsia="zh-CN"/>
        </w:rPr>
        <w:t>2</w:t>
      </w:r>
      <w:r>
        <w:rPr>
          <w:rFonts w:hint="eastAsia" w:ascii="仿宋" w:hAnsi="仿宋" w:eastAsia="仿宋"/>
          <w:bCs/>
          <w:sz w:val="24"/>
          <w:szCs w:val="22"/>
          <w:lang w:eastAsia="zh-CN"/>
        </w:rPr>
        <w:t>、</w:t>
      </w:r>
      <w:r>
        <w:rPr>
          <w:rFonts w:hint="eastAsia" w:ascii="仿宋" w:hAnsi="仿宋" w:eastAsia="仿宋"/>
          <w:b/>
          <w:bCs w:val="0"/>
          <w:sz w:val="24"/>
          <w:szCs w:val="22"/>
          <w:lang w:eastAsia="zh-CN"/>
        </w:rPr>
        <w:t>图书加工</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（1）投标人免费提供中文图书编目数据，其记录需完全符合中国国家图书馆中文图书机读目录数据标准的规定，编目数据以套录为主，自编数据必须标准、规范。</w:t>
      </w:r>
    </w:p>
    <w:p>
      <w:pPr>
        <w:widowControl/>
        <w:spacing w:line="360" w:lineRule="auto"/>
        <w:ind w:left="437" w:leftChars="208" w:firstLine="480" w:firstLineChars="200"/>
        <w:jc w:val="left"/>
        <w:rPr>
          <w:rFonts w:hint="eastAsia" w:ascii="仿宋" w:hAnsi="仿宋" w:eastAsia="仿宋"/>
          <w:bCs/>
          <w:sz w:val="24"/>
          <w:szCs w:val="22"/>
          <w:lang w:eastAsia="zh-CN"/>
        </w:rPr>
      </w:pPr>
      <w:r>
        <w:rPr>
          <w:rFonts w:hint="eastAsia" w:ascii="仿宋" w:hAnsi="仿宋" w:eastAsia="仿宋"/>
          <w:bCs/>
          <w:sz w:val="24"/>
          <w:szCs w:val="22"/>
        </w:rPr>
        <w:t>（2）图书投标人需免费提供符合用户方图书馆需求及标准要求的图书加工服务及材料，包括：盖馆藏章、贴条形码、打印书标、贴书标</w:t>
      </w:r>
      <w:r>
        <w:rPr>
          <w:rFonts w:hint="eastAsia" w:ascii="仿宋" w:hAnsi="仿宋" w:eastAsia="仿宋"/>
          <w:bCs/>
          <w:sz w:val="24"/>
          <w:szCs w:val="22"/>
          <w:lang w:eastAsia="zh-CN"/>
        </w:rPr>
        <w:t>、上架等。</w:t>
      </w:r>
    </w:p>
    <w:p>
      <w:pPr>
        <w:widowControl/>
        <w:spacing w:line="360" w:lineRule="auto"/>
        <w:ind w:left="437" w:leftChars="208"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3．</w:t>
      </w:r>
      <w:r>
        <w:rPr>
          <w:rFonts w:hint="eastAsia" w:ascii="仿宋" w:hAnsi="仿宋" w:eastAsia="仿宋"/>
          <w:b/>
          <w:bCs w:val="0"/>
          <w:sz w:val="24"/>
          <w:szCs w:val="22"/>
          <w:lang w:val="en-US" w:eastAsia="zh-CN"/>
        </w:rPr>
        <w:t>包装要求</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（1）到</w:t>
      </w:r>
      <w:r>
        <w:rPr>
          <w:rFonts w:hint="eastAsia" w:ascii="仿宋" w:hAnsi="仿宋" w:eastAsia="仿宋"/>
          <w:bCs/>
          <w:sz w:val="24"/>
          <w:szCs w:val="22"/>
          <w:lang w:eastAsia="zh-CN"/>
        </w:rPr>
        <w:t>校</w:t>
      </w:r>
      <w:r>
        <w:rPr>
          <w:rFonts w:hint="eastAsia" w:ascii="仿宋" w:hAnsi="仿宋" w:eastAsia="仿宋"/>
          <w:bCs/>
          <w:sz w:val="24"/>
          <w:szCs w:val="22"/>
        </w:rPr>
        <w:t>图书应按批次有序排列：每批书附一式两份的汇总单（包括该批书的批号、种数、册数、总金额等项目）；每包书附打印销售清单及电子清单（包括该包书的序号、图书题名、册数、单价、总价等项目）；</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2</w:t>
      </w:r>
      <w:r>
        <w:rPr>
          <w:rFonts w:hint="eastAsia" w:ascii="仿宋" w:hAnsi="仿宋" w:eastAsia="仿宋"/>
          <w:bCs/>
          <w:sz w:val="24"/>
          <w:szCs w:val="22"/>
        </w:rPr>
        <w:t>）每批（包）图书的品种、册数、金额等必须与对应的清单相符。如果在验收过程中，同一批次图书出现3%的图书品种与相应清单不符，采购单位有权退回该批次全部图书，要求供应商重新核对，直至该批图书与清单相符。累计出现3次上述出错现象，致使采购单位合同目的不能实现的，采购单位有权与供应商解除合同。</w:t>
      </w:r>
    </w:p>
    <w:p>
      <w:pPr>
        <w:widowControl/>
        <w:spacing w:line="360" w:lineRule="auto"/>
        <w:ind w:left="437" w:leftChars="208"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4、</w:t>
      </w:r>
      <w:r>
        <w:rPr>
          <w:rFonts w:hint="eastAsia" w:ascii="仿宋" w:hAnsi="仿宋" w:eastAsia="仿宋"/>
          <w:b/>
          <w:bCs w:val="0"/>
          <w:sz w:val="24"/>
          <w:szCs w:val="22"/>
          <w:lang w:val="en-US" w:eastAsia="zh-CN"/>
        </w:rPr>
        <w:t>验收要求</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（1）供应商应与采购单位共同验收，如供应商不参与验收，则以采购单位最终验收入库的结果为准。</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2</w:t>
      </w:r>
      <w:r>
        <w:rPr>
          <w:rFonts w:hint="eastAsia" w:ascii="仿宋" w:hAnsi="仿宋" w:eastAsia="仿宋"/>
          <w:bCs/>
          <w:sz w:val="24"/>
          <w:szCs w:val="22"/>
        </w:rPr>
        <w:t>）质量问题的处理：出现如下情况，供应商必须在3个工作日内免费更换：图书装订或印刷质量有问题，如缺页、倒装、模糊不清、折页、开线、开胶等；图书种类册数与对应清单不符；图书出现污损情况；图书的随书附件如随书光盘等不齐全。</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3</w:t>
      </w:r>
      <w:r>
        <w:rPr>
          <w:rFonts w:hint="eastAsia" w:ascii="仿宋" w:hAnsi="仿宋" w:eastAsia="仿宋"/>
          <w:bCs/>
          <w:sz w:val="24"/>
          <w:szCs w:val="22"/>
        </w:rPr>
        <w:t>）退货：图书到校后，因各种原因不适合图书馆收藏的，供应商应无条件退换，但退货比例不超过货物总金额的8%；如果到校图书出现非采购单位计划购置的复本，供应商应全部无条件退货。</w:t>
      </w:r>
    </w:p>
    <w:p>
      <w:pPr>
        <w:widowControl/>
        <w:spacing w:line="360" w:lineRule="auto"/>
        <w:ind w:left="437" w:leftChars="208"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4</w:t>
      </w:r>
      <w:r>
        <w:rPr>
          <w:rFonts w:hint="eastAsia" w:ascii="仿宋" w:hAnsi="仿宋" w:eastAsia="仿宋"/>
          <w:bCs/>
          <w:sz w:val="24"/>
          <w:szCs w:val="22"/>
        </w:rPr>
        <w:t>）采购单位定期会同质检部门对供应商供应的图书进行抽检，如抽检结果不符合市级以上技术质量监督局关于图书的技术质量标准，供应商应在限期内整改，整改后仍不合格的，采购单位有权取消其供货资格，造成的损失由供应商自负，采购单位一概不负任何责任。</w:t>
      </w:r>
    </w:p>
    <w:p>
      <w:pPr>
        <w:widowControl/>
        <w:spacing w:line="360" w:lineRule="auto"/>
        <w:ind w:firstLine="482" w:firstLineChars="200"/>
        <w:jc w:val="left"/>
        <w:rPr>
          <w:rFonts w:hint="eastAsia" w:ascii="仿宋" w:hAnsi="仿宋" w:eastAsia="仿宋"/>
          <w:b/>
          <w:bCs/>
          <w:sz w:val="24"/>
          <w:szCs w:val="22"/>
        </w:rPr>
      </w:pPr>
    </w:p>
    <w:p>
      <w:pPr>
        <w:widowControl/>
        <w:spacing w:line="360" w:lineRule="auto"/>
        <w:ind w:firstLine="482" w:firstLineChars="200"/>
        <w:jc w:val="left"/>
        <w:rPr>
          <w:rFonts w:ascii="仿宋" w:hAnsi="仿宋" w:eastAsia="仿宋"/>
          <w:b/>
          <w:bCs/>
          <w:sz w:val="24"/>
          <w:szCs w:val="22"/>
        </w:rPr>
      </w:pPr>
      <w:r>
        <w:rPr>
          <w:rFonts w:hint="eastAsia" w:ascii="仿宋" w:hAnsi="仿宋" w:eastAsia="仿宋"/>
          <w:b/>
          <w:bCs/>
          <w:sz w:val="24"/>
          <w:szCs w:val="22"/>
        </w:rPr>
        <w:t>（</w:t>
      </w:r>
      <w:r>
        <w:rPr>
          <w:rFonts w:hint="eastAsia" w:ascii="仿宋" w:hAnsi="仿宋" w:eastAsia="仿宋"/>
          <w:b/>
          <w:bCs/>
          <w:sz w:val="24"/>
          <w:szCs w:val="22"/>
          <w:lang w:val="en-US" w:eastAsia="zh-CN"/>
        </w:rPr>
        <w:t>五</w:t>
      </w:r>
      <w:r>
        <w:rPr>
          <w:rFonts w:hint="eastAsia" w:ascii="仿宋" w:hAnsi="仿宋" w:eastAsia="仿宋"/>
          <w:b/>
          <w:bCs/>
          <w:sz w:val="24"/>
          <w:szCs w:val="22"/>
        </w:rPr>
        <w:t>）工作质量要求</w:t>
      </w:r>
    </w:p>
    <w:p>
      <w:pPr>
        <w:widowControl/>
        <w:spacing w:line="360" w:lineRule="auto"/>
        <w:ind w:left="437" w:leftChars="208" w:firstLine="480" w:firstLineChars="200"/>
        <w:jc w:val="left"/>
        <w:rPr>
          <w:rFonts w:hint="eastAsia" w:ascii="仿宋" w:hAnsi="仿宋" w:eastAsia="仿宋"/>
          <w:b/>
          <w:bCs w:val="0"/>
          <w:sz w:val="24"/>
          <w:szCs w:val="22"/>
        </w:rPr>
      </w:pPr>
      <w:r>
        <w:rPr>
          <w:rFonts w:hint="eastAsia" w:ascii="仿宋" w:hAnsi="仿宋" w:eastAsia="仿宋"/>
          <w:bCs/>
          <w:sz w:val="24"/>
          <w:szCs w:val="22"/>
        </w:rPr>
        <w:t>1</w:t>
      </w:r>
      <w:r>
        <w:rPr>
          <w:rFonts w:hint="eastAsia" w:ascii="仿宋" w:hAnsi="仿宋" w:eastAsia="仿宋"/>
          <w:bCs/>
          <w:sz w:val="24"/>
          <w:szCs w:val="22"/>
          <w:lang w:val="en-US" w:eastAsia="zh-CN"/>
        </w:rPr>
        <w:t>、</w:t>
      </w:r>
      <w:r>
        <w:rPr>
          <w:rFonts w:hint="eastAsia" w:ascii="仿宋" w:hAnsi="仿宋" w:eastAsia="仿宋"/>
          <w:b/>
          <w:bCs w:val="0"/>
          <w:sz w:val="24"/>
          <w:szCs w:val="22"/>
        </w:rPr>
        <w:t>交货要求</w:t>
      </w:r>
    </w:p>
    <w:p>
      <w:pPr>
        <w:widowControl/>
        <w:spacing w:line="360" w:lineRule="auto"/>
        <w:ind w:left="437" w:leftChars="208" w:firstLine="964" w:firstLineChars="400"/>
        <w:jc w:val="left"/>
        <w:rPr>
          <w:rFonts w:hint="eastAsia" w:ascii="仿宋" w:hAnsi="仿宋" w:eastAsia="仿宋"/>
          <w:b/>
          <w:bCs w:val="0"/>
          <w:sz w:val="24"/>
          <w:szCs w:val="22"/>
          <w:highlight w:val="yellow"/>
        </w:rPr>
      </w:pPr>
      <w:r>
        <w:rPr>
          <w:rFonts w:hint="eastAsia" w:ascii="仿宋" w:hAnsi="仿宋" w:eastAsia="仿宋"/>
          <w:b/>
          <w:bCs w:val="0"/>
          <w:sz w:val="24"/>
          <w:szCs w:val="22"/>
          <w:highlight w:val="yellow"/>
        </w:rPr>
        <w:t>★（1）交货期的要求：签订合同后30天内。</w:t>
      </w:r>
    </w:p>
    <w:p>
      <w:pPr>
        <w:widowControl/>
        <w:spacing w:line="360" w:lineRule="auto"/>
        <w:ind w:left="437" w:leftChars="208" w:firstLine="960" w:firstLineChars="4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2</w:t>
      </w:r>
      <w:r>
        <w:rPr>
          <w:rFonts w:hint="eastAsia" w:ascii="仿宋" w:hAnsi="仿宋" w:eastAsia="仿宋"/>
          <w:bCs/>
          <w:sz w:val="24"/>
          <w:szCs w:val="22"/>
        </w:rPr>
        <w:t>）投标人必须承担纸质图书的送货上门，并免费编目上架。</w:t>
      </w:r>
    </w:p>
    <w:p>
      <w:pPr>
        <w:widowControl/>
        <w:spacing w:line="360" w:lineRule="auto"/>
        <w:ind w:left="916" w:leftChars="436"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3</w:t>
      </w:r>
      <w:r>
        <w:rPr>
          <w:rFonts w:hint="eastAsia" w:ascii="仿宋" w:hAnsi="仿宋" w:eastAsia="仿宋"/>
          <w:bCs/>
          <w:sz w:val="24"/>
          <w:szCs w:val="22"/>
        </w:rPr>
        <w:t>）全部货物均采用专业标准保护措施进行包装，包装袋用醒目的中文字样做出标记，每件包装内附一份详细的图书清单。</w:t>
      </w:r>
    </w:p>
    <w:p>
      <w:pPr>
        <w:widowControl/>
        <w:spacing w:line="360" w:lineRule="auto"/>
        <w:ind w:left="916" w:leftChars="436"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4</w:t>
      </w:r>
      <w:r>
        <w:rPr>
          <w:rFonts w:hint="eastAsia" w:ascii="仿宋" w:hAnsi="仿宋" w:eastAsia="仿宋"/>
          <w:bCs/>
          <w:sz w:val="24"/>
          <w:szCs w:val="22"/>
        </w:rPr>
        <w:t>）全部货物包装能适应于远距离运输、防潮、防震、防锈、防粗暴装卸，确保货物安全，无损运抵交货地点。</w:t>
      </w:r>
    </w:p>
    <w:p>
      <w:pPr>
        <w:widowControl/>
        <w:spacing w:line="360" w:lineRule="auto"/>
        <w:ind w:left="437" w:leftChars="208" w:firstLine="480" w:firstLineChars="200"/>
        <w:jc w:val="left"/>
        <w:rPr>
          <w:rFonts w:hint="eastAsia" w:ascii="仿宋" w:hAnsi="仿宋" w:eastAsia="仿宋"/>
          <w:b/>
          <w:bCs w:val="0"/>
          <w:sz w:val="24"/>
          <w:szCs w:val="22"/>
          <w:lang w:val="en-US" w:eastAsia="zh-CN"/>
        </w:rPr>
      </w:pPr>
      <w:r>
        <w:rPr>
          <w:rFonts w:hint="eastAsia" w:ascii="仿宋" w:hAnsi="仿宋" w:eastAsia="仿宋"/>
          <w:bCs/>
          <w:sz w:val="24"/>
          <w:szCs w:val="22"/>
          <w:lang w:val="en-US" w:eastAsia="zh-CN"/>
        </w:rPr>
        <w:t>2、</w:t>
      </w:r>
      <w:r>
        <w:rPr>
          <w:rFonts w:hint="eastAsia" w:ascii="仿宋" w:hAnsi="仿宋" w:eastAsia="仿宋"/>
          <w:b/>
          <w:bCs w:val="0"/>
          <w:sz w:val="24"/>
          <w:szCs w:val="22"/>
          <w:lang w:val="en-US" w:eastAsia="zh-CN"/>
        </w:rPr>
        <w:t>交货须知</w:t>
      </w:r>
    </w:p>
    <w:p>
      <w:pPr>
        <w:widowControl/>
        <w:spacing w:line="360" w:lineRule="auto"/>
        <w:ind w:left="916" w:leftChars="436"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1</w:t>
      </w:r>
      <w:r>
        <w:rPr>
          <w:rFonts w:hint="eastAsia" w:ascii="仿宋" w:hAnsi="仿宋" w:eastAsia="仿宋"/>
          <w:bCs/>
          <w:sz w:val="24"/>
          <w:szCs w:val="22"/>
        </w:rPr>
        <w:t>）供应商应在送货前与采购单位协商确定具体的送货时间、地点、批数，并提供免费送货与卸货、上架服务。</w:t>
      </w:r>
    </w:p>
    <w:p>
      <w:pPr>
        <w:widowControl/>
        <w:spacing w:line="360" w:lineRule="auto"/>
        <w:ind w:left="916" w:leftChars="436"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2</w:t>
      </w:r>
      <w:r>
        <w:rPr>
          <w:rFonts w:hint="eastAsia" w:ascii="仿宋" w:hAnsi="仿宋" w:eastAsia="仿宋"/>
          <w:bCs/>
          <w:sz w:val="24"/>
          <w:szCs w:val="22"/>
        </w:rPr>
        <w:t>）供应商根据采购人所提供的书目中的各品种供货。按照采购人要求的册数、品种、出版社、出版年限、复本量等技术指标进行组织货物。</w:t>
      </w:r>
    </w:p>
    <w:p>
      <w:pPr>
        <w:widowControl/>
        <w:spacing w:line="360" w:lineRule="auto"/>
        <w:ind w:left="916" w:leftChars="436"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3</w:t>
      </w:r>
      <w:r>
        <w:rPr>
          <w:rFonts w:hint="eastAsia" w:ascii="仿宋" w:hAnsi="仿宋" w:eastAsia="仿宋"/>
          <w:bCs/>
          <w:sz w:val="24"/>
          <w:szCs w:val="22"/>
        </w:rPr>
        <w:t>）全部图书是全新、未腐蚀、未使用过的，是用一流的印刷质量而制成的国家正版图书，每种书均有版权页，完全符合国家规定的质量标准及合同所规定的质量、规格、和使用要求。</w:t>
      </w:r>
    </w:p>
    <w:p>
      <w:pPr>
        <w:widowControl/>
        <w:spacing w:line="360" w:lineRule="auto"/>
        <w:ind w:left="916" w:leftChars="436"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4</w:t>
      </w:r>
      <w:r>
        <w:rPr>
          <w:rFonts w:hint="eastAsia" w:ascii="仿宋" w:hAnsi="仿宋" w:eastAsia="仿宋"/>
          <w:bCs/>
          <w:sz w:val="24"/>
          <w:szCs w:val="22"/>
        </w:rPr>
        <w:t>）全部图书在质保期内对有质量问题的图书(人为损坏的除外)给予无条件退换。</w:t>
      </w:r>
    </w:p>
    <w:p>
      <w:pPr>
        <w:widowControl/>
        <w:spacing w:line="360" w:lineRule="auto"/>
        <w:ind w:left="916" w:leftChars="436"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5</w:t>
      </w:r>
      <w:r>
        <w:rPr>
          <w:rFonts w:hint="eastAsia" w:ascii="仿宋" w:hAnsi="仿宋" w:eastAsia="仿宋"/>
          <w:bCs/>
          <w:sz w:val="24"/>
          <w:szCs w:val="22"/>
        </w:rPr>
        <w:t>）如供应商不能按采购单位的书目清单提供图书，供应商不得以其他图书充数，不符合要求的图书数目应从合同的图书总数中减除，结算以采购单位实际所购入库数为准，因此而造成的损失由供应商承担。</w:t>
      </w:r>
    </w:p>
    <w:p>
      <w:pPr>
        <w:widowControl/>
        <w:spacing w:line="360" w:lineRule="auto"/>
        <w:ind w:left="916" w:leftChars="436" w:firstLine="480" w:firstLineChars="200"/>
        <w:jc w:val="left"/>
        <w:rPr>
          <w:rFonts w:hint="eastAsia" w:ascii="仿宋" w:hAnsi="仿宋" w:eastAsia="仿宋"/>
          <w:bCs/>
          <w:sz w:val="24"/>
          <w:szCs w:val="22"/>
        </w:rPr>
      </w:pPr>
      <w:r>
        <w:rPr>
          <w:rFonts w:hint="eastAsia" w:ascii="仿宋" w:hAnsi="仿宋" w:eastAsia="仿宋"/>
          <w:bCs/>
          <w:sz w:val="24"/>
          <w:szCs w:val="22"/>
        </w:rPr>
        <w:t>（</w:t>
      </w:r>
      <w:r>
        <w:rPr>
          <w:rFonts w:hint="eastAsia" w:ascii="仿宋" w:hAnsi="仿宋" w:eastAsia="仿宋"/>
          <w:bCs/>
          <w:sz w:val="24"/>
          <w:szCs w:val="22"/>
          <w:lang w:val="en-US" w:eastAsia="zh-CN"/>
        </w:rPr>
        <w:t>6</w:t>
      </w:r>
      <w:r>
        <w:rPr>
          <w:rFonts w:hint="eastAsia" w:ascii="仿宋" w:hAnsi="仿宋" w:eastAsia="仿宋"/>
          <w:bCs/>
          <w:sz w:val="24"/>
          <w:szCs w:val="22"/>
        </w:rPr>
        <w:t>）供应商要负责每次采购图书的查重工作，并保证销售正版图书，对盗版图书采购单位有权无条件退货。情节严重的，采购人有权取消供应商供货资格，供应商应承担由此引起的一切后果。</w:t>
      </w:r>
    </w:p>
    <w:p>
      <w:pPr>
        <w:widowControl/>
        <w:spacing w:line="360" w:lineRule="auto"/>
        <w:ind w:left="437" w:leftChars="208" w:firstLine="480" w:firstLineChars="200"/>
        <w:jc w:val="left"/>
        <w:rPr>
          <w:rFonts w:hint="eastAsia" w:ascii="仿宋" w:hAnsi="仿宋" w:eastAsia="仿宋"/>
          <w:b/>
          <w:bCs w:val="0"/>
          <w:sz w:val="24"/>
          <w:szCs w:val="22"/>
          <w:lang w:eastAsia="zh-CN"/>
        </w:rPr>
      </w:pPr>
      <w:r>
        <w:rPr>
          <w:rFonts w:hint="eastAsia" w:ascii="仿宋" w:hAnsi="仿宋" w:eastAsia="仿宋"/>
          <w:bCs/>
          <w:sz w:val="24"/>
          <w:szCs w:val="22"/>
          <w:lang w:val="en-US" w:eastAsia="zh-CN"/>
        </w:rPr>
        <w:t>3</w:t>
      </w:r>
      <w:r>
        <w:rPr>
          <w:rFonts w:hint="eastAsia" w:ascii="仿宋" w:hAnsi="仿宋" w:eastAsia="仿宋"/>
          <w:bCs/>
          <w:sz w:val="24"/>
          <w:szCs w:val="22"/>
          <w:lang w:eastAsia="zh-CN"/>
        </w:rPr>
        <w:t>、</w:t>
      </w:r>
      <w:r>
        <w:rPr>
          <w:rFonts w:hint="eastAsia" w:ascii="仿宋" w:hAnsi="仿宋" w:eastAsia="仿宋"/>
          <w:b/>
          <w:bCs w:val="0"/>
          <w:sz w:val="24"/>
          <w:szCs w:val="22"/>
        </w:rPr>
        <w:t>付款方法</w:t>
      </w:r>
    </w:p>
    <w:p>
      <w:pPr>
        <w:widowControl/>
        <w:spacing w:line="360" w:lineRule="auto"/>
        <w:ind w:left="437" w:leftChars="208" w:firstLine="960" w:firstLineChars="400"/>
        <w:jc w:val="left"/>
        <w:rPr>
          <w:rFonts w:hint="eastAsia" w:ascii="仿宋" w:hAnsi="仿宋" w:eastAsia="仿宋"/>
          <w:bCs/>
          <w:sz w:val="24"/>
          <w:szCs w:val="22"/>
        </w:rPr>
      </w:pPr>
      <w:r>
        <w:rPr>
          <w:rFonts w:hint="eastAsia" w:ascii="仿宋" w:hAnsi="仿宋" w:eastAsia="仿宋"/>
          <w:bCs/>
          <w:sz w:val="24"/>
          <w:szCs w:val="22"/>
        </w:rPr>
        <w:t>按采购方相关规定执行。</w:t>
      </w:r>
    </w:p>
    <w:p>
      <w:pPr>
        <w:widowControl/>
        <w:spacing w:line="360" w:lineRule="auto"/>
        <w:ind w:left="479" w:leftChars="228" w:firstLine="480" w:firstLineChars="200"/>
        <w:jc w:val="left"/>
        <w:rPr>
          <w:rFonts w:hint="eastAsia" w:ascii="仿宋" w:hAnsi="仿宋" w:eastAsia="仿宋"/>
          <w:b/>
          <w:bCs w:val="0"/>
          <w:sz w:val="24"/>
          <w:szCs w:val="22"/>
          <w:lang w:val="en-US" w:eastAsia="zh-CN"/>
        </w:rPr>
      </w:pPr>
      <w:r>
        <w:rPr>
          <w:rFonts w:hint="eastAsia" w:ascii="仿宋" w:hAnsi="仿宋" w:eastAsia="仿宋"/>
          <w:bCs/>
          <w:sz w:val="24"/>
          <w:szCs w:val="22"/>
          <w:lang w:val="en-US" w:eastAsia="zh-CN"/>
        </w:rPr>
        <w:t>4、</w:t>
      </w:r>
      <w:r>
        <w:rPr>
          <w:rFonts w:hint="eastAsia" w:ascii="仿宋" w:hAnsi="仿宋" w:eastAsia="仿宋"/>
          <w:b/>
          <w:bCs w:val="0"/>
          <w:sz w:val="24"/>
          <w:szCs w:val="22"/>
          <w:lang w:val="en-US" w:eastAsia="zh-CN"/>
        </w:rPr>
        <w:t>投标报价</w:t>
      </w:r>
    </w:p>
    <w:p>
      <w:pPr>
        <w:widowControl/>
        <w:spacing w:line="360" w:lineRule="auto"/>
        <w:ind w:left="958" w:leftChars="456"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包括但不仅限于所有图书采购及按指定交货地点的交货价、运输费、包装、税费、图书编目加工及一切技术和售后服务等费用,采购人不再支付任何费用。</w:t>
      </w:r>
    </w:p>
    <w:p>
      <w:pPr>
        <w:widowControl/>
        <w:spacing w:line="360" w:lineRule="auto"/>
        <w:ind w:left="479" w:leftChars="228" w:firstLine="480" w:firstLineChars="200"/>
        <w:jc w:val="left"/>
        <w:rPr>
          <w:rFonts w:hint="default" w:ascii="仿宋" w:hAnsi="仿宋" w:eastAsia="仿宋"/>
          <w:b/>
          <w:bCs w:val="0"/>
          <w:sz w:val="24"/>
          <w:szCs w:val="22"/>
          <w:lang w:val="en-US" w:eastAsia="zh-CN"/>
        </w:rPr>
      </w:pPr>
      <w:r>
        <w:rPr>
          <w:rFonts w:hint="eastAsia" w:ascii="仿宋" w:hAnsi="仿宋" w:eastAsia="仿宋"/>
          <w:bCs/>
          <w:sz w:val="24"/>
          <w:szCs w:val="22"/>
          <w:lang w:val="en-US" w:eastAsia="zh-CN"/>
        </w:rPr>
        <w:t>5、</w:t>
      </w:r>
      <w:r>
        <w:rPr>
          <w:rFonts w:hint="eastAsia" w:ascii="仿宋" w:hAnsi="仿宋" w:eastAsia="仿宋"/>
          <w:b/>
          <w:bCs w:val="0"/>
          <w:sz w:val="24"/>
          <w:szCs w:val="22"/>
          <w:lang w:val="en-US" w:eastAsia="zh-CN"/>
        </w:rPr>
        <w:t>报价要求</w:t>
      </w:r>
    </w:p>
    <w:p>
      <w:pPr>
        <w:widowControl/>
        <w:spacing w:line="360" w:lineRule="auto"/>
        <w:ind w:left="958" w:leftChars="456" w:firstLine="482" w:firstLineChars="200"/>
        <w:jc w:val="left"/>
        <w:rPr>
          <w:rFonts w:hint="default" w:ascii="仿宋" w:hAnsi="仿宋" w:eastAsia="仿宋"/>
          <w:b/>
          <w:bCs w:val="0"/>
          <w:color w:val="FF0000"/>
          <w:sz w:val="24"/>
          <w:szCs w:val="22"/>
          <w:lang w:val="en-US" w:eastAsia="zh-CN"/>
        </w:rPr>
      </w:pPr>
      <w:r>
        <w:rPr>
          <w:rFonts w:hint="default" w:ascii="仿宋" w:hAnsi="仿宋" w:eastAsia="仿宋"/>
          <w:b/>
          <w:bCs w:val="0"/>
          <w:color w:val="FF0000"/>
          <w:sz w:val="24"/>
          <w:szCs w:val="22"/>
          <w:lang w:val="en-US" w:eastAsia="zh-CN"/>
        </w:rPr>
        <w:t>本次招标不涉及具体投标金额，投标人应根据自身成本自行填报“折扣率”，但不得以低于其成本的报价竞标。</w:t>
      </w:r>
      <w:r>
        <w:rPr>
          <w:rFonts w:hint="eastAsia" w:ascii="仿宋" w:hAnsi="仿宋" w:eastAsia="仿宋"/>
          <w:b/>
          <w:bCs w:val="0"/>
          <w:color w:val="FF0000"/>
          <w:sz w:val="24"/>
          <w:szCs w:val="22"/>
          <w:lang w:val="en-US" w:eastAsia="zh-CN"/>
        </w:rPr>
        <w:t>采购人后期支付按实际金额支付，最高支付金额不超过人民币20万元。</w:t>
      </w:r>
    </w:p>
    <w:p>
      <w:pPr>
        <w:widowControl/>
        <w:spacing w:line="360" w:lineRule="auto"/>
        <w:ind w:left="958" w:leftChars="456" w:firstLine="482" w:firstLineChars="200"/>
        <w:jc w:val="left"/>
        <w:rPr>
          <w:b/>
          <w:bCs w:val="0"/>
          <w:color w:val="FF0000"/>
        </w:rPr>
      </w:pPr>
      <w:r>
        <w:rPr>
          <w:rFonts w:hint="default" w:ascii="仿宋" w:hAnsi="仿宋" w:eastAsia="仿宋"/>
          <w:b/>
          <w:bCs w:val="0"/>
          <w:color w:val="FF0000"/>
          <w:sz w:val="24"/>
          <w:szCs w:val="22"/>
          <w:lang w:val="en-US" w:eastAsia="zh-CN"/>
        </w:rPr>
        <w:t>投标报价为折扣率（0＜投标报价≤1，保留小数点后两位）。折扣率计算公式：折扣率=图书实洋总价/图书码洋总价。</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rPr>
          <w:snapToGrid w:val="0"/>
          <w:kern w:val="0"/>
        </w:rPr>
      </w:pPr>
      <w:r>
        <w:rPr>
          <w:snapToGrid w:val="0"/>
          <w:kern w:val="0"/>
        </w:rPr>
        <w:br w:type="page"/>
      </w:r>
    </w:p>
    <w:p>
      <w:pPr>
        <w:widowControl/>
        <w:jc w:val="left"/>
      </w:pP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八、服务方案（格式6）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九、差异表（格式7）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（格式8）</w:t>
            </w:r>
          </w:p>
        </w:tc>
      </w:tr>
    </w:tbl>
    <w:p/>
    <w:p>
      <w:pPr>
        <w:jc w:val="left"/>
      </w:pPr>
      <w:r>
        <w:br w:type="page"/>
      </w:r>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2．我方提交的投标文件为：投标书正本一份，副本四份，电子档文件（正本彩色扫描件PDF格式）一份。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6．我方愿按《民法典》履行自己的全部责任。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widowControl/>
        <w:jc w:val="left"/>
        <w:rPr>
          <w:rFonts w:ascii="仿宋" w:hAnsi="仿宋" w:eastAsia="仿宋"/>
          <w:b/>
          <w:sz w:val="32"/>
          <w:szCs w:val="36"/>
        </w:rPr>
      </w:pPr>
      <w:r>
        <w:rPr>
          <w:rFonts w:ascii="仿宋" w:hAnsi="仿宋" w:eastAsia="仿宋"/>
          <w:b/>
          <w:sz w:val="32"/>
          <w:szCs w:val="36"/>
        </w:rPr>
        <w:br w:type="page"/>
      </w: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955" w:firstLineChars="45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955" w:firstLineChars="45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955" w:firstLineChars="45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394" w:leftChars="474" w:hanging="399" w:hangingChars="190"/>
        <w:rPr>
          <w:rFonts w:ascii="仿宋" w:hAnsi="仿宋" w:eastAsia="仿宋"/>
          <w:bCs/>
        </w:rPr>
      </w:pPr>
      <w:r>
        <w:rPr>
          <w:rFonts w:hint="eastAsia" w:ascii="仿宋" w:hAnsi="仿宋" w:eastAsia="仿宋"/>
          <w:bCs/>
        </w:rPr>
        <w:t>4、政府采购投标及履约承诺函【详见格式《政府采购投标及履约承诺函》】</w:t>
      </w:r>
    </w:p>
    <w:p>
      <w:pPr>
        <w:spacing w:line="360" w:lineRule="auto"/>
        <w:ind w:left="1394" w:leftChars="474" w:hanging="399" w:hangingChars="190"/>
        <w:rPr>
          <w:rFonts w:ascii="仿宋" w:hAnsi="仿宋" w:eastAsia="仿宋"/>
          <w:bCs/>
        </w:rPr>
      </w:pPr>
      <w:r>
        <w:rPr>
          <w:rFonts w:hint="eastAsia" w:ascii="仿宋" w:hAnsi="仿宋" w:eastAsia="仿宋"/>
          <w:bCs/>
          <w:lang w:val="en-US" w:eastAsia="zh-CN"/>
        </w:rPr>
        <w:t>5</w:t>
      </w:r>
      <w:r>
        <w:rPr>
          <w:rFonts w:hint="eastAsia" w:ascii="仿宋" w:hAnsi="仿宋" w:eastAsia="仿宋"/>
          <w:bCs/>
        </w:rPr>
        <w:t>、非联合体投标，不违规分包或转包的承诺函【原件，格式自拟】</w:t>
      </w:r>
    </w:p>
    <w:p>
      <w:pPr>
        <w:spacing w:line="360" w:lineRule="auto"/>
        <w:ind w:left="1394" w:leftChars="474" w:hanging="399" w:hangingChars="190"/>
        <w:rPr>
          <w:rFonts w:hint="default" w:ascii="仿宋" w:hAnsi="仿宋" w:eastAsia="仿宋"/>
          <w:bCs/>
          <w:lang w:val="en-US" w:eastAsia="zh-CN"/>
        </w:rPr>
      </w:pPr>
      <w:r>
        <w:rPr>
          <w:rFonts w:hint="eastAsia" w:ascii="仿宋" w:hAnsi="仿宋" w:eastAsia="仿宋"/>
          <w:bCs/>
          <w:lang w:val="en-US" w:eastAsia="zh-CN"/>
        </w:rPr>
        <w:t>6</w:t>
      </w:r>
      <w:r>
        <w:rPr>
          <w:rFonts w:hint="eastAsia" w:ascii="仿宋" w:hAnsi="仿宋" w:eastAsia="仿宋"/>
          <w:bCs/>
        </w:rPr>
        <w:t>、</w:t>
      </w:r>
      <w:r>
        <w:rPr>
          <w:rFonts w:hint="eastAsia" w:ascii="仿宋" w:hAnsi="仿宋" w:eastAsia="仿宋"/>
          <w:bCs/>
          <w:lang w:val="en-US" w:eastAsia="zh-CN"/>
        </w:rPr>
        <w:t>信用查询截图</w:t>
      </w:r>
    </w:p>
    <w:p>
      <w:pPr>
        <w:spacing w:line="360" w:lineRule="auto"/>
        <w:ind w:left="1394" w:leftChars="474" w:hanging="399" w:hangingChars="190"/>
        <w:rPr>
          <w:rFonts w:ascii="仿宋" w:hAnsi="仿宋" w:eastAsia="仿宋"/>
          <w:bCs/>
        </w:rPr>
      </w:pPr>
      <w:r>
        <w:rPr>
          <w:rFonts w:hint="eastAsia" w:ascii="仿宋" w:hAnsi="仿宋" w:eastAsia="仿宋"/>
          <w:bCs/>
          <w:lang w:val="en-US" w:eastAsia="zh-CN"/>
        </w:rPr>
        <w:t>7、</w:t>
      </w:r>
      <w:r>
        <w:rPr>
          <w:rFonts w:hint="eastAsia" w:ascii="仿宋" w:hAnsi="仿宋" w:eastAsia="仿宋"/>
          <w:bCs/>
        </w:rPr>
        <w:t>投标人认为有必要提供的其他文件</w:t>
      </w: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left="1415" w:leftChars="474" w:hanging="420" w:hangingChars="190"/>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）采购活动，服务全部由符合政策要求的中小企业承接。相关企业（含联合体中的中小企业、签订分包意向协议的中小企业）的具体情况如下：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）；承接企业为（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）；承接企业为（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w:t>
      </w:r>
      <w:r>
        <w:rPr>
          <w:rFonts w:ascii="仿宋" w:hAnsi="仿宋" w:eastAsia="仿宋" w:cs="Courier New"/>
          <w:snapToGrid w:val="0"/>
          <w:szCs w:val="18"/>
        </w:rPr>
        <w:t>(</w:t>
      </w:r>
      <w:r>
        <w:rPr>
          <w:rFonts w:hint="eastAsia" w:ascii="仿宋" w:hAnsi="仿宋" w:eastAsia="仿宋" w:cs="Courier New"/>
          <w:snapToGrid w:val="0"/>
          <w:szCs w:val="18"/>
        </w:rPr>
        <w:t>工信部联企业〔</w:t>
      </w:r>
      <w:r>
        <w:rPr>
          <w:rFonts w:ascii="仿宋" w:hAnsi="仿宋" w:eastAsia="仿宋" w:cs="Courier New"/>
          <w:snapToGrid w:val="0"/>
          <w:szCs w:val="18"/>
        </w:rPr>
        <w:t>2011</w:t>
      </w:r>
      <w:r>
        <w:rPr>
          <w:rFonts w:hint="eastAsia" w:ascii="仿宋" w:hAnsi="仿宋" w:eastAsia="仿宋" w:cs="Courier New"/>
          <w:snapToGrid w:val="0"/>
          <w:szCs w:val="18"/>
        </w:rPr>
        <w:t>〕</w:t>
      </w:r>
      <w:r>
        <w:rPr>
          <w:rFonts w:ascii="仿宋" w:hAnsi="仿宋" w:eastAsia="仿宋" w:cs="Courier New"/>
          <w:snapToGrid w:val="0"/>
          <w:szCs w:val="18"/>
        </w:rPr>
        <w:t>300</w:t>
      </w:r>
      <w:r>
        <w:rPr>
          <w:rFonts w:hint="eastAsia" w:ascii="仿宋" w:hAnsi="仿宋" w:eastAsia="仿宋" w:cs="Courier New"/>
          <w:snapToGrid w:val="0"/>
          <w:szCs w:val="18"/>
        </w:rPr>
        <w:t>号</w:t>
      </w:r>
      <w:r>
        <w:rPr>
          <w:rFonts w:ascii="仿宋" w:hAnsi="仿宋" w:eastAsia="仿宋" w:cs="Courier New"/>
          <w:snapToGrid w:val="0"/>
          <w:szCs w:val="18"/>
        </w:rPr>
        <w:t>)</w:t>
      </w:r>
      <w:r>
        <w:rPr>
          <w:rFonts w:hint="eastAsia" w:ascii="仿宋" w:hAnsi="仿宋" w:eastAsia="仿宋" w:cs="Courier New"/>
          <w:snapToGrid w:val="0"/>
          <w:szCs w:val="18"/>
        </w:rPr>
        <w:t>和《财政部 工业和信息化部关于印发《政府采购促进中小企业发展管理办法》的通知》</w:t>
      </w:r>
      <w:r>
        <w:rPr>
          <w:rFonts w:ascii="仿宋" w:hAnsi="仿宋" w:eastAsia="仿宋" w:cs="Courier New"/>
          <w:snapToGrid w:val="0"/>
          <w:szCs w:val="18"/>
        </w:rPr>
        <w:t>(</w:t>
      </w:r>
      <w:r>
        <w:rPr>
          <w:rFonts w:hint="eastAsia" w:ascii="仿宋" w:hAnsi="仿宋" w:eastAsia="仿宋" w:cs="Courier New"/>
          <w:snapToGrid w:val="0"/>
          <w:szCs w:val="18"/>
        </w:rPr>
        <w:t>财库〔2020〕46号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w:t>
      </w:r>
      <w:r>
        <w:rPr>
          <w:rFonts w:hint="eastAsia" w:ascii="仿宋" w:hAnsi="仿宋" w:eastAsia="仿宋" w:cs="Courier New"/>
          <w:b/>
          <w:snapToGrid w:val="0"/>
          <w:szCs w:val="18"/>
        </w:rPr>
        <w:t>小型和微型企业</w:t>
      </w:r>
      <w:r>
        <w:rPr>
          <w:rFonts w:hint="eastAsia" w:ascii="仿宋" w:hAnsi="仿宋" w:eastAsia="仿宋" w:cs="Courier New"/>
          <w:snapToGrid w:val="0"/>
          <w:szCs w:val="18"/>
        </w:rPr>
        <w:t>，则不需要在投标文件中提供本《中小企业声明函》；若符合前述相关规定所确定的小型和微型企业，在投标文件中没有提供本《中小企业声明函》，视为在本项目中放弃政府采购政策扶持，不进行价格扣除。</w:t>
      </w:r>
    </w:p>
    <w:p>
      <w:pPr>
        <w:ind w:firstLine="630" w:firstLineChars="3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widowControl/>
        <w:jc w:val="left"/>
        <w:rPr>
          <w:rFonts w:ascii="仿宋" w:hAnsi="仿宋" w:eastAsia="仿宋"/>
          <w:b/>
          <w:sz w:val="32"/>
          <w:szCs w:val="32"/>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7"/>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hint="eastAsia" w:ascii="仿宋" w:hAnsi="仿宋" w:eastAsia="仿宋"/>
                <w:b/>
                <w:lang w:eastAsia="zh-CN"/>
              </w:rPr>
            </w:pPr>
            <w:r>
              <w:rPr>
                <w:rFonts w:hint="eastAsia" w:ascii="仿宋" w:hAnsi="仿宋" w:eastAsia="仿宋"/>
                <w:b/>
                <w:lang w:val="en-US" w:eastAsia="zh-CN"/>
              </w:rPr>
              <w:t>折扣率</w:t>
            </w:r>
          </w:p>
        </w:tc>
        <w:tc>
          <w:tcPr>
            <w:tcW w:w="269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lang w:val="en-US" w:eastAsia="zh-CN"/>
              </w:rPr>
              <w:t>完工</w:t>
            </w:r>
            <w:r>
              <w:rPr>
                <w:rFonts w:hint="eastAsia" w:ascii="仿宋" w:hAnsi="仿宋" w:eastAsia="仿宋"/>
                <w:b/>
              </w:rPr>
              <w:t>期限</w:t>
            </w:r>
          </w:p>
        </w:tc>
        <w:tc>
          <w:tcPr>
            <w:tcW w:w="118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p>
        </w:tc>
        <w:tc>
          <w:tcPr>
            <w:tcW w:w="2693" w:type="dxa"/>
            <w:vAlign w:val="center"/>
          </w:tcPr>
          <w:p>
            <w:pPr>
              <w:spacing w:line="360" w:lineRule="auto"/>
              <w:jc w:val="center"/>
              <w:rPr>
                <w:rFonts w:ascii="仿宋" w:hAnsi="仿宋" w:eastAsia="仿宋"/>
              </w:rPr>
            </w:pPr>
            <w:r>
              <w:rPr>
                <w:rFonts w:hint="eastAsia" w:ascii="仿宋" w:hAnsi="仿宋" w:eastAsia="仿宋"/>
              </w:rPr>
              <w:t>签订合同后</w:t>
            </w:r>
            <w:r>
              <w:rPr>
                <w:rFonts w:hint="eastAsia" w:ascii="仿宋" w:hAnsi="仿宋" w:eastAsia="仿宋"/>
                <w:u w:val="single"/>
                <w:lang w:val="en-US" w:eastAsia="zh-CN"/>
              </w:rPr>
              <w:t xml:space="preserve">    </w:t>
            </w:r>
            <w:r>
              <w:rPr>
                <w:rFonts w:hint="eastAsia" w:ascii="仿宋" w:hAnsi="仿宋" w:eastAsia="仿宋"/>
              </w:rPr>
              <w:t>天内</w:t>
            </w:r>
          </w:p>
        </w:tc>
        <w:tc>
          <w:tcPr>
            <w:tcW w:w="1182" w:type="dxa"/>
            <w:vAlign w:val="center"/>
          </w:tcPr>
          <w:p>
            <w:pPr>
              <w:spacing w:line="360" w:lineRule="auto"/>
              <w:rPr>
                <w:rFonts w:ascii="仿宋" w:hAnsi="仿宋" w:eastAsia="仿宋"/>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ind w:firstLine="472" w:firstLineChars="196"/>
        <w:jc w:val="left"/>
        <w:rPr>
          <w:rFonts w:hint="eastAsia" w:ascii="仿宋" w:hAnsi="仿宋" w:eastAsia="仿宋"/>
          <w:b/>
          <w:color w:val="FF0000"/>
          <w:sz w:val="24"/>
          <w:szCs w:val="28"/>
          <w:lang w:val="en-US" w:eastAsia="zh-CN"/>
        </w:rPr>
      </w:pPr>
      <w:r>
        <w:rPr>
          <w:rFonts w:hint="eastAsia" w:ascii="仿宋" w:hAnsi="仿宋" w:eastAsia="仿宋"/>
          <w:b/>
          <w:color w:val="FF0000"/>
          <w:sz w:val="24"/>
          <w:szCs w:val="28"/>
        </w:rPr>
        <w:t>4、</w:t>
      </w:r>
      <w:r>
        <w:rPr>
          <w:rFonts w:hint="eastAsia" w:ascii="仿宋" w:hAnsi="仿宋" w:eastAsia="仿宋"/>
          <w:b/>
          <w:color w:val="FF0000"/>
          <w:sz w:val="24"/>
          <w:szCs w:val="28"/>
          <w:lang w:val="en-US" w:eastAsia="zh-CN"/>
        </w:rPr>
        <w:t>本次招标不涉及具体投标金额，投标人应根据自身成本自行填报“折扣率”，但不得以低于其成本的报价竞标。采购人后期支付按实际金额支付，最高支付金额不超过人民币20万元。</w:t>
      </w:r>
    </w:p>
    <w:p>
      <w:pPr>
        <w:ind w:firstLine="472" w:firstLineChars="196"/>
        <w:jc w:val="left"/>
        <w:rPr>
          <w:rFonts w:hint="eastAsia" w:ascii="仿宋" w:hAnsi="仿宋" w:eastAsia="仿宋"/>
          <w:b/>
          <w:color w:val="FF0000"/>
          <w:sz w:val="24"/>
          <w:szCs w:val="28"/>
        </w:rPr>
      </w:pPr>
      <w:r>
        <w:rPr>
          <w:rFonts w:hint="eastAsia" w:ascii="仿宋" w:hAnsi="仿宋" w:eastAsia="仿宋"/>
          <w:b/>
          <w:color w:val="FF0000"/>
          <w:sz w:val="24"/>
          <w:szCs w:val="28"/>
          <w:lang w:val="en-US" w:eastAsia="zh-CN"/>
        </w:rPr>
        <w:t>5、投标报价为折扣率（0＜投标报价≤1，保留小数点后两位）。折扣率计算公式：折扣率=图书实洋总价/图书码洋总价。</w:t>
      </w:r>
    </w:p>
    <w:p>
      <w:pPr>
        <w:ind w:firstLine="472" w:firstLineChars="196"/>
        <w:jc w:val="left"/>
        <w:rPr>
          <w:rFonts w:ascii="仿宋" w:hAnsi="仿宋" w:eastAsia="仿宋"/>
          <w:b/>
          <w:color w:val="FF0000"/>
          <w:sz w:val="24"/>
          <w:szCs w:val="28"/>
        </w:rPr>
      </w:pPr>
      <w:r>
        <w:rPr>
          <w:rFonts w:hint="eastAsia" w:ascii="仿宋" w:hAnsi="仿宋" w:eastAsia="仿宋"/>
          <w:b/>
          <w:color w:val="FF0000"/>
          <w:sz w:val="24"/>
          <w:szCs w:val="28"/>
          <w:lang w:val="en-US" w:eastAsia="zh-CN"/>
        </w:rPr>
        <w:t>6、、</w:t>
      </w:r>
      <w:r>
        <w:rPr>
          <w:rFonts w:ascii="仿宋" w:hAnsi="仿宋" w:eastAsia="仿宋"/>
          <w:b/>
          <w:color w:val="FF0000"/>
          <w:sz w:val="24"/>
          <w:szCs w:val="28"/>
        </w:rPr>
        <w:t>此表毋需装订于正副本内，应按“投标人须知”18.</w:t>
      </w:r>
      <w:r>
        <w:rPr>
          <w:rFonts w:hint="eastAsia" w:ascii="仿宋" w:hAnsi="仿宋" w:eastAsia="仿宋"/>
          <w:b/>
          <w:color w:val="FF0000"/>
          <w:sz w:val="24"/>
          <w:szCs w:val="28"/>
        </w:rPr>
        <w:t>5</w:t>
      </w:r>
      <w:r>
        <w:rPr>
          <w:rFonts w:ascii="仿宋" w:hAnsi="仿宋" w:eastAsia="仿宋"/>
          <w:b/>
          <w:color w:val="FF0000"/>
          <w:sz w:val="24"/>
          <w:szCs w:val="28"/>
        </w:rPr>
        <w:t>项要求</w:t>
      </w:r>
      <w:r>
        <w:rPr>
          <w:rFonts w:hint="eastAsia" w:ascii="仿宋" w:hAnsi="仿宋" w:eastAsia="仿宋"/>
          <w:b/>
          <w:color w:val="FF0000"/>
          <w:sz w:val="24"/>
          <w:szCs w:val="28"/>
        </w:rPr>
        <w:t>，与“法定代表人证明书、法定代表人授权委托证明书”一起</w:t>
      </w:r>
      <w:r>
        <w:rPr>
          <w:rFonts w:ascii="仿宋" w:hAnsi="仿宋" w:eastAsia="仿宋"/>
          <w:b/>
          <w:color w:val="FF0000"/>
          <w:sz w:val="24"/>
          <w:szCs w:val="28"/>
        </w:rPr>
        <w:t>单独密封</w:t>
      </w:r>
      <w:r>
        <w:rPr>
          <w:rFonts w:hint="eastAsia" w:ascii="仿宋" w:hAnsi="仿宋" w:eastAsia="仿宋"/>
          <w:b/>
          <w:color w:val="FF0000"/>
          <w:sz w:val="24"/>
          <w:szCs w:val="28"/>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2、此表应经法定代表人或授权委托人签名，并加盖公章。</w:t>
      </w:r>
    </w:p>
    <w:p>
      <w:pPr>
        <w:spacing w:line="360" w:lineRule="auto"/>
        <w:ind w:firstLine="420" w:firstLineChars="200"/>
        <w:rPr>
          <w:rFonts w:hint="eastAsia" w:ascii="仿宋" w:hAnsi="仿宋" w:eastAsia="仿宋"/>
        </w:rPr>
      </w:pPr>
      <w:r>
        <w:rPr>
          <w:rFonts w:hint="eastAsia" w:ascii="仿宋" w:hAnsi="仿宋" w:eastAsia="仿宋"/>
        </w:rPr>
        <w:t>3、</w:t>
      </w:r>
      <w:r>
        <w:rPr>
          <w:rFonts w:hint="eastAsia" w:ascii="仿宋" w:hAnsi="仿宋" w:eastAsia="仿宋"/>
          <w:bCs/>
        </w:rPr>
        <w:t>本项目费用应包括但不限于服产品和研发成本、专利申请费用、法定税费和企业的利润</w:t>
      </w:r>
      <w:r>
        <w:rPr>
          <w:rFonts w:hint="eastAsia" w:ascii="仿宋" w:hAnsi="仿宋" w:eastAsia="仿宋"/>
        </w:rPr>
        <w:t>。</w:t>
      </w:r>
    </w:p>
    <w:p>
      <w:pPr>
        <w:spacing w:line="360" w:lineRule="auto"/>
        <w:ind w:firstLine="422" w:firstLineChars="200"/>
        <w:rPr>
          <w:rFonts w:hint="eastAsia" w:ascii="仿宋" w:hAnsi="仿宋" w:eastAsia="仿宋"/>
          <w:b/>
          <w:bCs/>
          <w:color w:val="FF0000"/>
          <w:lang w:val="en-US" w:eastAsia="zh-CN"/>
        </w:rPr>
      </w:pPr>
      <w:r>
        <w:rPr>
          <w:rFonts w:hint="eastAsia" w:ascii="仿宋" w:hAnsi="仿宋" w:eastAsia="仿宋"/>
          <w:b/>
          <w:bCs/>
          <w:color w:val="FF0000"/>
          <w:lang w:val="en-US" w:eastAsia="zh-CN"/>
        </w:rPr>
        <w:t>4、本次招标不涉及具体投标金额，投标人应根据自身成本自行填报“折扣率”，但不得以低于其成本的报价竞标。采购人后期支付按实际金额支付，最高支付金额不超过人民币20万元。</w:t>
      </w:r>
    </w:p>
    <w:p>
      <w:pPr>
        <w:spacing w:line="360" w:lineRule="auto"/>
        <w:ind w:firstLine="422" w:firstLineChars="200"/>
        <w:rPr>
          <w:rFonts w:hint="eastAsia" w:ascii="仿宋" w:hAnsi="仿宋" w:eastAsia="仿宋"/>
          <w:b/>
          <w:bCs/>
          <w:color w:val="FF0000"/>
          <w:lang w:val="en-US" w:eastAsia="zh-CN"/>
        </w:rPr>
      </w:pPr>
      <w:r>
        <w:rPr>
          <w:rFonts w:hint="eastAsia" w:ascii="仿宋" w:hAnsi="仿宋" w:eastAsia="仿宋"/>
          <w:b/>
          <w:bCs/>
          <w:color w:val="FF0000"/>
          <w:lang w:val="en-US" w:eastAsia="zh-CN"/>
        </w:rPr>
        <w:t>5、投标报价为折扣率（0＜投标报价≤1，保留小数点后两位）。折扣率计算公式：折扣率=图书实洋总价/图书码洋总价。</w:t>
      </w:r>
    </w:p>
    <w:p>
      <w:pPr>
        <w:spacing w:line="360" w:lineRule="auto"/>
        <w:ind w:firstLine="420" w:firstLineChars="200"/>
        <w:rPr>
          <w:rFonts w:hint="eastAsia" w:ascii="仿宋" w:hAnsi="仿宋" w:eastAsia="仿宋"/>
          <w:lang w:val="en-US" w:eastAsia="zh-CN"/>
        </w:rPr>
      </w:pP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报价表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410"/>
        <w:gridCol w:w="1576"/>
        <w:gridCol w:w="1576"/>
        <w:gridCol w:w="157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2410"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服务内容</w:t>
            </w:r>
          </w:p>
        </w:tc>
        <w:tc>
          <w:tcPr>
            <w:tcW w:w="1576"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数量</w:t>
            </w:r>
          </w:p>
        </w:tc>
        <w:tc>
          <w:tcPr>
            <w:tcW w:w="1576"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单位</w:t>
            </w:r>
          </w:p>
        </w:tc>
        <w:tc>
          <w:tcPr>
            <w:tcW w:w="1576" w:type="dxa"/>
            <w:tcBorders>
              <w:top w:val="double" w:color="auto" w:sz="4" w:space="0"/>
              <w:right w:val="double" w:color="auto" w:sz="4" w:space="0"/>
            </w:tcBorders>
            <w:shd w:val="clear" w:color="auto" w:fill="C6D9F0" w:themeFill="text2" w:themeFillTint="33"/>
            <w:vAlign w:val="center"/>
          </w:tcPr>
          <w:p>
            <w:pPr>
              <w:spacing w:line="360" w:lineRule="auto"/>
              <w:jc w:val="center"/>
              <w:rPr>
                <w:rFonts w:hint="eastAsia" w:eastAsia="宋体"/>
                <w:b/>
                <w:lang w:eastAsia="zh-CN"/>
              </w:rPr>
            </w:pPr>
            <w:r>
              <w:rPr>
                <w:rFonts w:hint="eastAsia"/>
                <w:b/>
                <w:lang w:val="en-US" w:eastAsia="zh-CN"/>
              </w:rPr>
              <w:t>折扣率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410" w:type="dxa"/>
            <w:vAlign w:val="center"/>
          </w:tcPr>
          <w:p>
            <w:pPr>
              <w:spacing w:line="360" w:lineRule="auto"/>
              <w:jc w:val="center"/>
            </w:pPr>
          </w:p>
        </w:tc>
        <w:tc>
          <w:tcPr>
            <w:tcW w:w="1576" w:type="dxa"/>
            <w:vAlign w:val="center"/>
          </w:tcPr>
          <w:p>
            <w:pPr>
              <w:spacing w:line="360" w:lineRule="auto"/>
              <w:jc w:val="center"/>
              <w:rPr>
                <w:rFonts w:hint="eastAsia" w:eastAsia="宋体"/>
                <w:lang w:val="en-US" w:eastAsia="zh-CN"/>
              </w:rPr>
            </w:pPr>
            <w:r>
              <w:rPr>
                <w:rFonts w:hint="eastAsia"/>
                <w:lang w:val="en-US" w:eastAsia="zh-CN"/>
              </w:rPr>
              <w:t>1</w:t>
            </w:r>
          </w:p>
        </w:tc>
        <w:tc>
          <w:tcPr>
            <w:tcW w:w="1576" w:type="dxa"/>
            <w:vAlign w:val="center"/>
          </w:tcPr>
          <w:p>
            <w:pPr>
              <w:spacing w:line="360" w:lineRule="auto"/>
              <w:jc w:val="center"/>
              <w:rPr>
                <w:rFonts w:hint="eastAsia" w:eastAsia="宋体"/>
                <w:lang w:val="en-US" w:eastAsia="zh-CN"/>
              </w:rPr>
            </w:pPr>
            <w:r>
              <w:rPr>
                <w:rFonts w:hint="eastAsia"/>
                <w:lang w:val="en-US" w:eastAsia="zh-CN"/>
              </w:rPr>
              <w:t>项</w:t>
            </w:r>
          </w:p>
        </w:tc>
        <w:tc>
          <w:tcPr>
            <w:tcW w:w="157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794"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合  计：</w:t>
            </w:r>
          </w:p>
        </w:tc>
        <w:tc>
          <w:tcPr>
            <w:tcW w:w="4728" w:type="dxa"/>
            <w:gridSpan w:val="3"/>
            <w:tcBorders>
              <w:bottom w:val="double" w:color="auto" w:sz="4" w:space="0"/>
              <w:right w:val="double" w:color="auto" w:sz="4" w:space="0"/>
            </w:tcBorders>
            <w:vAlign w:val="center"/>
          </w:tcPr>
          <w:p>
            <w:pPr>
              <w:spacing w:line="360" w:lineRule="auto"/>
              <w:jc w:val="center"/>
            </w:pPr>
          </w:p>
        </w:tc>
      </w:tr>
    </w:tbl>
    <w:p>
      <w:pPr>
        <w:spacing w:line="360" w:lineRule="auto"/>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服务方案</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w:t>
      </w:r>
      <w:r>
        <w:rPr>
          <w:rFonts w:hint="eastAsia" w:ascii="仿宋" w:hAnsi="仿宋" w:eastAsia="仿宋" w:cs="仿宋"/>
          <w:color w:val="000000" w:themeColor="text1"/>
          <w:sz w:val="24"/>
          <w:szCs w:val="24"/>
        </w:rPr>
        <w:t>技术保障措施</w:t>
      </w:r>
    </w:p>
    <w:p>
      <w:pPr>
        <w:spacing w:line="360" w:lineRule="auto"/>
        <w:rPr>
          <w:rFonts w:ascii="仿宋" w:hAnsi="仿宋" w:eastAsia="仿宋"/>
          <w:sz w:val="24"/>
          <w:szCs w:val="24"/>
        </w:rPr>
      </w:pPr>
      <w:r>
        <w:rPr>
          <w:rFonts w:hint="eastAsia" w:ascii="仿宋" w:hAnsi="仿宋" w:eastAsia="仿宋"/>
          <w:sz w:val="24"/>
          <w:szCs w:val="24"/>
        </w:rPr>
        <w:t>2、</w:t>
      </w:r>
      <w:r>
        <w:rPr>
          <w:rFonts w:hint="eastAsia" w:ascii="仿宋" w:hAnsi="仿宋" w:eastAsia="仿宋" w:cs="仿宋"/>
          <w:color w:val="000000" w:themeColor="text1"/>
          <w:sz w:val="24"/>
          <w:szCs w:val="24"/>
        </w:rPr>
        <w:t>售后服务方案</w:t>
      </w:r>
    </w:p>
    <w:p>
      <w:pPr>
        <w:spacing w:line="360" w:lineRule="auto"/>
        <w:rPr>
          <w:rFonts w:ascii="仿宋" w:hAnsi="仿宋" w:eastAsia="仿宋"/>
          <w:sz w:val="24"/>
          <w:szCs w:val="24"/>
        </w:rPr>
      </w:pPr>
      <w:r>
        <w:rPr>
          <w:rFonts w:hint="eastAsia" w:ascii="仿宋" w:hAnsi="仿宋" w:eastAsia="仿宋"/>
          <w:sz w:val="24"/>
          <w:szCs w:val="24"/>
        </w:rPr>
        <w:t>3、</w:t>
      </w:r>
      <w:r>
        <w:rPr>
          <w:rFonts w:hint="eastAsia" w:ascii="仿宋" w:hAnsi="仿宋" w:eastAsia="仿宋" w:cs="仿宋"/>
          <w:sz w:val="24"/>
          <w:szCs w:val="24"/>
        </w:rPr>
        <w:t>出版物的多样性和稳定性</w:t>
      </w:r>
    </w:p>
    <w:p>
      <w:pPr>
        <w:spacing w:line="360" w:lineRule="auto"/>
        <w:rPr>
          <w:rFonts w:ascii="仿宋" w:hAnsi="仿宋" w:eastAsia="仿宋"/>
          <w:sz w:val="24"/>
          <w:szCs w:val="24"/>
        </w:rPr>
      </w:pPr>
      <w:r>
        <w:rPr>
          <w:rFonts w:hint="eastAsia" w:ascii="仿宋" w:hAnsi="仿宋" w:eastAsia="仿宋"/>
          <w:sz w:val="24"/>
          <w:szCs w:val="24"/>
        </w:rPr>
        <w:t>4、</w:t>
      </w:r>
      <w:r>
        <w:rPr>
          <w:rFonts w:hint="eastAsia" w:ascii="仿宋" w:hAnsi="仿宋" w:eastAsia="仿宋" w:cs="仿宋"/>
          <w:sz w:val="24"/>
          <w:szCs w:val="24"/>
        </w:rPr>
        <w:t>线上图书订购服务能力</w:t>
      </w:r>
    </w:p>
    <w:p>
      <w:pPr>
        <w:spacing w:line="360" w:lineRule="auto"/>
        <w:rPr>
          <w:rFonts w:ascii="仿宋" w:hAnsi="仿宋" w:eastAsia="仿宋"/>
          <w:sz w:val="24"/>
          <w:szCs w:val="24"/>
        </w:rPr>
      </w:pPr>
      <w:r>
        <w:rPr>
          <w:rFonts w:hint="eastAsia" w:ascii="仿宋" w:hAnsi="仿宋" w:eastAsia="仿宋"/>
          <w:sz w:val="24"/>
          <w:szCs w:val="24"/>
        </w:rPr>
        <w:t>5、</w:t>
      </w:r>
      <w:r>
        <w:rPr>
          <w:rFonts w:hint="eastAsia" w:ascii="仿宋" w:hAnsi="仿宋" w:eastAsia="仿宋" w:cs="仿宋"/>
          <w:sz w:val="24"/>
          <w:szCs w:val="24"/>
        </w:rPr>
        <w:t>现采基地</w:t>
      </w:r>
    </w:p>
    <w:p>
      <w:pPr>
        <w:spacing w:line="360" w:lineRule="auto"/>
        <w:rPr>
          <w:rFonts w:ascii="仿宋" w:hAnsi="仿宋" w:eastAsia="仿宋"/>
          <w:sz w:val="24"/>
          <w:szCs w:val="24"/>
        </w:rPr>
      </w:pPr>
      <w:r>
        <w:rPr>
          <w:rFonts w:hint="eastAsia" w:ascii="仿宋" w:hAnsi="仿宋" w:eastAsia="仿宋"/>
          <w:sz w:val="24"/>
          <w:szCs w:val="24"/>
        </w:rPr>
        <w:t>6、</w:t>
      </w:r>
      <w:r>
        <w:rPr>
          <w:rFonts w:hint="eastAsia" w:ascii="仿宋" w:hAnsi="仿宋" w:eastAsia="仿宋" w:cs="仿宋"/>
          <w:sz w:val="24"/>
          <w:szCs w:val="24"/>
        </w:rPr>
        <w:t>编目加工能力</w:t>
      </w:r>
    </w:p>
    <w:p>
      <w:pPr>
        <w:spacing w:line="360" w:lineRule="auto"/>
        <w:rPr>
          <w:rFonts w:ascii="仿宋" w:hAnsi="仿宋" w:eastAsia="仿宋"/>
          <w:sz w:val="24"/>
          <w:szCs w:val="24"/>
        </w:rPr>
      </w:pPr>
      <w:r>
        <w:rPr>
          <w:rFonts w:hint="eastAsia" w:ascii="仿宋" w:hAnsi="仿宋" w:eastAsia="仿宋"/>
          <w:sz w:val="24"/>
          <w:szCs w:val="24"/>
        </w:rPr>
        <w:t>7、</w:t>
      </w:r>
      <w:r>
        <w:rPr>
          <w:rFonts w:hint="eastAsia" w:ascii="仿宋" w:hAnsi="仿宋" w:eastAsia="仿宋"/>
          <w:sz w:val="24"/>
          <w:szCs w:val="24"/>
          <w:lang w:val="en-US" w:eastAsia="zh-CN"/>
        </w:rPr>
        <w:t>认证情况</w:t>
      </w:r>
    </w:p>
    <w:p>
      <w:pPr>
        <w:spacing w:line="360" w:lineRule="auto"/>
        <w:rPr>
          <w:rFonts w:ascii="仿宋" w:hAnsi="仿宋" w:eastAsia="仿宋"/>
          <w:sz w:val="24"/>
          <w:szCs w:val="24"/>
        </w:rPr>
      </w:pPr>
      <w:r>
        <w:rPr>
          <w:rFonts w:hint="eastAsia" w:ascii="仿宋" w:hAnsi="仿宋" w:eastAsia="仿宋"/>
          <w:sz w:val="24"/>
          <w:szCs w:val="24"/>
        </w:rPr>
        <w:t>8、</w:t>
      </w:r>
      <w:r>
        <w:rPr>
          <w:rFonts w:ascii="仿宋" w:hAnsi="仿宋" w:eastAsia="仿宋"/>
          <w:sz w:val="24"/>
          <w:szCs w:val="24"/>
        </w:rPr>
        <w:t>拟派项目团队</w:t>
      </w:r>
    </w:p>
    <w:p>
      <w:pPr>
        <w:spacing w:line="360" w:lineRule="auto"/>
        <w:rPr>
          <w:rFonts w:ascii="仿宋" w:hAnsi="仿宋" w:eastAsia="仿宋"/>
          <w:sz w:val="24"/>
          <w:szCs w:val="24"/>
        </w:rPr>
      </w:pPr>
      <w:r>
        <w:rPr>
          <w:rFonts w:hint="eastAsia" w:ascii="仿宋" w:hAnsi="仿宋" w:eastAsia="仿宋"/>
          <w:sz w:val="24"/>
          <w:szCs w:val="24"/>
        </w:rPr>
        <w:t>9、同类业绩</w:t>
      </w:r>
    </w:p>
    <w:p>
      <w:pPr>
        <w:spacing w:line="360" w:lineRule="auto"/>
        <w:rPr>
          <w:rFonts w:hint="eastAsia" w:ascii="仿宋" w:hAnsi="仿宋" w:eastAsia="仿宋"/>
          <w:sz w:val="24"/>
          <w:szCs w:val="24"/>
        </w:rPr>
      </w:pPr>
      <w:r>
        <w:rPr>
          <w:rFonts w:hint="eastAsia" w:ascii="仿宋" w:hAnsi="仿宋" w:eastAsia="仿宋"/>
          <w:sz w:val="24"/>
          <w:szCs w:val="24"/>
          <w:lang w:val="en-US" w:eastAsia="zh-CN"/>
        </w:rPr>
        <w:t>10、</w:t>
      </w:r>
      <w:r>
        <w:rPr>
          <w:rFonts w:hint="eastAsia" w:ascii="仿宋" w:hAnsi="仿宋" w:eastAsia="仿宋"/>
          <w:sz w:val="24"/>
          <w:szCs w:val="24"/>
        </w:rPr>
        <w:t>服务网点</w:t>
      </w:r>
    </w:p>
    <w:p>
      <w:pPr>
        <w:pStyle w:val="2"/>
        <w:spacing w:line="360" w:lineRule="auto"/>
        <w:rPr>
          <w:rFonts w:hint="default" w:eastAsia="仿宋"/>
          <w:sz w:val="24"/>
          <w:szCs w:val="24"/>
          <w:lang w:val="en-US" w:eastAsia="zh-CN"/>
        </w:rPr>
      </w:pPr>
      <w:r>
        <w:rPr>
          <w:rFonts w:hint="eastAsia" w:ascii="仿宋" w:hAnsi="仿宋" w:eastAsia="仿宋"/>
          <w:sz w:val="24"/>
          <w:szCs w:val="24"/>
          <w:lang w:val="en-US" w:eastAsia="zh-CN"/>
        </w:rPr>
        <w:t>11、</w:t>
      </w:r>
      <w:r>
        <w:rPr>
          <w:rFonts w:hint="eastAsia" w:ascii="仿宋" w:hAnsi="仿宋" w:eastAsia="仿宋" w:cs="宋体"/>
          <w:kern w:val="0"/>
          <w:sz w:val="24"/>
          <w:szCs w:val="24"/>
        </w:rPr>
        <w:t>诚信情况</w:t>
      </w:r>
    </w:p>
    <w:p>
      <w:pPr>
        <w:widowControl/>
        <w:jc w:val="left"/>
        <w:rPr>
          <w:rFonts w:ascii="仿宋" w:hAnsi="仿宋" w:eastAsia="仿宋"/>
        </w:rPr>
      </w:pPr>
      <w:r>
        <w:rPr>
          <w:rFonts w:ascii="仿宋" w:hAnsi="仿宋" w:eastAsia="仿宋"/>
        </w:rPr>
        <w:br w:type="page"/>
      </w:r>
    </w:p>
    <w:p>
      <w:pPr>
        <w:rPr>
          <w:rFonts w:ascii="仿宋" w:hAnsi="仿宋" w:eastAsia="仿宋"/>
        </w:rPr>
      </w:pPr>
      <w:r>
        <w:rPr>
          <w:rFonts w:hint="eastAsia" w:ascii="仿宋" w:hAnsi="仿宋" w:eastAsia="仿宋"/>
        </w:rPr>
        <w:t>附表1</w:t>
      </w:r>
    </w:p>
    <w:p>
      <w:pPr>
        <w:jc w:val="center"/>
        <w:rPr>
          <w:rFonts w:ascii="仿宋" w:hAnsi="仿宋" w:eastAsia="仿宋"/>
          <w:b/>
          <w:sz w:val="32"/>
          <w:szCs w:val="32"/>
        </w:rPr>
      </w:pPr>
      <w:r>
        <w:rPr>
          <w:rFonts w:hint="eastAsia" w:ascii="仿宋" w:hAnsi="仿宋" w:eastAsia="仿宋"/>
          <w:b/>
          <w:sz w:val="32"/>
          <w:szCs w:val="32"/>
        </w:rPr>
        <w:t>项目人员情况一览表</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921"/>
        <w:gridCol w:w="922"/>
        <w:gridCol w:w="1417"/>
        <w:gridCol w:w="1276"/>
        <w:gridCol w:w="1134"/>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top w:val="double" w:color="auto" w:sz="4" w:space="0"/>
              <w:left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序号</w:t>
            </w:r>
          </w:p>
        </w:tc>
        <w:tc>
          <w:tcPr>
            <w:tcW w:w="851"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类别</w:t>
            </w:r>
          </w:p>
        </w:tc>
        <w:tc>
          <w:tcPr>
            <w:tcW w:w="921"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姓名</w:t>
            </w:r>
          </w:p>
        </w:tc>
        <w:tc>
          <w:tcPr>
            <w:tcW w:w="922"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学历</w:t>
            </w:r>
          </w:p>
        </w:tc>
        <w:tc>
          <w:tcPr>
            <w:tcW w:w="1417"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岗位及职务</w:t>
            </w:r>
          </w:p>
        </w:tc>
        <w:tc>
          <w:tcPr>
            <w:tcW w:w="1276" w:type="dxa"/>
            <w:tcBorders>
              <w:top w:val="double" w:color="auto" w:sz="4" w:space="0"/>
            </w:tcBorders>
            <w:shd w:val="clear" w:color="auto" w:fill="C6D9F0" w:themeFill="text2" w:themeFillTint="33"/>
            <w:vAlign w:val="center"/>
          </w:tcPr>
          <w:p>
            <w:pPr>
              <w:spacing w:line="276" w:lineRule="auto"/>
              <w:ind w:right="-53" w:rightChars="-25"/>
              <w:jc w:val="center"/>
              <w:rPr>
                <w:rFonts w:ascii="仿宋" w:hAnsi="仿宋" w:eastAsia="仿宋"/>
                <w:b/>
              </w:rPr>
            </w:pPr>
            <w:r>
              <w:rPr>
                <w:rFonts w:hint="eastAsia" w:ascii="仿宋" w:hAnsi="仿宋" w:eastAsia="仿宋"/>
                <w:b/>
              </w:rPr>
              <w:t>持何种资格证件</w:t>
            </w:r>
          </w:p>
        </w:tc>
        <w:tc>
          <w:tcPr>
            <w:tcW w:w="1134"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发证时间</w:t>
            </w:r>
          </w:p>
        </w:tc>
        <w:tc>
          <w:tcPr>
            <w:tcW w:w="1326" w:type="dxa"/>
            <w:tcBorders>
              <w:top w:val="double" w:color="auto" w:sz="4" w:space="0"/>
              <w:right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工作经验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851" w:type="dxa"/>
            <w:vAlign w:val="center"/>
          </w:tcPr>
          <w:p>
            <w:pPr>
              <w:spacing w:line="360" w:lineRule="auto"/>
              <w:jc w:val="center"/>
              <w:rPr>
                <w:rFonts w:ascii="仿宋" w:hAnsi="仿宋" w:eastAsia="仿宋"/>
              </w:rPr>
            </w:pPr>
            <w:r>
              <w:rPr>
                <w:rFonts w:hint="eastAsia" w:ascii="仿宋" w:hAnsi="仿宋" w:eastAsia="仿宋"/>
              </w:rPr>
              <w:t>项目负责人</w:t>
            </w: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851" w:type="dxa"/>
            <w:vMerge w:val="restart"/>
            <w:vAlign w:val="center"/>
          </w:tcPr>
          <w:p>
            <w:pPr>
              <w:spacing w:line="360" w:lineRule="auto"/>
              <w:jc w:val="center"/>
              <w:rPr>
                <w:rFonts w:ascii="仿宋" w:hAnsi="仿宋" w:eastAsia="仿宋"/>
              </w:rPr>
            </w:pPr>
            <w:r>
              <w:rPr>
                <w:rFonts w:hint="eastAsia" w:ascii="仿宋" w:hAnsi="仿宋" w:eastAsia="仿宋"/>
              </w:rPr>
              <w:t>项目团队成员</w:t>
            </w: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851" w:type="dxa"/>
            <w:vMerge w:val="continue"/>
            <w:vAlign w:val="center"/>
          </w:tcPr>
          <w:p>
            <w:pPr>
              <w:spacing w:line="360" w:lineRule="auto"/>
              <w:jc w:val="center"/>
              <w:rPr>
                <w:rFonts w:ascii="仿宋" w:hAnsi="仿宋" w:eastAsia="仿宋"/>
              </w:rPr>
            </w:pP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851" w:type="dxa"/>
            <w:vMerge w:val="continue"/>
            <w:vAlign w:val="center"/>
          </w:tcPr>
          <w:p>
            <w:pPr>
              <w:spacing w:line="360" w:lineRule="auto"/>
              <w:jc w:val="center"/>
              <w:rPr>
                <w:rFonts w:ascii="仿宋" w:hAnsi="仿宋" w:eastAsia="仿宋"/>
              </w:rPr>
            </w:pP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851" w:type="dxa"/>
            <w:vMerge w:val="continue"/>
            <w:tcBorders>
              <w:bottom w:val="double" w:color="auto" w:sz="4" w:space="0"/>
            </w:tcBorders>
            <w:vAlign w:val="center"/>
          </w:tcPr>
          <w:p>
            <w:pPr>
              <w:spacing w:line="360" w:lineRule="auto"/>
              <w:jc w:val="center"/>
              <w:rPr>
                <w:rFonts w:ascii="仿宋" w:hAnsi="仿宋" w:eastAsia="仿宋"/>
              </w:rPr>
            </w:pPr>
          </w:p>
        </w:tc>
        <w:tc>
          <w:tcPr>
            <w:tcW w:w="921" w:type="dxa"/>
            <w:tcBorders>
              <w:bottom w:val="double" w:color="auto" w:sz="4" w:space="0"/>
            </w:tcBorders>
            <w:vAlign w:val="center"/>
          </w:tcPr>
          <w:p>
            <w:pPr>
              <w:spacing w:line="360" w:lineRule="auto"/>
              <w:jc w:val="center"/>
              <w:rPr>
                <w:rFonts w:ascii="仿宋" w:hAnsi="仿宋" w:eastAsia="仿宋"/>
              </w:rPr>
            </w:pPr>
          </w:p>
        </w:tc>
        <w:tc>
          <w:tcPr>
            <w:tcW w:w="922" w:type="dxa"/>
            <w:tcBorders>
              <w:bottom w:val="double" w:color="auto" w:sz="4" w:space="0"/>
            </w:tcBorders>
            <w:vAlign w:val="center"/>
          </w:tcPr>
          <w:p>
            <w:pPr>
              <w:spacing w:line="360" w:lineRule="auto"/>
              <w:jc w:val="center"/>
              <w:rPr>
                <w:rFonts w:ascii="仿宋" w:hAnsi="仿宋" w:eastAsia="仿宋"/>
              </w:rPr>
            </w:pPr>
          </w:p>
        </w:tc>
        <w:tc>
          <w:tcPr>
            <w:tcW w:w="1417" w:type="dxa"/>
            <w:tcBorders>
              <w:bottom w:val="double" w:color="auto" w:sz="4" w:space="0"/>
            </w:tcBorders>
            <w:vAlign w:val="center"/>
          </w:tcPr>
          <w:p>
            <w:pPr>
              <w:spacing w:line="360" w:lineRule="auto"/>
              <w:jc w:val="center"/>
              <w:rPr>
                <w:rFonts w:ascii="仿宋" w:hAnsi="仿宋" w:eastAsia="仿宋"/>
              </w:rPr>
            </w:pPr>
          </w:p>
        </w:tc>
        <w:tc>
          <w:tcPr>
            <w:tcW w:w="1276" w:type="dxa"/>
            <w:tcBorders>
              <w:bottom w:val="double" w:color="auto" w:sz="4" w:space="0"/>
            </w:tcBorders>
            <w:vAlign w:val="center"/>
          </w:tcPr>
          <w:p>
            <w:pPr>
              <w:spacing w:line="360" w:lineRule="auto"/>
              <w:jc w:val="center"/>
              <w:rPr>
                <w:rFonts w:ascii="仿宋" w:hAnsi="仿宋" w:eastAsia="仿宋"/>
              </w:rPr>
            </w:pPr>
          </w:p>
        </w:tc>
        <w:tc>
          <w:tcPr>
            <w:tcW w:w="1134" w:type="dxa"/>
            <w:tcBorders>
              <w:bottom w:val="double" w:color="auto" w:sz="4" w:space="0"/>
            </w:tcBorders>
            <w:vAlign w:val="center"/>
          </w:tcPr>
          <w:p>
            <w:pPr>
              <w:spacing w:line="360" w:lineRule="auto"/>
              <w:jc w:val="center"/>
              <w:rPr>
                <w:rFonts w:ascii="仿宋" w:hAnsi="仿宋" w:eastAsia="仿宋"/>
              </w:rPr>
            </w:pPr>
          </w:p>
        </w:tc>
        <w:tc>
          <w:tcPr>
            <w:tcW w:w="1326"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jc w:val="center"/>
        <w:rPr>
          <w:rFonts w:ascii="仿宋" w:hAnsi="仿宋" w:eastAsia="仿宋"/>
          <w:b/>
          <w:sz w:val="32"/>
          <w:szCs w:val="3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autoSpaceDE w:val="0"/>
        <w:autoSpaceDN w:val="0"/>
        <w:adjustRightInd w:val="0"/>
        <w:spacing w:line="360" w:lineRule="auto"/>
        <w:rPr>
          <w:rFonts w:ascii="仿宋" w:hAnsi="仿宋" w:eastAsia="仿宋"/>
          <w:b/>
          <w:color w:val="FF0000"/>
          <w:sz w:val="22"/>
        </w:rPr>
      </w:pPr>
    </w:p>
    <w:p>
      <w:pPr>
        <w:autoSpaceDE w:val="0"/>
        <w:autoSpaceDN w:val="0"/>
        <w:adjustRightInd w:val="0"/>
        <w:spacing w:line="360" w:lineRule="auto"/>
        <w:rPr>
          <w:rFonts w:ascii="仿宋" w:hAnsi="仿宋" w:eastAsia="仿宋"/>
          <w:b/>
          <w:color w:val="FF0000"/>
        </w:rPr>
      </w:pPr>
      <w:r>
        <w:rPr>
          <w:rFonts w:hint="eastAsia" w:ascii="仿宋" w:hAnsi="仿宋" w:eastAsia="仿宋"/>
          <w:b/>
          <w:color w:val="FF0000"/>
          <w:sz w:val="22"/>
        </w:rPr>
        <w:t>注：</w:t>
      </w:r>
      <w:r>
        <w:rPr>
          <w:rFonts w:hint="eastAsia" w:ascii="仿宋" w:hAnsi="仿宋" w:eastAsia="仿宋"/>
          <w:b/>
          <w:color w:val="FF0000"/>
        </w:rPr>
        <w:t xml:space="preserve"> </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2、有关人员简历及身份证、资格证书及其它证明材料（复印件）需附在本表之后。</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3、本表格所要求填写的人员是指投标单位将安排在此项目的具体人员。</w:t>
      </w:r>
    </w:p>
    <w:p>
      <w:pPr>
        <w:tabs>
          <w:tab w:val="left" w:pos="170"/>
        </w:tabs>
        <w:autoSpaceDE w:val="0"/>
        <w:autoSpaceDN w:val="0"/>
        <w:adjustRightInd w:val="0"/>
        <w:spacing w:line="360" w:lineRule="auto"/>
        <w:ind w:firstLine="210" w:firstLineChars="100"/>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差异表</w:t>
      </w:r>
    </w:p>
    <w:p>
      <w:pPr>
        <w:rPr>
          <w:rFonts w:ascii="仿宋" w:hAnsi="仿宋" w:eastAsia="仿宋"/>
        </w:rPr>
      </w:pP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7"/>
        <w:tblW w:w="0" w:type="auto"/>
        <w:tblInd w:w="0" w:type="dxa"/>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2835"/>
        <w:gridCol w:w="2126"/>
        <w:gridCol w:w="260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835"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采购文件条款</w:t>
            </w:r>
          </w:p>
        </w:tc>
        <w:tc>
          <w:tcPr>
            <w:tcW w:w="2126"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投标文件响应情况</w:t>
            </w:r>
          </w:p>
        </w:tc>
        <w:tc>
          <w:tcPr>
            <w:tcW w:w="260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auto"/>
              <w:jc w:val="center"/>
              <w:rPr>
                <w:rFonts w:ascii="仿宋" w:hAnsi="仿宋" w:eastAsia="仿宋"/>
              </w:rPr>
            </w:pPr>
            <w:r>
              <w:rPr>
                <w:rFonts w:hint="eastAsia" w:ascii="仿宋" w:hAnsi="仿宋" w:eastAsia="仿宋"/>
              </w:rPr>
              <w:t>1</w:t>
            </w:r>
          </w:p>
        </w:tc>
        <w:tc>
          <w:tcPr>
            <w:tcW w:w="2835" w:type="dxa"/>
            <w:vAlign w:val="center"/>
          </w:tcPr>
          <w:p>
            <w:pPr>
              <w:spacing w:line="360" w:lineRule="auto"/>
              <w:jc w:val="center"/>
              <w:rPr>
                <w:rFonts w:ascii="仿宋" w:hAnsi="仿宋" w:eastAsia="仿宋"/>
              </w:rPr>
            </w:pPr>
            <w:r>
              <w:rPr>
                <w:rFonts w:hint="eastAsia" w:ascii="仿宋" w:hAnsi="仿宋" w:eastAsia="仿宋"/>
              </w:rPr>
              <w:t xml:space="preserve"> “</w:t>
            </w:r>
            <w:r>
              <w:rPr>
                <w:rFonts w:ascii="仿宋" w:hAnsi="仿宋" w:eastAsia="仿宋"/>
              </w:rPr>
              <w:t>第二部分采购项目需求</w:t>
            </w:r>
            <w:r>
              <w:rPr>
                <w:rFonts w:hint="eastAsia" w:ascii="仿宋" w:hAnsi="仿宋" w:eastAsia="仿宋"/>
              </w:rPr>
              <w:t>”全部采购项目需求条款</w:t>
            </w:r>
          </w:p>
        </w:tc>
        <w:tc>
          <w:tcPr>
            <w:tcW w:w="2126" w:type="dxa"/>
            <w:vAlign w:val="center"/>
          </w:tcPr>
          <w:p>
            <w:pPr>
              <w:spacing w:line="360" w:lineRule="auto"/>
              <w:jc w:val="center"/>
              <w:rPr>
                <w:rFonts w:ascii="仿宋" w:hAnsi="仿宋" w:eastAsia="仿宋"/>
              </w:rPr>
            </w:pPr>
            <w:r>
              <w:rPr>
                <w:rFonts w:ascii="仿宋" w:hAnsi="仿宋" w:eastAsia="仿宋"/>
              </w:rPr>
              <w:t>全部响应</w:t>
            </w:r>
          </w:p>
        </w:tc>
        <w:tc>
          <w:tcPr>
            <w:tcW w:w="2602" w:type="dxa"/>
            <w:vAlign w:val="center"/>
          </w:tcPr>
          <w:p>
            <w:pPr>
              <w:spacing w:line="360" w:lineRule="auto"/>
              <w:jc w:val="center"/>
              <w:rPr>
                <w:rFonts w:ascii="仿宋" w:hAnsi="仿宋" w:eastAsia="仿宋"/>
              </w:rPr>
            </w:pPr>
          </w:p>
        </w:tc>
      </w:tr>
    </w:tbl>
    <w:p>
      <w:pPr>
        <w:rPr>
          <w:rFonts w:ascii="仿宋" w:hAnsi="仿宋" w:eastAsia="仿宋"/>
          <w:bCs/>
        </w:rPr>
      </w:pPr>
      <w:r>
        <w:rPr>
          <w:rFonts w:hint="eastAsia" w:ascii="仿宋" w:hAnsi="仿宋" w:eastAsia="仿宋"/>
          <w:b/>
          <w:bCs/>
          <w:color w:val="FF0000"/>
        </w:rPr>
        <w:t>注：</w:t>
      </w:r>
      <w:r>
        <w:rPr>
          <w:rFonts w:hint="eastAsia" w:ascii="仿宋" w:hAnsi="仿宋" w:eastAsia="仿宋"/>
          <w:bCs/>
        </w:rPr>
        <w:t>投标文件的技术与商务部分与采购文件有偏差（甚至是细微偏差），都需在本表中列出。</w:t>
      </w: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hint="eastAsia"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pStyle w:val="2"/>
        <w:rPr>
          <w:rFonts w:hint="eastAsia" w:ascii="仿宋" w:hAnsi="仿宋" w:eastAsia="仿宋"/>
        </w:rPr>
      </w:pPr>
    </w:p>
    <w:p>
      <w:pPr>
        <w:rPr>
          <w:rFonts w:hint="eastAsia" w:ascii="仿宋" w:hAnsi="仿宋" w:eastAsia="仿宋"/>
        </w:rPr>
      </w:pPr>
    </w:p>
    <w:p>
      <w:pPr>
        <w:pStyle w:val="2"/>
        <w:rPr>
          <w:rFonts w:hint="eastAsia" w:ascii="仿宋" w:hAnsi="仿宋" w:eastAsia="仿宋"/>
        </w:rPr>
      </w:pPr>
    </w:p>
    <w:p>
      <w:pPr>
        <w:rPr>
          <w:rFonts w:hint="eastAsia" w:ascii="仿宋" w:hAnsi="仿宋" w:eastAsia="仿宋"/>
        </w:rPr>
      </w:pPr>
    </w:p>
    <w:p>
      <w:pPr>
        <w:pStyle w:val="2"/>
        <w:rPr>
          <w:rFonts w:hint="eastAsia" w:ascii="仿宋" w:hAnsi="仿宋" w:eastAsia="仿宋"/>
        </w:rPr>
      </w:pPr>
    </w:p>
    <w:p>
      <w:pPr>
        <w:rPr>
          <w:rFonts w:hint="eastAsia" w:ascii="仿宋" w:hAnsi="仿宋" w:eastAsia="仿宋"/>
        </w:rPr>
      </w:pPr>
    </w:p>
    <w:p>
      <w:pPr>
        <w:pStyle w:val="2"/>
        <w:rPr>
          <w:rFonts w:hint="eastAsia" w:ascii="仿宋" w:hAnsi="仿宋" w:eastAsia="仿宋"/>
        </w:rPr>
      </w:pPr>
    </w:p>
    <w:p>
      <w:pPr>
        <w:rPr>
          <w:rFonts w:hint="eastAsia" w:ascii="仿宋" w:hAnsi="仿宋" w:eastAsia="仿宋"/>
        </w:rPr>
      </w:pPr>
    </w:p>
    <w:p>
      <w:pPr>
        <w:pStyle w:val="2"/>
        <w:rPr>
          <w:rFonts w:hint="eastAsia" w:ascii="仿宋" w:hAnsi="仿宋" w:eastAsia="仿宋"/>
        </w:rPr>
      </w:pPr>
    </w:p>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rPr>
          <w:rFonts w:ascii="仿宋" w:hAnsi="仿宋" w:eastAsia="仿宋"/>
          <w:bCs/>
        </w:rPr>
      </w:pPr>
    </w:p>
    <w:p>
      <w:pPr>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5"/>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2"/>
        </w:numPr>
        <w:spacing w:line="360" w:lineRule="auto"/>
      </w:pPr>
      <w:r>
        <w:rPr>
          <w:rFonts w:hint="eastAsia"/>
        </w:rPr>
        <w:t>总则</w:t>
      </w:r>
    </w:p>
    <w:p>
      <w:pPr>
        <w:numPr>
          <w:ilvl w:val="1"/>
          <w:numId w:val="2"/>
        </w:numPr>
        <w:spacing w:line="360" w:lineRule="auto"/>
      </w:pPr>
      <w:r>
        <w:rPr>
          <w:rFonts w:hint="eastAsia"/>
        </w:rPr>
        <w:t>定义：除非上下文另有要求，下列词汇，一旦用在本合同中，具有下列含义</w:t>
      </w:r>
    </w:p>
    <w:p>
      <w:pPr>
        <w:numPr>
          <w:ilvl w:val="2"/>
          <w:numId w:val="3"/>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3"/>
        </w:numPr>
        <w:spacing w:line="360" w:lineRule="auto"/>
      </w:pPr>
      <w:r>
        <w:rPr>
          <w:rFonts w:hint="eastAsia"/>
        </w:rPr>
        <w:t>“服务供应方”根据招标结果确定的中标单位。</w:t>
      </w:r>
    </w:p>
    <w:p>
      <w:pPr>
        <w:numPr>
          <w:ilvl w:val="2"/>
          <w:numId w:val="3"/>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3"/>
        </w:numPr>
        <w:spacing w:line="360" w:lineRule="auto"/>
      </w:pPr>
      <w:r>
        <w:rPr>
          <w:rFonts w:hint="eastAsia"/>
        </w:rPr>
        <w:t>“一方”是指委托方或服务供应方，视情况而定，而“双方”是指他们二者。</w:t>
      </w:r>
    </w:p>
    <w:p>
      <w:pPr>
        <w:numPr>
          <w:ilvl w:val="2"/>
          <w:numId w:val="3"/>
        </w:numPr>
        <w:spacing w:line="360" w:lineRule="auto"/>
      </w:pPr>
      <w:r>
        <w:rPr>
          <w:rFonts w:hint="eastAsia"/>
        </w:rPr>
        <w:t xml:space="preserve">“人员”是指作为雇员由服务供应方所雇用并被分配执行服务或其任何部分的人员• </w:t>
      </w:r>
    </w:p>
    <w:p>
      <w:pPr>
        <w:numPr>
          <w:ilvl w:val="2"/>
          <w:numId w:val="3"/>
        </w:numPr>
        <w:spacing w:line="360" w:lineRule="auto"/>
      </w:pPr>
      <w:r>
        <w:rPr>
          <w:rFonts w:hint="eastAsia"/>
        </w:rPr>
        <w:t>“服务”是指由服务供应方根据合同所实施的工作。</w:t>
      </w:r>
    </w:p>
    <w:p>
      <w:pPr>
        <w:numPr>
          <w:ilvl w:val="0"/>
          <w:numId w:val="2"/>
        </w:numPr>
        <w:spacing w:line="360" w:lineRule="auto"/>
      </w:pPr>
      <w:r>
        <w:rPr>
          <w:rFonts w:hint="eastAsia"/>
        </w:rPr>
        <w:t>服务</w:t>
      </w:r>
    </w:p>
    <w:p>
      <w:pPr>
        <w:numPr>
          <w:ilvl w:val="1"/>
          <w:numId w:val="2"/>
        </w:numPr>
        <w:spacing w:line="360" w:lineRule="auto"/>
      </w:pPr>
      <w:r>
        <w:rPr>
          <w:rFonts w:hint="eastAsia"/>
        </w:rPr>
        <w:t>服务的范围：服务供应方将依据招标结果及相关的补充协议和本合同要求执行服务。</w:t>
      </w:r>
    </w:p>
    <w:p>
      <w:pPr>
        <w:numPr>
          <w:ilvl w:val="1"/>
          <w:numId w:val="2"/>
        </w:numPr>
        <w:spacing w:line="360" w:lineRule="auto"/>
      </w:pPr>
      <w:r>
        <w:rPr>
          <w:rFonts w:hint="eastAsia"/>
        </w:rPr>
        <w:t>服务的标准：服务供应方将依据国家有关规定及采购文件规定的标准提供服务。</w:t>
      </w:r>
    </w:p>
    <w:p>
      <w:pPr>
        <w:numPr>
          <w:ilvl w:val="1"/>
          <w:numId w:val="2"/>
        </w:numPr>
        <w:spacing w:line="360" w:lineRule="auto"/>
      </w:pPr>
      <w:r>
        <w:rPr>
          <w:rFonts w:hint="eastAsia"/>
        </w:rPr>
        <w:t>人员数量：</w:t>
      </w:r>
    </w:p>
    <w:p>
      <w:pPr>
        <w:numPr>
          <w:ilvl w:val="2"/>
          <w:numId w:val="2"/>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2"/>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2"/>
        </w:numPr>
        <w:spacing w:line="360" w:lineRule="auto"/>
      </w:pPr>
      <w:r>
        <w:rPr>
          <w:rFonts w:hint="eastAsia"/>
        </w:rPr>
        <w:t>为了执行他在本合同项下的义务，维护服务供应方将按招标结果提供相应服务。</w:t>
      </w:r>
    </w:p>
    <w:p>
      <w:pPr>
        <w:numPr>
          <w:ilvl w:val="0"/>
          <w:numId w:val="2"/>
        </w:numPr>
        <w:spacing w:line="360" w:lineRule="auto"/>
      </w:pPr>
      <w:r>
        <w:rPr>
          <w:rFonts w:hint="eastAsia"/>
        </w:rPr>
        <w:t>人员</w:t>
      </w:r>
    </w:p>
    <w:p>
      <w:pPr>
        <w:numPr>
          <w:ilvl w:val="1"/>
          <w:numId w:val="2"/>
        </w:numPr>
        <w:spacing w:line="360" w:lineRule="auto"/>
      </w:pPr>
      <w:r>
        <w:rPr>
          <w:rFonts w:hint="eastAsia"/>
        </w:rPr>
        <w:t>关键人员：关键人员包括管理人员及技术负责人。</w:t>
      </w:r>
    </w:p>
    <w:p>
      <w:pPr>
        <w:numPr>
          <w:ilvl w:val="2"/>
          <w:numId w:val="2"/>
        </w:numPr>
        <w:spacing w:line="360" w:lineRule="auto"/>
      </w:pPr>
      <w:r>
        <w:rPr>
          <w:rFonts w:hint="eastAsia"/>
        </w:rPr>
        <w:t>服务将由在附件中所指定的人员并在规定的期限内完成。</w:t>
      </w:r>
    </w:p>
    <w:p>
      <w:pPr>
        <w:numPr>
          <w:ilvl w:val="2"/>
          <w:numId w:val="2"/>
        </w:numPr>
        <w:spacing w:line="360" w:lineRule="auto"/>
      </w:pPr>
      <w:r>
        <w:rPr>
          <w:rFonts w:hint="eastAsia"/>
        </w:rPr>
        <w:t>关键人员的变更：</w:t>
      </w:r>
    </w:p>
    <w:p>
      <w:pPr>
        <w:numPr>
          <w:ilvl w:val="3"/>
          <w:numId w:val="2"/>
        </w:numPr>
        <w:spacing w:line="360" w:lineRule="auto"/>
      </w:pPr>
      <w:r>
        <w:rPr>
          <w:rFonts w:hint="eastAsia"/>
        </w:rPr>
        <w:t>除非服务供应方另行书面同意，关键人员将由在附件中所列那些人组成，而且将不得改变。</w:t>
      </w:r>
    </w:p>
    <w:p>
      <w:pPr>
        <w:numPr>
          <w:ilvl w:val="3"/>
          <w:numId w:val="2"/>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2"/>
        </w:numPr>
        <w:spacing w:line="360" w:lineRule="auto"/>
      </w:pPr>
      <w:r>
        <w:rPr>
          <w:rFonts w:hint="eastAsia"/>
        </w:rPr>
        <w:t>负责人</w:t>
      </w:r>
    </w:p>
    <w:p>
      <w:pPr>
        <w:numPr>
          <w:ilvl w:val="2"/>
          <w:numId w:val="2"/>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2"/>
        </w:numPr>
        <w:spacing w:line="360" w:lineRule="auto"/>
      </w:pPr>
      <w:r>
        <w:rPr>
          <w:rFonts w:hint="eastAsia"/>
        </w:rPr>
        <w:t>身体健康</w:t>
      </w:r>
    </w:p>
    <w:p>
      <w:pPr>
        <w:numPr>
          <w:ilvl w:val="2"/>
          <w:numId w:val="2"/>
        </w:numPr>
        <w:spacing w:line="360" w:lineRule="auto"/>
      </w:pPr>
      <w:r>
        <w:rPr>
          <w:rFonts w:hint="eastAsia"/>
        </w:rPr>
        <w:t>服务供应方负责确保其所有关键人员都身体健康，能够提供在合同项下的服务。</w:t>
      </w:r>
    </w:p>
    <w:p>
      <w:pPr>
        <w:numPr>
          <w:ilvl w:val="0"/>
          <w:numId w:val="2"/>
        </w:numPr>
        <w:spacing w:line="360" w:lineRule="auto"/>
      </w:pPr>
      <w:r>
        <w:rPr>
          <w:rFonts w:hint="eastAsia"/>
        </w:rPr>
        <w:t>付款</w:t>
      </w:r>
    </w:p>
    <w:p>
      <w:pPr>
        <w:numPr>
          <w:ilvl w:val="1"/>
          <w:numId w:val="2"/>
        </w:numPr>
        <w:spacing w:line="360" w:lineRule="auto"/>
      </w:pPr>
      <w:r>
        <w:rPr>
          <w:rFonts w:hint="eastAsia"/>
        </w:rPr>
        <w:t>付款货币：除非另经委托方同意，全部付款都以人民币支付。</w:t>
      </w:r>
    </w:p>
    <w:p>
      <w:pPr>
        <w:numPr>
          <w:ilvl w:val="1"/>
          <w:numId w:val="2"/>
        </w:numPr>
        <w:spacing w:line="360" w:lineRule="auto"/>
      </w:pPr>
      <w:r>
        <w:rPr>
          <w:rFonts w:hint="eastAsia"/>
        </w:rPr>
        <w:t>付款程序：</w:t>
      </w:r>
    </w:p>
    <w:p>
      <w:pPr>
        <w:numPr>
          <w:ilvl w:val="0"/>
          <w:numId w:val="2"/>
        </w:numPr>
        <w:spacing w:line="360" w:lineRule="auto"/>
      </w:pPr>
      <w:r>
        <w:rPr>
          <w:rFonts w:hint="eastAsia"/>
        </w:rPr>
        <w:t>委托方的义务</w:t>
      </w:r>
    </w:p>
    <w:p>
      <w:pPr>
        <w:numPr>
          <w:ilvl w:val="1"/>
          <w:numId w:val="2"/>
        </w:numPr>
        <w:spacing w:line="360" w:lineRule="auto"/>
      </w:pPr>
      <w:r>
        <w:rPr>
          <w:rFonts w:hint="eastAsia"/>
        </w:rPr>
        <w:t>由委托方提供的支持</w:t>
      </w:r>
    </w:p>
    <w:p>
      <w:pPr>
        <w:numPr>
          <w:ilvl w:val="2"/>
          <w:numId w:val="2"/>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2"/>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2"/>
        </w:numPr>
        <w:spacing w:line="360" w:lineRule="auto"/>
      </w:pPr>
      <w:r>
        <w:rPr>
          <w:rFonts w:hint="eastAsia"/>
        </w:rPr>
        <w:t>协助配合供应方进行配合的义务</w:t>
      </w:r>
    </w:p>
    <w:p>
      <w:pPr>
        <w:numPr>
          <w:ilvl w:val="0"/>
          <w:numId w:val="2"/>
        </w:numPr>
        <w:spacing w:line="360" w:lineRule="auto"/>
      </w:pPr>
      <w:r>
        <w:rPr>
          <w:rFonts w:hint="eastAsia"/>
        </w:rPr>
        <w:t>服务供应方的义务</w:t>
      </w:r>
    </w:p>
    <w:p>
      <w:pPr>
        <w:numPr>
          <w:ilvl w:val="1"/>
          <w:numId w:val="2"/>
        </w:numPr>
        <w:spacing w:line="360" w:lineRule="auto"/>
      </w:pPr>
      <w:r>
        <w:rPr>
          <w:rFonts w:hint="eastAsia"/>
        </w:rPr>
        <w:t>服务供应方的责任</w:t>
      </w:r>
    </w:p>
    <w:p>
      <w:pPr>
        <w:numPr>
          <w:ilvl w:val="2"/>
          <w:numId w:val="2"/>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2"/>
        </w:numPr>
        <w:spacing w:line="360" w:lineRule="auto"/>
      </w:pPr>
      <w:r>
        <w:rPr>
          <w:rFonts w:hint="eastAsia"/>
        </w:rPr>
        <w:t>接受对本合同项下要执行服务的全部责任，尤其是服务供应方对委托方的义务；</w:t>
      </w:r>
    </w:p>
    <w:p>
      <w:pPr>
        <w:numPr>
          <w:ilvl w:val="2"/>
          <w:numId w:val="2"/>
        </w:numPr>
        <w:spacing w:line="360" w:lineRule="auto"/>
      </w:pPr>
      <w:r>
        <w:rPr>
          <w:rFonts w:hint="eastAsia"/>
        </w:rPr>
        <w:t>以高效而勤奋的态度进行工作并尽其最大努力将可报销的费用降到最低限度，而不使所提供的服务质量受影响；</w:t>
      </w:r>
    </w:p>
    <w:p>
      <w:pPr>
        <w:numPr>
          <w:ilvl w:val="1"/>
          <w:numId w:val="2"/>
        </w:numPr>
        <w:spacing w:line="360" w:lineRule="auto"/>
      </w:pPr>
      <w:r>
        <w:rPr>
          <w:rFonts w:hint="eastAsia"/>
        </w:rPr>
        <w:t>服务供应方的义务</w:t>
      </w:r>
    </w:p>
    <w:p>
      <w:pPr>
        <w:numPr>
          <w:ilvl w:val="2"/>
          <w:numId w:val="2"/>
        </w:numPr>
        <w:spacing w:line="360" w:lineRule="auto"/>
      </w:pPr>
      <w:r>
        <w:rPr>
          <w:rFonts w:hint="eastAsia"/>
        </w:rPr>
        <w:t>服务供应方应对其所提供的服务质量负责。委托方所进行的任何审查或批准将不能卸去服务供应方的责任。</w:t>
      </w:r>
    </w:p>
    <w:p>
      <w:pPr>
        <w:numPr>
          <w:ilvl w:val="2"/>
          <w:numId w:val="2"/>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2"/>
        </w:numPr>
        <w:spacing w:line="360" w:lineRule="auto"/>
      </w:pPr>
      <w:r>
        <w:t>转让和分包</w:t>
      </w:r>
      <w:r>
        <w:rPr>
          <w:rFonts w:hint="eastAsia"/>
        </w:rPr>
        <w:t>：</w:t>
      </w:r>
      <w:r>
        <w:t>本合同不允许进行转让或分包。</w:t>
      </w:r>
    </w:p>
    <w:p>
      <w:pPr>
        <w:numPr>
          <w:ilvl w:val="0"/>
          <w:numId w:val="2"/>
        </w:numPr>
        <w:spacing w:line="360" w:lineRule="auto"/>
      </w:pPr>
      <w:r>
        <w:rPr>
          <w:rFonts w:hint="eastAsia"/>
        </w:rPr>
        <w:t>适用法律</w:t>
      </w:r>
    </w:p>
    <w:p>
      <w:pPr>
        <w:numPr>
          <w:ilvl w:val="1"/>
          <w:numId w:val="2"/>
        </w:numPr>
        <w:spacing w:line="360" w:lineRule="auto"/>
      </w:pPr>
      <w:r>
        <w:rPr>
          <w:rFonts w:hint="eastAsia"/>
        </w:rPr>
        <w:t>本合同的适用法律将是中华人民共和国的法律及深圳经济特区的有关规定。</w:t>
      </w:r>
    </w:p>
    <w:p>
      <w:pPr>
        <w:numPr>
          <w:ilvl w:val="0"/>
          <w:numId w:val="2"/>
        </w:numPr>
        <w:spacing w:line="360" w:lineRule="auto"/>
      </w:pPr>
      <w:r>
        <w:rPr>
          <w:rFonts w:hint="eastAsia"/>
        </w:rPr>
        <w:t>委托方的财产权</w:t>
      </w:r>
    </w:p>
    <w:p>
      <w:pPr>
        <w:numPr>
          <w:ilvl w:val="1"/>
          <w:numId w:val="2"/>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2"/>
        </w:numPr>
        <w:spacing w:line="360" w:lineRule="auto"/>
      </w:pPr>
      <w:r>
        <w:rPr>
          <w:rFonts w:hint="eastAsia"/>
        </w:rPr>
        <w:t>下列设备将依然是委托方的财产：</w:t>
      </w:r>
    </w:p>
    <w:p>
      <w:pPr>
        <w:numPr>
          <w:ilvl w:val="2"/>
          <w:numId w:val="2"/>
        </w:numPr>
        <w:spacing w:line="360" w:lineRule="auto"/>
      </w:pPr>
      <w:r>
        <w:rPr>
          <w:rFonts w:hint="eastAsia"/>
        </w:rPr>
        <w:t>由委托方为服务供应方实施其服务而提供的；以及</w:t>
      </w:r>
    </w:p>
    <w:p>
      <w:pPr>
        <w:numPr>
          <w:ilvl w:val="2"/>
          <w:numId w:val="2"/>
        </w:numPr>
        <w:spacing w:line="360" w:lineRule="auto"/>
      </w:pPr>
      <w:r>
        <w:rPr>
          <w:rFonts w:hint="eastAsia"/>
        </w:rPr>
        <w:t>为执行本合同项下的服务的目的由委托方购买的或由服务供应方代表委托方所购买的。</w:t>
      </w:r>
    </w:p>
    <w:p>
      <w:pPr>
        <w:numPr>
          <w:ilvl w:val="0"/>
          <w:numId w:val="2"/>
        </w:numPr>
        <w:spacing w:line="360" w:lineRule="auto"/>
      </w:pPr>
      <w:r>
        <w:rPr>
          <w:rFonts w:hint="eastAsia"/>
        </w:rPr>
        <w:t>委托方的控制与批准</w:t>
      </w:r>
    </w:p>
    <w:p>
      <w:pPr>
        <w:numPr>
          <w:ilvl w:val="1"/>
          <w:numId w:val="2"/>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2"/>
        </w:numPr>
        <w:spacing w:line="360" w:lineRule="auto"/>
      </w:pPr>
      <w:r>
        <w:rPr>
          <w:rFonts w:hint="eastAsia"/>
        </w:rPr>
        <w:t>服务范围的变化</w:t>
      </w:r>
    </w:p>
    <w:p>
      <w:pPr>
        <w:numPr>
          <w:ilvl w:val="1"/>
          <w:numId w:val="2"/>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6"/>
        <w:numPr>
          <w:ilvl w:val="0"/>
          <w:numId w:val="2"/>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6"/>
        <w:numPr>
          <w:ilvl w:val="0"/>
          <w:numId w:val="2"/>
        </w:numPr>
        <w:adjustRightInd w:val="0"/>
        <w:snapToGrid w:val="0"/>
        <w:spacing w:line="360" w:lineRule="auto"/>
        <w:rPr>
          <w:rFonts w:ascii="Times New Roman" w:hAnsi="Times New Roman"/>
        </w:rPr>
      </w:pPr>
      <w:r>
        <w:rPr>
          <w:rFonts w:ascii="Times New Roman" w:hAnsi="Times New Roman"/>
        </w:rPr>
        <w:t>不可抗力条件及处理办法：</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不可抗力条件：</w:t>
      </w:r>
    </w:p>
    <w:p>
      <w:pPr>
        <w:pStyle w:val="36"/>
        <w:numPr>
          <w:ilvl w:val="2"/>
          <w:numId w:val="2"/>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不可抗力的处理办法：</w:t>
      </w:r>
    </w:p>
    <w:p>
      <w:pPr>
        <w:pStyle w:val="36"/>
        <w:numPr>
          <w:ilvl w:val="2"/>
          <w:numId w:val="2"/>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6"/>
        <w:numPr>
          <w:ilvl w:val="2"/>
          <w:numId w:val="2"/>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6"/>
        <w:numPr>
          <w:ilvl w:val="2"/>
          <w:numId w:val="2"/>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6"/>
        <w:numPr>
          <w:ilvl w:val="2"/>
          <w:numId w:val="2"/>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6"/>
        <w:numPr>
          <w:ilvl w:val="2"/>
          <w:numId w:val="2"/>
        </w:numPr>
        <w:adjustRightInd w:val="0"/>
        <w:snapToGrid w:val="0"/>
        <w:spacing w:line="360" w:lineRule="auto"/>
      </w:pPr>
      <w:r>
        <w:rPr>
          <w:rFonts w:hint="eastAsia"/>
        </w:rPr>
        <w:t>当事人迟延履行后发生不可抗力的，不能免除责任。</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通知与地址</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6"/>
        <w:numPr>
          <w:ilvl w:val="0"/>
          <w:numId w:val="2"/>
        </w:numPr>
        <w:adjustRightInd w:val="0"/>
        <w:snapToGrid w:val="0"/>
        <w:spacing w:line="360" w:lineRule="auto"/>
        <w:rPr>
          <w:rFonts w:ascii="Times New Roman" w:hAnsi="Times New Roman"/>
        </w:rPr>
      </w:pPr>
      <w:r>
        <w:rPr>
          <w:rFonts w:ascii="Times New Roman" w:hAnsi="Times New Roman"/>
        </w:rPr>
        <w:t>合同生效要具备下列条件：</w:t>
      </w:r>
    </w:p>
    <w:p>
      <w:pPr>
        <w:pStyle w:val="36"/>
        <w:numPr>
          <w:ilvl w:val="1"/>
          <w:numId w:val="2"/>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6"/>
        <w:numPr>
          <w:ilvl w:val="1"/>
          <w:numId w:val="2"/>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6"/>
        <w:numPr>
          <w:ilvl w:val="1"/>
          <w:numId w:val="2"/>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中标通知书。</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6"/>
        <w:numPr>
          <w:ilvl w:val="0"/>
          <w:numId w:val="2"/>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Pr>
        <w:adjustRightInd w:val="0"/>
        <w:spacing w:line="360" w:lineRule="auto"/>
        <w:jc w:val="center"/>
        <w:rPr>
          <w:rFonts w:ascii="仿宋" w:hAnsi="仿宋" w:eastAsia="仿宋"/>
          <w:b/>
          <w:snapToGrid w:val="0"/>
          <w:kern w:val="0"/>
          <w:sz w:val="32"/>
          <w:szCs w:val="32"/>
        </w:rPr>
      </w:pPr>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（8）服务方案（格式6）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（9）差异表（格式7）</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（10）</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（格式8）</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7"/>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4" w:name="_Hlt35050056"/>
      <w:bookmarkEnd w:id="4"/>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5" w:name="q8"/>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6" w:name="q9"/>
      <w:bookmarkEnd w:id="6"/>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26.5.1公开征集采购方式说明：采购项目投标截止时，合格有效的投标人数量在2家（或以上）时按综合评分法进行评审；合格有效的投标人为1家时，则与合格有效的投标人进行单一来源谈判。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6"/>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70"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71"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72"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73"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74"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75"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76"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77"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78"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79"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80"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81"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1082"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1083"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1084"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货物</w:t>
            </w:r>
            <w:r>
              <w:rPr>
                <w:rFonts w:hint="eastAsia" w:ascii="仿宋" w:hAnsi="仿宋" w:eastAsia="仿宋"/>
                <w:szCs w:val="21"/>
              </w:rPr>
              <w:t>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lang w:val="en-US" w:eastAsia="zh-CN"/>
              </w:rPr>
              <w:t>1.10</w:t>
            </w:r>
            <w:r>
              <w:rPr>
                <w:rFonts w:hint="eastAsia" w:ascii="仿宋" w:hAnsi="仿宋" w:eastAsia="仿宋"/>
                <w:szCs w:val="21"/>
              </w:rPr>
              <w:t>%</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40</w:t>
            </w:r>
            <w:r>
              <w:rPr>
                <w:rFonts w:hint="eastAsia" w:ascii="仿宋" w:hAnsi="仿宋" w:eastAsia="仿宋"/>
                <w:szCs w:val="21"/>
              </w:rPr>
              <w:t>%</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w:t>
      </w:r>
      <w:r>
        <w:rPr>
          <w:rFonts w:hint="eastAsia" w:ascii="仿宋" w:hAnsi="仿宋" w:eastAsia="仿宋"/>
          <w:szCs w:val="21"/>
          <w:lang w:val="en-US" w:eastAsia="zh-CN"/>
        </w:rPr>
        <w:t>服务</w:t>
      </w:r>
      <w:r>
        <w:rPr>
          <w:rFonts w:hint="eastAsia" w:ascii="仿宋" w:hAnsi="仿宋" w:eastAsia="仿宋"/>
          <w:szCs w:val="21"/>
        </w:rPr>
        <w:t>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w:t>
      </w:r>
      <w:r>
        <w:rPr>
          <w:rFonts w:hint="eastAsia" w:ascii="仿宋" w:hAnsi="仿宋" w:eastAsia="仿宋"/>
          <w:szCs w:val="21"/>
          <w:lang w:val="en-US" w:eastAsia="zh-CN"/>
        </w:rPr>
        <w:t>8</w:t>
      </w: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万元</w:t>
      </w:r>
    </w:p>
    <w:p>
      <w:pPr>
        <w:spacing w:line="360" w:lineRule="auto"/>
        <w:ind w:firstLine="420" w:firstLineChars="200"/>
        <w:rPr>
          <w:rFonts w:ascii="仿宋" w:hAnsi="仿宋" w:eastAsia="仿宋"/>
          <w:szCs w:val="21"/>
        </w:rPr>
      </w:pPr>
      <w:r>
        <w:rPr>
          <w:rFonts w:hint="eastAsia" w:ascii="仿宋" w:hAnsi="仿宋" w:eastAsia="仿宋"/>
          <w:szCs w:val="21"/>
        </w:rPr>
        <w:t>（200-100）万元×</w:t>
      </w:r>
      <w:r>
        <w:rPr>
          <w:rFonts w:hint="eastAsia" w:ascii="仿宋" w:hAnsi="仿宋" w:eastAsia="仿宋"/>
          <w:szCs w:val="21"/>
          <w:lang w:val="en-US" w:eastAsia="zh-CN"/>
        </w:rPr>
        <w:t>1.1</w:t>
      </w:r>
      <w:r>
        <w:rPr>
          <w:rFonts w:hint="eastAsia" w:ascii="仿宋" w:hAnsi="仿宋" w:eastAsia="仿宋"/>
          <w:szCs w:val="21"/>
        </w:rPr>
        <w:t>%=</w:t>
      </w:r>
      <w:r>
        <w:rPr>
          <w:rFonts w:hint="eastAsia" w:ascii="仿宋" w:hAnsi="仿宋" w:eastAsia="仿宋"/>
          <w:szCs w:val="21"/>
          <w:lang w:val="en-US" w:eastAsia="zh-CN"/>
        </w:rPr>
        <w:t>1.1</w:t>
      </w:r>
      <w:r>
        <w:rPr>
          <w:rFonts w:hint="eastAsia" w:ascii="仿宋" w:hAnsi="仿宋" w:eastAsia="仿宋"/>
          <w:szCs w:val="21"/>
        </w:rPr>
        <w:t>万元</w:t>
      </w:r>
    </w:p>
    <w:p>
      <w:r>
        <w:rPr>
          <w:rFonts w:hint="eastAsia" w:ascii="仿宋" w:hAnsi="仿宋" w:eastAsia="仿宋"/>
          <w:szCs w:val="21"/>
        </w:rPr>
        <w:t xml:space="preserve">    合计收费=1.</w:t>
      </w:r>
      <w:r>
        <w:rPr>
          <w:rFonts w:hint="eastAsia" w:ascii="仿宋" w:hAnsi="仿宋" w:eastAsia="仿宋"/>
          <w:szCs w:val="21"/>
          <w:lang w:val="en-US" w:eastAsia="zh-CN"/>
        </w:rPr>
        <w:t>8</w:t>
      </w:r>
      <w:r>
        <w:rPr>
          <w:rFonts w:hint="eastAsia" w:ascii="仿宋" w:hAnsi="仿宋" w:eastAsia="仿宋"/>
          <w:szCs w:val="21"/>
        </w:rPr>
        <w:t>+</w:t>
      </w:r>
      <w:r>
        <w:rPr>
          <w:rFonts w:hint="eastAsia" w:ascii="仿宋" w:hAnsi="仿宋" w:eastAsia="仿宋"/>
          <w:szCs w:val="21"/>
          <w:lang w:val="en-US" w:eastAsia="zh-CN"/>
        </w:rPr>
        <w:t>1.1</w:t>
      </w:r>
      <w:r>
        <w:rPr>
          <w:rFonts w:hint="eastAsia" w:ascii="仿宋" w:hAnsi="仿宋" w:eastAsia="仿宋"/>
          <w:szCs w:val="21"/>
        </w:rPr>
        <w:t>＝</w:t>
      </w:r>
      <w:r>
        <w:rPr>
          <w:rFonts w:hint="eastAsia" w:ascii="仿宋" w:hAnsi="仿宋" w:eastAsia="仿宋"/>
          <w:szCs w:val="21"/>
          <w:lang w:val="en-US" w:eastAsia="zh-CN"/>
        </w:rPr>
        <w:t>2.8</w:t>
      </w:r>
      <w:r>
        <w:rPr>
          <w:rFonts w:hint="eastAsia" w:ascii="仿宋" w:hAnsi="仿宋" w:eastAsia="仿宋"/>
          <w:szCs w:val="21"/>
        </w:rPr>
        <w:t>（万元）</w:t>
      </w:r>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3"/>
      <w:docPartObj>
        <w:docPartGallery w:val="autotext"/>
      </w:docPartObj>
    </w:sdtPr>
    <w:sdtContent>
      <w:p>
        <w:pPr>
          <w:pStyle w:val="12"/>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4"/>
      <w:docPartObj>
        <w:docPartGallery w:val="autotext"/>
      </w:docPartObj>
    </w:sdtPr>
    <w:sdtContent>
      <w:p>
        <w:pPr>
          <w:pStyle w:val="12"/>
          <w:jc w:val="center"/>
        </w:pP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50" w:firstLineChars="250"/>
      <w:jc w:val="left"/>
      <w:rPr>
        <w:rFonts w:hint="default" w:eastAsia="宋体"/>
        <w:lang w:val="en-US" w:eastAsia="zh-CN"/>
      </w:rPr>
    </w:pPr>
    <w:r>
      <w:rPr>
        <w:rFonts w:hint="eastAsia"/>
      </w:rPr>
      <w:t>项目名称：</w:t>
    </w:r>
    <w:r>
      <w:rPr>
        <w:rFonts w:hint="eastAsia" w:ascii="宋体" w:hAnsi="宋体"/>
      </w:rPr>
      <w:t>深圳科学高中图书采购项目</w:t>
    </w:r>
    <w:r>
      <w:rPr>
        <w:rFonts w:hint="eastAsia" w:ascii="宋体" w:hAnsi="宋体"/>
        <w:lang w:val="en-US" w:eastAsia="zh-CN"/>
      </w:rPr>
      <w:t xml:space="preserve">    </w:t>
    </w:r>
    <w:r>
      <w:rPr>
        <w:rFonts w:hint="eastAsia"/>
      </w:rPr>
      <w:t xml:space="preserve">              项目编号：</w:t>
    </w:r>
    <w:r>
      <w:t>SZZZ202</w:t>
    </w:r>
    <w:r>
      <w:rPr>
        <w:rFonts w:hint="eastAsia"/>
      </w:rPr>
      <w:t>1</w:t>
    </w:r>
    <w:r>
      <w:t>-QC0</w:t>
    </w:r>
    <w:r>
      <w:rPr>
        <w:rFonts w:hint="eastAsia"/>
        <w:lang w:val="en-US" w:eastAsia="zh-CN"/>
      </w:rPr>
      <w:t>325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1812"/>
    <w:rsid w:val="00000DEE"/>
    <w:rsid w:val="00000FB1"/>
    <w:rsid w:val="00001625"/>
    <w:rsid w:val="000042A9"/>
    <w:rsid w:val="0000490F"/>
    <w:rsid w:val="00007ECB"/>
    <w:rsid w:val="000111D4"/>
    <w:rsid w:val="00014E98"/>
    <w:rsid w:val="000159CF"/>
    <w:rsid w:val="0002500E"/>
    <w:rsid w:val="00027833"/>
    <w:rsid w:val="000309C1"/>
    <w:rsid w:val="00031BF4"/>
    <w:rsid w:val="00032DB0"/>
    <w:rsid w:val="00036165"/>
    <w:rsid w:val="00037412"/>
    <w:rsid w:val="00037D52"/>
    <w:rsid w:val="00042A65"/>
    <w:rsid w:val="00044855"/>
    <w:rsid w:val="00050F57"/>
    <w:rsid w:val="0005394E"/>
    <w:rsid w:val="00053B8A"/>
    <w:rsid w:val="000550D9"/>
    <w:rsid w:val="00055193"/>
    <w:rsid w:val="00056E7C"/>
    <w:rsid w:val="000600D8"/>
    <w:rsid w:val="00060560"/>
    <w:rsid w:val="00060B4F"/>
    <w:rsid w:val="0006220B"/>
    <w:rsid w:val="000679AB"/>
    <w:rsid w:val="00072F2B"/>
    <w:rsid w:val="00075875"/>
    <w:rsid w:val="00076401"/>
    <w:rsid w:val="000771B0"/>
    <w:rsid w:val="00080FB8"/>
    <w:rsid w:val="00081812"/>
    <w:rsid w:val="00081C0F"/>
    <w:rsid w:val="000851F4"/>
    <w:rsid w:val="00090B60"/>
    <w:rsid w:val="00094CF9"/>
    <w:rsid w:val="000A02CF"/>
    <w:rsid w:val="000B12D8"/>
    <w:rsid w:val="000B3159"/>
    <w:rsid w:val="000B44BC"/>
    <w:rsid w:val="000B61F1"/>
    <w:rsid w:val="000B7A52"/>
    <w:rsid w:val="000C05F3"/>
    <w:rsid w:val="000C1AEC"/>
    <w:rsid w:val="000C2FC4"/>
    <w:rsid w:val="000C4E01"/>
    <w:rsid w:val="000C7610"/>
    <w:rsid w:val="000C7E05"/>
    <w:rsid w:val="000D3053"/>
    <w:rsid w:val="000D4339"/>
    <w:rsid w:val="000D4C91"/>
    <w:rsid w:val="000D74FE"/>
    <w:rsid w:val="000E1731"/>
    <w:rsid w:val="000E647C"/>
    <w:rsid w:val="000E6F68"/>
    <w:rsid w:val="000F4536"/>
    <w:rsid w:val="000F47BD"/>
    <w:rsid w:val="000F4EBB"/>
    <w:rsid w:val="000F5214"/>
    <w:rsid w:val="000F5791"/>
    <w:rsid w:val="0010276A"/>
    <w:rsid w:val="001036FB"/>
    <w:rsid w:val="0010378A"/>
    <w:rsid w:val="00103A07"/>
    <w:rsid w:val="00103BD6"/>
    <w:rsid w:val="00103D0B"/>
    <w:rsid w:val="00103E57"/>
    <w:rsid w:val="00105AE0"/>
    <w:rsid w:val="00106334"/>
    <w:rsid w:val="001071FF"/>
    <w:rsid w:val="001075BE"/>
    <w:rsid w:val="0011046C"/>
    <w:rsid w:val="0011120F"/>
    <w:rsid w:val="00112047"/>
    <w:rsid w:val="001120AB"/>
    <w:rsid w:val="00113460"/>
    <w:rsid w:val="00113EC5"/>
    <w:rsid w:val="0011733C"/>
    <w:rsid w:val="001206C4"/>
    <w:rsid w:val="00120905"/>
    <w:rsid w:val="00120DDA"/>
    <w:rsid w:val="001235DF"/>
    <w:rsid w:val="001253C1"/>
    <w:rsid w:val="001300A8"/>
    <w:rsid w:val="001307EF"/>
    <w:rsid w:val="00130FFD"/>
    <w:rsid w:val="00131B9B"/>
    <w:rsid w:val="00132477"/>
    <w:rsid w:val="0013247D"/>
    <w:rsid w:val="0013568E"/>
    <w:rsid w:val="0013577A"/>
    <w:rsid w:val="0013596A"/>
    <w:rsid w:val="001451A4"/>
    <w:rsid w:val="0015310D"/>
    <w:rsid w:val="00155BE9"/>
    <w:rsid w:val="0016076C"/>
    <w:rsid w:val="00161DC5"/>
    <w:rsid w:val="00165708"/>
    <w:rsid w:val="001667AC"/>
    <w:rsid w:val="00166E7A"/>
    <w:rsid w:val="001713CD"/>
    <w:rsid w:val="001746A8"/>
    <w:rsid w:val="00174A8D"/>
    <w:rsid w:val="00180273"/>
    <w:rsid w:val="001807E0"/>
    <w:rsid w:val="00180DC2"/>
    <w:rsid w:val="0018134E"/>
    <w:rsid w:val="00182643"/>
    <w:rsid w:val="001830D7"/>
    <w:rsid w:val="00183156"/>
    <w:rsid w:val="00185010"/>
    <w:rsid w:val="001850C4"/>
    <w:rsid w:val="001906D1"/>
    <w:rsid w:val="0019175D"/>
    <w:rsid w:val="00192E27"/>
    <w:rsid w:val="00194764"/>
    <w:rsid w:val="00194B76"/>
    <w:rsid w:val="00197685"/>
    <w:rsid w:val="0019777D"/>
    <w:rsid w:val="001A0D90"/>
    <w:rsid w:val="001A0EB6"/>
    <w:rsid w:val="001A1302"/>
    <w:rsid w:val="001A4995"/>
    <w:rsid w:val="001A529F"/>
    <w:rsid w:val="001B0736"/>
    <w:rsid w:val="001B14D5"/>
    <w:rsid w:val="001B4B65"/>
    <w:rsid w:val="001B4C23"/>
    <w:rsid w:val="001C0532"/>
    <w:rsid w:val="001C1FFB"/>
    <w:rsid w:val="001D3874"/>
    <w:rsid w:val="001D6198"/>
    <w:rsid w:val="001D6B2F"/>
    <w:rsid w:val="001D7A7C"/>
    <w:rsid w:val="001E1BC7"/>
    <w:rsid w:val="001E1F63"/>
    <w:rsid w:val="001E398A"/>
    <w:rsid w:val="001E3C4F"/>
    <w:rsid w:val="001E4745"/>
    <w:rsid w:val="001E5169"/>
    <w:rsid w:val="001E60D1"/>
    <w:rsid w:val="001E6EA6"/>
    <w:rsid w:val="001E7031"/>
    <w:rsid w:val="001F0977"/>
    <w:rsid w:val="001F2061"/>
    <w:rsid w:val="001F259A"/>
    <w:rsid w:val="001F2D31"/>
    <w:rsid w:val="001F36D4"/>
    <w:rsid w:val="001F3E52"/>
    <w:rsid w:val="001F52C4"/>
    <w:rsid w:val="001F5A31"/>
    <w:rsid w:val="00201055"/>
    <w:rsid w:val="00204553"/>
    <w:rsid w:val="00210328"/>
    <w:rsid w:val="00211E1C"/>
    <w:rsid w:val="002131F0"/>
    <w:rsid w:val="002134C1"/>
    <w:rsid w:val="00213858"/>
    <w:rsid w:val="002140DF"/>
    <w:rsid w:val="002151EE"/>
    <w:rsid w:val="00215F43"/>
    <w:rsid w:val="00216C79"/>
    <w:rsid w:val="002172FA"/>
    <w:rsid w:val="00223218"/>
    <w:rsid w:val="0022493F"/>
    <w:rsid w:val="002259B7"/>
    <w:rsid w:val="00226BD7"/>
    <w:rsid w:val="00230218"/>
    <w:rsid w:val="002304B2"/>
    <w:rsid w:val="00235A7C"/>
    <w:rsid w:val="002366EC"/>
    <w:rsid w:val="00240B70"/>
    <w:rsid w:val="00241247"/>
    <w:rsid w:val="00241A35"/>
    <w:rsid w:val="00244EDA"/>
    <w:rsid w:val="002463C2"/>
    <w:rsid w:val="0024707D"/>
    <w:rsid w:val="00251EE6"/>
    <w:rsid w:val="00252A0E"/>
    <w:rsid w:val="00256F3C"/>
    <w:rsid w:val="0026095A"/>
    <w:rsid w:val="00260974"/>
    <w:rsid w:val="00264F5D"/>
    <w:rsid w:val="00265825"/>
    <w:rsid w:val="002666B6"/>
    <w:rsid w:val="00270AB4"/>
    <w:rsid w:val="0027125F"/>
    <w:rsid w:val="0027386D"/>
    <w:rsid w:val="00273CE7"/>
    <w:rsid w:val="00281900"/>
    <w:rsid w:val="00282D0F"/>
    <w:rsid w:val="00284440"/>
    <w:rsid w:val="00285487"/>
    <w:rsid w:val="00290049"/>
    <w:rsid w:val="0029352A"/>
    <w:rsid w:val="002938FD"/>
    <w:rsid w:val="00293E95"/>
    <w:rsid w:val="00294665"/>
    <w:rsid w:val="002A06F5"/>
    <w:rsid w:val="002A179B"/>
    <w:rsid w:val="002A3990"/>
    <w:rsid w:val="002A78DB"/>
    <w:rsid w:val="002B11F2"/>
    <w:rsid w:val="002C3E2A"/>
    <w:rsid w:val="002C54D8"/>
    <w:rsid w:val="002C5B23"/>
    <w:rsid w:val="002C5F7F"/>
    <w:rsid w:val="002D285F"/>
    <w:rsid w:val="002D4AE6"/>
    <w:rsid w:val="002D51A5"/>
    <w:rsid w:val="002D6413"/>
    <w:rsid w:val="002D78BD"/>
    <w:rsid w:val="002E071E"/>
    <w:rsid w:val="002E6738"/>
    <w:rsid w:val="002F30E6"/>
    <w:rsid w:val="002F49D2"/>
    <w:rsid w:val="002F5D8F"/>
    <w:rsid w:val="002F5DF7"/>
    <w:rsid w:val="003007E9"/>
    <w:rsid w:val="00300F63"/>
    <w:rsid w:val="00302A03"/>
    <w:rsid w:val="00302EF1"/>
    <w:rsid w:val="00303151"/>
    <w:rsid w:val="0030484B"/>
    <w:rsid w:val="00305E56"/>
    <w:rsid w:val="00310D9B"/>
    <w:rsid w:val="00312539"/>
    <w:rsid w:val="00312A7C"/>
    <w:rsid w:val="003165DD"/>
    <w:rsid w:val="003206AD"/>
    <w:rsid w:val="003215BB"/>
    <w:rsid w:val="00321AB6"/>
    <w:rsid w:val="00321C69"/>
    <w:rsid w:val="00324BEB"/>
    <w:rsid w:val="00325DC4"/>
    <w:rsid w:val="0032699D"/>
    <w:rsid w:val="00331CBE"/>
    <w:rsid w:val="00331CEB"/>
    <w:rsid w:val="00331F0C"/>
    <w:rsid w:val="003366C3"/>
    <w:rsid w:val="00341029"/>
    <w:rsid w:val="00341DF6"/>
    <w:rsid w:val="003467AA"/>
    <w:rsid w:val="00347DED"/>
    <w:rsid w:val="0035266A"/>
    <w:rsid w:val="003533CB"/>
    <w:rsid w:val="003566C5"/>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1507"/>
    <w:rsid w:val="00373358"/>
    <w:rsid w:val="003734A9"/>
    <w:rsid w:val="003749D0"/>
    <w:rsid w:val="003817C2"/>
    <w:rsid w:val="003821BD"/>
    <w:rsid w:val="00385F8F"/>
    <w:rsid w:val="00394101"/>
    <w:rsid w:val="003961A8"/>
    <w:rsid w:val="00397B90"/>
    <w:rsid w:val="003A0AF8"/>
    <w:rsid w:val="003A2361"/>
    <w:rsid w:val="003A2D80"/>
    <w:rsid w:val="003A3825"/>
    <w:rsid w:val="003A45DB"/>
    <w:rsid w:val="003A6687"/>
    <w:rsid w:val="003B0701"/>
    <w:rsid w:val="003B09EB"/>
    <w:rsid w:val="003B1F2D"/>
    <w:rsid w:val="003B2517"/>
    <w:rsid w:val="003B3548"/>
    <w:rsid w:val="003B480F"/>
    <w:rsid w:val="003B72A9"/>
    <w:rsid w:val="003B73C7"/>
    <w:rsid w:val="003C007A"/>
    <w:rsid w:val="003C09AC"/>
    <w:rsid w:val="003C5421"/>
    <w:rsid w:val="003C5430"/>
    <w:rsid w:val="003C73B6"/>
    <w:rsid w:val="003D00F6"/>
    <w:rsid w:val="003D4C25"/>
    <w:rsid w:val="003D6A99"/>
    <w:rsid w:val="003D7227"/>
    <w:rsid w:val="003D76AD"/>
    <w:rsid w:val="003E0447"/>
    <w:rsid w:val="003E21AD"/>
    <w:rsid w:val="003E2E33"/>
    <w:rsid w:val="003E7DA3"/>
    <w:rsid w:val="003F2113"/>
    <w:rsid w:val="003F35A5"/>
    <w:rsid w:val="003F5A49"/>
    <w:rsid w:val="00400065"/>
    <w:rsid w:val="00410FE8"/>
    <w:rsid w:val="00414963"/>
    <w:rsid w:val="00415251"/>
    <w:rsid w:val="0041630C"/>
    <w:rsid w:val="004164C2"/>
    <w:rsid w:val="004168DC"/>
    <w:rsid w:val="00417BA6"/>
    <w:rsid w:val="00417C44"/>
    <w:rsid w:val="0042116F"/>
    <w:rsid w:val="00421DAD"/>
    <w:rsid w:val="00422693"/>
    <w:rsid w:val="00422C44"/>
    <w:rsid w:val="0042569B"/>
    <w:rsid w:val="0042757A"/>
    <w:rsid w:val="00427866"/>
    <w:rsid w:val="0043223F"/>
    <w:rsid w:val="004430A5"/>
    <w:rsid w:val="0044367E"/>
    <w:rsid w:val="00446C65"/>
    <w:rsid w:val="004501AD"/>
    <w:rsid w:val="0045273A"/>
    <w:rsid w:val="00453647"/>
    <w:rsid w:val="00454F13"/>
    <w:rsid w:val="00454FF9"/>
    <w:rsid w:val="00460AA2"/>
    <w:rsid w:val="00462399"/>
    <w:rsid w:val="004625C3"/>
    <w:rsid w:val="00465C8A"/>
    <w:rsid w:val="00466085"/>
    <w:rsid w:val="0046668A"/>
    <w:rsid w:val="00466DE8"/>
    <w:rsid w:val="00467D37"/>
    <w:rsid w:val="00475AAD"/>
    <w:rsid w:val="00476772"/>
    <w:rsid w:val="004807D8"/>
    <w:rsid w:val="0048492A"/>
    <w:rsid w:val="00485BF2"/>
    <w:rsid w:val="00486360"/>
    <w:rsid w:val="004870E5"/>
    <w:rsid w:val="00487AC8"/>
    <w:rsid w:val="00490108"/>
    <w:rsid w:val="00492ED3"/>
    <w:rsid w:val="00492EE9"/>
    <w:rsid w:val="00494A35"/>
    <w:rsid w:val="0049518C"/>
    <w:rsid w:val="004A008B"/>
    <w:rsid w:val="004A17F8"/>
    <w:rsid w:val="004A2A14"/>
    <w:rsid w:val="004A3ED8"/>
    <w:rsid w:val="004A44E9"/>
    <w:rsid w:val="004A4D27"/>
    <w:rsid w:val="004B2C1C"/>
    <w:rsid w:val="004B3011"/>
    <w:rsid w:val="004B3E4E"/>
    <w:rsid w:val="004B5B8D"/>
    <w:rsid w:val="004B702D"/>
    <w:rsid w:val="004B7A5D"/>
    <w:rsid w:val="004C01E3"/>
    <w:rsid w:val="004C1824"/>
    <w:rsid w:val="004C1F8C"/>
    <w:rsid w:val="004C267E"/>
    <w:rsid w:val="004C2C97"/>
    <w:rsid w:val="004C3BFC"/>
    <w:rsid w:val="004C4655"/>
    <w:rsid w:val="004C5A96"/>
    <w:rsid w:val="004D1E7C"/>
    <w:rsid w:val="004D21F9"/>
    <w:rsid w:val="004D3C88"/>
    <w:rsid w:val="004D3EFD"/>
    <w:rsid w:val="004D6C39"/>
    <w:rsid w:val="004E30ED"/>
    <w:rsid w:val="004E6514"/>
    <w:rsid w:val="004F0013"/>
    <w:rsid w:val="004F037B"/>
    <w:rsid w:val="004F1964"/>
    <w:rsid w:val="004F2741"/>
    <w:rsid w:val="004F2776"/>
    <w:rsid w:val="004F4A43"/>
    <w:rsid w:val="004F57EA"/>
    <w:rsid w:val="004F5A1F"/>
    <w:rsid w:val="0050673A"/>
    <w:rsid w:val="00507910"/>
    <w:rsid w:val="005101D8"/>
    <w:rsid w:val="005115F1"/>
    <w:rsid w:val="00513405"/>
    <w:rsid w:val="00516927"/>
    <w:rsid w:val="00517508"/>
    <w:rsid w:val="00524AB5"/>
    <w:rsid w:val="0052553C"/>
    <w:rsid w:val="00530955"/>
    <w:rsid w:val="00530EBB"/>
    <w:rsid w:val="00531594"/>
    <w:rsid w:val="005339CE"/>
    <w:rsid w:val="0053608D"/>
    <w:rsid w:val="00536394"/>
    <w:rsid w:val="00536771"/>
    <w:rsid w:val="0054086A"/>
    <w:rsid w:val="00541912"/>
    <w:rsid w:val="00541962"/>
    <w:rsid w:val="00544A1E"/>
    <w:rsid w:val="005454F7"/>
    <w:rsid w:val="00546FF3"/>
    <w:rsid w:val="00552EA1"/>
    <w:rsid w:val="0055372B"/>
    <w:rsid w:val="0055628A"/>
    <w:rsid w:val="00556603"/>
    <w:rsid w:val="00561EBC"/>
    <w:rsid w:val="00562A80"/>
    <w:rsid w:val="005659BA"/>
    <w:rsid w:val="00565F47"/>
    <w:rsid w:val="00571D74"/>
    <w:rsid w:val="00571DC0"/>
    <w:rsid w:val="00574D07"/>
    <w:rsid w:val="00580DD1"/>
    <w:rsid w:val="00581D61"/>
    <w:rsid w:val="0058457D"/>
    <w:rsid w:val="00584C51"/>
    <w:rsid w:val="0059165F"/>
    <w:rsid w:val="00594812"/>
    <w:rsid w:val="00597492"/>
    <w:rsid w:val="005977CD"/>
    <w:rsid w:val="005A198A"/>
    <w:rsid w:val="005A2D99"/>
    <w:rsid w:val="005A556A"/>
    <w:rsid w:val="005A6A03"/>
    <w:rsid w:val="005B1387"/>
    <w:rsid w:val="005B39F5"/>
    <w:rsid w:val="005B3CF3"/>
    <w:rsid w:val="005B4677"/>
    <w:rsid w:val="005B6672"/>
    <w:rsid w:val="005C038C"/>
    <w:rsid w:val="005C1F40"/>
    <w:rsid w:val="005C26E6"/>
    <w:rsid w:val="005C297C"/>
    <w:rsid w:val="005C50DE"/>
    <w:rsid w:val="005C669E"/>
    <w:rsid w:val="005C6BAF"/>
    <w:rsid w:val="005D120E"/>
    <w:rsid w:val="005D2420"/>
    <w:rsid w:val="005E0B51"/>
    <w:rsid w:val="005E18E3"/>
    <w:rsid w:val="005E3AA1"/>
    <w:rsid w:val="005E3DDF"/>
    <w:rsid w:val="005E5481"/>
    <w:rsid w:val="005E5539"/>
    <w:rsid w:val="005F13C2"/>
    <w:rsid w:val="005F37DF"/>
    <w:rsid w:val="005F3B95"/>
    <w:rsid w:val="005F559B"/>
    <w:rsid w:val="006013DE"/>
    <w:rsid w:val="00606E51"/>
    <w:rsid w:val="0061385D"/>
    <w:rsid w:val="00614576"/>
    <w:rsid w:val="00615303"/>
    <w:rsid w:val="006163F2"/>
    <w:rsid w:val="00617AA3"/>
    <w:rsid w:val="006231AA"/>
    <w:rsid w:val="0062393E"/>
    <w:rsid w:val="00624117"/>
    <w:rsid w:val="00624500"/>
    <w:rsid w:val="00626118"/>
    <w:rsid w:val="00626FA9"/>
    <w:rsid w:val="00627FC7"/>
    <w:rsid w:val="00630A1C"/>
    <w:rsid w:val="0063172A"/>
    <w:rsid w:val="00634058"/>
    <w:rsid w:val="00634059"/>
    <w:rsid w:val="006340B5"/>
    <w:rsid w:val="00635984"/>
    <w:rsid w:val="00636C5D"/>
    <w:rsid w:val="00640096"/>
    <w:rsid w:val="00641597"/>
    <w:rsid w:val="00645DC0"/>
    <w:rsid w:val="00660043"/>
    <w:rsid w:val="006658FD"/>
    <w:rsid w:val="0067037C"/>
    <w:rsid w:val="006705E0"/>
    <w:rsid w:val="006724DC"/>
    <w:rsid w:val="0067485A"/>
    <w:rsid w:val="006755C2"/>
    <w:rsid w:val="00680CAD"/>
    <w:rsid w:val="00681F30"/>
    <w:rsid w:val="00682237"/>
    <w:rsid w:val="00682B9C"/>
    <w:rsid w:val="0068357D"/>
    <w:rsid w:val="00683EB7"/>
    <w:rsid w:val="0068713A"/>
    <w:rsid w:val="0069583C"/>
    <w:rsid w:val="006A5038"/>
    <w:rsid w:val="006A535A"/>
    <w:rsid w:val="006A7A1E"/>
    <w:rsid w:val="006B36EE"/>
    <w:rsid w:val="006B752A"/>
    <w:rsid w:val="006B7F97"/>
    <w:rsid w:val="006C29E2"/>
    <w:rsid w:val="006C3937"/>
    <w:rsid w:val="006C57C7"/>
    <w:rsid w:val="006C5E75"/>
    <w:rsid w:val="006C7615"/>
    <w:rsid w:val="006D0A65"/>
    <w:rsid w:val="006D0B4B"/>
    <w:rsid w:val="006D0B9C"/>
    <w:rsid w:val="006D0CD7"/>
    <w:rsid w:val="006D125F"/>
    <w:rsid w:val="006D609F"/>
    <w:rsid w:val="006E0808"/>
    <w:rsid w:val="006E0C83"/>
    <w:rsid w:val="006E0F6E"/>
    <w:rsid w:val="006E26F4"/>
    <w:rsid w:val="006E561B"/>
    <w:rsid w:val="006E6138"/>
    <w:rsid w:val="006E7E40"/>
    <w:rsid w:val="006F0048"/>
    <w:rsid w:val="006F0C30"/>
    <w:rsid w:val="006F1F29"/>
    <w:rsid w:val="006F6DFA"/>
    <w:rsid w:val="007031AC"/>
    <w:rsid w:val="007045A7"/>
    <w:rsid w:val="007056CF"/>
    <w:rsid w:val="00707AC6"/>
    <w:rsid w:val="007101BF"/>
    <w:rsid w:val="00710E18"/>
    <w:rsid w:val="00711D73"/>
    <w:rsid w:val="00712437"/>
    <w:rsid w:val="00712AB9"/>
    <w:rsid w:val="00712FBB"/>
    <w:rsid w:val="007202B8"/>
    <w:rsid w:val="007204CB"/>
    <w:rsid w:val="00725DCC"/>
    <w:rsid w:val="007264E7"/>
    <w:rsid w:val="00731470"/>
    <w:rsid w:val="00731E75"/>
    <w:rsid w:val="0073473A"/>
    <w:rsid w:val="00734C96"/>
    <w:rsid w:val="00734FEE"/>
    <w:rsid w:val="00740C34"/>
    <w:rsid w:val="007421A3"/>
    <w:rsid w:val="007458E4"/>
    <w:rsid w:val="007516CF"/>
    <w:rsid w:val="00752B5B"/>
    <w:rsid w:val="00753B18"/>
    <w:rsid w:val="00761B09"/>
    <w:rsid w:val="00762130"/>
    <w:rsid w:val="0076307E"/>
    <w:rsid w:val="00772F41"/>
    <w:rsid w:val="0077521B"/>
    <w:rsid w:val="00776554"/>
    <w:rsid w:val="007811AB"/>
    <w:rsid w:val="00785E4F"/>
    <w:rsid w:val="0078680E"/>
    <w:rsid w:val="00792109"/>
    <w:rsid w:val="007928C7"/>
    <w:rsid w:val="00793E36"/>
    <w:rsid w:val="00794D26"/>
    <w:rsid w:val="007A0AF9"/>
    <w:rsid w:val="007A1673"/>
    <w:rsid w:val="007A458B"/>
    <w:rsid w:val="007A47AB"/>
    <w:rsid w:val="007A47D0"/>
    <w:rsid w:val="007B00AD"/>
    <w:rsid w:val="007B58FB"/>
    <w:rsid w:val="007B6A98"/>
    <w:rsid w:val="007B7EE3"/>
    <w:rsid w:val="007C035E"/>
    <w:rsid w:val="007C0EC0"/>
    <w:rsid w:val="007C6BBE"/>
    <w:rsid w:val="007C75FA"/>
    <w:rsid w:val="007D0F9A"/>
    <w:rsid w:val="007D4329"/>
    <w:rsid w:val="007D4552"/>
    <w:rsid w:val="007D49B8"/>
    <w:rsid w:val="007D57B6"/>
    <w:rsid w:val="007D6457"/>
    <w:rsid w:val="007D759B"/>
    <w:rsid w:val="007E1CC4"/>
    <w:rsid w:val="007E2D1B"/>
    <w:rsid w:val="007E377A"/>
    <w:rsid w:val="007E422B"/>
    <w:rsid w:val="007E6064"/>
    <w:rsid w:val="007F0A36"/>
    <w:rsid w:val="007F5B57"/>
    <w:rsid w:val="007F707C"/>
    <w:rsid w:val="0080097C"/>
    <w:rsid w:val="00803317"/>
    <w:rsid w:val="008050C5"/>
    <w:rsid w:val="00816305"/>
    <w:rsid w:val="0081690D"/>
    <w:rsid w:val="008227C0"/>
    <w:rsid w:val="00822F18"/>
    <w:rsid w:val="008237AE"/>
    <w:rsid w:val="008245C9"/>
    <w:rsid w:val="00831DA8"/>
    <w:rsid w:val="008338E9"/>
    <w:rsid w:val="0083456A"/>
    <w:rsid w:val="00836C91"/>
    <w:rsid w:val="00837E5D"/>
    <w:rsid w:val="008400A9"/>
    <w:rsid w:val="00844881"/>
    <w:rsid w:val="00851111"/>
    <w:rsid w:val="0085139E"/>
    <w:rsid w:val="00851BAA"/>
    <w:rsid w:val="00854839"/>
    <w:rsid w:val="00855CDD"/>
    <w:rsid w:val="00857895"/>
    <w:rsid w:val="00860209"/>
    <w:rsid w:val="00861447"/>
    <w:rsid w:val="00862F1A"/>
    <w:rsid w:val="00866DC9"/>
    <w:rsid w:val="00867868"/>
    <w:rsid w:val="00867964"/>
    <w:rsid w:val="00867F26"/>
    <w:rsid w:val="00870B1C"/>
    <w:rsid w:val="00871FDA"/>
    <w:rsid w:val="00875E76"/>
    <w:rsid w:val="008760F4"/>
    <w:rsid w:val="00876C9B"/>
    <w:rsid w:val="00880E46"/>
    <w:rsid w:val="00884EE0"/>
    <w:rsid w:val="00885021"/>
    <w:rsid w:val="008857F3"/>
    <w:rsid w:val="0089097C"/>
    <w:rsid w:val="008913F6"/>
    <w:rsid w:val="008978BC"/>
    <w:rsid w:val="00897B8F"/>
    <w:rsid w:val="008A00DE"/>
    <w:rsid w:val="008A1135"/>
    <w:rsid w:val="008A5579"/>
    <w:rsid w:val="008A7105"/>
    <w:rsid w:val="008B23ED"/>
    <w:rsid w:val="008B3CF6"/>
    <w:rsid w:val="008B6E3E"/>
    <w:rsid w:val="008C22C3"/>
    <w:rsid w:val="008C2872"/>
    <w:rsid w:val="008C4E93"/>
    <w:rsid w:val="008C5174"/>
    <w:rsid w:val="008C5331"/>
    <w:rsid w:val="008C7EF1"/>
    <w:rsid w:val="008D1C6E"/>
    <w:rsid w:val="008D589B"/>
    <w:rsid w:val="008D5F36"/>
    <w:rsid w:val="008D6F39"/>
    <w:rsid w:val="008D74D8"/>
    <w:rsid w:val="008E45DD"/>
    <w:rsid w:val="008E5BEA"/>
    <w:rsid w:val="008E61CF"/>
    <w:rsid w:val="008E66A7"/>
    <w:rsid w:val="008F0027"/>
    <w:rsid w:val="008F13F4"/>
    <w:rsid w:val="008F2248"/>
    <w:rsid w:val="008F429A"/>
    <w:rsid w:val="008F4809"/>
    <w:rsid w:val="008F4885"/>
    <w:rsid w:val="008F69B0"/>
    <w:rsid w:val="008F6DFC"/>
    <w:rsid w:val="00900FA9"/>
    <w:rsid w:val="00901C9D"/>
    <w:rsid w:val="0090254E"/>
    <w:rsid w:val="0090397D"/>
    <w:rsid w:val="00903B8A"/>
    <w:rsid w:val="0090531F"/>
    <w:rsid w:val="00907F35"/>
    <w:rsid w:val="0091449C"/>
    <w:rsid w:val="00915C0A"/>
    <w:rsid w:val="00916394"/>
    <w:rsid w:val="00916C61"/>
    <w:rsid w:val="00920BE6"/>
    <w:rsid w:val="00920D54"/>
    <w:rsid w:val="00922E91"/>
    <w:rsid w:val="009253A2"/>
    <w:rsid w:val="009260F9"/>
    <w:rsid w:val="00926811"/>
    <w:rsid w:val="009328BD"/>
    <w:rsid w:val="0093469C"/>
    <w:rsid w:val="00940D53"/>
    <w:rsid w:val="00942081"/>
    <w:rsid w:val="009447BD"/>
    <w:rsid w:val="00950D6C"/>
    <w:rsid w:val="00952B8F"/>
    <w:rsid w:val="00955935"/>
    <w:rsid w:val="00956877"/>
    <w:rsid w:val="009574EE"/>
    <w:rsid w:val="00964F16"/>
    <w:rsid w:val="0096690F"/>
    <w:rsid w:val="0096729D"/>
    <w:rsid w:val="00967A7A"/>
    <w:rsid w:val="00970692"/>
    <w:rsid w:val="00971686"/>
    <w:rsid w:val="00973719"/>
    <w:rsid w:val="00973845"/>
    <w:rsid w:val="009743E5"/>
    <w:rsid w:val="0097647D"/>
    <w:rsid w:val="00983A52"/>
    <w:rsid w:val="00984B13"/>
    <w:rsid w:val="00986AE7"/>
    <w:rsid w:val="00987773"/>
    <w:rsid w:val="00987A32"/>
    <w:rsid w:val="00993600"/>
    <w:rsid w:val="0099428B"/>
    <w:rsid w:val="00997D11"/>
    <w:rsid w:val="009A0A96"/>
    <w:rsid w:val="009A271D"/>
    <w:rsid w:val="009A44F9"/>
    <w:rsid w:val="009A70D5"/>
    <w:rsid w:val="009B2507"/>
    <w:rsid w:val="009B2E8E"/>
    <w:rsid w:val="009B3004"/>
    <w:rsid w:val="009B348C"/>
    <w:rsid w:val="009B7712"/>
    <w:rsid w:val="009B7B83"/>
    <w:rsid w:val="009C0636"/>
    <w:rsid w:val="009C08BA"/>
    <w:rsid w:val="009C6F0A"/>
    <w:rsid w:val="009C6F32"/>
    <w:rsid w:val="009C797B"/>
    <w:rsid w:val="009D02E8"/>
    <w:rsid w:val="009D0C05"/>
    <w:rsid w:val="009D4274"/>
    <w:rsid w:val="009D461F"/>
    <w:rsid w:val="009D5D74"/>
    <w:rsid w:val="009D622C"/>
    <w:rsid w:val="009E1268"/>
    <w:rsid w:val="009E5AB3"/>
    <w:rsid w:val="009E61F7"/>
    <w:rsid w:val="009E7BE7"/>
    <w:rsid w:val="009E7EB2"/>
    <w:rsid w:val="009F145D"/>
    <w:rsid w:val="009F17D1"/>
    <w:rsid w:val="009F7CAB"/>
    <w:rsid w:val="00A011F7"/>
    <w:rsid w:val="00A02E6E"/>
    <w:rsid w:val="00A03F22"/>
    <w:rsid w:val="00A064C9"/>
    <w:rsid w:val="00A0662C"/>
    <w:rsid w:val="00A12624"/>
    <w:rsid w:val="00A1407B"/>
    <w:rsid w:val="00A14B13"/>
    <w:rsid w:val="00A14B40"/>
    <w:rsid w:val="00A15BF3"/>
    <w:rsid w:val="00A17FEB"/>
    <w:rsid w:val="00A20772"/>
    <w:rsid w:val="00A214C8"/>
    <w:rsid w:val="00A21567"/>
    <w:rsid w:val="00A215C7"/>
    <w:rsid w:val="00A22C2D"/>
    <w:rsid w:val="00A24B13"/>
    <w:rsid w:val="00A25794"/>
    <w:rsid w:val="00A30451"/>
    <w:rsid w:val="00A3148A"/>
    <w:rsid w:val="00A324AB"/>
    <w:rsid w:val="00A33C11"/>
    <w:rsid w:val="00A34E09"/>
    <w:rsid w:val="00A35B35"/>
    <w:rsid w:val="00A44A6C"/>
    <w:rsid w:val="00A45819"/>
    <w:rsid w:val="00A4687A"/>
    <w:rsid w:val="00A47350"/>
    <w:rsid w:val="00A47C08"/>
    <w:rsid w:val="00A517BC"/>
    <w:rsid w:val="00A52F47"/>
    <w:rsid w:val="00A54695"/>
    <w:rsid w:val="00A54D83"/>
    <w:rsid w:val="00A61F5C"/>
    <w:rsid w:val="00A63384"/>
    <w:rsid w:val="00A6416E"/>
    <w:rsid w:val="00A71754"/>
    <w:rsid w:val="00A717E7"/>
    <w:rsid w:val="00A71EDB"/>
    <w:rsid w:val="00A74152"/>
    <w:rsid w:val="00A757D1"/>
    <w:rsid w:val="00A76A28"/>
    <w:rsid w:val="00A8284E"/>
    <w:rsid w:val="00A83243"/>
    <w:rsid w:val="00A83CC9"/>
    <w:rsid w:val="00A8789C"/>
    <w:rsid w:val="00A90111"/>
    <w:rsid w:val="00A91528"/>
    <w:rsid w:val="00A95196"/>
    <w:rsid w:val="00A9738A"/>
    <w:rsid w:val="00AA1EFF"/>
    <w:rsid w:val="00AA5115"/>
    <w:rsid w:val="00AB14C7"/>
    <w:rsid w:val="00AB2264"/>
    <w:rsid w:val="00AB4E47"/>
    <w:rsid w:val="00AB67F7"/>
    <w:rsid w:val="00AC0715"/>
    <w:rsid w:val="00AC146C"/>
    <w:rsid w:val="00AC1F76"/>
    <w:rsid w:val="00AC2615"/>
    <w:rsid w:val="00AC5AB5"/>
    <w:rsid w:val="00AC64D8"/>
    <w:rsid w:val="00AD12D2"/>
    <w:rsid w:val="00AD1729"/>
    <w:rsid w:val="00AD2774"/>
    <w:rsid w:val="00AD3941"/>
    <w:rsid w:val="00AD5261"/>
    <w:rsid w:val="00AE0009"/>
    <w:rsid w:val="00AE357A"/>
    <w:rsid w:val="00AE38B2"/>
    <w:rsid w:val="00AE5A4E"/>
    <w:rsid w:val="00AE76F9"/>
    <w:rsid w:val="00AF3694"/>
    <w:rsid w:val="00AF4B9E"/>
    <w:rsid w:val="00AF6636"/>
    <w:rsid w:val="00B11692"/>
    <w:rsid w:val="00B14116"/>
    <w:rsid w:val="00B1486E"/>
    <w:rsid w:val="00B15BDD"/>
    <w:rsid w:val="00B20443"/>
    <w:rsid w:val="00B2550B"/>
    <w:rsid w:val="00B259CE"/>
    <w:rsid w:val="00B25B50"/>
    <w:rsid w:val="00B30680"/>
    <w:rsid w:val="00B31DD7"/>
    <w:rsid w:val="00B32CAF"/>
    <w:rsid w:val="00B33432"/>
    <w:rsid w:val="00B336D5"/>
    <w:rsid w:val="00B35F18"/>
    <w:rsid w:val="00B3657C"/>
    <w:rsid w:val="00B42372"/>
    <w:rsid w:val="00B423A4"/>
    <w:rsid w:val="00B437D6"/>
    <w:rsid w:val="00B43AB0"/>
    <w:rsid w:val="00B4446B"/>
    <w:rsid w:val="00B523FB"/>
    <w:rsid w:val="00B52E8F"/>
    <w:rsid w:val="00B5525E"/>
    <w:rsid w:val="00B57738"/>
    <w:rsid w:val="00B63137"/>
    <w:rsid w:val="00B63604"/>
    <w:rsid w:val="00B63FA9"/>
    <w:rsid w:val="00B650CC"/>
    <w:rsid w:val="00B707BD"/>
    <w:rsid w:val="00B71457"/>
    <w:rsid w:val="00B750BF"/>
    <w:rsid w:val="00B75217"/>
    <w:rsid w:val="00B776B5"/>
    <w:rsid w:val="00B81AFD"/>
    <w:rsid w:val="00B85442"/>
    <w:rsid w:val="00B91090"/>
    <w:rsid w:val="00B926B7"/>
    <w:rsid w:val="00B94A3A"/>
    <w:rsid w:val="00B95094"/>
    <w:rsid w:val="00BA7533"/>
    <w:rsid w:val="00BC4096"/>
    <w:rsid w:val="00BC65BA"/>
    <w:rsid w:val="00BD55FE"/>
    <w:rsid w:val="00BD75D2"/>
    <w:rsid w:val="00BE0383"/>
    <w:rsid w:val="00BE07A0"/>
    <w:rsid w:val="00BE1C3A"/>
    <w:rsid w:val="00BE611C"/>
    <w:rsid w:val="00BE70FF"/>
    <w:rsid w:val="00BF1079"/>
    <w:rsid w:val="00BF2768"/>
    <w:rsid w:val="00BF5859"/>
    <w:rsid w:val="00BF6DFF"/>
    <w:rsid w:val="00C00048"/>
    <w:rsid w:val="00C00239"/>
    <w:rsid w:val="00C068F5"/>
    <w:rsid w:val="00C11842"/>
    <w:rsid w:val="00C12994"/>
    <w:rsid w:val="00C1363B"/>
    <w:rsid w:val="00C14D24"/>
    <w:rsid w:val="00C1538F"/>
    <w:rsid w:val="00C15926"/>
    <w:rsid w:val="00C16139"/>
    <w:rsid w:val="00C17609"/>
    <w:rsid w:val="00C177ED"/>
    <w:rsid w:val="00C2265C"/>
    <w:rsid w:val="00C23420"/>
    <w:rsid w:val="00C30985"/>
    <w:rsid w:val="00C33BB9"/>
    <w:rsid w:val="00C3464B"/>
    <w:rsid w:val="00C35140"/>
    <w:rsid w:val="00C35A34"/>
    <w:rsid w:val="00C3715A"/>
    <w:rsid w:val="00C421FF"/>
    <w:rsid w:val="00C425BE"/>
    <w:rsid w:val="00C44F2B"/>
    <w:rsid w:val="00C545D3"/>
    <w:rsid w:val="00C54A8C"/>
    <w:rsid w:val="00C56388"/>
    <w:rsid w:val="00C5675C"/>
    <w:rsid w:val="00C61233"/>
    <w:rsid w:val="00C61911"/>
    <w:rsid w:val="00C627D8"/>
    <w:rsid w:val="00C62EB5"/>
    <w:rsid w:val="00C65EB9"/>
    <w:rsid w:val="00C718D9"/>
    <w:rsid w:val="00C72850"/>
    <w:rsid w:val="00C73632"/>
    <w:rsid w:val="00C75175"/>
    <w:rsid w:val="00C7543D"/>
    <w:rsid w:val="00C759F9"/>
    <w:rsid w:val="00C777E7"/>
    <w:rsid w:val="00C81E92"/>
    <w:rsid w:val="00C837C1"/>
    <w:rsid w:val="00C91398"/>
    <w:rsid w:val="00C92269"/>
    <w:rsid w:val="00C92ED2"/>
    <w:rsid w:val="00C93239"/>
    <w:rsid w:val="00C94BF8"/>
    <w:rsid w:val="00C94F86"/>
    <w:rsid w:val="00CA180E"/>
    <w:rsid w:val="00CA23F1"/>
    <w:rsid w:val="00CA3D05"/>
    <w:rsid w:val="00CA4DB3"/>
    <w:rsid w:val="00CA574E"/>
    <w:rsid w:val="00CA69FF"/>
    <w:rsid w:val="00CA7FEE"/>
    <w:rsid w:val="00CB0B37"/>
    <w:rsid w:val="00CB0CBA"/>
    <w:rsid w:val="00CB11FA"/>
    <w:rsid w:val="00CC1F38"/>
    <w:rsid w:val="00CC4D3B"/>
    <w:rsid w:val="00CC6328"/>
    <w:rsid w:val="00CC69B1"/>
    <w:rsid w:val="00CC7D94"/>
    <w:rsid w:val="00CD17D9"/>
    <w:rsid w:val="00CD218F"/>
    <w:rsid w:val="00CD417B"/>
    <w:rsid w:val="00CD4EA9"/>
    <w:rsid w:val="00CD6CA5"/>
    <w:rsid w:val="00CE0A40"/>
    <w:rsid w:val="00CE0C33"/>
    <w:rsid w:val="00CE2480"/>
    <w:rsid w:val="00CE3871"/>
    <w:rsid w:val="00CE39D5"/>
    <w:rsid w:val="00CE5C29"/>
    <w:rsid w:val="00CE7671"/>
    <w:rsid w:val="00CF1043"/>
    <w:rsid w:val="00CF1336"/>
    <w:rsid w:val="00CF2265"/>
    <w:rsid w:val="00CF32D4"/>
    <w:rsid w:val="00CF38DA"/>
    <w:rsid w:val="00CF6B12"/>
    <w:rsid w:val="00CF6CA8"/>
    <w:rsid w:val="00CF797E"/>
    <w:rsid w:val="00D01079"/>
    <w:rsid w:val="00D018E6"/>
    <w:rsid w:val="00D02059"/>
    <w:rsid w:val="00D02D89"/>
    <w:rsid w:val="00D03B55"/>
    <w:rsid w:val="00D04D65"/>
    <w:rsid w:val="00D063F2"/>
    <w:rsid w:val="00D06DB2"/>
    <w:rsid w:val="00D10FDF"/>
    <w:rsid w:val="00D15CC8"/>
    <w:rsid w:val="00D20615"/>
    <w:rsid w:val="00D20796"/>
    <w:rsid w:val="00D2538D"/>
    <w:rsid w:val="00D268C9"/>
    <w:rsid w:val="00D301ED"/>
    <w:rsid w:val="00D313B0"/>
    <w:rsid w:val="00D319D4"/>
    <w:rsid w:val="00D32569"/>
    <w:rsid w:val="00D36569"/>
    <w:rsid w:val="00D36FBF"/>
    <w:rsid w:val="00D40062"/>
    <w:rsid w:val="00D405E7"/>
    <w:rsid w:val="00D4133A"/>
    <w:rsid w:val="00D436F6"/>
    <w:rsid w:val="00D440FF"/>
    <w:rsid w:val="00D44DD1"/>
    <w:rsid w:val="00D50BC2"/>
    <w:rsid w:val="00D515C2"/>
    <w:rsid w:val="00D53B9C"/>
    <w:rsid w:val="00D5622E"/>
    <w:rsid w:val="00D570CE"/>
    <w:rsid w:val="00D66F14"/>
    <w:rsid w:val="00D679C1"/>
    <w:rsid w:val="00D67A9D"/>
    <w:rsid w:val="00D7638B"/>
    <w:rsid w:val="00D76DCC"/>
    <w:rsid w:val="00D77D9E"/>
    <w:rsid w:val="00D81C8D"/>
    <w:rsid w:val="00D81D6D"/>
    <w:rsid w:val="00D8340F"/>
    <w:rsid w:val="00D86400"/>
    <w:rsid w:val="00D867D6"/>
    <w:rsid w:val="00D868DE"/>
    <w:rsid w:val="00D90503"/>
    <w:rsid w:val="00D94A33"/>
    <w:rsid w:val="00D97FE0"/>
    <w:rsid w:val="00DA1C78"/>
    <w:rsid w:val="00DA2F03"/>
    <w:rsid w:val="00DA6875"/>
    <w:rsid w:val="00DB0107"/>
    <w:rsid w:val="00DB18E3"/>
    <w:rsid w:val="00DB297D"/>
    <w:rsid w:val="00DB4314"/>
    <w:rsid w:val="00DB6163"/>
    <w:rsid w:val="00DB66A1"/>
    <w:rsid w:val="00DB75D0"/>
    <w:rsid w:val="00DB7C7C"/>
    <w:rsid w:val="00DC04D3"/>
    <w:rsid w:val="00DC0A19"/>
    <w:rsid w:val="00DC0C8E"/>
    <w:rsid w:val="00DC1BE6"/>
    <w:rsid w:val="00DC758E"/>
    <w:rsid w:val="00DD1317"/>
    <w:rsid w:val="00DD2F1D"/>
    <w:rsid w:val="00DD60CF"/>
    <w:rsid w:val="00DE02C0"/>
    <w:rsid w:val="00DE0C01"/>
    <w:rsid w:val="00DE3797"/>
    <w:rsid w:val="00DE5AB2"/>
    <w:rsid w:val="00DE671D"/>
    <w:rsid w:val="00DF4497"/>
    <w:rsid w:val="00DF4D3B"/>
    <w:rsid w:val="00DF4E4D"/>
    <w:rsid w:val="00DF715B"/>
    <w:rsid w:val="00E00C09"/>
    <w:rsid w:val="00E01840"/>
    <w:rsid w:val="00E03760"/>
    <w:rsid w:val="00E03EFD"/>
    <w:rsid w:val="00E0782E"/>
    <w:rsid w:val="00E07EFA"/>
    <w:rsid w:val="00E10D0C"/>
    <w:rsid w:val="00E10E49"/>
    <w:rsid w:val="00E16966"/>
    <w:rsid w:val="00E16B58"/>
    <w:rsid w:val="00E173A4"/>
    <w:rsid w:val="00E1777D"/>
    <w:rsid w:val="00E20B76"/>
    <w:rsid w:val="00E21B6D"/>
    <w:rsid w:val="00E22996"/>
    <w:rsid w:val="00E319E4"/>
    <w:rsid w:val="00E34FE8"/>
    <w:rsid w:val="00E368CB"/>
    <w:rsid w:val="00E377D4"/>
    <w:rsid w:val="00E406E1"/>
    <w:rsid w:val="00E4111A"/>
    <w:rsid w:val="00E418B7"/>
    <w:rsid w:val="00E419D1"/>
    <w:rsid w:val="00E41A8F"/>
    <w:rsid w:val="00E41A9E"/>
    <w:rsid w:val="00E425CE"/>
    <w:rsid w:val="00E47A9E"/>
    <w:rsid w:val="00E52810"/>
    <w:rsid w:val="00E57D01"/>
    <w:rsid w:val="00E61E2A"/>
    <w:rsid w:val="00E62870"/>
    <w:rsid w:val="00E63015"/>
    <w:rsid w:val="00E70E68"/>
    <w:rsid w:val="00E7106D"/>
    <w:rsid w:val="00E718C8"/>
    <w:rsid w:val="00E7401E"/>
    <w:rsid w:val="00E762FB"/>
    <w:rsid w:val="00E81DDF"/>
    <w:rsid w:val="00E82791"/>
    <w:rsid w:val="00E8332D"/>
    <w:rsid w:val="00E85DFB"/>
    <w:rsid w:val="00E85F74"/>
    <w:rsid w:val="00E865C1"/>
    <w:rsid w:val="00E87CCD"/>
    <w:rsid w:val="00E92C08"/>
    <w:rsid w:val="00E94054"/>
    <w:rsid w:val="00E94B32"/>
    <w:rsid w:val="00E94F48"/>
    <w:rsid w:val="00E95A5B"/>
    <w:rsid w:val="00EA02B6"/>
    <w:rsid w:val="00EA1009"/>
    <w:rsid w:val="00EA39E3"/>
    <w:rsid w:val="00EA50FC"/>
    <w:rsid w:val="00EA6123"/>
    <w:rsid w:val="00EB170B"/>
    <w:rsid w:val="00EB290D"/>
    <w:rsid w:val="00EB632A"/>
    <w:rsid w:val="00EC36BC"/>
    <w:rsid w:val="00ED2203"/>
    <w:rsid w:val="00ED2569"/>
    <w:rsid w:val="00ED25B1"/>
    <w:rsid w:val="00ED7FAF"/>
    <w:rsid w:val="00EE0104"/>
    <w:rsid w:val="00EE07DA"/>
    <w:rsid w:val="00EE2AD2"/>
    <w:rsid w:val="00EE324B"/>
    <w:rsid w:val="00EE56CB"/>
    <w:rsid w:val="00EE6C48"/>
    <w:rsid w:val="00EF0079"/>
    <w:rsid w:val="00EF3E79"/>
    <w:rsid w:val="00EF4E25"/>
    <w:rsid w:val="00EF771A"/>
    <w:rsid w:val="00F03DD9"/>
    <w:rsid w:val="00F06A8A"/>
    <w:rsid w:val="00F0761C"/>
    <w:rsid w:val="00F1054C"/>
    <w:rsid w:val="00F11975"/>
    <w:rsid w:val="00F1246B"/>
    <w:rsid w:val="00F243C8"/>
    <w:rsid w:val="00F26D6A"/>
    <w:rsid w:val="00F304A9"/>
    <w:rsid w:val="00F30C1A"/>
    <w:rsid w:val="00F33F84"/>
    <w:rsid w:val="00F3568E"/>
    <w:rsid w:val="00F35A11"/>
    <w:rsid w:val="00F400ED"/>
    <w:rsid w:val="00F420CC"/>
    <w:rsid w:val="00F43840"/>
    <w:rsid w:val="00F43BBA"/>
    <w:rsid w:val="00F46253"/>
    <w:rsid w:val="00F50479"/>
    <w:rsid w:val="00F507CD"/>
    <w:rsid w:val="00F52083"/>
    <w:rsid w:val="00F53C91"/>
    <w:rsid w:val="00F56191"/>
    <w:rsid w:val="00F6000A"/>
    <w:rsid w:val="00F64BB0"/>
    <w:rsid w:val="00F709AA"/>
    <w:rsid w:val="00F72CCB"/>
    <w:rsid w:val="00F75244"/>
    <w:rsid w:val="00F801B9"/>
    <w:rsid w:val="00F8304C"/>
    <w:rsid w:val="00F85A8C"/>
    <w:rsid w:val="00F903F4"/>
    <w:rsid w:val="00F915F1"/>
    <w:rsid w:val="00F91721"/>
    <w:rsid w:val="00F920ED"/>
    <w:rsid w:val="00F95601"/>
    <w:rsid w:val="00FA07E3"/>
    <w:rsid w:val="00FA5879"/>
    <w:rsid w:val="00FA5CFA"/>
    <w:rsid w:val="00FB04D2"/>
    <w:rsid w:val="00FD0B60"/>
    <w:rsid w:val="00FD2335"/>
    <w:rsid w:val="00FD29BA"/>
    <w:rsid w:val="00FD2AED"/>
    <w:rsid w:val="00FD739B"/>
    <w:rsid w:val="00FE0E36"/>
    <w:rsid w:val="00FE268E"/>
    <w:rsid w:val="00FE2790"/>
    <w:rsid w:val="00FE639A"/>
    <w:rsid w:val="00FE6EA5"/>
    <w:rsid w:val="00FE76EB"/>
    <w:rsid w:val="00FE7BE9"/>
    <w:rsid w:val="00FF344D"/>
    <w:rsid w:val="00FF39E5"/>
    <w:rsid w:val="00FF3C6E"/>
    <w:rsid w:val="00FF401B"/>
    <w:rsid w:val="00FF463F"/>
    <w:rsid w:val="00FF7F98"/>
    <w:rsid w:val="01081054"/>
    <w:rsid w:val="016531D1"/>
    <w:rsid w:val="018448EA"/>
    <w:rsid w:val="01F12566"/>
    <w:rsid w:val="028B33A9"/>
    <w:rsid w:val="06124B79"/>
    <w:rsid w:val="065239E9"/>
    <w:rsid w:val="088D1ACA"/>
    <w:rsid w:val="095D1BA6"/>
    <w:rsid w:val="0E442A8C"/>
    <w:rsid w:val="0F167F18"/>
    <w:rsid w:val="12A56C4A"/>
    <w:rsid w:val="13A62DDC"/>
    <w:rsid w:val="185760F5"/>
    <w:rsid w:val="18612DF4"/>
    <w:rsid w:val="1B180518"/>
    <w:rsid w:val="1BC01E4E"/>
    <w:rsid w:val="1D2C7BED"/>
    <w:rsid w:val="1DF92B5C"/>
    <w:rsid w:val="1F04286C"/>
    <w:rsid w:val="20EE4794"/>
    <w:rsid w:val="216A0C70"/>
    <w:rsid w:val="21C324B7"/>
    <w:rsid w:val="230D5289"/>
    <w:rsid w:val="269B5D6C"/>
    <w:rsid w:val="2F570C0D"/>
    <w:rsid w:val="30AD0A67"/>
    <w:rsid w:val="328E14B9"/>
    <w:rsid w:val="34F05716"/>
    <w:rsid w:val="35BD3AA8"/>
    <w:rsid w:val="380145D2"/>
    <w:rsid w:val="382C114C"/>
    <w:rsid w:val="3B0830EB"/>
    <w:rsid w:val="3E961C72"/>
    <w:rsid w:val="3FBA2559"/>
    <w:rsid w:val="43420E61"/>
    <w:rsid w:val="43541BAE"/>
    <w:rsid w:val="436B0FC0"/>
    <w:rsid w:val="446E75ED"/>
    <w:rsid w:val="45F6310C"/>
    <w:rsid w:val="49323AD6"/>
    <w:rsid w:val="497D3B8E"/>
    <w:rsid w:val="4AE75302"/>
    <w:rsid w:val="4DB200A1"/>
    <w:rsid w:val="4E4517FF"/>
    <w:rsid w:val="515B1982"/>
    <w:rsid w:val="519E0961"/>
    <w:rsid w:val="51E93C01"/>
    <w:rsid w:val="526C7E27"/>
    <w:rsid w:val="53D05DA1"/>
    <w:rsid w:val="556E2F3B"/>
    <w:rsid w:val="568E580F"/>
    <w:rsid w:val="569F16E4"/>
    <w:rsid w:val="589635DD"/>
    <w:rsid w:val="596E07F5"/>
    <w:rsid w:val="5B734C0E"/>
    <w:rsid w:val="5D1F77F7"/>
    <w:rsid w:val="5E5B30D2"/>
    <w:rsid w:val="5F187016"/>
    <w:rsid w:val="60F11D89"/>
    <w:rsid w:val="63C16C5D"/>
    <w:rsid w:val="64084829"/>
    <w:rsid w:val="69D12DFB"/>
    <w:rsid w:val="6D0B5FE8"/>
    <w:rsid w:val="6E883AF1"/>
    <w:rsid w:val="71F90650"/>
    <w:rsid w:val="7352494C"/>
    <w:rsid w:val="758845C1"/>
    <w:rsid w:val="77944051"/>
    <w:rsid w:val="78AD3C29"/>
    <w:rsid w:val="7B7952E0"/>
    <w:rsid w:val="7DB57C60"/>
    <w:rsid w:val="7DC964F0"/>
    <w:rsid w:val="7FE36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4">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426"/>
      </w:tabs>
      <w:spacing w:after="120"/>
    </w:pPr>
    <w:rPr>
      <w:szCs w:val="20"/>
    </w:rPr>
  </w:style>
  <w:style w:type="paragraph" w:styleId="7">
    <w:name w:val="annotation text"/>
    <w:basedOn w:val="1"/>
    <w:link w:val="27"/>
    <w:unhideWhenUsed/>
    <w:qFormat/>
    <w:uiPriority w:val="99"/>
    <w:pPr>
      <w:jc w:val="left"/>
    </w:pPr>
  </w:style>
  <w:style w:type="paragraph" w:styleId="8">
    <w:name w:val="Body Text Indent"/>
    <w:basedOn w:val="1"/>
    <w:unhideWhenUsed/>
    <w:qFormat/>
    <w:uiPriority w:val="99"/>
    <w:pPr>
      <w:spacing w:after="120"/>
      <w:ind w:left="420" w:leftChars="200"/>
    </w:pPr>
  </w:style>
  <w:style w:type="paragraph" w:styleId="9">
    <w:name w:val="Plain Text"/>
    <w:basedOn w:val="1"/>
    <w:link w:val="30"/>
    <w:qFormat/>
    <w:uiPriority w:val="0"/>
    <w:rPr>
      <w:rFonts w:ascii="宋体" w:hAnsi="Courier New" w:eastAsiaTheme="minorEastAsia" w:cstheme="minorBidi"/>
    </w:rPr>
  </w:style>
  <w:style w:type="paragraph" w:styleId="10">
    <w:name w:val="Date"/>
    <w:basedOn w:val="1"/>
    <w:next w:val="1"/>
    <w:link w:val="22"/>
    <w:qFormat/>
    <w:uiPriority w:val="0"/>
    <w:rPr>
      <w:rFonts w:ascii="宋体" w:hAnsi="Courier New"/>
      <w:kern w:val="0"/>
      <w:sz w:val="32"/>
      <w:szCs w:val="20"/>
    </w:rPr>
  </w:style>
  <w:style w:type="paragraph" w:styleId="11">
    <w:name w:val="Balloon Text"/>
    <w:basedOn w:val="1"/>
    <w:link w:val="23"/>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annotation subject"/>
    <w:basedOn w:val="7"/>
    <w:next w:val="7"/>
    <w:link w:val="28"/>
    <w:semiHidden/>
    <w:unhideWhenUsed/>
    <w:qFormat/>
    <w:uiPriority w:val="99"/>
    <w:rPr>
      <w:b/>
      <w:bCs/>
    </w:rPr>
  </w:style>
  <w:style w:type="paragraph" w:styleId="15">
    <w:name w:val="Body Text First Indent 2"/>
    <w:basedOn w:val="8"/>
    <w:qFormat/>
    <w:uiPriority w:val="0"/>
    <w:pPr>
      <w:ind w:firstLine="420" w:firstLineChars="200"/>
    </w:pPr>
    <w:rPr>
      <w:szCs w:val="24"/>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日期 Char"/>
    <w:basedOn w:val="18"/>
    <w:link w:val="10"/>
    <w:qFormat/>
    <w:uiPriority w:val="0"/>
    <w:rPr>
      <w:rFonts w:ascii="宋体" w:hAnsi="Courier New" w:eastAsia="宋体" w:cs="Times New Roman"/>
      <w:kern w:val="0"/>
      <w:sz w:val="32"/>
      <w:szCs w:val="20"/>
    </w:rPr>
  </w:style>
  <w:style w:type="character" w:customStyle="1" w:styleId="22">
    <w:name w:val="日期 Char1"/>
    <w:basedOn w:val="18"/>
    <w:link w:val="10"/>
    <w:semiHidden/>
    <w:qFormat/>
    <w:uiPriority w:val="99"/>
    <w:rPr>
      <w:rFonts w:ascii="Calibri" w:hAnsi="Calibri" w:eastAsia="宋体" w:cs="Times New Roman"/>
    </w:rPr>
  </w:style>
  <w:style w:type="character" w:customStyle="1" w:styleId="23">
    <w:name w:val="批注框文本 Char"/>
    <w:basedOn w:val="18"/>
    <w:link w:val="11"/>
    <w:semiHidden/>
    <w:qFormat/>
    <w:uiPriority w:val="99"/>
    <w:rPr>
      <w:rFonts w:ascii="Calibri" w:hAnsi="Calibri" w:eastAsia="宋体" w:cs="Times New Roman"/>
      <w:sz w:val="18"/>
      <w:szCs w:val="18"/>
    </w:rPr>
  </w:style>
  <w:style w:type="character" w:customStyle="1" w:styleId="24">
    <w:name w:val="页眉 Char"/>
    <w:basedOn w:val="18"/>
    <w:link w:val="13"/>
    <w:semiHidden/>
    <w:qFormat/>
    <w:uiPriority w:val="99"/>
    <w:rPr>
      <w:rFonts w:ascii="Calibri" w:hAnsi="Calibri" w:eastAsia="宋体" w:cs="Times New Roman"/>
      <w:sz w:val="18"/>
      <w:szCs w:val="18"/>
    </w:rPr>
  </w:style>
  <w:style w:type="character" w:customStyle="1" w:styleId="25">
    <w:name w:val="页脚 Char"/>
    <w:basedOn w:val="18"/>
    <w:link w:val="12"/>
    <w:qFormat/>
    <w:uiPriority w:val="99"/>
    <w:rPr>
      <w:rFonts w:ascii="Calibri" w:hAnsi="Calibri" w:eastAsia="宋体" w:cs="Times New Roman"/>
      <w:sz w:val="18"/>
      <w:szCs w:val="18"/>
    </w:rPr>
  </w:style>
  <w:style w:type="character" w:customStyle="1" w:styleId="26">
    <w:name w:val="标题 1 Char"/>
    <w:basedOn w:val="18"/>
    <w:link w:val="3"/>
    <w:qFormat/>
    <w:uiPriority w:val="0"/>
    <w:rPr>
      <w:rFonts w:ascii="宋体" w:hAnsi="Calibri" w:eastAsia="宋体" w:cs="Times New Roman"/>
      <w:color w:val="000000"/>
      <w:sz w:val="28"/>
      <w:szCs w:val="20"/>
    </w:rPr>
  </w:style>
  <w:style w:type="character" w:customStyle="1" w:styleId="27">
    <w:name w:val="批注文字 Char"/>
    <w:basedOn w:val="18"/>
    <w:link w:val="7"/>
    <w:qFormat/>
    <w:uiPriority w:val="99"/>
    <w:rPr>
      <w:rFonts w:ascii="Calibri" w:hAnsi="Calibri" w:eastAsia="宋体" w:cs="Times New Roman"/>
    </w:rPr>
  </w:style>
  <w:style w:type="character" w:customStyle="1" w:styleId="28">
    <w:name w:val="批注主题 Char"/>
    <w:basedOn w:val="27"/>
    <w:link w:val="14"/>
    <w:semiHidden/>
    <w:qFormat/>
    <w:uiPriority w:val="99"/>
    <w:rPr>
      <w:b/>
      <w:bCs/>
    </w:rPr>
  </w:style>
  <w:style w:type="character" w:customStyle="1" w:styleId="29">
    <w:name w:val="纯文本 Char"/>
    <w:link w:val="9"/>
    <w:qFormat/>
    <w:uiPriority w:val="0"/>
    <w:rPr>
      <w:rFonts w:ascii="宋体" w:hAnsi="Courier New"/>
    </w:rPr>
  </w:style>
  <w:style w:type="character" w:customStyle="1" w:styleId="30">
    <w:name w:val="纯文本 Char1"/>
    <w:basedOn w:val="18"/>
    <w:link w:val="9"/>
    <w:semiHidden/>
    <w:qFormat/>
    <w:uiPriority w:val="99"/>
    <w:rPr>
      <w:rFonts w:ascii="宋体" w:hAnsi="Courier New" w:eastAsia="宋体" w:cs="Courier New"/>
      <w:szCs w:val="21"/>
    </w:rPr>
  </w:style>
  <w:style w:type="character" w:customStyle="1" w:styleId="31">
    <w:name w:val="标题 2 Char"/>
    <w:basedOn w:val="18"/>
    <w:link w:val="4"/>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Char"/>
    <w:basedOn w:val="18"/>
    <w:link w:val="5"/>
    <w:semiHidden/>
    <w:qFormat/>
    <w:uiPriority w:val="9"/>
    <w:rPr>
      <w:rFonts w:ascii="Calibri" w:hAnsi="Calibri" w:eastAsia="宋体" w:cs="Times New Roman"/>
      <w:b/>
      <w:bCs/>
      <w:sz w:val="32"/>
      <w:szCs w:val="32"/>
    </w:rPr>
  </w:style>
  <w:style w:type="character" w:customStyle="1" w:styleId="34">
    <w:name w:val="标题 4 Char"/>
    <w:basedOn w:val="18"/>
    <w:link w:val="6"/>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9"/>
    <w:qFormat/>
    <w:uiPriority w:val="0"/>
    <w:rPr>
      <w:rFonts w:ascii="宋体" w:hAnsi="Courier New"/>
      <w:szCs w:val="20"/>
    </w:rPr>
  </w:style>
  <w:style w:type="paragraph" w:customStyle="1" w:styleId="37">
    <w:name w:val="8"/>
    <w:basedOn w:val="1"/>
    <w:next w:val="9"/>
    <w:qFormat/>
    <w:uiPriority w:val="0"/>
    <w:rPr>
      <w:rFonts w:ascii="宋体" w:hAnsi="Courier New"/>
      <w:szCs w:val="20"/>
    </w:rPr>
  </w:style>
  <w:style w:type="paragraph" w:customStyle="1" w:styleId="38">
    <w:name w:val="_Style 55"/>
    <w:basedOn w:val="1"/>
    <w:next w:val="9"/>
    <w:qFormat/>
    <w:uiPriority w:val="0"/>
    <w:rPr>
      <w:rFonts w:ascii="宋体" w:hAnsi="Courier New"/>
      <w:szCs w:val="20"/>
    </w:rPr>
  </w:style>
  <w:style w:type="paragraph" w:customStyle="1" w:styleId="39">
    <w:name w:val="7"/>
    <w:basedOn w:val="1"/>
    <w:next w:val="9"/>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1E865A-9D65-4179-BE6F-8CF7787241E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60</Pages>
  <Words>4391</Words>
  <Characters>25033</Characters>
  <Lines>208</Lines>
  <Paragraphs>58</Paragraphs>
  <TotalTime>2</TotalTime>
  <ScaleCrop>false</ScaleCrop>
  <LinksUpToDate>false</LinksUpToDate>
  <CharactersWithSpaces>29366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2021-10-29T10:58:08Z</dcterms:modified>
  <cp:revision>1486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13DCDC481FE24253A6C891A16E6BAC23</vt:lpwstr>
  </property>
</Properties>
</file>