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52"/>
          <w:szCs w:val="52"/>
        </w:rPr>
      </w:pPr>
      <w:r>
        <w:rPr>
          <w:rFonts w:hint="eastAsia" w:ascii="仿宋" w:hAnsi="仿宋" w:eastAsia="仿宋"/>
          <w:b/>
          <w:bCs/>
          <w:snapToGrid w:val="0"/>
          <w:kern w:val="0"/>
          <w:sz w:val="48"/>
          <w:szCs w:val="52"/>
        </w:rPr>
        <w:t>A6栋干警职工宿舍楼加固装修改造工程</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-QB00</w:t>
      </w:r>
      <w:r>
        <w:rPr>
          <w:rFonts w:hint="eastAsia" w:ascii="仿宋" w:hAnsi="仿宋" w:eastAsia="仿宋"/>
          <w:b/>
          <w:snapToGrid w:val="0"/>
          <w:kern w:val="0"/>
          <w:sz w:val="32"/>
          <w:lang w:val="en-US" w:eastAsia="zh-CN"/>
        </w:rPr>
        <w:t>31</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二〇二二年</w:t>
      </w:r>
      <w:r>
        <w:rPr>
          <w:rFonts w:hint="eastAsia" w:ascii="仿宋" w:hAnsi="仿宋" w:eastAsia="仿宋"/>
          <w:b/>
          <w:snapToGrid w:val="0"/>
          <w:sz w:val="30"/>
          <w:lang w:val="en-US" w:eastAsia="zh-CN"/>
        </w:rPr>
        <w:t>六</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hint="eastAsia" w:ascii="仿宋" w:hAnsi="仿宋" w:eastAsia="仿宋" w:cs="Arial Unicode MS"/>
                <w:sz w:val="24"/>
              </w:rPr>
            </w:pPr>
            <w:r>
              <w:rPr>
                <w:rFonts w:hint="eastAsia" w:ascii="仿宋" w:hAnsi="仿宋" w:eastAsia="仿宋" w:cs="Arial Unicode MS"/>
                <w:sz w:val="24"/>
              </w:rPr>
              <w:t>A6栋干警职工宿舍楼加固装修改造工程</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-QB00</w:t>
            </w:r>
            <w:r>
              <w:rPr>
                <w:rFonts w:hint="eastAsia" w:ascii="仿宋" w:hAnsi="仿宋" w:eastAsia="仿宋" w:cs="Arial Unicode MS"/>
                <w:sz w:val="24"/>
                <w:lang w:val="en-US" w:eastAsia="zh-CN"/>
              </w:rPr>
              <w:t>31</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工程类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第一章  工程技术要求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第二章  工程规范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第三章  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第四章  工程量清单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第一章  商务标段投标文件格式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一、评标指引表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二、投标函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六、工程量清单报价表的说明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七、工程量清单报价表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b/>
                <w:sz w:val="24"/>
              </w:rPr>
              <w:t>第二章  技术标段（施工标段）投标文件格式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八、施工组织设计（施工方案）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 项目管理班子配备情况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十、售后服务和承诺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十一、其他采购文件要求的资料或投标人认为需要补充的资料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合同条款及合同格式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合同条款及合同格式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hint="default" w:ascii="仿宋" w:hAnsi="仿宋" w:eastAsia="仿宋"/>
          <w:b/>
          <w:bCs/>
          <w:snapToGrid w:val="0"/>
          <w:color w:val="auto"/>
          <w:kern w:val="0"/>
          <w:sz w:val="36"/>
          <w:lang w:val="en"/>
        </w:rPr>
      </w:pPr>
      <w:r>
        <w:rPr>
          <w:rFonts w:hint="default" w:ascii="仿宋" w:hAnsi="仿宋" w:eastAsia="仿宋"/>
          <w:b/>
          <w:bCs/>
          <w:snapToGrid w:val="0"/>
          <w:color w:val="auto"/>
          <w:kern w:val="0"/>
          <w:sz w:val="36"/>
          <w:lang w:val="en"/>
        </w:rPr>
        <w:t>A6栋干警职工宿舍楼加固装修改造工程</w:t>
      </w:r>
    </w:p>
    <w:p>
      <w:pPr>
        <w:jc w:val="center"/>
        <w:rPr>
          <w:rFonts w:ascii="仿宋" w:hAnsi="仿宋" w:eastAsia="仿宋"/>
          <w:b/>
          <w:bCs/>
          <w:snapToGrid w:val="0"/>
          <w:kern w:val="0"/>
          <w:sz w:val="36"/>
        </w:rPr>
      </w:pPr>
      <w:r>
        <w:rPr>
          <w:rFonts w:hint="eastAsia" w:ascii="仿宋" w:hAnsi="仿宋" w:eastAsia="仿宋"/>
          <w:b/>
          <w:bCs/>
          <w:snapToGrid w:val="0"/>
          <w:color w:val="auto"/>
          <w:kern w:val="0"/>
          <w:sz w:val="36"/>
        </w:rPr>
        <w:t>采购</w:t>
      </w:r>
      <w:r>
        <w:rPr>
          <w:rFonts w:hint="eastAsia" w:ascii="仿宋" w:hAnsi="仿宋" w:eastAsia="仿宋"/>
          <w:b/>
          <w:bCs/>
          <w:snapToGrid w:val="0"/>
          <w:kern w:val="0"/>
          <w:sz w:val="36"/>
        </w:rPr>
        <w:t>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color w:val="auto"/>
          <w:sz w:val="24"/>
          <w:szCs w:val="24"/>
        </w:rPr>
      </w:pPr>
      <w:r>
        <w:rPr>
          <w:rFonts w:hint="default" w:ascii="仿宋" w:hAnsi="仿宋" w:eastAsia="仿宋" w:cs="Arial Unicode MS"/>
          <w:color w:val="auto"/>
          <w:sz w:val="24"/>
          <w:u w:val="single"/>
          <w:lang w:val="en"/>
        </w:rPr>
        <w:t>A6栋干警职工宿舍楼加固装修改造工程</w:t>
      </w:r>
      <w:r>
        <w:rPr>
          <w:rFonts w:hint="eastAsia" w:ascii="仿宋" w:hAnsi="仿宋" w:eastAsia="仿宋"/>
          <w:color w:val="auto"/>
          <w:sz w:val="24"/>
          <w:szCs w:val="24"/>
        </w:rPr>
        <w:t>的潜在供应商应在</w:t>
      </w:r>
      <w:r>
        <w:rPr>
          <w:rFonts w:hint="eastAsia" w:ascii="仿宋" w:hAnsi="仿宋" w:eastAsia="仿宋"/>
          <w:color w:val="auto"/>
          <w:sz w:val="24"/>
          <w:szCs w:val="24"/>
          <w:u w:val="single"/>
        </w:rPr>
        <w:t>深圳市中正招标有限公司</w:t>
      </w:r>
      <w:r>
        <w:rPr>
          <w:rFonts w:hint="eastAsia" w:ascii="仿宋" w:hAnsi="仿宋" w:eastAsia="仿宋"/>
          <w:color w:val="auto"/>
          <w:sz w:val="24"/>
          <w:szCs w:val="24"/>
        </w:rPr>
        <w:t>获取采购文件，并于</w:t>
      </w:r>
      <w:r>
        <w:rPr>
          <w:rFonts w:hint="eastAsia" w:ascii="仿宋" w:hAnsi="仿宋" w:eastAsia="仿宋"/>
          <w:color w:val="auto"/>
          <w:sz w:val="24"/>
          <w:szCs w:val="24"/>
          <w:u w:val="single"/>
        </w:rPr>
        <w:t>20</w:t>
      </w:r>
      <w:r>
        <w:rPr>
          <w:rFonts w:hint="eastAsia" w:ascii="仿宋" w:hAnsi="仿宋" w:eastAsia="仿宋"/>
          <w:color w:val="auto"/>
          <w:sz w:val="24"/>
          <w:szCs w:val="24"/>
          <w:u w:val="single"/>
          <w:lang w:val="en-US" w:eastAsia="zh-CN"/>
        </w:rPr>
        <w:t>22</w:t>
      </w:r>
      <w:r>
        <w:rPr>
          <w:rFonts w:hint="eastAsia" w:ascii="仿宋" w:hAnsi="仿宋" w:eastAsia="仿宋"/>
          <w:bCs/>
          <w:color w:val="auto"/>
          <w:sz w:val="24"/>
          <w:szCs w:val="24"/>
        </w:rPr>
        <w:t>年</w:t>
      </w:r>
      <w:r>
        <w:rPr>
          <w:rFonts w:hint="eastAsia" w:ascii="仿宋" w:hAnsi="仿宋" w:eastAsia="仿宋"/>
          <w:bCs/>
          <w:color w:val="auto"/>
          <w:sz w:val="24"/>
          <w:szCs w:val="24"/>
          <w:u w:val="single"/>
        </w:rPr>
        <w:t>0</w:t>
      </w:r>
      <w:r>
        <w:rPr>
          <w:rFonts w:hint="eastAsia" w:ascii="仿宋" w:hAnsi="仿宋" w:eastAsia="仿宋"/>
          <w:bCs/>
          <w:color w:val="auto"/>
          <w:sz w:val="24"/>
          <w:szCs w:val="24"/>
          <w:u w:val="single"/>
          <w:lang w:val="en-US" w:eastAsia="zh-CN"/>
        </w:rPr>
        <w:t>6</w:t>
      </w:r>
      <w:r>
        <w:rPr>
          <w:rFonts w:hint="eastAsia" w:ascii="仿宋" w:hAnsi="仿宋" w:eastAsia="仿宋"/>
          <w:bCs/>
          <w:color w:val="auto"/>
          <w:sz w:val="24"/>
          <w:szCs w:val="24"/>
        </w:rPr>
        <w:t>月</w:t>
      </w:r>
      <w:r>
        <w:rPr>
          <w:rFonts w:hint="eastAsia" w:ascii="仿宋" w:hAnsi="仿宋" w:eastAsia="仿宋"/>
          <w:bCs/>
          <w:color w:val="auto"/>
          <w:sz w:val="24"/>
          <w:szCs w:val="24"/>
          <w:u w:val="single"/>
          <w:lang w:val="en-US" w:eastAsia="zh-CN"/>
        </w:rPr>
        <w:t>24</w:t>
      </w:r>
      <w:r>
        <w:rPr>
          <w:rFonts w:hint="eastAsia" w:ascii="仿宋" w:hAnsi="仿宋" w:eastAsia="仿宋"/>
          <w:bCs/>
          <w:color w:val="auto"/>
          <w:sz w:val="24"/>
          <w:szCs w:val="24"/>
        </w:rPr>
        <w:t>日</w:t>
      </w:r>
      <w:r>
        <w:rPr>
          <w:rFonts w:hint="eastAsia" w:ascii="仿宋" w:hAnsi="仿宋" w:eastAsia="仿宋"/>
          <w:bCs/>
          <w:color w:val="auto"/>
          <w:sz w:val="24"/>
          <w:szCs w:val="24"/>
          <w:u w:val="single"/>
          <w:lang w:val="en-US" w:eastAsia="zh-CN"/>
        </w:rPr>
        <w:t>10</w:t>
      </w:r>
      <w:r>
        <w:rPr>
          <w:rFonts w:hint="eastAsia" w:ascii="仿宋" w:hAnsi="仿宋" w:eastAsia="仿宋"/>
          <w:bCs/>
          <w:color w:val="auto"/>
          <w:sz w:val="24"/>
          <w:szCs w:val="24"/>
        </w:rPr>
        <w:t>点</w:t>
      </w:r>
      <w:r>
        <w:rPr>
          <w:rFonts w:hint="eastAsia" w:ascii="仿宋" w:hAnsi="仿宋" w:eastAsia="仿宋"/>
          <w:bCs/>
          <w:color w:val="auto"/>
          <w:sz w:val="24"/>
          <w:szCs w:val="24"/>
          <w:u w:val="single"/>
          <w:lang w:val="en-US" w:eastAsia="zh-CN"/>
        </w:rPr>
        <w:t>0</w:t>
      </w:r>
      <w:r>
        <w:rPr>
          <w:rFonts w:hint="eastAsia" w:ascii="仿宋" w:hAnsi="仿宋" w:eastAsia="仿宋"/>
          <w:bCs/>
          <w:color w:val="auto"/>
          <w:sz w:val="24"/>
          <w:szCs w:val="24"/>
          <w:u w:val="single"/>
        </w:rPr>
        <w:t>0</w:t>
      </w:r>
      <w:r>
        <w:rPr>
          <w:rFonts w:hint="eastAsia" w:ascii="仿宋" w:hAnsi="仿宋" w:eastAsia="仿宋"/>
          <w:bCs/>
          <w:color w:val="auto"/>
          <w:sz w:val="24"/>
          <w:szCs w:val="24"/>
        </w:rPr>
        <w:t>分（北京时间）前递交投标</w:t>
      </w:r>
      <w:r>
        <w:rPr>
          <w:rFonts w:ascii="仿宋" w:hAnsi="仿宋" w:eastAsia="仿宋"/>
          <w:bCs/>
          <w:color w:val="auto"/>
          <w:sz w:val="24"/>
          <w:szCs w:val="24"/>
        </w:rPr>
        <w:t>文件</w:t>
      </w:r>
      <w:r>
        <w:rPr>
          <w:rFonts w:hint="eastAsia" w:ascii="仿宋" w:hAnsi="仿宋" w:eastAsia="仿宋"/>
          <w:bCs/>
          <w:color w:val="auto"/>
          <w:sz w:val="24"/>
          <w:szCs w:val="24"/>
        </w:rPr>
        <w:t>。</w:t>
      </w:r>
    </w:p>
    <w:p>
      <w:pPr>
        <w:spacing w:line="360" w:lineRule="auto"/>
        <w:rPr>
          <w:rFonts w:ascii="仿宋" w:hAnsi="仿宋" w:eastAsia="仿宋"/>
          <w:b/>
          <w:bCs/>
          <w:color w:val="auto"/>
          <w:sz w:val="24"/>
          <w:szCs w:val="24"/>
        </w:rPr>
      </w:pPr>
    </w:p>
    <w:p>
      <w:pPr>
        <w:spacing w:line="360" w:lineRule="auto"/>
        <w:rPr>
          <w:rFonts w:ascii="仿宋" w:hAnsi="仿宋" w:eastAsia="仿宋"/>
          <w:b/>
          <w:bCs/>
          <w:color w:val="auto"/>
          <w:sz w:val="24"/>
          <w:szCs w:val="24"/>
        </w:rPr>
      </w:pPr>
      <w:r>
        <w:rPr>
          <w:rFonts w:hint="eastAsia" w:ascii="仿宋" w:hAnsi="仿宋" w:eastAsia="仿宋"/>
          <w:b/>
          <w:bCs/>
          <w:color w:val="auto"/>
          <w:sz w:val="24"/>
          <w:szCs w:val="24"/>
        </w:rPr>
        <w:t>二、项目基本情况</w:t>
      </w:r>
    </w:p>
    <w:p>
      <w:pPr>
        <w:spacing w:line="360" w:lineRule="auto"/>
        <w:ind w:firstLine="424" w:firstLineChars="177"/>
        <w:rPr>
          <w:rFonts w:hint="default" w:ascii="仿宋" w:hAnsi="仿宋" w:eastAsia="仿宋"/>
          <w:bCs/>
          <w:color w:val="auto"/>
          <w:sz w:val="24"/>
          <w:szCs w:val="24"/>
          <w:lang w:val="en-US" w:eastAsia="zh-CN"/>
        </w:rPr>
      </w:pPr>
      <w:r>
        <w:rPr>
          <w:rFonts w:hint="eastAsia" w:ascii="仿宋" w:hAnsi="仿宋" w:eastAsia="仿宋"/>
          <w:bCs/>
          <w:color w:val="auto"/>
          <w:sz w:val="24"/>
          <w:szCs w:val="24"/>
        </w:rPr>
        <w:t>1、项目编号：</w:t>
      </w:r>
      <w:r>
        <w:rPr>
          <w:rFonts w:ascii="仿宋" w:hAnsi="仿宋" w:eastAsia="仿宋"/>
          <w:bCs/>
          <w:color w:val="auto"/>
          <w:sz w:val="24"/>
          <w:szCs w:val="24"/>
        </w:rPr>
        <w:t>SZZZ202</w:t>
      </w:r>
      <w:r>
        <w:rPr>
          <w:rFonts w:hint="eastAsia" w:ascii="仿宋" w:hAnsi="仿宋" w:eastAsia="仿宋"/>
          <w:bCs/>
          <w:color w:val="auto"/>
          <w:sz w:val="24"/>
          <w:szCs w:val="24"/>
          <w:lang w:val="en-US" w:eastAsia="zh-CN"/>
        </w:rPr>
        <w:t>2</w:t>
      </w:r>
      <w:r>
        <w:rPr>
          <w:rFonts w:ascii="仿宋" w:hAnsi="仿宋" w:eastAsia="仿宋"/>
          <w:bCs/>
          <w:color w:val="auto"/>
          <w:sz w:val="24"/>
          <w:szCs w:val="24"/>
        </w:rPr>
        <w:t>-Q</w:t>
      </w:r>
      <w:r>
        <w:rPr>
          <w:rFonts w:hint="eastAsia" w:ascii="仿宋" w:hAnsi="仿宋" w:eastAsia="仿宋"/>
          <w:bCs/>
          <w:color w:val="auto"/>
          <w:sz w:val="24"/>
          <w:szCs w:val="24"/>
        </w:rPr>
        <w:t>B</w:t>
      </w:r>
      <w:r>
        <w:rPr>
          <w:rFonts w:ascii="仿宋" w:hAnsi="仿宋" w:eastAsia="仿宋"/>
          <w:bCs/>
          <w:color w:val="auto"/>
          <w:sz w:val="24"/>
          <w:szCs w:val="24"/>
        </w:rPr>
        <w:t>00</w:t>
      </w:r>
      <w:r>
        <w:rPr>
          <w:rFonts w:hint="eastAsia" w:ascii="仿宋" w:hAnsi="仿宋" w:eastAsia="仿宋"/>
          <w:bCs/>
          <w:color w:val="auto"/>
          <w:sz w:val="24"/>
          <w:szCs w:val="24"/>
          <w:lang w:val="en-US" w:eastAsia="zh-CN"/>
        </w:rPr>
        <w:t>31</w:t>
      </w:r>
    </w:p>
    <w:p>
      <w:pPr>
        <w:spacing w:line="360" w:lineRule="auto"/>
        <w:ind w:left="1256" w:leftChars="228" w:right="-313" w:rightChars="-149" w:hanging="777" w:hangingChars="324"/>
        <w:rPr>
          <w:rFonts w:ascii="仿宋" w:hAnsi="仿宋" w:eastAsia="仿宋"/>
          <w:bCs/>
          <w:color w:val="auto"/>
          <w:sz w:val="24"/>
          <w:szCs w:val="24"/>
        </w:rPr>
      </w:pPr>
      <w:r>
        <w:rPr>
          <w:rFonts w:hint="eastAsia" w:ascii="仿宋" w:hAnsi="仿宋" w:eastAsia="仿宋"/>
          <w:bCs/>
          <w:color w:val="auto"/>
          <w:sz w:val="24"/>
          <w:szCs w:val="24"/>
        </w:rPr>
        <w:t>2、项目名称：</w:t>
      </w:r>
      <w:r>
        <w:rPr>
          <w:rFonts w:hint="default" w:ascii="仿宋" w:hAnsi="仿宋" w:eastAsia="仿宋" w:cs="Arial Unicode MS"/>
          <w:color w:val="auto"/>
          <w:sz w:val="24"/>
          <w:lang w:val="en"/>
        </w:rPr>
        <w:t>A6栋干警职工宿舍楼加固装修改造工程</w:t>
      </w:r>
    </w:p>
    <w:p>
      <w:pPr>
        <w:spacing w:line="360" w:lineRule="auto"/>
        <w:ind w:firstLine="424" w:firstLineChars="177"/>
        <w:rPr>
          <w:rFonts w:ascii="仿宋" w:hAnsi="仿宋" w:eastAsia="仿宋"/>
          <w:bCs/>
          <w:color w:val="auto"/>
          <w:sz w:val="24"/>
          <w:szCs w:val="24"/>
        </w:rPr>
      </w:pPr>
      <w:r>
        <w:rPr>
          <w:rFonts w:hint="eastAsia" w:ascii="仿宋" w:hAnsi="仿宋" w:eastAsia="仿宋"/>
          <w:bCs/>
          <w:color w:val="auto"/>
          <w:sz w:val="24"/>
          <w:szCs w:val="24"/>
        </w:rPr>
        <w:t>3、预算金额：人民币</w:t>
      </w:r>
      <w:r>
        <w:rPr>
          <w:rFonts w:hint="eastAsia" w:ascii="仿宋" w:hAnsi="仿宋" w:eastAsia="仿宋"/>
          <w:bCs/>
          <w:color w:val="auto"/>
          <w:sz w:val="24"/>
          <w:szCs w:val="24"/>
          <w:lang w:val="en-US" w:eastAsia="zh-CN"/>
        </w:rPr>
        <w:t>353</w:t>
      </w:r>
      <w:r>
        <w:rPr>
          <w:rFonts w:hint="eastAsia" w:ascii="仿宋" w:hAnsi="仿宋" w:eastAsia="仿宋"/>
          <w:bCs/>
          <w:color w:val="auto"/>
          <w:sz w:val="24"/>
          <w:szCs w:val="24"/>
        </w:rPr>
        <w:t>万元</w:t>
      </w:r>
    </w:p>
    <w:p>
      <w:pPr>
        <w:spacing w:line="360" w:lineRule="auto"/>
        <w:ind w:firstLine="424" w:firstLineChars="177"/>
        <w:rPr>
          <w:rFonts w:ascii="仿宋" w:hAnsi="仿宋" w:eastAsia="仿宋"/>
          <w:bCs/>
          <w:color w:val="auto"/>
          <w:sz w:val="24"/>
          <w:szCs w:val="24"/>
        </w:rPr>
      </w:pPr>
      <w:r>
        <w:rPr>
          <w:rFonts w:hint="eastAsia" w:ascii="仿宋" w:hAnsi="仿宋" w:eastAsia="仿宋"/>
          <w:bCs/>
          <w:color w:val="auto"/>
          <w:sz w:val="24"/>
          <w:szCs w:val="24"/>
        </w:rPr>
        <w:t>4、最高限价：人民币</w:t>
      </w:r>
      <w:r>
        <w:rPr>
          <w:rFonts w:hint="eastAsia" w:ascii="仿宋" w:hAnsi="仿宋" w:eastAsia="仿宋"/>
          <w:bCs/>
          <w:color w:val="auto"/>
          <w:sz w:val="24"/>
          <w:szCs w:val="24"/>
          <w:lang w:val="en-US" w:eastAsia="zh-CN"/>
        </w:rPr>
        <w:t>353</w:t>
      </w:r>
      <w:r>
        <w:rPr>
          <w:rFonts w:hint="eastAsia" w:ascii="仿宋" w:hAnsi="仿宋" w:eastAsia="仿宋"/>
          <w:bCs/>
          <w:color w:val="auto"/>
          <w:sz w:val="24"/>
          <w:szCs w:val="24"/>
        </w:rPr>
        <w:t>万元</w:t>
      </w:r>
    </w:p>
    <w:p>
      <w:pPr>
        <w:spacing w:line="360" w:lineRule="auto"/>
        <w:ind w:firstLine="424" w:firstLineChars="177"/>
        <w:rPr>
          <w:rFonts w:ascii="仿宋" w:hAnsi="仿宋" w:eastAsia="仿宋"/>
          <w:bCs/>
          <w:color w:val="auto"/>
          <w:sz w:val="24"/>
          <w:szCs w:val="24"/>
        </w:rPr>
      </w:pPr>
      <w:r>
        <w:rPr>
          <w:rFonts w:hint="eastAsia" w:ascii="仿宋" w:hAnsi="仿宋" w:eastAsia="仿宋"/>
          <w:bCs/>
          <w:color w:val="auto"/>
          <w:sz w:val="24"/>
          <w:szCs w:val="24"/>
        </w:rPr>
        <w:t>5、采购方式：公开招标</w:t>
      </w:r>
    </w:p>
    <w:p>
      <w:pPr>
        <w:spacing w:line="360" w:lineRule="auto"/>
        <w:ind w:firstLine="424" w:firstLineChars="177"/>
        <w:rPr>
          <w:rFonts w:ascii="仿宋" w:hAnsi="仿宋" w:eastAsia="仿宋"/>
          <w:bCs/>
          <w:color w:val="auto"/>
          <w:sz w:val="24"/>
          <w:szCs w:val="24"/>
        </w:rPr>
      </w:pPr>
      <w:r>
        <w:rPr>
          <w:rFonts w:hint="eastAsia" w:ascii="仿宋" w:hAnsi="仿宋" w:eastAsia="仿宋"/>
          <w:bCs/>
          <w:color w:val="auto"/>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1242" w:type="dxa"/>
            <w:shd w:val="clear" w:color="auto" w:fill="C6D9F1"/>
            <w:vAlign w:val="center"/>
          </w:tcPr>
          <w:p>
            <w:pPr>
              <w:spacing w:line="360" w:lineRule="auto"/>
              <w:jc w:val="center"/>
              <w:rPr>
                <w:rFonts w:ascii="仿宋" w:hAnsi="仿宋" w:eastAsia="仿宋"/>
                <w:b/>
                <w:bCs/>
                <w:color w:val="auto"/>
                <w:sz w:val="24"/>
                <w:szCs w:val="24"/>
              </w:rPr>
            </w:pPr>
            <w:r>
              <w:rPr>
                <w:rFonts w:hint="eastAsia" w:ascii="仿宋" w:hAnsi="仿宋" w:eastAsia="仿宋"/>
                <w:b/>
                <w:bCs/>
                <w:color w:val="auto"/>
                <w:sz w:val="24"/>
                <w:szCs w:val="24"/>
              </w:rPr>
              <w:t>序号</w:t>
            </w:r>
          </w:p>
        </w:tc>
        <w:tc>
          <w:tcPr>
            <w:tcW w:w="4654" w:type="dxa"/>
            <w:shd w:val="clear" w:color="auto" w:fill="C6D9F1"/>
            <w:vAlign w:val="center"/>
          </w:tcPr>
          <w:p>
            <w:pPr>
              <w:spacing w:line="360" w:lineRule="auto"/>
              <w:jc w:val="center"/>
              <w:rPr>
                <w:rFonts w:ascii="仿宋" w:hAnsi="仿宋" w:eastAsia="仿宋"/>
                <w:b/>
                <w:bCs/>
                <w:color w:val="auto"/>
                <w:sz w:val="24"/>
                <w:szCs w:val="24"/>
              </w:rPr>
            </w:pPr>
            <w:r>
              <w:rPr>
                <w:rFonts w:hint="eastAsia" w:ascii="仿宋" w:hAnsi="仿宋" w:eastAsia="仿宋"/>
                <w:b/>
                <w:bCs/>
                <w:color w:val="auto"/>
                <w:sz w:val="24"/>
                <w:szCs w:val="24"/>
              </w:rPr>
              <w:t>标的名称</w:t>
            </w:r>
          </w:p>
        </w:tc>
        <w:tc>
          <w:tcPr>
            <w:tcW w:w="992" w:type="dxa"/>
            <w:shd w:val="clear" w:color="auto" w:fill="C6D9F1"/>
            <w:vAlign w:val="center"/>
          </w:tcPr>
          <w:p>
            <w:pPr>
              <w:spacing w:line="360" w:lineRule="auto"/>
              <w:jc w:val="center"/>
              <w:rPr>
                <w:rFonts w:ascii="仿宋" w:hAnsi="仿宋" w:eastAsia="仿宋"/>
                <w:b/>
                <w:bCs/>
                <w:color w:val="auto"/>
                <w:sz w:val="24"/>
                <w:szCs w:val="24"/>
              </w:rPr>
            </w:pPr>
            <w:r>
              <w:rPr>
                <w:rFonts w:hint="eastAsia" w:ascii="仿宋" w:hAnsi="仿宋" w:eastAsia="仿宋"/>
                <w:b/>
                <w:bCs/>
                <w:color w:val="auto"/>
                <w:sz w:val="24"/>
                <w:szCs w:val="24"/>
              </w:rPr>
              <w:t>数量</w:t>
            </w:r>
          </w:p>
        </w:tc>
        <w:tc>
          <w:tcPr>
            <w:tcW w:w="2151" w:type="dxa"/>
            <w:shd w:val="clear" w:color="auto" w:fill="C6D9F1"/>
            <w:vAlign w:val="center"/>
          </w:tcPr>
          <w:p>
            <w:pPr>
              <w:spacing w:line="360" w:lineRule="auto"/>
              <w:jc w:val="center"/>
              <w:rPr>
                <w:rFonts w:ascii="仿宋" w:hAnsi="仿宋" w:eastAsia="仿宋"/>
                <w:b/>
                <w:bCs/>
                <w:color w:val="auto"/>
                <w:sz w:val="24"/>
                <w:szCs w:val="24"/>
              </w:rPr>
            </w:pPr>
            <w:r>
              <w:rPr>
                <w:rFonts w:hint="eastAsia" w:ascii="仿宋" w:hAnsi="仿宋" w:eastAsia="仿宋"/>
                <w:b/>
                <w:bCs/>
                <w:color w:val="auto"/>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color w:val="auto"/>
                <w:sz w:val="24"/>
                <w:szCs w:val="24"/>
              </w:rPr>
            </w:pPr>
            <w:r>
              <w:rPr>
                <w:rFonts w:hint="eastAsia" w:ascii="仿宋" w:hAnsi="仿宋" w:eastAsia="仿宋"/>
                <w:bCs/>
                <w:color w:val="auto"/>
                <w:sz w:val="24"/>
                <w:szCs w:val="24"/>
              </w:rPr>
              <w:t>1</w:t>
            </w:r>
          </w:p>
        </w:tc>
        <w:tc>
          <w:tcPr>
            <w:tcW w:w="4654" w:type="dxa"/>
            <w:vAlign w:val="center"/>
          </w:tcPr>
          <w:p>
            <w:pPr>
              <w:spacing w:line="360" w:lineRule="auto"/>
              <w:jc w:val="center"/>
              <w:rPr>
                <w:rFonts w:hint="default" w:ascii="仿宋" w:hAnsi="仿宋" w:eastAsia="仿宋"/>
                <w:bCs/>
                <w:color w:val="auto"/>
                <w:sz w:val="24"/>
                <w:szCs w:val="24"/>
                <w:lang w:val="en-US" w:eastAsia="zh-CN"/>
              </w:rPr>
            </w:pPr>
            <w:r>
              <w:rPr>
                <w:rFonts w:hint="default" w:ascii="仿宋" w:hAnsi="仿宋" w:eastAsia="仿宋" w:cs="Arial Unicode MS"/>
                <w:color w:val="auto"/>
                <w:sz w:val="24"/>
                <w:lang w:val="en" w:eastAsia="zh-CN"/>
              </w:rPr>
              <w:t>A6栋干警职工宿舍楼加固装修改造工程</w:t>
            </w:r>
          </w:p>
        </w:tc>
        <w:tc>
          <w:tcPr>
            <w:tcW w:w="992" w:type="dxa"/>
            <w:vAlign w:val="center"/>
          </w:tcPr>
          <w:p>
            <w:pPr>
              <w:spacing w:line="360" w:lineRule="auto"/>
              <w:jc w:val="center"/>
              <w:rPr>
                <w:rFonts w:ascii="仿宋" w:hAnsi="仿宋" w:eastAsia="仿宋"/>
                <w:bCs/>
                <w:color w:val="auto"/>
                <w:sz w:val="24"/>
                <w:szCs w:val="24"/>
              </w:rPr>
            </w:pPr>
            <w:r>
              <w:rPr>
                <w:rFonts w:hint="eastAsia" w:ascii="仿宋" w:hAnsi="仿宋" w:eastAsia="仿宋"/>
                <w:bCs/>
                <w:color w:val="auto"/>
                <w:sz w:val="24"/>
                <w:szCs w:val="24"/>
              </w:rPr>
              <w:t>1项</w:t>
            </w:r>
          </w:p>
        </w:tc>
        <w:tc>
          <w:tcPr>
            <w:tcW w:w="2151" w:type="dxa"/>
            <w:vAlign w:val="center"/>
          </w:tcPr>
          <w:p>
            <w:pPr>
              <w:spacing w:line="360" w:lineRule="auto"/>
              <w:jc w:val="center"/>
              <w:rPr>
                <w:rFonts w:ascii="仿宋" w:hAnsi="仿宋" w:eastAsia="仿宋"/>
                <w:bCs/>
                <w:color w:val="auto"/>
                <w:sz w:val="24"/>
                <w:szCs w:val="24"/>
              </w:rPr>
            </w:pPr>
            <w:r>
              <w:rPr>
                <w:rFonts w:hint="eastAsia" w:ascii="仿宋" w:hAnsi="仿宋" w:eastAsia="仿宋"/>
                <w:bCs/>
                <w:color w:val="auto"/>
                <w:sz w:val="24"/>
                <w:szCs w:val="24"/>
              </w:rPr>
              <w:t>详见附件内容</w:t>
            </w:r>
          </w:p>
        </w:tc>
      </w:tr>
    </w:tbl>
    <w:p>
      <w:pPr>
        <w:spacing w:line="360" w:lineRule="auto"/>
        <w:jc w:val="left"/>
        <w:rPr>
          <w:rFonts w:hint="eastAsia" w:ascii="仿宋" w:hAnsi="仿宋" w:eastAsia="仿宋" w:cs="Arial Unicode MS"/>
          <w:color w:val="auto"/>
          <w:sz w:val="24"/>
          <w:lang w:eastAsia="zh-CN"/>
        </w:rPr>
      </w:pPr>
      <w:r>
        <w:rPr>
          <w:rFonts w:hint="eastAsia" w:ascii="仿宋" w:hAnsi="仿宋" w:eastAsia="仿宋"/>
          <w:bCs/>
          <w:color w:val="auto"/>
          <w:sz w:val="24"/>
          <w:szCs w:val="24"/>
        </w:rPr>
        <w:t>7、合同履行期限</w:t>
      </w:r>
      <w:r>
        <w:rPr>
          <w:rFonts w:hint="eastAsia" w:ascii="仿宋" w:hAnsi="仿宋" w:eastAsia="仿宋" w:cs="Arial Unicode MS"/>
          <w:color w:val="auto"/>
          <w:sz w:val="24"/>
          <w:lang w:eastAsia="zh-CN"/>
        </w:rPr>
        <w:t>：</w:t>
      </w:r>
      <w:r>
        <w:rPr>
          <w:rFonts w:hint="eastAsia" w:ascii="仿宋" w:hAnsi="仿宋" w:eastAsia="仿宋" w:cs="Arial Unicode MS"/>
          <w:color w:val="auto"/>
          <w:sz w:val="24"/>
          <w:lang w:val="en-US" w:eastAsia="zh-CN"/>
        </w:rPr>
        <w:t>90</w:t>
      </w:r>
      <w:r>
        <w:rPr>
          <w:rFonts w:hint="eastAsia" w:ascii="仿宋" w:hAnsi="仿宋" w:eastAsia="仿宋" w:cs="Arial Unicode MS"/>
          <w:color w:val="auto"/>
          <w:sz w:val="24"/>
        </w:rPr>
        <w:t>天</w:t>
      </w:r>
    </w:p>
    <w:p>
      <w:pPr>
        <w:spacing w:line="360" w:lineRule="auto"/>
        <w:jc w:val="left"/>
        <w:rPr>
          <w:rFonts w:ascii="仿宋" w:hAnsi="仿宋" w:eastAsia="仿宋"/>
          <w:bCs/>
          <w:sz w:val="24"/>
          <w:szCs w:val="24"/>
        </w:rPr>
      </w:pPr>
      <w:r>
        <w:rPr>
          <w:rFonts w:hint="eastAsia" w:ascii="仿宋" w:hAnsi="仿宋" w:eastAsia="仿宋" w:cs="Arial Unicode MS"/>
          <w:color w:val="auto"/>
          <w:sz w:val="24"/>
        </w:rPr>
        <w:t>8、是否联合体：本项目不</w:t>
      </w:r>
      <w:r>
        <w:rPr>
          <w:rFonts w:hint="eastAsia" w:ascii="仿宋" w:hAnsi="仿宋" w:eastAsia="仿宋"/>
          <w:bCs/>
          <w:color w:val="auto"/>
          <w:sz w:val="24"/>
          <w:szCs w:val="24"/>
        </w:rPr>
        <w:t>接受联合体投标</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rPr>
      </w:pPr>
      <w:r>
        <w:rPr>
          <w:rFonts w:hint="eastAsia" w:ascii="仿宋" w:hAnsi="仿宋" w:eastAsia="仿宋"/>
          <w:bCs/>
          <w:sz w:val="24"/>
          <w:szCs w:val="24"/>
        </w:rPr>
        <w:t>1、</w:t>
      </w:r>
      <w:r>
        <w:rPr>
          <w:rFonts w:hint="eastAsia" w:ascii="仿宋" w:hAnsi="仿宋" w:eastAsia="仿宋"/>
          <w:bCs/>
          <w:sz w:val="24"/>
        </w:rPr>
        <w:t>须是在中华人民共和国境内注册的法人或其他组织。【须</w:t>
      </w:r>
      <w:r>
        <w:rPr>
          <w:rFonts w:ascii="仿宋" w:hAnsi="仿宋" w:eastAsia="仿宋"/>
          <w:bCs/>
          <w:sz w:val="24"/>
        </w:rPr>
        <w:t>提供合法有效的营业执照</w:t>
      </w:r>
      <w:r>
        <w:rPr>
          <w:rFonts w:hint="eastAsia" w:ascii="仿宋" w:hAnsi="仿宋" w:eastAsia="仿宋"/>
          <w:bCs/>
          <w:sz w:val="24"/>
        </w:rPr>
        <w:t>或法人证书等证明材料的</w:t>
      </w:r>
      <w:r>
        <w:rPr>
          <w:rFonts w:ascii="仿宋" w:hAnsi="仿宋" w:eastAsia="仿宋"/>
          <w:bCs/>
          <w:sz w:val="24"/>
        </w:rPr>
        <w:t>扫描件</w:t>
      </w:r>
      <w:r>
        <w:rPr>
          <w:rFonts w:hint="eastAsia" w:ascii="仿宋" w:hAnsi="仿宋" w:eastAsia="仿宋"/>
          <w:bCs/>
          <w:sz w:val="24"/>
        </w:rPr>
        <w:t>或复印件加盖投标人公章</w:t>
      </w:r>
      <w:r>
        <w:rPr>
          <w:rFonts w:ascii="仿宋" w:hAnsi="仿宋" w:eastAsia="仿宋"/>
          <w:bCs/>
          <w:sz w:val="24"/>
        </w:rPr>
        <w:t>，原件备查</w:t>
      </w:r>
      <w:r>
        <w:rPr>
          <w:rFonts w:hint="eastAsia" w:ascii="仿宋" w:hAnsi="仿宋" w:eastAsia="仿宋"/>
          <w:bCs/>
          <w:sz w:val="24"/>
        </w:rPr>
        <w:t>】</w:t>
      </w:r>
    </w:p>
    <w:p>
      <w:pPr>
        <w:spacing w:line="360" w:lineRule="auto"/>
        <w:ind w:firstLine="424" w:firstLineChars="177"/>
        <w:rPr>
          <w:rFonts w:ascii="仿宋" w:hAnsi="仿宋" w:eastAsia="仿宋"/>
          <w:bCs/>
          <w:sz w:val="24"/>
          <w:highlight w:val="none"/>
        </w:rPr>
      </w:pPr>
      <w:r>
        <w:rPr>
          <w:rFonts w:hint="eastAsia" w:ascii="仿宋" w:hAnsi="仿宋" w:eastAsia="仿宋"/>
          <w:bCs/>
          <w:sz w:val="24"/>
        </w:rPr>
        <w:t>2、</w:t>
      </w:r>
      <w:r>
        <w:rPr>
          <w:rFonts w:hint="eastAsia" w:ascii="仿宋" w:hAnsi="仿宋" w:eastAsia="仿宋"/>
          <w:bCs/>
          <w:sz w:val="24"/>
          <w:highlight w:val="none"/>
        </w:rPr>
        <w:t>具备</w:t>
      </w:r>
      <w:r>
        <w:rPr>
          <w:rFonts w:hint="eastAsia" w:ascii="仿宋" w:hAnsi="仿宋" w:eastAsia="仿宋"/>
          <w:bCs/>
          <w:sz w:val="24"/>
        </w:rPr>
        <w:t>装修装饰专业承包资质二级（或以上）资质</w:t>
      </w:r>
      <w:r>
        <w:rPr>
          <w:rFonts w:hint="eastAsia" w:ascii="仿宋" w:hAnsi="仿宋" w:eastAsia="仿宋"/>
          <w:bCs/>
          <w:sz w:val="24"/>
          <w:highlight w:val="none"/>
        </w:rPr>
        <w:t>。【提供相关证书扫描件或复印件并加盖投标人公章原件备查】</w:t>
      </w:r>
    </w:p>
    <w:p>
      <w:pPr>
        <w:spacing w:line="360" w:lineRule="auto"/>
        <w:ind w:firstLine="424" w:firstLineChars="177"/>
        <w:rPr>
          <w:rFonts w:ascii="仿宋" w:hAnsi="仿宋" w:eastAsia="仿宋"/>
          <w:bCs/>
          <w:sz w:val="24"/>
        </w:rPr>
      </w:pPr>
      <w:r>
        <w:rPr>
          <w:rFonts w:hint="eastAsia" w:ascii="仿宋" w:hAnsi="仿宋" w:eastAsia="仿宋"/>
          <w:bCs/>
          <w:sz w:val="24"/>
        </w:rPr>
        <w:t>3、具备安全生产许可证。【提供相关证书扫描件或复印件并加盖投标人公章原件备查】</w:t>
      </w:r>
    </w:p>
    <w:p>
      <w:pPr>
        <w:spacing w:line="360" w:lineRule="auto"/>
        <w:ind w:firstLine="424" w:firstLineChars="177"/>
        <w:rPr>
          <w:rFonts w:ascii="仿宋" w:hAnsi="仿宋" w:eastAsia="仿宋"/>
          <w:bCs/>
          <w:sz w:val="24"/>
        </w:rPr>
      </w:pPr>
      <w:r>
        <w:rPr>
          <w:rFonts w:hint="eastAsia" w:ascii="仿宋" w:hAnsi="仿宋" w:eastAsia="仿宋"/>
          <w:bCs/>
          <w:sz w:val="24"/>
        </w:rPr>
        <w:t>4、参与本项目投标前三年内，在经营活动中没有重大违法记录。【由供应商在《政府采购投标及履约承诺函》中作出声明】</w:t>
      </w:r>
    </w:p>
    <w:p>
      <w:pPr>
        <w:spacing w:line="360" w:lineRule="auto"/>
        <w:ind w:firstLine="424" w:firstLineChars="177"/>
        <w:rPr>
          <w:rFonts w:ascii="仿宋" w:hAnsi="仿宋" w:eastAsia="仿宋"/>
          <w:bCs/>
          <w:sz w:val="24"/>
        </w:rPr>
      </w:pPr>
      <w:r>
        <w:rPr>
          <w:rFonts w:hint="eastAsia" w:ascii="仿宋" w:hAnsi="仿宋" w:eastAsia="仿宋"/>
          <w:bCs/>
          <w:sz w:val="24"/>
        </w:rPr>
        <w:t>5、</w:t>
      </w:r>
      <w:r>
        <w:rPr>
          <w:rFonts w:hint="eastAsia" w:ascii="仿宋" w:hAnsi="仿宋" w:eastAsia="仿宋"/>
          <w:bCs/>
          <w:sz w:val="24"/>
          <w:szCs w:val="24"/>
        </w:rPr>
        <w:t>参与本项目的供应商</w:t>
      </w:r>
      <w:r>
        <w:rPr>
          <w:rFonts w:ascii="仿宋" w:hAnsi="仿宋" w:eastAsia="仿宋"/>
          <w:bCs/>
          <w:sz w:val="24"/>
          <w:szCs w:val="24"/>
        </w:rPr>
        <w:t>未被列入失信被执行人、重大税收违法案件当事人名单</w:t>
      </w:r>
      <w:r>
        <w:rPr>
          <w:rFonts w:hint="eastAsia" w:ascii="仿宋" w:hAnsi="仿宋" w:eastAsia="仿宋"/>
          <w:bCs/>
          <w:sz w:val="24"/>
          <w:szCs w:val="24"/>
        </w:rPr>
        <w:t>和</w:t>
      </w:r>
      <w:r>
        <w:rPr>
          <w:rFonts w:ascii="仿宋" w:hAnsi="仿宋" w:eastAsia="仿宋"/>
          <w:bCs/>
          <w:sz w:val="24"/>
          <w:szCs w:val="24"/>
        </w:rPr>
        <w:t>政府采购严重违法失信行为记录名单</w:t>
      </w:r>
      <w:r>
        <w:rPr>
          <w:rFonts w:hint="eastAsia" w:ascii="仿宋" w:hAnsi="仿宋" w:eastAsia="仿宋"/>
          <w:bCs/>
          <w:sz w:val="24"/>
          <w:szCs w:val="24"/>
        </w:rPr>
        <w:t>。【</w:t>
      </w:r>
      <w:r>
        <w:rPr>
          <w:rFonts w:ascii="仿宋" w:hAnsi="仿宋" w:eastAsia="仿宋"/>
          <w:bCs/>
          <w:sz w:val="24"/>
          <w:szCs w:val="24"/>
        </w:rPr>
        <w:t>通过</w:t>
      </w:r>
      <w:r>
        <w:rPr>
          <w:rFonts w:hint="eastAsia" w:ascii="仿宋" w:hAnsi="仿宋" w:eastAsia="仿宋"/>
          <w:bCs/>
          <w:sz w:val="24"/>
          <w:szCs w:val="24"/>
        </w:rPr>
        <w:t>“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ascii="仿宋" w:hAnsi="仿宋" w:eastAsia="仿宋"/>
          <w:bCs/>
          <w:sz w:val="24"/>
          <w:szCs w:val="24"/>
        </w:rPr>
        <w:t>截止时间</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rPr>
        <w:t>6、本项目不接受联合体投标，不允许分包或转包。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w:t>
      </w:r>
      <w:r>
        <w:rPr>
          <w:rFonts w:hint="eastAsia" w:ascii="仿宋" w:hAnsi="仿宋" w:eastAsia="仿宋"/>
          <w:b w:val="0"/>
          <w:bCs/>
          <w:color w:val="auto"/>
          <w:sz w:val="24"/>
          <w:szCs w:val="24"/>
        </w:rPr>
        <w:t>现场报名响应</w:t>
      </w:r>
      <w:r>
        <w:rPr>
          <w:rFonts w:hint="eastAsia" w:ascii="仿宋" w:hAnsi="仿宋" w:eastAsia="仿宋"/>
          <w:bCs/>
          <w:sz w:val="24"/>
          <w:szCs w:val="24"/>
        </w:rPr>
        <w:t>或网上报名响应</w:t>
      </w:r>
    </w:p>
    <w:p>
      <w:pPr>
        <w:spacing w:line="360" w:lineRule="auto"/>
        <w:ind w:left="779" w:leftChars="201" w:hanging="357" w:hangingChars="148"/>
        <w:rPr>
          <w:rFonts w:hint="eastAsia" w:ascii="仿宋" w:hAnsi="仿宋" w:eastAsia="仿宋"/>
          <w:bCs/>
          <w:sz w:val="24"/>
          <w:szCs w:val="24"/>
          <w:lang w:eastAsia="zh-CN"/>
        </w:rPr>
      </w:pPr>
      <w:r>
        <w:rPr>
          <w:rFonts w:hint="eastAsia" w:ascii="仿宋" w:hAnsi="仿宋" w:eastAsia="仿宋"/>
          <w:b/>
          <w:bCs/>
          <w:color w:val="FF0000"/>
          <w:sz w:val="24"/>
          <w:szCs w:val="24"/>
        </w:rPr>
        <w:t>备注：</w:t>
      </w:r>
      <w:r>
        <w:rPr>
          <w:rFonts w:hint="eastAsia" w:ascii="仿宋" w:hAnsi="仿宋" w:eastAsia="仿宋"/>
          <w:bCs/>
          <w:sz w:val="24"/>
          <w:szCs w:val="24"/>
        </w:rPr>
        <w:t>①</w:t>
      </w:r>
      <w:r>
        <w:rPr>
          <w:rFonts w:hint="eastAsia" w:ascii="仿宋" w:hAnsi="仿宋" w:eastAsia="仿宋"/>
          <w:b/>
          <w:bCs w:val="0"/>
          <w:color w:val="FF0000"/>
          <w:sz w:val="24"/>
          <w:szCs w:val="24"/>
        </w:rPr>
        <w:t xml:space="preserve"> </w:t>
      </w:r>
      <w:r>
        <w:rPr>
          <w:rFonts w:hint="eastAsia" w:ascii="仿宋" w:hAnsi="仿宋" w:eastAsia="仿宋"/>
          <w:b w:val="0"/>
          <w:bCs/>
          <w:color w:val="auto"/>
          <w:sz w:val="24"/>
          <w:szCs w:val="24"/>
        </w:rPr>
        <w:t>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
          <w:bCs w:val="0"/>
          <w:color w:val="FF0000"/>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建筑业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color w:val="auto"/>
          <w:sz w:val="24"/>
          <w:szCs w:val="24"/>
        </w:rPr>
      </w:pPr>
      <w:r>
        <w:rPr>
          <w:rFonts w:hint="eastAsia" w:ascii="仿宋" w:hAnsi="仿宋" w:eastAsia="仿宋"/>
          <w:bCs/>
          <w:sz w:val="24"/>
          <w:szCs w:val="24"/>
        </w:rPr>
        <w:t>名</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color w:val="auto"/>
          <w:sz w:val="24"/>
          <w:u w:val="single"/>
        </w:rPr>
        <w:t>深圳市金湖企业公司</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w:t>
      </w:r>
      <w:r>
        <w:rPr>
          <w:rFonts w:hint="eastAsia" w:ascii="仿宋" w:hAnsi="仿宋" w:eastAsia="仿宋"/>
          <w:bCs/>
          <w:sz w:val="24"/>
          <w:szCs w:val="24"/>
          <w:lang w:val="en-US" w:eastAsia="zh-CN"/>
        </w:rPr>
        <w:t xml:space="preserve">    </w:t>
      </w:r>
      <w:r>
        <w:rPr>
          <w:rFonts w:hint="eastAsia" w:ascii="仿宋" w:hAnsi="仿宋" w:eastAsia="仿宋"/>
          <w:bCs/>
          <w:sz w:val="24"/>
          <w:szCs w:val="24"/>
        </w:rPr>
        <w:t>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联系方式：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rPr>
        <w:t>0</w:t>
      </w:r>
      <w:r>
        <w:rPr>
          <w:rFonts w:hint="eastAsia" w:ascii="仿宋" w:hAnsi="仿宋" w:eastAsia="仿宋"/>
          <w:bCs/>
          <w:sz w:val="24"/>
          <w:szCs w:val="24"/>
          <w:lang w:val="en-US" w:eastAsia="zh-CN"/>
        </w:rPr>
        <w:t>6</w:t>
      </w:r>
      <w:r>
        <w:rPr>
          <w:rFonts w:ascii="仿宋" w:hAnsi="仿宋" w:eastAsia="仿宋"/>
          <w:bCs/>
          <w:sz w:val="24"/>
          <w:szCs w:val="24"/>
        </w:rPr>
        <w:t>月</w:t>
      </w:r>
      <w:r>
        <w:rPr>
          <w:rFonts w:hint="eastAsia" w:ascii="仿宋" w:hAnsi="仿宋" w:eastAsia="仿宋"/>
          <w:bCs/>
          <w:sz w:val="24"/>
          <w:szCs w:val="24"/>
          <w:lang w:val="en-US" w:eastAsia="zh-CN"/>
        </w:rPr>
        <w:t>13</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94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2127"/>
        <w:gridCol w:w="619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条款号</w:t>
            </w:r>
          </w:p>
        </w:tc>
        <w:tc>
          <w:tcPr>
            <w:tcW w:w="2127"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w:t>
            </w:r>
          </w:p>
        </w:tc>
        <w:tc>
          <w:tcPr>
            <w:tcW w:w="6198"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Ansi="宋体"/>
              </w:rPr>
            </w:pPr>
            <w:r>
              <w:rPr>
                <w:rFonts w:hAnsi="宋体"/>
              </w:rPr>
              <w:t>1</w:t>
            </w:r>
          </w:p>
        </w:tc>
        <w:tc>
          <w:tcPr>
            <w:tcW w:w="850" w:type="dxa"/>
            <w:tcBorders>
              <w:top w:val="single" w:color="auto" w:sz="4" w:space="0"/>
            </w:tcBorders>
            <w:vAlign w:val="center"/>
          </w:tcPr>
          <w:p>
            <w:pPr>
              <w:pStyle w:val="9"/>
              <w:spacing w:line="360" w:lineRule="auto"/>
              <w:jc w:val="center"/>
              <w:rPr>
                <w:rFonts w:hAnsi="宋体"/>
              </w:rPr>
            </w:pPr>
            <w:r>
              <w:rPr>
                <w:rFonts w:hAnsi="宋体"/>
              </w:rPr>
              <w:t>1.1</w:t>
            </w:r>
          </w:p>
        </w:tc>
        <w:tc>
          <w:tcPr>
            <w:tcW w:w="2127" w:type="dxa"/>
            <w:tcBorders>
              <w:top w:val="single" w:color="auto" w:sz="4" w:space="0"/>
            </w:tcBorders>
            <w:vAlign w:val="center"/>
          </w:tcPr>
          <w:p>
            <w:pPr>
              <w:pStyle w:val="9"/>
              <w:spacing w:line="360" w:lineRule="auto"/>
              <w:jc w:val="center"/>
            </w:pPr>
            <w:r>
              <w:rPr>
                <w:rFonts w:hint="eastAsia"/>
              </w:rPr>
              <w:t>项目名称</w:t>
            </w:r>
          </w:p>
        </w:tc>
        <w:tc>
          <w:tcPr>
            <w:tcW w:w="6198" w:type="dxa"/>
            <w:tcBorders>
              <w:top w:val="single" w:color="auto" w:sz="4" w:space="0"/>
            </w:tcBorders>
            <w:vAlign w:val="center"/>
          </w:tcPr>
          <w:p>
            <w:pPr>
              <w:pStyle w:val="9"/>
              <w:spacing w:line="360" w:lineRule="auto"/>
              <w:rPr>
                <w:color w:val="auto"/>
              </w:rPr>
            </w:pPr>
            <w:r>
              <w:rPr>
                <w:rFonts w:hint="eastAsia"/>
                <w:color w:val="auto"/>
              </w:rPr>
              <w:t>A6栋干警职工宿舍楼加固装修改造工程</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rPr>
            </w:pPr>
            <w:r>
              <w:rPr>
                <w:rFonts w:hint="eastAsia" w:hAnsi="宋体"/>
                <w:bCs/>
              </w:rPr>
              <w:t>采购人</w:t>
            </w:r>
            <w:r>
              <w:rPr>
                <w:rFonts w:hint="eastAsia" w:hAnsi="宋体"/>
              </w:rPr>
              <w:t>名称</w:t>
            </w:r>
          </w:p>
        </w:tc>
        <w:tc>
          <w:tcPr>
            <w:tcW w:w="6198" w:type="dxa"/>
            <w:vAlign w:val="center"/>
          </w:tcPr>
          <w:p>
            <w:pPr>
              <w:rPr>
                <w:rFonts w:hint="eastAsia" w:eastAsiaTheme="minorEastAsia"/>
                <w:color w:val="auto"/>
                <w:lang w:eastAsia="zh-CN"/>
              </w:rPr>
            </w:pPr>
            <w:r>
              <w:rPr>
                <w:rFonts w:hint="eastAsia" w:ascii="宋体" w:hAnsi="宋体" w:eastAsiaTheme="minorEastAsia" w:cstheme="minorBidi"/>
                <w:color w:val="auto"/>
              </w:rPr>
              <w:t>深圳市金湖企业公司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3</w:t>
            </w:r>
          </w:p>
        </w:tc>
        <w:tc>
          <w:tcPr>
            <w:tcW w:w="850" w:type="dxa"/>
            <w:vAlign w:val="center"/>
          </w:tcPr>
          <w:p>
            <w:pPr>
              <w:pStyle w:val="9"/>
              <w:spacing w:line="360" w:lineRule="auto"/>
              <w:jc w:val="center"/>
              <w:rPr>
                <w:rFonts w:hAnsi="宋体"/>
              </w:rPr>
            </w:pPr>
          </w:p>
        </w:tc>
        <w:tc>
          <w:tcPr>
            <w:tcW w:w="2127" w:type="dxa"/>
            <w:vAlign w:val="center"/>
          </w:tcPr>
          <w:p>
            <w:pPr>
              <w:pStyle w:val="9"/>
              <w:spacing w:line="360" w:lineRule="auto"/>
              <w:jc w:val="center"/>
              <w:rPr>
                <w:rFonts w:hAnsi="宋体"/>
                <w:bCs/>
              </w:rPr>
            </w:pPr>
            <w:r>
              <w:rPr>
                <w:rFonts w:hint="eastAsia" w:hAnsi="宋体"/>
                <w:bCs/>
              </w:rPr>
              <w:t>采购代理机构</w:t>
            </w:r>
          </w:p>
        </w:tc>
        <w:tc>
          <w:tcPr>
            <w:tcW w:w="6198" w:type="dxa"/>
            <w:vAlign w:val="center"/>
          </w:tcPr>
          <w:p>
            <w:pPr>
              <w:pStyle w:val="9"/>
              <w:spacing w:line="360" w:lineRule="auto"/>
              <w:rPr>
                <w:rFonts w:hAnsi="宋体"/>
                <w:color w:val="auto"/>
              </w:rPr>
            </w:pPr>
            <w:r>
              <w:rPr>
                <w:rFonts w:hint="eastAsia" w:hAnsi="宋体"/>
                <w:color w:val="auto"/>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4</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建设规模</w:t>
            </w:r>
          </w:p>
        </w:tc>
        <w:tc>
          <w:tcPr>
            <w:tcW w:w="6198" w:type="dxa"/>
            <w:vAlign w:val="center"/>
          </w:tcPr>
          <w:p>
            <w:pPr>
              <w:pStyle w:val="9"/>
              <w:spacing w:line="360" w:lineRule="auto"/>
              <w:rPr>
                <w:rFonts w:hAnsi="宋体"/>
                <w:bCs/>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5</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承包方式</w:t>
            </w:r>
          </w:p>
        </w:tc>
        <w:tc>
          <w:tcPr>
            <w:tcW w:w="6198" w:type="dxa"/>
            <w:vAlign w:val="center"/>
          </w:tcPr>
          <w:p>
            <w:pPr>
              <w:pStyle w:val="9"/>
              <w:spacing w:line="360" w:lineRule="auto"/>
              <w:rPr>
                <w:rFonts w:hAnsi="宋体"/>
                <w:b/>
                <w:bCs/>
                <w:color w:val="FF0000"/>
              </w:rPr>
            </w:pPr>
            <w:r>
              <w:rPr>
                <w:rFonts w:hint="eastAsia" w:hAnsi="宋体"/>
                <w:b/>
                <w:bCs/>
                <w:color w:val="FF0000"/>
              </w:rPr>
              <w:t>按中标价总包干，即采用固定总价合同，按投标报价一次性总包干（包工包料、包质量、包安全、包进度、包验收），除采购人主动要求或不可抗力造成的变更外，合同价格不做任何调整。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6</w:t>
            </w:r>
          </w:p>
        </w:tc>
        <w:tc>
          <w:tcPr>
            <w:tcW w:w="850" w:type="dxa"/>
            <w:vAlign w:val="center"/>
          </w:tcPr>
          <w:p>
            <w:pPr>
              <w:pStyle w:val="9"/>
              <w:spacing w:line="360" w:lineRule="auto"/>
              <w:jc w:val="center"/>
              <w:rPr>
                <w:rFonts w:hAnsi="宋体"/>
              </w:rPr>
            </w:pPr>
            <w:r>
              <w:rPr>
                <w:rFonts w:hint="eastAsia" w:hAnsi="宋体"/>
              </w:rPr>
              <w:t>1.1</w:t>
            </w:r>
          </w:p>
        </w:tc>
        <w:tc>
          <w:tcPr>
            <w:tcW w:w="2127" w:type="dxa"/>
            <w:vAlign w:val="center"/>
          </w:tcPr>
          <w:p>
            <w:pPr>
              <w:pStyle w:val="9"/>
              <w:spacing w:line="360" w:lineRule="auto"/>
              <w:jc w:val="center"/>
              <w:rPr>
                <w:rFonts w:hAnsi="宋体"/>
                <w:bCs/>
              </w:rPr>
            </w:pPr>
            <w:r>
              <w:rPr>
                <w:rFonts w:hint="eastAsia" w:hAnsi="宋体"/>
                <w:bCs/>
              </w:rPr>
              <w:t>质量要求</w:t>
            </w:r>
          </w:p>
        </w:tc>
        <w:tc>
          <w:tcPr>
            <w:tcW w:w="6198" w:type="dxa"/>
            <w:vAlign w:val="center"/>
          </w:tcPr>
          <w:p>
            <w:pPr>
              <w:pStyle w:val="9"/>
              <w:spacing w:line="360" w:lineRule="auto"/>
              <w:rPr>
                <w:rFonts w:hAnsi="宋体"/>
                <w:bCs/>
              </w:rPr>
            </w:pPr>
            <w:r>
              <w:rPr>
                <w:rFonts w:hint="eastAsia" w:hAnsi="宋体"/>
                <w:bCs/>
              </w:rPr>
              <w:t>质量标准：合格</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7</w:t>
            </w:r>
          </w:p>
        </w:tc>
        <w:tc>
          <w:tcPr>
            <w:tcW w:w="850" w:type="dxa"/>
            <w:vAlign w:val="center"/>
          </w:tcPr>
          <w:p>
            <w:pPr>
              <w:pStyle w:val="9"/>
              <w:spacing w:line="360" w:lineRule="auto"/>
              <w:jc w:val="center"/>
              <w:rPr>
                <w:rFonts w:hAnsi="宋体"/>
              </w:rPr>
            </w:pPr>
            <w:r>
              <w:rPr>
                <w:rFonts w:hAnsi="宋体"/>
              </w:rPr>
              <w:t>2.</w:t>
            </w:r>
            <w:r>
              <w:rPr>
                <w:rFonts w:hint="eastAsia" w:hAnsi="宋体"/>
              </w:rPr>
              <w:t>1</w:t>
            </w:r>
          </w:p>
        </w:tc>
        <w:tc>
          <w:tcPr>
            <w:tcW w:w="2127" w:type="dxa"/>
            <w:vAlign w:val="center"/>
          </w:tcPr>
          <w:p>
            <w:pPr>
              <w:pStyle w:val="9"/>
              <w:spacing w:line="360" w:lineRule="auto"/>
              <w:jc w:val="center"/>
              <w:rPr>
                <w:rFonts w:hAnsi="宋体"/>
              </w:rPr>
            </w:pPr>
            <w:r>
              <w:rPr>
                <w:rFonts w:hint="eastAsia" w:hAnsi="宋体"/>
              </w:rPr>
              <w:t>工程范围</w:t>
            </w:r>
          </w:p>
        </w:tc>
        <w:tc>
          <w:tcPr>
            <w:tcW w:w="6198" w:type="dxa"/>
            <w:vAlign w:val="center"/>
          </w:tcPr>
          <w:p>
            <w:pPr>
              <w:pStyle w:val="9"/>
              <w:spacing w:line="360" w:lineRule="auto"/>
              <w:rPr>
                <w:rFonts w:hAnsi="宋体"/>
              </w:rPr>
            </w:pPr>
            <w:r>
              <w:rPr>
                <w:rFonts w:hint="eastAsia" w:hAnsi="宋体"/>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8</w:t>
            </w:r>
          </w:p>
        </w:tc>
        <w:tc>
          <w:tcPr>
            <w:tcW w:w="850" w:type="dxa"/>
            <w:vAlign w:val="center"/>
          </w:tcPr>
          <w:p>
            <w:pPr>
              <w:pStyle w:val="9"/>
              <w:spacing w:line="360" w:lineRule="auto"/>
              <w:jc w:val="center"/>
              <w:rPr>
                <w:rFonts w:hAnsi="宋体"/>
              </w:rPr>
            </w:pPr>
            <w:r>
              <w:rPr>
                <w:rFonts w:hint="eastAsia" w:hAnsi="宋体"/>
              </w:rPr>
              <w:t>2</w:t>
            </w:r>
            <w:r>
              <w:rPr>
                <w:rFonts w:hAnsi="宋体"/>
              </w:rPr>
              <w:t>.</w:t>
            </w:r>
            <w:r>
              <w:rPr>
                <w:rFonts w:hint="eastAsia" w:hAnsi="宋体"/>
              </w:rPr>
              <w:t>2</w:t>
            </w:r>
          </w:p>
        </w:tc>
        <w:tc>
          <w:tcPr>
            <w:tcW w:w="2127" w:type="dxa"/>
            <w:vAlign w:val="center"/>
          </w:tcPr>
          <w:p>
            <w:pPr>
              <w:pStyle w:val="9"/>
              <w:spacing w:line="360" w:lineRule="auto"/>
              <w:jc w:val="center"/>
              <w:rPr>
                <w:rFonts w:hAnsi="宋体"/>
              </w:rPr>
            </w:pPr>
            <w:r>
              <w:rPr>
                <w:rFonts w:hint="eastAsia" w:hAnsi="宋体"/>
              </w:rPr>
              <w:t>工期要求</w:t>
            </w:r>
          </w:p>
        </w:tc>
        <w:tc>
          <w:tcPr>
            <w:tcW w:w="6198" w:type="dxa"/>
            <w:vAlign w:val="center"/>
          </w:tcPr>
          <w:p>
            <w:pPr>
              <w:pStyle w:val="9"/>
              <w:spacing w:line="360" w:lineRule="auto"/>
              <w:rPr>
                <w:rFonts w:hAnsi="宋体"/>
                <w:highlight w:val="none"/>
              </w:rPr>
            </w:pPr>
            <w:r>
              <w:rPr>
                <w:rFonts w:hint="eastAsia" w:hAnsi="宋体"/>
                <w:highlight w:val="none"/>
              </w:rPr>
              <w:t>施工总工期：</w:t>
            </w:r>
            <w:r>
              <w:rPr>
                <w:rFonts w:hint="eastAsia" w:hAnsi="宋体"/>
                <w:color w:val="auto"/>
                <w:highlight w:val="none"/>
                <w:lang w:val="en-US" w:eastAsia="zh-CN"/>
              </w:rPr>
              <w:t>90</w:t>
            </w:r>
            <w:r>
              <w:rPr>
                <w:rFonts w:hint="eastAsia" w:hAnsi="宋体"/>
                <w:highlight w:val="none"/>
              </w:rPr>
              <w:t>日历日（包含验收日期）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9</w:t>
            </w:r>
          </w:p>
        </w:tc>
        <w:tc>
          <w:tcPr>
            <w:tcW w:w="850" w:type="dxa"/>
            <w:vAlign w:val="center"/>
          </w:tcPr>
          <w:p>
            <w:pPr>
              <w:pStyle w:val="9"/>
              <w:spacing w:line="360" w:lineRule="auto"/>
              <w:jc w:val="center"/>
              <w:rPr>
                <w:rFonts w:hAnsi="宋体"/>
              </w:rPr>
            </w:pPr>
            <w:r>
              <w:rPr>
                <w:rFonts w:hint="eastAsia" w:hAnsi="宋体"/>
              </w:rPr>
              <w:t>3</w:t>
            </w:r>
            <w:r>
              <w:rPr>
                <w:rFonts w:hAnsi="宋体"/>
              </w:rPr>
              <w:t>.</w:t>
            </w:r>
            <w:r>
              <w:rPr>
                <w:rFonts w:hint="eastAsia" w:hAnsi="宋体"/>
              </w:rPr>
              <w:t>1</w:t>
            </w:r>
          </w:p>
        </w:tc>
        <w:tc>
          <w:tcPr>
            <w:tcW w:w="2127" w:type="dxa"/>
            <w:vAlign w:val="center"/>
          </w:tcPr>
          <w:p>
            <w:pPr>
              <w:pStyle w:val="9"/>
              <w:spacing w:line="360" w:lineRule="auto"/>
              <w:jc w:val="center"/>
              <w:rPr>
                <w:rFonts w:hAnsi="宋体"/>
              </w:rPr>
            </w:pPr>
            <w:r>
              <w:rPr>
                <w:rFonts w:hint="eastAsia" w:hAnsi="宋体"/>
              </w:rPr>
              <w:t>资金来源</w:t>
            </w:r>
          </w:p>
        </w:tc>
        <w:tc>
          <w:tcPr>
            <w:tcW w:w="6198" w:type="dxa"/>
            <w:vAlign w:val="center"/>
          </w:tcPr>
          <w:p>
            <w:pPr>
              <w:pStyle w:val="9"/>
              <w:spacing w:line="360" w:lineRule="auto"/>
              <w:rPr>
                <w:rFonts w:hint="default" w:hAnsi="宋体" w:eastAsiaTheme="minorEastAsia"/>
                <w:lang w:val="en-US" w:eastAsia="zh-CN"/>
              </w:rPr>
            </w:pPr>
            <w:r>
              <w:rPr>
                <w:rFonts w:hint="eastAsia" w:hAnsi="宋体"/>
                <w:lang w:val="en-US" w:eastAsia="zh-CN"/>
              </w:rPr>
              <w:t>自筹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10</w:t>
            </w:r>
          </w:p>
        </w:tc>
        <w:tc>
          <w:tcPr>
            <w:tcW w:w="850" w:type="dxa"/>
            <w:vAlign w:val="center"/>
          </w:tcPr>
          <w:p>
            <w:pPr>
              <w:pStyle w:val="9"/>
              <w:spacing w:line="360" w:lineRule="auto"/>
              <w:jc w:val="center"/>
              <w:rPr>
                <w:rFonts w:hAnsi="宋体"/>
              </w:rPr>
            </w:pPr>
            <w:r>
              <w:rPr>
                <w:rFonts w:hint="eastAsia" w:hAnsi="宋体"/>
              </w:rPr>
              <w:t>4.1</w:t>
            </w:r>
          </w:p>
        </w:tc>
        <w:tc>
          <w:tcPr>
            <w:tcW w:w="2127" w:type="dxa"/>
            <w:vAlign w:val="center"/>
          </w:tcPr>
          <w:p>
            <w:pPr>
              <w:pStyle w:val="9"/>
              <w:spacing w:line="360" w:lineRule="auto"/>
              <w:jc w:val="center"/>
              <w:rPr>
                <w:rFonts w:hAnsi="宋体"/>
              </w:rPr>
            </w:pPr>
            <w:r>
              <w:rPr>
                <w:rFonts w:hint="eastAsia" w:hAnsi="宋体"/>
              </w:rPr>
              <w:t>供应商资格要求</w:t>
            </w:r>
          </w:p>
        </w:tc>
        <w:tc>
          <w:tcPr>
            <w:tcW w:w="6198" w:type="dxa"/>
            <w:vAlign w:val="center"/>
          </w:tcPr>
          <w:p>
            <w:pPr>
              <w:pStyle w:val="9"/>
              <w:spacing w:line="360" w:lineRule="auto"/>
              <w:ind w:left="378" w:hanging="378" w:hangingChars="180"/>
              <w:rPr>
                <w:rFonts w:hAnsi="宋体"/>
                <w:bCs/>
                <w:szCs w:val="21"/>
              </w:rPr>
            </w:pPr>
            <w:r>
              <w:rPr>
                <w:rFonts w:hint="eastAsia" w:hAnsi="宋体"/>
                <w:szCs w:val="21"/>
              </w:rPr>
              <w:t>1、</w:t>
            </w:r>
            <w:r>
              <w:rPr>
                <w:rFonts w:hint="eastAsia" w:hAnsi="宋体"/>
                <w:bCs/>
                <w:szCs w:val="21"/>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78" w:hangingChars="180"/>
              <w:rPr>
                <w:rFonts w:hAnsi="宋体"/>
                <w:bCs/>
                <w:szCs w:val="21"/>
              </w:rPr>
            </w:pPr>
            <w:r>
              <w:rPr>
                <w:rFonts w:hint="eastAsia" w:hAnsi="宋体"/>
                <w:bCs/>
                <w:szCs w:val="21"/>
              </w:rPr>
              <w:t>2、具备装修装饰专业承包资质二级（或以上）资质。【提供相关证书扫描件或复印件并加盖投标人公章原件备查】</w:t>
            </w:r>
          </w:p>
          <w:p>
            <w:pPr>
              <w:pStyle w:val="9"/>
              <w:spacing w:line="360" w:lineRule="auto"/>
              <w:ind w:left="378" w:hanging="378" w:hangingChars="180"/>
              <w:rPr>
                <w:rFonts w:hAnsi="宋体"/>
                <w:bCs/>
                <w:szCs w:val="21"/>
              </w:rPr>
            </w:pPr>
            <w:r>
              <w:rPr>
                <w:rFonts w:hint="eastAsia" w:hAnsi="宋体"/>
                <w:bCs/>
                <w:szCs w:val="21"/>
              </w:rPr>
              <w:t>3、具备安全生产许可证。【提供相关证书扫描件或复印件并加盖投标人公章原件备查】</w:t>
            </w:r>
          </w:p>
          <w:p>
            <w:pPr>
              <w:pStyle w:val="9"/>
              <w:spacing w:line="360" w:lineRule="auto"/>
              <w:ind w:left="378" w:hanging="378" w:hangingChars="180"/>
              <w:rPr>
                <w:rFonts w:hAnsi="宋体"/>
                <w:bCs/>
                <w:szCs w:val="21"/>
              </w:rPr>
            </w:pPr>
            <w:r>
              <w:rPr>
                <w:rFonts w:hint="eastAsia" w:hAnsi="宋体"/>
                <w:bCs/>
                <w:szCs w:val="21"/>
              </w:rPr>
              <w:t>4、参与本项目投标前三年内，在经营活动中没有重大违法记录。【由供应商在《政府采购投标及履约承诺函》中作出声明】</w:t>
            </w:r>
          </w:p>
          <w:p>
            <w:pPr>
              <w:pStyle w:val="9"/>
              <w:spacing w:line="360" w:lineRule="auto"/>
              <w:ind w:left="378" w:hanging="378" w:hangingChars="180"/>
              <w:rPr>
                <w:rFonts w:hAnsi="宋体"/>
                <w:bCs/>
                <w:szCs w:val="21"/>
              </w:rPr>
            </w:pPr>
            <w:r>
              <w:rPr>
                <w:rFonts w:hint="eastAsia" w:hAnsi="宋体"/>
                <w:bCs/>
                <w:szCs w:val="21"/>
              </w:rPr>
              <w:t>5、参与本项目的供应商未被列入失信被执行人、重大税收违法案件当事人名单和政府采购严重违法失信行为记录名单。【通过“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w:t>
            </w:r>
            <w:r>
              <w:rPr>
                <w:rFonts w:hint="eastAsia" w:hAnsi="宋体"/>
                <w:bCs/>
                <w:szCs w:val="21"/>
                <w:lang w:eastAsia="zh-CN"/>
              </w:rPr>
              <w:t>。</w:t>
            </w:r>
            <w:r>
              <w:rPr>
                <w:rFonts w:hint="eastAsia" w:hAnsi="宋体"/>
                <w:bCs/>
                <w:szCs w:val="21"/>
                <w:lang w:val="en-US" w:eastAsia="zh-CN"/>
              </w:rPr>
              <w:t>投标人自行查询并提供查询</w:t>
            </w:r>
            <w:r>
              <w:rPr>
                <w:rFonts w:hint="eastAsia" w:hAnsi="宋体"/>
                <w:bCs/>
                <w:szCs w:val="21"/>
              </w:rPr>
              <w:t>结果</w:t>
            </w:r>
            <w:r>
              <w:rPr>
                <w:rFonts w:hint="eastAsia" w:hAnsi="宋体"/>
                <w:bCs/>
                <w:szCs w:val="21"/>
                <w:lang w:val="en-US" w:eastAsia="zh-CN"/>
              </w:rPr>
              <w:t>截图，查询时间以项目采购公告开始时间至投标</w:t>
            </w:r>
            <w:r>
              <w:rPr>
                <w:rFonts w:hint="eastAsia" w:hAnsi="宋体"/>
                <w:bCs/>
                <w:szCs w:val="21"/>
              </w:rPr>
              <w:t>截止时间】</w:t>
            </w:r>
          </w:p>
          <w:p>
            <w:pPr>
              <w:pStyle w:val="9"/>
              <w:spacing w:line="360" w:lineRule="auto"/>
              <w:ind w:left="378" w:hanging="378" w:hangingChars="180"/>
              <w:rPr>
                <w:rFonts w:hAnsi="宋体"/>
                <w:szCs w:val="21"/>
              </w:rPr>
            </w:pPr>
            <w:r>
              <w:rPr>
                <w:rFonts w:hint="eastAsia" w:hAnsi="宋体"/>
                <w:bCs/>
                <w:szCs w:val="21"/>
              </w:rPr>
              <w:t>6、本项目不接受联合体投标，不允许分包或转包</w:t>
            </w:r>
            <w:r>
              <w:rPr>
                <w:rFonts w:hint="eastAsia" w:hAnsi="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11</w:t>
            </w:r>
          </w:p>
        </w:tc>
        <w:tc>
          <w:tcPr>
            <w:tcW w:w="850" w:type="dxa"/>
            <w:vAlign w:val="center"/>
          </w:tcPr>
          <w:p>
            <w:pPr>
              <w:pStyle w:val="9"/>
              <w:spacing w:line="360" w:lineRule="auto"/>
              <w:jc w:val="center"/>
              <w:rPr>
                <w:rFonts w:hAnsi="宋体"/>
              </w:rPr>
            </w:pPr>
            <w:r>
              <w:rPr>
                <w:rFonts w:hint="eastAsia" w:hAnsi="宋体"/>
              </w:rPr>
              <w:t>4</w:t>
            </w:r>
            <w:r>
              <w:rPr>
                <w:rFonts w:hAnsi="宋体"/>
              </w:rPr>
              <w:t>.</w:t>
            </w:r>
            <w:r>
              <w:rPr>
                <w:rFonts w:hint="eastAsia" w:hAnsi="宋体"/>
              </w:rPr>
              <w:t>2</w:t>
            </w:r>
          </w:p>
        </w:tc>
        <w:tc>
          <w:tcPr>
            <w:tcW w:w="2127" w:type="dxa"/>
            <w:vAlign w:val="center"/>
          </w:tcPr>
          <w:p>
            <w:pPr>
              <w:pStyle w:val="9"/>
              <w:spacing w:line="360" w:lineRule="auto"/>
              <w:jc w:val="center"/>
              <w:rPr>
                <w:rFonts w:hAnsi="宋体"/>
              </w:rPr>
            </w:pPr>
            <w:r>
              <w:rPr>
                <w:rFonts w:hint="eastAsia" w:hAnsi="宋体"/>
              </w:rPr>
              <w:t>资格人预审方法</w:t>
            </w:r>
          </w:p>
        </w:tc>
        <w:tc>
          <w:tcPr>
            <w:tcW w:w="6198" w:type="dxa"/>
            <w:vAlign w:val="center"/>
          </w:tcPr>
          <w:p>
            <w:pPr>
              <w:pStyle w:val="9"/>
              <w:spacing w:line="360" w:lineRule="auto"/>
              <w:jc w:val="left"/>
              <w:rPr>
                <w:rFonts w:hint="eastAsia" w:hAnsi="宋体"/>
              </w:rPr>
            </w:pPr>
            <w:r>
              <w:rPr>
                <w:rFonts w:hint="eastAsia" w:hAnsi="宋体"/>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12</w:t>
            </w:r>
          </w:p>
        </w:tc>
        <w:tc>
          <w:tcPr>
            <w:tcW w:w="850" w:type="dxa"/>
            <w:vAlign w:val="center"/>
          </w:tcPr>
          <w:p>
            <w:pPr>
              <w:pStyle w:val="9"/>
              <w:spacing w:line="360" w:lineRule="auto"/>
              <w:jc w:val="center"/>
              <w:rPr>
                <w:rFonts w:hAnsi="宋体"/>
              </w:rPr>
            </w:pPr>
            <w:r>
              <w:rPr>
                <w:rFonts w:hint="eastAsia" w:hAnsi="宋体"/>
              </w:rPr>
              <w:t>6.1</w:t>
            </w:r>
          </w:p>
        </w:tc>
        <w:tc>
          <w:tcPr>
            <w:tcW w:w="2127" w:type="dxa"/>
            <w:vAlign w:val="center"/>
          </w:tcPr>
          <w:p>
            <w:pPr>
              <w:pStyle w:val="9"/>
              <w:spacing w:line="360" w:lineRule="auto"/>
              <w:jc w:val="center"/>
              <w:rPr>
                <w:rFonts w:hAnsi="宋体"/>
                <w:color w:val="FF0000"/>
              </w:rPr>
            </w:pPr>
            <w:r>
              <w:rPr>
                <w:rFonts w:hint="eastAsia" w:hAnsi="宋体"/>
                <w:color w:val="auto"/>
              </w:rPr>
              <w:t>踏勘现场</w:t>
            </w:r>
          </w:p>
        </w:tc>
        <w:tc>
          <w:tcPr>
            <w:tcW w:w="6198" w:type="dxa"/>
            <w:vAlign w:val="center"/>
          </w:tcPr>
          <w:p>
            <w:pPr>
              <w:pStyle w:val="9"/>
              <w:spacing w:line="360" w:lineRule="auto"/>
              <w:jc w:val="left"/>
              <w:rPr>
                <w:rFonts w:hint="default" w:hAnsi="宋体"/>
                <w:lang w:val="en-US" w:eastAsia="zh-CN"/>
              </w:rPr>
            </w:pPr>
            <w:r>
              <w:rPr>
                <w:rFonts w:hint="eastAsia" w:hAnsi="宋体"/>
                <w:lang w:val="en-US" w:eastAsia="zh-CN"/>
              </w:rPr>
              <w:t>待定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Merge w:val="restart"/>
            <w:vAlign w:val="center"/>
          </w:tcPr>
          <w:p>
            <w:pPr>
              <w:pStyle w:val="9"/>
              <w:spacing w:line="360" w:lineRule="auto"/>
              <w:jc w:val="center"/>
              <w:rPr>
                <w:rFonts w:hAnsi="宋体"/>
              </w:rPr>
            </w:pPr>
            <w:r>
              <w:rPr>
                <w:rFonts w:hint="eastAsia" w:hAnsi="宋体"/>
              </w:rPr>
              <w:t>13</w:t>
            </w:r>
          </w:p>
        </w:tc>
        <w:tc>
          <w:tcPr>
            <w:tcW w:w="850" w:type="dxa"/>
            <w:vMerge w:val="restart"/>
            <w:vAlign w:val="center"/>
          </w:tcPr>
          <w:p>
            <w:pPr>
              <w:pStyle w:val="9"/>
              <w:spacing w:line="360" w:lineRule="auto"/>
              <w:jc w:val="center"/>
              <w:rPr>
                <w:rFonts w:hAnsi="宋体"/>
              </w:rPr>
            </w:pPr>
            <w:r>
              <w:rPr>
                <w:rFonts w:hint="eastAsia" w:hAnsi="宋体"/>
              </w:rPr>
              <w:t>13.1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工程量的确定</w:t>
            </w:r>
          </w:p>
        </w:tc>
        <w:tc>
          <w:tcPr>
            <w:tcW w:w="6198" w:type="dxa"/>
            <w:vAlign w:val="center"/>
          </w:tcPr>
          <w:p>
            <w:pPr>
              <w:tabs>
                <w:tab w:val="left" w:pos="915"/>
              </w:tabs>
              <w:spacing w:line="276" w:lineRule="auto"/>
              <w:rPr>
                <w:rFonts w:ascii="宋体" w:hAnsi="宋体"/>
                <w:szCs w:val="21"/>
              </w:rPr>
            </w:pPr>
            <w:r>
              <w:rPr>
                <w:rFonts w:hint="eastAsia" w:ascii="宋体" w:hAnsi="宋体"/>
                <w:szCs w:val="21"/>
              </w:rPr>
              <w:t>施工图纸及工程量清单方式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Merge w:val="continue"/>
            <w:vAlign w:val="center"/>
          </w:tcPr>
          <w:p>
            <w:pPr>
              <w:pStyle w:val="9"/>
              <w:spacing w:line="360" w:lineRule="auto"/>
              <w:jc w:val="center"/>
              <w:rPr>
                <w:rFonts w:hAnsi="宋体"/>
              </w:rPr>
            </w:pPr>
          </w:p>
        </w:tc>
        <w:tc>
          <w:tcPr>
            <w:tcW w:w="850" w:type="dxa"/>
            <w:vMerge w:val="continue"/>
            <w:vAlign w:val="center"/>
          </w:tcPr>
          <w:p>
            <w:pPr>
              <w:pStyle w:val="9"/>
              <w:spacing w:line="360" w:lineRule="auto"/>
              <w:jc w:val="center"/>
              <w:rPr>
                <w:rFonts w:hAnsi="宋体"/>
              </w:rPr>
            </w:pP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工程计价方法</w:t>
            </w:r>
          </w:p>
        </w:tc>
        <w:tc>
          <w:tcPr>
            <w:tcW w:w="6198" w:type="dxa"/>
            <w:vAlign w:val="center"/>
          </w:tcPr>
          <w:p>
            <w:pPr>
              <w:tabs>
                <w:tab w:val="left" w:pos="915"/>
              </w:tabs>
              <w:spacing w:line="276" w:lineRule="auto"/>
              <w:rPr>
                <w:rFonts w:ascii="宋体" w:hAnsi="宋体"/>
                <w:szCs w:val="21"/>
              </w:rPr>
            </w:pPr>
            <w:r>
              <w:rPr>
                <w:rFonts w:hint="eastAsia" w:ascii="宋体" w:hAnsi="宋体"/>
                <w:szCs w:val="21"/>
              </w:rPr>
              <w:t xml:space="preserve">综合单价法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14</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5</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投标有效期</w:t>
            </w:r>
          </w:p>
        </w:tc>
        <w:tc>
          <w:tcPr>
            <w:tcW w:w="6198" w:type="dxa"/>
            <w:vAlign w:val="center"/>
          </w:tcPr>
          <w:p>
            <w:pPr>
              <w:tabs>
                <w:tab w:val="left" w:pos="915"/>
              </w:tabs>
              <w:spacing w:line="276" w:lineRule="auto"/>
              <w:rPr>
                <w:rFonts w:ascii="宋体" w:hAnsi="宋体"/>
                <w:szCs w:val="21"/>
              </w:rPr>
            </w:pPr>
            <w:r>
              <w:rPr>
                <w:rFonts w:hint="eastAsia" w:ascii="宋体" w:hAnsi="宋体"/>
                <w:szCs w:val="21"/>
                <w:u w:val="single"/>
              </w:rPr>
              <w:t>90</w:t>
            </w:r>
            <w:r>
              <w:rPr>
                <w:rFonts w:hint="eastAsia" w:ascii="宋体" w:hAnsi="宋体"/>
                <w:szCs w:val="21"/>
              </w:rPr>
              <w:t>日历天（从投标截止之日算起</w:t>
            </w:r>
            <w:r>
              <w:rPr>
                <w:rFonts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15</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6</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项目保证金</w:t>
            </w:r>
          </w:p>
        </w:tc>
        <w:tc>
          <w:tcPr>
            <w:tcW w:w="6198" w:type="dxa"/>
            <w:vAlign w:val="center"/>
          </w:tcPr>
          <w:p>
            <w:pPr>
              <w:tabs>
                <w:tab w:val="left" w:pos="915"/>
              </w:tabs>
              <w:spacing w:line="276" w:lineRule="auto"/>
              <w:rPr>
                <w:rFonts w:ascii="宋体" w:hAnsi="宋体"/>
                <w:szCs w:val="21"/>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16</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招标会</w:t>
            </w:r>
          </w:p>
        </w:tc>
        <w:tc>
          <w:tcPr>
            <w:tcW w:w="6198" w:type="dxa"/>
            <w:vAlign w:val="center"/>
          </w:tcPr>
          <w:p>
            <w:pPr>
              <w:tabs>
                <w:tab w:val="left" w:pos="915"/>
              </w:tabs>
              <w:spacing w:line="276" w:lineRule="auto"/>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17</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2</w:t>
            </w:r>
          </w:p>
        </w:tc>
        <w:tc>
          <w:tcPr>
            <w:tcW w:w="2127" w:type="dxa"/>
            <w:vAlign w:val="center"/>
          </w:tcPr>
          <w:p>
            <w:pPr>
              <w:tabs>
                <w:tab w:val="left" w:pos="915"/>
              </w:tabs>
              <w:spacing w:line="276" w:lineRule="auto"/>
              <w:jc w:val="center"/>
              <w:rPr>
                <w:rFonts w:ascii="宋体" w:hAnsi="宋体"/>
                <w:szCs w:val="21"/>
              </w:rPr>
            </w:pPr>
            <w:r>
              <w:rPr>
                <w:rFonts w:hint="eastAsia" w:ascii="宋体" w:hAnsi="宋体"/>
                <w:sz w:val="20"/>
                <w:szCs w:val="21"/>
              </w:rPr>
              <w:t>投标预备会（答疑会）</w:t>
            </w:r>
          </w:p>
        </w:tc>
        <w:tc>
          <w:tcPr>
            <w:tcW w:w="6198" w:type="dxa"/>
            <w:vAlign w:val="center"/>
          </w:tcPr>
          <w:p>
            <w:pPr>
              <w:tabs>
                <w:tab w:val="left" w:pos="915"/>
              </w:tabs>
              <w:spacing w:line="276" w:lineRule="auto"/>
              <w:rPr>
                <w:rFonts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18</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1</w:t>
            </w:r>
            <w:r>
              <w:rPr>
                <w:rFonts w:ascii="宋体" w:hAnsi="宋体"/>
                <w:szCs w:val="21"/>
              </w:rPr>
              <w:t>8.</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投标人的替代方案</w:t>
            </w:r>
          </w:p>
        </w:tc>
        <w:tc>
          <w:tcPr>
            <w:tcW w:w="6198" w:type="dxa"/>
            <w:vAlign w:val="center"/>
          </w:tcPr>
          <w:p>
            <w:pPr>
              <w:tabs>
                <w:tab w:val="left" w:pos="915"/>
              </w:tabs>
              <w:spacing w:line="276" w:lineRule="auto"/>
              <w:rPr>
                <w:rFonts w:ascii="宋体" w:hAnsi="宋体"/>
                <w:szCs w:val="21"/>
              </w:rPr>
            </w:pPr>
            <w:r>
              <w:rPr>
                <w:rFonts w:hint="eastAsia" w:ascii="宋体" w:hAnsi="宋体"/>
                <w:szCs w:val="21"/>
              </w:rPr>
              <w:t>不允许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19</w:t>
            </w:r>
          </w:p>
        </w:tc>
        <w:tc>
          <w:tcPr>
            <w:tcW w:w="850" w:type="dxa"/>
            <w:vAlign w:val="center"/>
          </w:tcPr>
          <w:p>
            <w:pPr>
              <w:pStyle w:val="9"/>
              <w:spacing w:line="360" w:lineRule="auto"/>
              <w:jc w:val="center"/>
              <w:rPr>
                <w:rFonts w:hAnsi="宋体"/>
              </w:rPr>
            </w:pPr>
            <w:r>
              <w:rPr>
                <w:rFonts w:hAnsi="宋体"/>
              </w:rPr>
              <w:t>1</w:t>
            </w:r>
            <w:r>
              <w:rPr>
                <w:rFonts w:hint="eastAsia" w:hAnsi="宋体"/>
              </w:rPr>
              <w:t>9</w:t>
            </w:r>
            <w:r>
              <w:rPr>
                <w:rFonts w:hAnsi="宋体"/>
              </w:rPr>
              <w:t>.1</w:t>
            </w:r>
          </w:p>
        </w:tc>
        <w:tc>
          <w:tcPr>
            <w:tcW w:w="2127" w:type="dxa"/>
            <w:vAlign w:val="center"/>
          </w:tcPr>
          <w:p>
            <w:pPr>
              <w:pStyle w:val="9"/>
              <w:spacing w:line="360" w:lineRule="auto"/>
              <w:jc w:val="center"/>
              <w:rPr>
                <w:rFonts w:hAnsi="宋体"/>
              </w:rPr>
            </w:pPr>
            <w:r>
              <w:rPr>
                <w:rFonts w:hint="eastAsia" w:hAnsi="宋体"/>
                <w:bCs/>
              </w:rPr>
              <w:t>投标文件</w:t>
            </w:r>
            <w:r>
              <w:rPr>
                <w:rFonts w:hint="eastAsia" w:hAnsi="宋体"/>
              </w:rPr>
              <w:t>份数</w:t>
            </w:r>
          </w:p>
        </w:tc>
        <w:tc>
          <w:tcPr>
            <w:tcW w:w="6198" w:type="dxa"/>
            <w:vAlign w:val="center"/>
          </w:tcPr>
          <w:p>
            <w:pPr>
              <w:pStyle w:val="9"/>
              <w:rPr>
                <w:rFonts w:hAnsi="宋体"/>
              </w:rPr>
            </w:pPr>
            <w:r>
              <w:rPr>
                <w:rFonts w:hint="eastAsia" w:hAnsi="宋体"/>
              </w:rPr>
              <w:t>正本</w:t>
            </w:r>
            <w:r>
              <w:rPr>
                <w:rFonts w:hint="eastAsia" w:hAnsi="宋体"/>
                <w:lang w:val="en-US" w:eastAsia="zh-CN"/>
              </w:rPr>
              <w:t>2</w:t>
            </w:r>
            <w:r>
              <w:rPr>
                <w:rFonts w:hint="eastAsia" w:hAnsi="宋体"/>
              </w:rPr>
              <w:t>份，副本4份，</w:t>
            </w:r>
          </w:p>
          <w:p>
            <w:pPr>
              <w:pStyle w:val="9"/>
              <w:rPr>
                <w:rFonts w:hAnsi="宋体"/>
              </w:rPr>
            </w:pPr>
            <w:r>
              <w:rPr>
                <w:rFonts w:hint="eastAsia" w:hAnsi="宋体"/>
              </w:rPr>
              <w:t>正本盖章彩色扫描件（.pdf格式）电子档1份。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20</w:t>
            </w:r>
          </w:p>
        </w:tc>
        <w:tc>
          <w:tcPr>
            <w:tcW w:w="850" w:type="dxa"/>
            <w:vAlign w:val="center"/>
          </w:tcPr>
          <w:p>
            <w:pPr>
              <w:pStyle w:val="9"/>
              <w:spacing w:line="360" w:lineRule="auto"/>
              <w:jc w:val="center"/>
              <w:rPr>
                <w:rFonts w:hAnsi="宋体"/>
              </w:rPr>
            </w:pPr>
            <w:r>
              <w:rPr>
                <w:rFonts w:hint="eastAsia" w:hAnsi="宋体"/>
              </w:rPr>
              <w:t>20.1</w:t>
            </w:r>
          </w:p>
        </w:tc>
        <w:tc>
          <w:tcPr>
            <w:tcW w:w="2127" w:type="dxa"/>
            <w:vAlign w:val="center"/>
          </w:tcPr>
          <w:p>
            <w:pPr>
              <w:pStyle w:val="9"/>
              <w:spacing w:line="360" w:lineRule="auto"/>
              <w:jc w:val="center"/>
              <w:rPr>
                <w:rFonts w:hAnsi="宋体"/>
              </w:rPr>
            </w:pPr>
            <w:r>
              <w:rPr>
                <w:rFonts w:hint="eastAsia" w:hAnsi="宋体"/>
              </w:rPr>
              <w:t>开标（投标截止时间）</w:t>
            </w:r>
          </w:p>
        </w:tc>
        <w:tc>
          <w:tcPr>
            <w:tcW w:w="6198" w:type="dxa"/>
            <w:vAlign w:val="center"/>
          </w:tcPr>
          <w:p>
            <w:pPr>
              <w:pStyle w:val="9"/>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w:t>
            </w:r>
            <w:r>
              <w:rPr>
                <w:rFonts w:hint="eastAsia" w:ascii="Times New Roman" w:hAnsi="Times New Roman"/>
                <w:b/>
                <w:snapToGrid w:val="0"/>
                <w:highlight w:val="yellow"/>
                <w:lang w:val="en-US" w:eastAsia="zh-CN"/>
              </w:rPr>
              <w:t>2</w:t>
            </w:r>
            <w:r>
              <w:rPr>
                <w:rFonts w:ascii="Times New Roman" w:hAnsi="Times New Roman"/>
                <w:b/>
                <w:snapToGrid w:val="0"/>
                <w:highlight w:val="yellow"/>
              </w:rPr>
              <w:t>年</w:t>
            </w:r>
            <w:r>
              <w:rPr>
                <w:rFonts w:hint="eastAsia" w:ascii="Times New Roman" w:hAnsi="Times New Roman"/>
                <w:b/>
                <w:snapToGrid w:val="0"/>
                <w:highlight w:val="yellow"/>
                <w:lang w:val="en-US" w:eastAsia="zh-CN"/>
              </w:rPr>
              <w:t>06</w:t>
            </w:r>
            <w:r>
              <w:rPr>
                <w:rFonts w:ascii="Times New Roman" w:hAnsi="Times New Roman"/>
                <w:b/>
                <w:snapToGrid w:val="0"/>
                <w:highlight w:val="yellow"/>
              </w:rPr>
              <w:t>月</w:t>
            </w:r>
            <w:r>
              <w:rPr>
                <w:rFonts w:hint="eastAsia" w:ascii="Times New Roman" w:hAnsi="Times New Roman"/>
                <w:b/>
                <w:snapToGrid w:val="0"/>
                <w:highlight w:val="yellow"/>
                <w:lang w:val="en-US" w:eastAsia="zh-CN"/>
              </w:rPr>
              <w:t>24</w:t>
            </w:r>
            <w:r>
              <w:rPr>
                <w:rFonts w:ascii="Times New Roman" w:hAnsi="Times New Roman"/>
                <w:b/>
                <w:snapToGrid w:val="0"/>
                <w:highlight w:val="yellow"/>
              </w:rPr>
              <w:t>日</w:t>
            </w:r>
            <w:r>
              <w:rPr>
                <w:rFonts w:hint="eastAsia" w:ascii="Times New Roman" w:hAnsi="Times New Roman"/>
                <w:b/>
                <w:snapToGrid w:val="0"/>
                <w:highlight w:val="yellow"/>
                <w:lang w:val="en-US" w:eastAsia="zh-CN"/>
              </w:rPr>
              <w:t>10:00</w:t>
            </w:r>
            <w:r>
              <w:rPr>
                <w:rFonts w:ascii="Times New Roman" w:hAnsi="Times New Roman"/>
                <w:b/>
                <w:snapToGrid w:val="0"/>
                <w:highlight w:val="yellow"/>
              </w:rPr>
              <w:t>时（北京时间）</w:t>
            </w:r>
          </w:p>
          <w:p>
            <w:pPr>
              <w:pStyle w:val="9"/>
              <w:spacing w:line="360" w:lineRule="auto"/>
              <w:ind w:left="700" w:hanging="700" w:hangingChars="350"/>
              <w:rPr>
                <w:rFonts w:hAnsi="宋体"/>
              </w:rPr>
            </w:pPr>
            <w:r>
              <w:rPr>
                <w:rFonts w:hint="eastAsia" w:hAnsi="宋体"/>
                <w:sz w:val="20"/>
              </w:rPr>
              <w:t>地点：</w:t>
            </w:r>
            <w:r>
              <w:rPr>
                <w:rFonts w:hAnsi="宋体"/>
                <w:sz w:val="20"/>
              </w:rPr>
              <w:t>深圳市福田区民田路</w:t>
            </w:r>
            <w:r>
              <w:rPr>
                <w:rFonts w:hint="eastAsia" w:hAnsi="宋体"/>
                <w:sz w:val="20"/>
              </w:rPr>
              <w:t>171号</w:t>
            </w:r>
            <w:r>
              <w:rPr>
                <w:rFonts w:hAnsi="宋体"/>
                <w:sz w:val="20"/>
              </w:rPr>
              <w:t>新华保险大厦</w:t>
            </w:r>
            <w:r>
              <w:rPr>
                <w:rFonts w:hint="eastAsia" w:hAnsi="宋体"/>
                <w:sz w:val="20"/>
              </w:rPr>
              <w:t>903</w:t>
            </w:r>
            <w:r>
              <w:rPr>
                <w:rFonts w:hAnsi="宋体"/>
                <w:sz w:val="20"/>
              </w:rPr>
              <w:t>中正招标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21</w:t>
            </w:r>
          </w:p>
        </w:tc>
        <w:tc>
          <w:tcPr>
            <w:tcW w:w="850" w:type="dxa"/>
            <w:vAlign w:val="center"/>
          </w:tcPr>
          <w:p>
            <w:pPr>
              <w:pStyle w:val="9"/>
              <w:spacing w:line="360" w:lineRule="auto"/>
              <w:jc w:val="center"/>
              <w:rPr>
                <w:rFonts w:hAnsi="宋体"/>
              </w:rPr>
            </w:pPr>
            <w:r>
              <w:rPr>
                <w:rFonts w:hint="eastAsia" w:hAnsi="宋体"/>
              </w:rPr>
              <w:t>20.1</w:t>
            </w:r>
          </w:p>
        </w:tc>
        <w:tc>
          <w:tcPr>
            <w:tcW w:w="2127" w:type="dxa"/>
            <w:vAlign w:val="center"/>
          </w:tcPr>
          <w:p>
            <w:pPr>
              <w:pStyle w:val="9"/>
              <w:spacing w:line="360" w:lineRule="auto"/>
              <w:jc w:val="center"/>
              <w:rPr>
                <w:rFonts w:hAnsi="宋体"/>
              </w:rPr>
            </w:pPr>
            <w:r>
              <w:rPr>
                <w:rFonts w:hint="eastAsia" w:hAnsi="宋体"/>
                <w:bCs/>
              </w:rPr>
              <w:t>投标文件</w:t>
            </w:r>
            <w:r>
              <w:rPr>
                <w:rFonts w:hint="eastAsia" w:hAnsi="宋体"/>
              </w:rPr>
              <w:t>截止时间</w:t>
            </w:r>
          </w:p>
        </w:tc>
        <w:tc>
          <w:tcPr>
            <w:tcW w:w="6198" w:type="dxa"/>
            <w:vAlign w:val="center"/>
          </w:tcPr>
          <w:p>
            <w:pPr>
              <w:pStyle w:val="9"/>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w:t>
            </w:r>
            <w:r>
              <w:rPr>
                <w:rFonts w:hint="eastAsia" w:ascii="Times New Roman" w:hAnsi="Times New Roman"/>
                <w:b/>
                <w:snapToGrid w:val="0"/>
                <w:highlight w:val="yellow"/>
                <w:lang w:val="en-US" w:eastAsia="zh-CN"/>
              </w:rPr>
              <w:t>2</w:t>
            </w:r>
            <w:r>
              <w:rPr>
                <w:rFonts w:ascii="Times New Roman" w:hAnsi="Times New Roman"/>
                <w:b/>
                <w:snapToGrid w:val="0"/>
                <w:highlight w:val="yellow"/>
              </w:rPr>
              <w:t>年</w:t>
            </w:r>
            <w:r>
              <w:rPr>
                <w:rFonts w:hint="eastAsia" w:ascii="Times New Roman" w:hAnsi="Times New Roman"/>
                <w:b/>
                <w:snapToGrid w:val="0"/>
                <w:highlight w:val="yellow"/>
                <w:lang w:val="en-US" w:eastAsia="zh-CN"/>
              </w:rPr>
              <w:t>06</w:t>
            </w:r>
            <w:r>
              <w:rPr>
                <w:rFonts w:ascii="Times New Roman" w:hAnsi="Times New Roman"/>
                <w:b/>
                <w:snapToGrid w:val="0"/>
                <w:highlight w:val="yellow"/>
              </w:rPr>
              <w:t>月</w:t>
            </w:r>
            <w:r>
              <w:rPr>
                <w:rFonts w:hint="eastAsia" w:ascii="Times New Roman" w:hAnsi="Times New Roman"/>
                <w:b/>
                <w:snapToGrid w:val="0"/>
                <w:highlight w:val="yellow"/>
                <w:lang w:val="en-US" w:eastAsia="zh-CN"/>
              </w:rPr>
              <w:t>24</w:t>
            </w:r>
            <w:bookmarkStart w:id="5" w:name="_GoBack"/>
            <w:bookmarkEnd w:id="5"/>
            <w:r>
              <w:rPr>
                <w:rFonts w:ascii="Times New Roman" w:hAnsi="Times New Roman"/>
                <w:b/>
                <w:snapToGrid w:val="0"/>
                <w:highlight w:val="yellow"/>
              </w:rPr>
              <w:t>日</w:t>
            </w:r>
            <w:r>
              <w:rPr>
                <w:rFonts w:hint="eastAsia" w:ascii="Times New Roman" w:hAnsi="Times New Roman"/>
                <w:b/>
                <w:snapToGrid w:val="0"/>
                <w:highlight w:val="yellow"/>
                <w:lang w:val="en-US" w:eastAsia="zh-CN"/>
              </w:rPr>
              <w:t>10:0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Ansi="宋体"/>
              </w:rPr>
            </w:pPr>
            <w:r>
              <w:rPr>
                <w:rFonts w:hint="eastAsia" w:hAnsi="宋体"/>
              </w:rPr>
              <w:t>22</w:t>
            </w:r>
          </w:p>
        </w:tc>
        <w:tc>
          <w:tcPr>
            <w:tcW w:w="850" w:type="dxa"/>
            <w:vAlign w:val="center"/>
          </w:tcPr>
          <w:p>
            <w:pPr>
              <w:pStyle w:val="9"/>
              <w:spacing w:line="360" w:lineRule="auto"/>
              <w:jc w:val="center"/>
              <w:rPr>
                <w:rFonts w:hAnsi="宋体"/>
              </w:rPr>
            </w:pPr>
            <w:r>
              <w:rPr>
                <w:rFonts w:hint="eastAsia" w:hAnsi="宋体"/>
              </w:rPr>
              <w:t>31.5</w:t>
            </w:r>
          </w:p>
        </w:tc>
        <w:tc>
          <w:tcPr>
            <w:tcW w:w="2127" w:type="dxa"/>
            <w:vAlign w:val="center"/>
          </w:tcPr>
          <w:p>
            <w:pPr>
              <w:pStyle w:val="9"/>
              <w:spacing w:line="360" w:lineRule="auto"/>
              <w:jc w:val="center"/>
              <w:rPr>
                <w:rFonts w:hAnsi="宋体"/>
              </w:rPr>
            </w:pPr>
            <w:r>
              <w:rPr>
                <w:rFonts w:hint="eastAsia" w:hAnsi="宋体"/>
              </w:rPr>
              <w:t>评标办法</w:t>
            </w:r>
          </w:p>
        </w:tc>
        <w:tc>
          <w:tcPr>
            <w:tcW w:w="6198" w:type="dxa"/>
            <w:vAlign w:val="center"/>
          </w:tcPr>
          <w:p>
            <w:pPr>
              <w:pStyle w:val="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23</w:t>
            </w:r>
          </w:p>
        </w:tc>
        <w:tc>
          <w:tcPr>
            <w:tcW w:w="850" w:type="dxa"/>
            <w:vAlign w:val="center"/>
          </w:tcPr>
          <w:p>
            <w:pPr>
              <w:tabs>
                <w:tab w:val="left" w:pos="915"/>
              </w:tabs>
              <w:spacing w:line="276" w:lineRule="auto"/>
              <w:jc w:val="center"/>
              <w:rPr>
                <w:rFonts w:ascii="宋体" w:hAnsi="宋体"/>
                <w:szCs w:val="21"/>
              </w:rPr>
            </w:pPr>
            <w:r>
              <w:rPr>
                <w:rFonts w:hint="eastAsia" w:ascii="宋体" w:hAnsi="宋体"/>
                <w:szCs w:val="21"/>
              </w:rPr>
              <w:t>3</w:t>
            </w:r>
            <w:r>
              <w:rPr>
                <w:rFonts w:ascii="宋体" w:hAnsi="宋体"/>
                <w:szCs w:val="21"/>
              </w:rPr>
              <w:t>6.</w:t>
            </w:r>
            <w:r>
              <w:rPr>
                <w:rFonts w:hint="eastAsia" w:ascii="宋体" w:hAnsi="宋体"/>
                <w:szCs w:val="21"/>
              </w:rPr>
              <w:t>1</w:t>
            </w:r>
          </w:p>
        </w:tc>
        <w:tc>
          <w:tcPr>
            <w:tcW w:w="2127" w:type="dxa"/>
            <w:vAlign w:val="center"/>
          </w:tcPr>
          <w:p>
            <w:pPr>
              <w:tabs>
                <w:tab w:val="left" w:pos="915"/>
              </w:tabs>
              <w:spacing w:line="276" w:lineRule="auto"/>
              <w:jc w:val="center"/>
              <w:rPr>
                <w:rFonts w:ascii="宋体" w:hAnsi="宋体"/>
                <w:szCs w:val="21"/>
              </w:rPr>
            </w:pPr>
            <w:r>
              <w:rPr>
                <w:rFonts w:hint="eastAsia" w:ascii="宋体" w:hAnsi="宋体"/>
                <w:szCs w:val="21"/>
              </w:rPr>
              <w:t>履约担保金额</w:t>
            </w:r>
          </w:p>
        </w:tc>
        <w:tc>
          <w:tcPr>
            <w:tcW w:w="6198" w:type="dxa"/>
            <w:vAlign w:val="center"/>
          </w:tcPr>
          <w:p>
            <w:pPr>
              <w:tabs>
                <w:tab w:val="left" w:pos="915"/>
              </w:tabs>
              <w:spacing w:line="276" w:lineRule="auto"/>
              <w:rPr>
                <w:rFonts w:hint="default" w:ascii="宋体" w:hAnsi="宋体" w:eastAsia="宋体"/>
                <w:szCs w:val="21"/>
                <w:lang w:val="en-US" w:eastAsia="zh-CN"/>
              </w:rPr>
            </w:pPr>
            <w:r>
              <w:rPr>
                <w:rFonts w:hint="eastAsia" w:ascii="宋体" w:hAnsi="宋体"/>
                <w:b/>
                <w:bCs/>
                <w:color w:val="FF0000"/>
                <w:szCs w:val="21"/>
                <w:lang w:val="en-US" w:eastAsia="zh-CN"/>
              </w:rPr>
              <w:t>由银行出具的履约保函金额</w:t>
            </w:r>
            <w:r>
              <w:rPr>
                <w:rFonts w:hint="eastAsia" w:ascii="宋体" w:hAnsi="宋体"/>
                <w:b/>
                <w:bCs/>
                <w:color w:val="FF0000"/>
                <w:szCs w:val="21"/>
              </w:rPr>
              <w:t>为</w:t>
            </w:r>
            <w:r>
              <w:rPr>
                <w:rFonts w:hint="eastAsia" w:ascii="宋体" w:hAnsi="宋体"/>
                <w:b/>
                <w:bCs/>
                <w:color w:val="FF0000"/>
                <w:szCs w:val="21"/>
                <w:lang w:val="en-US" w:eastAsia="zh-CN"/>
              </w:rPr>
              <w:t>人民币5万元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24</w:t>
            </w:r>
          </w:p>
        </w:tc>
        <w:tc>
          <w:tcPr>
            <w:tcW w:w="850" w:type="dxa"/>
            <w:vAlign w:val="center"/>
          </w:tcPr>
          <w:p>
            <w:pPr>
              <w:pStyle w:val="9"/>
              <w:spacing w:line="360" w:lineRule="auto"/>
              <w:jc w:val="center"/>
              <w:rPr>
                <w:rFonts w:hAnsi="宋体"/>
              </w:rPr>
            </w:pPr>
            <w:r>
              <w:rPr>
                <w:rFonts w:hint="eastAsia" w:hAnsi="宋体"/>
              </w:rPr>
              <w:t>37.1</w:t>
            </w:r>
          </w:p>
        </w:tc>
        <w:tc>
          <w:tcPr>
            <w:tcW w:w="2127" w:type="dxa"/>
            <w:vAlign w:val="center"/>
          </w:tcPr>
          <w:p>
            <w:pPr>
              <w:pStyle w:val="9"/>
              <w:spacing w:line="340" w:lineRule="exact"/>
              <w:jc w:val="center"/>
              <w:rPr>
                <w:rFonts w:hAnsi="宋体"/>
              </w:rPr>
            </w:pPr>
            <w:r>
              <w:rPr>
                <w:rFonts w:hint="eastAsia" w:hAnsi="宋体"/>
              </w:rPr>
              <w:t>采购代理服务费</w:t>
            </w:r>
          </w:p>
        </w:tc>
        <w:tc>
          <w:tcPr>
            <w:tcW w:w="6198" w:type="dxa"/>
            <w:vAlign w:val="center"/>
          </w:tcPr>
          <w:p>
            <w:pPr>
              <w:pStyle w:val="9"/>
              <w:spacing w:line="340" w:lineRule="exact"/>
              <w:rPr>
                <w:rFonts w:hAnsi="宋体"/>
              </w:rPr>
            </w:pPr>
            <w:r>
              <w:rPr>
                <w:rFonts w:hint="eastAsia" w:hAnsi="宋体"/>
              </w:rPr>
              <w:t>购代理机构按中标金额的一定比例向中标人收取。</w:t>
            </w:r>
          </w:p>
          <w:p>
            <w:pPr>
              <w:pStyle w:val="9"/>
              <w:spacing w:line="340" w:lineRule="exact"/>
              <w:rPr>
                <w:rFonts w:hint="default" w:hAnsi="宋体" w:eastAsiaTheme="minorEastAsia"/>
                <w:lang w:val="en-US" w:eastAsia="zh-CN"/>
              </w:rPr>
            </w:pPr>
            <w:r>
              <w:rPr>
                <w:rFonts w:hint="eastAsia" w:hAnsi="宋体"/>
              </w:rPr>
              <w:t>（详见“第五部分-通用条款（供应商须知）第33小条”）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Ansi="宋体"/>
              </w:rPr>
            </w:pPr>
            <w:r>
              <w:rPr>
                <w:rFonts w:hint="eastAsia" w:hAnsi="宋体"/>
              </w:rPr>
              <w:t>25</w:t>
            </w:r>
          </w:p>
        </w:tc>
        <w:tc>
          <w:tcPr>
            <w:tcW w:w="850" w:type="dxa"/>
            <w:vAlign w:val="center"/>
          </w:tcPr>
          <w:p>
            <w:pPr>
              <w:pStyle w:val="9"/>
              <w:spacing w:line="360" w:lineRule="auto"/>
              <w:jc w:val="center"/>
              <w:rPr>
                <w:rFonts w:hAnsi="宋体"/>
              </w:rPr>
            </w:pPr>
          </w:p>
        </w:tc>
        <w:tc>
          <w:tcPr>
            <w:tcW w:w="2127" w:type="dxa"/>
            <w:vAlign w:val="center"/>
          </w:tcPr>
          <w:p>
            <w:pPr>
              <w:pStyle w:val="9"/>
              <w:spacing w:line="340" w:lineRule="exact"/>
              <w:jc w:val="center"/>
              <w:rPr>
                <w:rFonts w:hAnsi="宋体"/>
              </w:rPr>
            </w:pPr>
            <w:r>
              <w:rPr>
                <w:rFonts w:hint="eastAsia" w:hAnsi="宋体"/>
              </w:rPr>
              <w:t>采购控制金额</w:t>
            </w:r>
          </w:p>
          <w:p>
            <w:pPr>
              <w:pStyle w:val="9"/>
              <w:spacing w:line="340" w:lineRule="exact"/>
              <w:jc w:val="center"/>
              <w:rPr>
                <w:rFonts w:hAnsi="宋体"/>
              </w:rPr>
            </w:pPr>
            <w:r>
              <w:rPr>
                <w:rFonts w:hint="eastAsia" w:hAnsi="宋体"/>
              </w:rPr>
              <w:t>（最高投标限价）</w:t>
            </w:r>
          </w:p>
        </w:tc>
        <w:tc>
          <w:tcPr>
            <w:tcW w:w="6198" w:type="dxa"/>
            <w:vAlign w:val="center"/>
          </w:tcPr>
          <w:p>
            <w:pPr>
              <w:pStyle w:val="9"/>
              <w:spacing w:line="340" w:lineRule="exact"/>
              <w:rPr>
                <w:rFonts w:hAnsi="宋体"/>
                <w:b/>
              </w:rPr>
            </w:pPr>
            <w:r>
              <w:rPr>
                <w:rFonts w:hint="eastAsia" w:hAnsi="宋体"/>
                <w:b/>
                <w:highlight w:val="yellow"/>
              </w:rPr>
              <w:t>人民币</w:t>
            </w:r>
            <w:r>
              <w:rPr>
                <w:rFonts w:hint="eastAsia" w:hAnsi="宋体"/>
                <w:b/>
                <w:highlight w:val="yellow"/>
                <w:lang w:val="en-US" w:eastAsia="zh-CN"/>
              </w:rPr>
              <w:t>353</w:t>
            </w:r>
            <w:r>
              <w:rPr>
                <w:rFonts w:hint="eastAsia" w:hAnsi="宋体"/>
                <w:b/>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b/>
          <w:snapToGrid w:val="0"/>
          <w:kern w:val="0"/>
        </w:rPr>
      </w:pPr>
      <w:r>
        <w:rPr>
          <w:rFonts w:hint="eastAsia" w:ascii="仿宋" w:hAnsi="仿宋" w:eastAsia="仿宋"/>
          <w:b/>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b/>
          <w:snapToGrid w:val="0"/>
          <w:kern w:val="0"/>
        </w:rPr>
      </w:pPr>
      <w:r>
        <w:rPr>
          <w:rFonts w:hint="eastAsia" w:ascii="仿宋" w:hAnsi="仿宋" w:eastAsia="仿宋"/>
          <w:b/>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（总分40分）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40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Z/Sn×40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w:t>
            </w:r>
            <w:r>
              <w:rPr>
                <w:rFonts w:hint="eastAsia" w:ascii="仿宋" w:hAnsi="仿宋" w:eastAsia="仿宋"/>
                <w:b/>
                <w:bCs/>
                <w:snapToGrid w:val="0"/>
                <w:kern w:val="0"/>
                <w:sz w:val="24"/>
                <w:szCs w:val="24"/>
                <w:lang w:val="en-US" w:eastAsia="zh-CN"/>
              </w:rPr>
              <w:t>52</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ascii="仿宋" w:hAnsi="仿宋" w:eastAsia="仿宋" w:cs="宋体"/>
                <w:kern w:val="0"/>
                <w:sz w:val="24"/>
                <w:szCs w:val="24"/>
              </w:rPr>
              <w:t>施工方案</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评标委员会根据投标人提供的施工方案响应情况进行评审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1）项目实施方案内容全面。2）项目实施方案内容科学合理。3）项目实施方案内容具体。4）项目实施方案内容针对性强。5）项目实施方案内容可操作性强。</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1）实施方案满足但不限于以上5项，得10分。2）实施方案满足以上其中4项，得7分。3）实施方案满足以上其中3项，得4分。4）其他情况不得分。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施工资源需求计划</w:t>
            </w:r>
          </w:p>
        </w:tc>
        <w:tc>
          <w:tcPr>
            <w:tcW w:w="709" w:type="dxa"/>
            <w:vAlign w:val="center"/>
          </w:tcPr>
          <w:p>
            <w:pPr>
              <w:spacing w:line="360" w:lineRule="auto"/>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9</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施工资源需求计划（包括但不限于主要材料、机械设备、大型工具、生产工艺设备、施工设施的需求计划情况）等</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1）计划完善合理，可操作性强，得</w:t>
            </w:r>
            <w:r>
              <w:rPr>
                <w:rFonts w:hint="eastAsia" w:ascii="仿宋" w:hAnsi="仿宋" w:eastAsia="仿宋" w:cs="宋体"/>
                <w:kern w:val="0"/>
                <w:sz w:val="24"/>
                <w:szCs w:val="24"/>
                <w:lang w:val="en-US" w:eastAsia="zh-CN"/>
              </w:rPr>
              <w:t>9</w:t>
            </w:r>
            <w:r>
              <w:rPr>
                <w:rFonts w:hint="eastAsia" w:ascii="仿宋" w:hAnsi="仿宋" w:eastAsia="仿宋" w:cs="宋体"/>
                <w:kern w:val="0"/>
                <w:sz w:val="24"/>
                <w:szCs w:val="24"/>
              </w:rPr>
              <w:t>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2）计划较完善，可操作性较强，得</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3）计划基本满足，可操作性一般，得1分。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施工工期管理策划</w:t>
            </w:r>
          </w:p>
        </w:tc>
        <w:tc>
          <w:tcPr>
            <w:tcW w:w="709" w:type="dxa"/>
            <w:vAlign w:val="center"/>
          </w:tcPr>
          <w:p>
            <w:pPr>
              <w:spacing w:line="360" w:lineRule="auto"/>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8</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施工工期管理策划（包括但不限于工期目标响应采购文件情况；工序安排、关键线路的管理策划情况）等</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1）计划完善合理，可操作性强，得</w:t>
            </w:r>
            <w:r>
              <w:rPr>
                <w:rFonts w:hint="eastAsia" w:ascii="仿宋" w:hAnsi="仿宋" w:eastAsia="仿宋" w:cs="宋体"/>
                <w:kern w:val="0"/>
                <w:sz w:val="24"/>
                <w:szCs w:val="24"/>
                <w:lang w:val="en-US" w:eastAsia="zh-CN"/>
              </w:rPr>
              <w:t>8</w:t>
            </w:r>
            <w:r>
              <w:rPr>
                <w:rFonts w:hint="eastAsia" w:ascii="仿宋" w:hAnsi="仿宋" w:eastAsia="仿宋" w:cs="宋体"/>
                <w:kern w:val="0"/>
                <w:sz w:val="24"/>
                <w:szCs w:val="24"/>
              </w:rPr>
              <w:t>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2）计划较完善，可操作性较强，得</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3）计划基本满足，可操作性一般，得</w:t>
            </w:r>
            <w:r>
              <w:rPr>
                <w:rFonts w:hint="eastAsia" w:ascii="仿宋" w:hAnsi="仿宋" w:eastAsia="仿宋" w:cs="宋体"/>
                <w:kern w:val="0"/>
                <w:sz w:val="24"/>
                <w:szCs w:val="24"/>
                <w:lang w:val="en-US" w:eastAsia="zh-CN"/>
              </w:rPr>
              <w:t>2</w:t>
            </w:r>
            <w:r>
              <w:rPr>
                <w:rFonts w:hint="eastAsia" w:ascii="仿宋" w:hAnsi="仿宋" w:eastAsia="仿宋" w:cs="宋体"/>
                <w:kern w:val="0"/>
                <w:sz w:val="24"/>
                <w:szCs w:val="24"/>
              </w:rPr>
              <w:t>分。</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保修、维修措施和响应情况</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保修、维修措施和响应情况（包括但不限于保修期间的维修措施、形式，含免费维修时间、解决质量或操作问题的响应时间、解决问题时间等）</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1）响应内容全面。2）响应</w:t>
            </w:r>
            <w:r>
              <w:rPr>
                <w:rFonts w:ascii="仿宋" w:hAnsi="仿宋" w:eastAsia="仿宋" w:cs="宋体"/>
                <w:kern w:val="0"/>
                <w:sz w:val="24"/>
                <w:szCs w:val="24"/>
              </w:rPr>
              <w:t>内容具体</w:t>
            </w:r>
            <w:r>
              <w:rPr>
                <w:rFonts w:hint="eastAsia" w:ascii="仿宋" w:hAnsi="仿宋" w:eastAsia="仿宋" w:cs="宋体"/>
                <w:kern w:val="0"/>
                <w:sz w:val="24"/>
                <w:szCs w:val="24"/>
              </w:rPr>
              <w:t>。3）响应内容</w:t>
            </w:r>
            <w:r>
              <w:rPr>
                <w:rFonts w:ascii="仿宋" w:hAnsi="仿宋" w:eastAsia="仿宋" w:cs="宋体"/>
                <w:kern w:val="0"/>
                <w:sz w:val="24"/>
                <w:szCs w:val="24"/>
              </w:rPr>
              <w:t>科学合理</w:t>
            </w:r>
            <w:r>
              <w:rPr>
                <w:rFonts w:hint="eastAsia" w:ascii="仿宋" w:hAnsi="仿宋" w:eastAsia="仿宋" w:cs="宋体"/>
                <w:kern w:val="0"/>
                <w:sz w:val="24"/>
                <w:szCs w:val="24"/>
              </w:rPr>
              <w:t>。4）响应</w:t>
            </w:r>
            <w:r>
              <w:rPr>
                <w:rFonts w:ascii="仿宋" w:hAnsi="仿宋" w:eastAsia="仿宋" w:cs="宋体"/>
                <w:kern w:val="0"/>
                <w:sz w:val="24"/>
                <w:szCs w:val="24"/>
              </w:rPr>
              <w:t>内容针对性强</w:t>
            </w:r>
            <w:r>
              <w:rPr>
                <w:rFonts w:hint="eastAsia" w:ascii="仿宋" w:hAnsi="仿宋" w:eastAsia="仿宋" w:cs="宋体"/>
                <w:kern w:val="0"/>
                <w:sz w:val="24"/>
                <w:szCs w:val="24"/>
              </w:rPr>
              <w:t>。5）响应</w:t>
            </w:r>
            <w:r>
              <w:rPr>
                <w:rFonts w:ascii="仿宋" w:hAnsi="仿宋" w:eastAsia="仿宋" w:cs="宋体"/>
                <w:kern w:val="0"/>
                <w:sz w:val="24"/>
                <w:szCs w:val="24"/>
              </w:rPr>
              <w:t>内容可操作性强</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1）实施方案满足但不限于以上5项，得10分。2）实施方案满足以上其中4项，得7分。3）实施方案满足以上其中3项，得4分。4）其他情况不得分。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项目实施关键施工技术（重点难点）分析及解决方案</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项目实施关键施工技术（重点难点）分析及解决方案（技术保障措施）</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1）技术保障措施</w:t>
            </w:r>
            <w:r>
              <w:rPr>
                <w:rFonts w:ascii="仿宋" w:hAnsi="仿宋" w:eastAsia="仿宋" w:cs="宋体"/>
                <w:kern w:val="0"/>
                <w:sz w:val="24"/>
                <w:szCs w:val="24"/>
              </w:rPr>
              <w:t>内容</w:t>
            </w:r>
            <w:r>
              <w:rPr>
                <w:rFonts w:hint="eastAsia" w:ascii="仿宋" w:hAnsi="仿宋" w:eastAsia="仿宋" w:cs="宋体"/>
                <w:kern w:val="0"/>
                <w:sz w:val="24"/>
                <w:szCs w:val="24"/>
              </w:rPr>
              <w:t>全面。2）技术保障措施</w:t>
            </w:r>
            <w:r>
              <w:rPr>
                <w:rFonts w:ascii="仿宋" w:hAnsi="仿宋" w:eastAsia="仿宋" w:cs="宋体"/>
                <w:kern w:val="0"/>
                <w:sz w:val="24"/>
                <w:szCs w:val="24"/>
              </w:rPr>
              <w:t>内容具体</w:t>
            </w:r>
            <w:r>
              <w:rPr>
                <w:rFonts w:hint="eastAsia" w:ascii="仿宋" w:hAnsi="仿宋" w:eastAsia="仿宋" w:cs="宋体"/>
                <w:kern w:val="0"/>
                <w:sz w:val="24"/>
                <w:szCs w:val="24"/>
              </w:rPr>
              <w:t>。3）技术保障措施</w:t>
            </w:r>
            <w:r>
              <w:rPr>
                <w:rFonts w:ascii="仿宋" w:hAnsi="仿宋" w:eastAsia="仿宋" w:cs="宋体"/>
                <w:kern w:val="0"/>
                <w:sz w:val="24"/>
                <w:szCs w:val="24"/>
              </w:rPr>
              <w:t>内容科学合理</w:t>
            </w:r>
            <w:r>
              <w:rPr>
                <w:rFonts w:hint="eastAsia" w:ascii="仿宋" w:hAnsi="仿宋" w:eastAsia="仿宋" w:cs="宋体"/>
                <w:kern w:val="0"/>
                <w:sz w:val="24"/>
                <w:szCs w:val="24"/>
              </w:rPr>
              <w:t>。4）技术保障措施</w:t>
            </w:r>
            <w:r>
              <w:rPr>
                <w:rFonts w:ascii="仿宋" w:hAnsi="仿宋" w:eastAsia="仿宋" w:cs="宋体"/>
                <w:kern w:val="0"/>
                <w:sz w:val="24"/>
                <w:szCs w:val="24"/>
              </w:rPr>
              <w:t>内容针对性强</w:t>
            </w:r>
            <w:r>
              <w:rPr>
                <w:rFonts w:hint="eastAsia" w:ascii="仿宋" w:hAnsi="仿宋" w:eastAsia="仿宋" w:cs="宋体"/>
                <w:kern w:val="0"/>
                <w:sz w:val="24"/>
                <w:szCs w:val="24"/>
              </w:rPr>
              <w:t>。5）技术保障措施</w:t>
            </w:r>
            <w:r>
              <w:rPr>
                <w:rFonts w:ascii="仿宋" w:hAnsi="仿宋" w:eastAsia="仿宋" w:cs="宋体"/>
                <w:kern w:val="0"/>
                <w:sz w:val="24"/>
                <w:szCs w:val="24"/>
              </w:rPr>
              <w:t>内容可操作性强</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1）实施方案满足但不限于以上5项，得10分。2）实施方案满足以上其中4项，得7分。3）实施方案满足以上其中3项，得4分。4）其他情况不得分。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施工质量保障措施及相关的违约承诺</w:t>
            </w:r>
          </w:p>
        </w:tc>
        <w:tc>
          <w:tcPr>
            <w:tcW w:w="709" w:type="dxa"/>
            <w:vAlign w:val="center"/>
          </w:tcPr>
          <w:p>
            <w:pPr>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ascii="仿宋" w:hAnsi="仿宋" w:eastAsia="仿宋" w:cs="宋体"/>
                <w:kern w:val="0"/>
                <w:sz w:val="24"/>
                <w:szCs w:val="24"/>
              </w:rPr>
              <w:t>评标委员会根据投标人提供的</w:t>
            </w:r>
            <w:r>
              <w:rPr>
                <w:rFonts w:hint="eastAsia" w:ascii="仿宋" w:hAnsi="仿宋" w:eastAsia="仿宋" w:cs="宋体"/>
                <w:kern w:val="0"/>
                <w:sz w:val="24"/>
                <w:szCs w:val="24"/>
              </w:rPr>
              <w:t>施工质量（安全、环保、工期、售后服务）保障措施及相关的违约承诺等</w:t>
            </w:r>
            <w:r>
              <w:rPr>
                <w:rFonts w:ascii="仿宋" w:hAnsi="仿宋" w:eastAsia="仿宋" w:cs="宋体"/>
                <w:kern w:val="0"/>
                <w:sz w:val="24"/>
                <w:szCs w:val="24"/>
              </w:rPr>
              <w:t>响应情况进行评审</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评审细则：</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1）响应内容全面。2）响应</w:t>
            </w:r>
            <w:r>
              <w:rPr>
                <w:rFonts w:ascii="仿宋" w:hAnsi="仿宋" w:eastAsia="仿宋" w:cs="宋体"/>
                <w:kern w:val="0"/>
                <w:sz w:val="24"/>
                <w:szCs w:val="24"/>
              </w:rPr>
              <w:t>内容具体</w:t>
            </w:r>
            <w:r>
              <w:rPr>
                <w:rFonts w:hint="eastAsia" w:ascii="仿宋" w:hAnsi="仿宋" w:eastAsia="仿宋" w:cs="宋体"/>
                <w:kern w:val="0"/>
                <w:sz w:val="24"/>
                <w:szCs w:val="24"/>
              </w:rPr>
              <w:t>。3）响应内容</w:t>
            </w:r>
            <w:r>
              <w:rPr>
                <w:rFonts w:ascii="仿宋" w:hAnsi="仿宋" w:eastAsia="仿宋" w:cs="宋体"/>
                <w:kern w:val="0"/>
                <w:sz w:val="24"/>
                <w:szCs w:val="24"/>
              </w:rPr>
              <w:t>科学合理</w:t>
            </w:r>
            <w:r>
              <w:rPr>
                <w:rFonts w:hint="eastAsia" w:ascii="仿宋" w:hAnsi="仿宋" w:eastAsia="仿宋" w:cs="宋体"/>
                <w:kern w:val="0"/>
                <w:sz w:val="24"/>
                <w:szCs w:val="24"/>
              </w:rPr>
              <w:t>。4）响应</w:t>
            </w:r>
            <w:r>
              <w:rPr>
                <w:rFonts w:ascii="仿宋" w:hAnsi="仿宋" w:eastAsia="仿宋" w:cs="宋体"/>
                <w:kern w:val="0"/>
                <w:sz w:val="24"/>
                <w:szCs w:val="24"/>
              </w:rPr>
              <w:t>内容针对性强</w:t>
            </w:r>
            <w:r>
              <w:rPr>
                <w:rFonts w:hint="eastAsia" w:ascii="仿宋" w:hAnsi="仿宋" w:eastAsia="仿宋" w:cs="宋体"/>
                <w:kern w:val="0"/>
                <w:sz w:val="24"/>
                <w:szCs w:val="24"/>
              </w:rPr>
              <w:t>。5）响应</w:t>
            </w:r>
            <w:r>
              <w:rPr>
                <w:rFonts w:ascii="仿宋" w:hAnsi="仿宋" w:eastAsia="仿宋" w:cs="宋体"/>
                <w:kern w:val="0"/>
                <w:sz w:val="24"/>
                <w:szCs w:val="24"/>
              </w:rPr>
              <w:t>内容可操作性强</w:t>
            </w:r>
            <w:r>
              <w:rPr>
                <w:rFonts w:hint="eastAsia" w:ascii="仿宋" w:hAnsi="仿宋" w:eastAsia="仿宋" w:cs="宋体"/>
                <w:kern w:val="0"/>
                <w:sz w:val="24"/>
                <w:szCs w:val="24"/>
              </w:rPr>
              <w:t>。</w:t>
            </w:r>
          </w:p>
          <w:p>
            <w:pPr>
              <w:adjustRightInd w:val="0"/>
              <w:spacing w:line="360" w:lineRule="auto"/>
              <w:rPr>
                <w:rFonts w:ascii="仿宋" w:hAnsi="仿宋" w:eastAsia="仿宋" w:cs="宋体"/>
                <w:b/>
                <w:kern w:val="0"/>
                <w:sz w:val="24"/>
                <w:szCs w:val="24"/>
              </w:rPr>
            </w:pPr>
            <w:r>
              <w:rPr>
                <w:rFonts w:hint="eastAsia" w:ascii="仿宋" w:hAnsi="仿宋" w:eastAsia="仿宋" w:cs="宋体"/>
                <w:b/>
                <w:kern w:val="0"/>
                <w:sz w:val="24"/>
                <w:szCs w:val="24"/>
                <w:highlight w:val="yellow"/>
              </w:rPr>
              <w:t>评分细则：</w:t>
            </w:r>
          </w:p>
          <w:p>
            <w:pPr>
              <w:adjustRightInd w:val="0"/>
              <w:snapToGrid w:val="0"/>
              <w:spacing w:line="360" w:lineRule="auto"/>
              <w:rPr>
                <w:rFonts w:ascii="仿宋" w:hAnsi="仿宋" w:eastAsia="仿宋"/>
                <w:sz w:val="24"/>
                <w:szCs w:val="24"/>
              </w:rPr>
            </w:pPr>
            <w:r>
              <w:rPr>
                <w:rFonts w:hint="eastAsia" w:ascii="仿宋" w:hAnsi="仿宋" w:eastAsia="仿宋" w:cs="宋体"/>
                <w:kern w:val="0"/>
                <w:sz w:val="24"/>
                <w:szCs w:val="24"/>
              </w:rPr>
              <w:t>1）实施方案满足但不限于以上5项，得5分。2）实施方案满足以上其中4项，得3分。3）实施方案满足以上其中3项，得1分。4）其他情况不得分。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项目业绩</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sz w:val="24"/>
                <w:szCs w:val="24"/>
                <w:lang w:eastAsia="zh-CN"/>
              </w:rPr>
            </w:pPr>
            <w:r>
              <w:rPr>
                <w:rFonts w:hint="eastAsia" w:ascii="仿宋" w:hAnsi="仿宋" w:eastAsia="仿宋"/>
                <w:sz w:val="24"/>
                <w:szCs w:val="24"/>
                <w:lang w:val="en-US" w:eastAsia="zh-CN"/>
              </w:rPr>
              <w:t>3</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sz w:val="24"/>
                <w:szCs w:val="24"/>
              </w:rPr>
            </w:pPr>
            <w:r>
              <w:rPr>
                <w:rFonts w:ascii="仿宋" w:hAnsi="仿宋" w:eastAsia="仿宋"/>
                <w:sz w:val="24"/>
                <w:szCs w:val="24"/>
              </w:rPr>
              <w:t>投标人近</w:t>
            </w:r>
            <w:r>
              <w:rPr>
                <w:rFonts w:hint="eastAsia" w:ascii="仿宋" w:hAnsi="仿宋" w:eastAsia="仿宋"/>
                <w:sz w:val="24"/>
                <w:szCs w:val="24"/>
              </w:rPr>
              <w:t>三</w:t>
            </w:r>
            <w:r>
              <w:rPr>
                <w:rFonts w:ascii="仿宋" w:hAnsi="仿宋" w:eastAsia="仿宋"/>
                <w:sz w:val="24"/>
                <w:szCs w:val="24"/>
              </w:rPr>
              <w:t>年相关同类业绩（以合同签订时间签订为准,从201</w:t>
            </w:r>
            <w:r>
              <w:rPr>
                <w:rFonts w:hint="eastAsia" w:ascii="仿宋" w:hAnsi="仿宋" w:eastAsia="仿宋"/>
                <w:sz w:val="24"/>
                <w:szCs w:val="24"/>
                <w:lang w:val="en-US" w:eastAsia="zh-CN"/>
              </w:rPr>
              <w:t>9</w:t>
            </w:r>
            <w:r>
              <w:rPr>
                <w:rFonts w:ascii="仿宋" w:hAnsi="仿宋" w:eastAsia="仿宋"/>
                <w:sz w:val="24"/>
                <w:szCs w:val="24"/>
              </w:rPr>
              <w:t>年1月1日开始，截止日为本项目发布</w:t>
            </w:r>
            <w:r>
              <w:rPr>
                <w:rFonts w:hint="eastAsia" w:ascii="仿宋" w:hAnsi="仿宋" w:eastAsia="仿宋"/>
                <w:sz w:val="24"/>
                <w:szCs w:val="24"/>
                <w:lang w:val="en-US" w:eastAsia="zh-CN"/>
              </w:rPr>
              <w:t>采购</w:t>
            </w:r>
            <w:r>
              <w:rPr>
                <w:rFonts w:ascii="仿宋" w:hAnsi="仿宋" w:eastAsia="仿宋"/>
                <w:sz w:val="24"/>
                <w:szCs w:val="24"/>
              </w:rPr>
              <w:t>公告之日），每提供一个有效业绩得</w:t>
            </w:r>
            <w:r>
              <w:rPr>
                <w:rFonts w:hint="eastAsia" w:ascii="仿宋" w:hAnsi="仿宋" w:eastAsia="仿宋"/>
                <w:sz w:val="24"/>
                <w:szCs w:val="24"/>
              </w:rPr>
              <w:t>1分</w:t>
            </w:r>
            <w:r>
              <w:rPr>
                <w:rFonts w:ascii="仿宋" w:hAnsi="仿宋" w:eastAsia="仿宋"/>
                <w:sz w:val="24"/>
                <w:szCs w:val="24"/>
              </w:rPr>
              <w:t>，本项得分最高得</w:t>
            </w:r>
            <w:r>
              <w:rPr>
                <w:rFonts w:hint="eastAsia" w:ascii="仿宋" w:hAnsi="仿宋" w:eastAsia="仿宋"/>
                <w:sz w:val="24"/>
                <w:szCs w:val="24"/>
                <w:lang w:val="en-US" w:eastAsia="zh-CN"/>
              </w:rPr>
              <w:t>3</w:t>
            </w:r>
            <w:r>
              <w:rPr>
                <w:rFonts w:hint="eastAsia" w:ascii="仿宋" w:hAnsi="仿宋" w:eastAsia="仿宋"/>
                <w:sz w:val="24"/>
                <w:szCs w:val="24"/>
              </w:rPr>
              <w:t>分</w:t>
            </w:r>
            <w:r>
              <w:rPr>
                <w:rFonts w:ascii="仿宋" w:hAnsi="仿宋" w:eastAsia="仿宋"/>
                <w:sz w:val="24"/>
                <w:szCs w:val="24"/>
              </w:rPr>
              <w:t>。</w:t>
            </w:r>
          </w:p>
          <w:p>
            <w:pPr>
              <w:widowControl/>
              <w:spacing w:line="360" w:lineRule="auto"/>
              <w:jc w:val="left"/>
              <w:textAlignment w:val="center"/>
              <w:rPr>
                <w:rFonts w:ascii="仿宋" w:hAnsi="仿宋" w:eastAsia="仿宋"/>
                <w:sz w:val="24"/>
                <w:szCs w:val="24"/>
              </w:rPr>
            </w:pPr>
            <w:r>
              <w:rPr>
                <w:rFonts w:ascii="仿宋" w:hAnsi="仿宋" w:eastAsia="仿宋"/>
                <w:sz w:val="24"/>
                <w:szCs w:val="24"/>
              </w:rPr>
              <w:t>【提供签订合同</w:t>
            </w:r>
            <w:r>
              <w:rPr>
                <w:rFonts w:hint="eastAsia" w:ascii="仿宋" w:hAnsi="仿宋" w:eastAsia="仿宋"/>
                <w:sz w:val="24"/>
                <w:szCs w:val="24"/>
              </w:rPr>
              <w:t>的</w:t>
            </w:r>
            <w:r>
              <w:rPr>
                <w:rFonts w:ascii="仿宋" w:hAnsi="仿宋" w:eastAsia="仿宋"/>
                <w:sz w:val="24"/>
                <w:szCs w:val="24"/>
              </w:rPr>
              <w:t>扫描件</w:t>
            </w:r>
            <w:r>
              <w:rPr>
                <w:rFonts w:hint="eastAsia" w:ascii="仿宋" w:hAnsi="仿宋" w:eastAsia="仿宋"/>
                <w:sz w:val="24"/>
                <w:szCs w:val="24"/>
              </w:rPr>
              <w:t>并加盖投标人公章，原件备查</w:t>
            </w:r>
            <w:r>
              <w:rPr>
                <w:rFonts w:ascii="仿宋" w:hAnsi="仿宋" w:eastAsia="仿宋"/>
                <w:sz w:val="24"/>
                <w:szCs w:val="24"/>
              </w:rPr>
              <w:t>。合同须表明关键信息(通过合同关键信息无法判断是否得分的</w:t>
            </w:r>
            <w:r>
              <w:rPr>
                <w:rFonts w:hint="eastAsia" w:ascii="仿宋" w:hAnsi="仿宋" w:eastAsia="仿宋"/>
                <w:sz w:val="24"/>
                <w:szCs w:val="24"/>
              </w:rPr>
              <w:t>，还需同时提供能证明得分的其它证明资料，如项目报告或合同采购方出具的证明文件等</w:t>
            </w:r>
            <w:r>
              <w:rPr>
                <w:rFonts w:ascii="仿宋" w:hAnsi="仿宋" w:eastAsia="仿宋"/>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拟派项目团队班子成员（项目经理、技术人员、管理班子、机械设备、场地）情况</w:t>
            </w:r>
          </w:p>
        </w:tc>
        <w:tc>
          <w:tcPr>
            <w:tcW w:w="709" w:type="dxa"/>
            <w:tcBorders>
              <w:right w:val="single" w:color="auto" w:sz="4" w:space="0"/>
            </w:tcBorders>
            <w:vAlign w:val="center"/>
          </w:tcPr>
          <w:p>
            <w:pPr>
              <w:widowControl/>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评标委员会根据投标人针对本项目提供项目团队班子成员（项目经理、技术人员、管理班子、机械设备、场地）情况等响应情况进行评审：</w:t>
            </w:r>
          </w:p>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1）管理班子配备齐全、职称证书齐全、个人简介完善，得5分。</w:t>
            </w:r>
          </w:p>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2）管理班子配备基本满足要求、职称证书基本齐全、个人简介较完善，得3分。</w:t>
            </w:r>
          </w:p>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3）不完全满足，得1分。</w:t>
            </w:r>
          </w:p>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4）评价差或未提供的，不得分。</w:t>
            </w:r>
          </w:p>
          <w:p>
            <w:pPr>
              <w:widowControl/>
              <w:spacing w:line="360" w:lineRule="auto"/>
              <w:rPr>
                <w:rFonts w:ascii="仿宋" w:hAnsi="仿宋" w:eastAsia="仿宋" w:cs="宋体"/>
                <w:kern w:val="0"/>
                <w:sz w:val="24"/>
                <w:szCs w:val="24"/>
              </w:rPr>
            </w:pPr>
            <w:r>
              <w:rPr>
                <w:rFonts w:hint="eastAsia" w:ascii="仿宋" w:hAnsi="仿宋" w:eastAsia="仿宋" w:cs="宋体"/>
                <w:kern w:val="0"/>
                <w:sz w:val="24"/>
                <w:szCs w:val="24"/>
              </w:rPr>
              <w:t>【提供相关项目团队班子成员证明材料的扫描件并加盖投标人公章，原件备查。证明材料未按要求提供或提供不清晰导致专家无法有效判断的不得分】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b/>
                <w:snapToGrid w:val="0"/>
                <w:kern w:val="0"/>
                <w:sz w:val="24"/>
                <w:szCs w:val="24"/>
              </w:rPr>
            </w:pPr>
            <w:r>
              <w:rPr>
                <w:rFonts w:hint="eastAsia" w:ascii="仿宋" w:hAnsi="仿宋" w:eastAsia="仿宋"/>
                <w:b/>
                <w:snapToGrid w:val="0"/>
                <w:kern w:val="0"/>
                <w:sz w:val="24"/>
                <w:szCs w:val="24"/>
              </w:rPr>
              <w:t>总得分（N）</w:t>
            </w:r>
          </w:p>
          <w:p>
            <w:pPr>
              <w:adjustRightInd w:val="0"/>
              <w:snapToGrid w:val="0"/>
              <w:spacing w:line="360" w:lineRule="auto"/>
              <w:jc w:val="center"/>
              <w:rPr>
                <w:rFonts w:ascii="仿宋" w:hAnsi="仿宋" w:eastAsia="仿宋"/>
                <w:b/>
                <w:snapToGrid w:val="0"/>
                <w:kern w:val="0"/>
                <w:sz w:val="24"/>
                <w:szCs w:val="24"/>
              </w:rPr>
            </w:pPr>
            <w:r>
              <w:rPr>
                <w:rFonts w:hint="eastAsia" w:ascii="仿宋" w:hAnsi="仿宋" w:eastAsia="仿宋"/>
                <w:b/>
                <w:snapToGrid w:val="0"/>
                <w:kern w:val="0"/>
                <w:sz w:val="24"/>
                <w:szCs w:val="24"/>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w:t>
      </w:r>
      <w:r>
        <w:rPr>
          <w:rFonts w:hint="eastAsia" w:ascii="仿宋" w:hAnsi="仿宋" w:eastAsia="仿宋"/>
          <w:b/>
          <w:sz w:val="22"/>
          <w:u w:val="single"/>
          <w:lang w:val="en-US" w:eastAsia="zh-CN"/>
        </w:rPr>
        <w:t xml:space="preserve">5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采购文件第三章）；监狱企业或者代理提供监狱企业货物的供应商如须享受优惠政策，除上述资料外，还须提供省级以上监狱管理局、戒毒管理局出具的监狱企业证明文件。</w:t>
      </w:r>
    </w:p>
    <w:p>
      <w:pPr>
        <w:spacing w:line="360" w:lineRule="auto"/>
        <w:jc w:val="left"/>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jc w:val="center"/>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shd w:val="clear" w:color="auto" w:fill="auto"/>
            <w:vAlign w:val="center"/>
          </w:tcPr>
          <w:p>
            <w:pPr>
              <w:spacing w:line="360" w:lineRule="auto"/>
              <w:rPr>
                <w:rFonts w:ascii="仿宋" w:hAnsi="仿宋" w:eastAsia="仿宋" w:cs="Arial Unicode MS"/>
                <w:sz w:val="24"/>
              </w:rPr>
            </w:pPr>
            <w:r>
              <w:rPr>
                <w:rFonts w:hint="eastAsia" w:ascii="仿宋" w:hAnsi="仿宋" w:eastAsia="仿宋" w:cs="Arial Unicode MS"/>
                <w:sz w:val="24"/>
              </w:rPr>
              <w:t>第一章  工程技术要求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shd w:val="clear" w:color="auto" w:fill="auto"/>
            <w:vAlign w:val="center"/>
          </w:tcPr>
          <w:p>
            <w:pPr>
              <w:spacing w:line="360" w:lineRule="auto"/>
              <w:rPr>
                <w:rFonts w:ascii="仿宋" w:hAnsi="仿宋" w:eastAsia="仿宋" w:cs="Arial Unicode MS"/>
                <w:sz w:val="24"/>
              </w:rPr>
            </w:pPr>
            <w:r>
              <w:rPr>
                <w:rFonts w:hint="eastAsia" w:ascii="仿宋" w:hAnsi="仿宋" w:eastAsia="仿宋" w:cs="Arial Unicode MS"/>
                <w:sz w:val="24"/>
              </w:rPr>
              <w:t>第二章  工程规范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第三章  图纸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114"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第四章  工程量清单</w:t>
            </w:r>
          </w:p>
        </w:tc>
      </w:tr>
    </w:tbl>
    <w:p>
      <w:pPr>
        <w:widowControl/>
        <w:jc w:val="left"/>
        <w:rPr>
          <w:rFonts w:ascii="仿宋" w:hAnsi="仿宋" w:eastAsia="仿宋"/>
          <w:b/>
          <w:snapToGrid w:val="0"/>
          <w:kern w:val="0"/>
          <w:sz w:val="56"/>
          <w:szCs w:val="96"/>
        </w:rPr>
      </w:pP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第一章  工程技术要求</w:t>
      </w:r>
    </w:p>
    <w:p>
      <w:pPr>
        <w:widowControl/>
        <w:jc w:val="left"/>
      </w:pPr>
      <w:r>
        <w:rPr>
          <w:rFonts w:hint="eastAsia" w:ascii="仿宋" w:hAnsi="仿宋" w:eastAsia="仿宋"/>
          <w:b/>
          <w:bCs/>
          <w:sz w:val="28"/>
          <w:szCs w:val="21"/>
        </w:rPr>
        <w:t>一、采购预算</w:t>
      </w:r>
    </w:p>
    <w:tbl>
      <w:tblPr>
        <w:tblStyle w:val="16"/>
        <w:tblW w:w="961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3"/>
        <w:gridCol w:w="4506"/>
        <w:gridCol w:w="1391"/>
        <w:gridCol w:w="235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363"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序号</w:t>
            </w:r>
          </w:p>
        </w:tc>
        <w:tc>
          <w:tcPr>
            <w:tcW w:w="4506"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项目名称</w:t>
            </w:r>
          </w:p>
        </w:tc>
        <w:tc>
          <w:tcPr>
            <w:tcW w:w="1391" w:type="dxa"/>
            <w:shd w:val="clear" w:color="auto" w:fill="C6D9F1"/>
            <w:vAlign w:val="center"/>
          </w:tcPr>
          <w:p>
            <w:pPr>
              <w:jc w:val="center"/>
              <w:rPr>
                <w:rFonts w:ascii="仿宋" w:hAnsi="仿宋" w:eastAsia="仿宋"/>
                <w:b/>
                <w:sz w:val="24"/>
                <w:szCs w:val="28"/>
              </w:rPr>
            </w:pPr>
            <w:r>
              <w:rPr>
                <w:rFonts w:hint="eastAsia" w:ascii="仿宋" w:hAnsi="仿宋" w:eastAsia="仿宋"/>
                <w:b/>
                <w:sz w:val="24"/>
                <w:szCs w:val="28"/>
              </w:rPr>
              <w:t>数量</w:t>
            </w:r>
          </w:p>
        </w:tc>
        <w:tc>
          <w:tcPr>
            <w:tcW w:w="2353" w:type="dxa"/>
            <w:shd w:val="clear" w:color="auto" w:fill="C6D9F1"/>
            <w:vAlign w:val="center"/>
          </w:tcPr>
          <w:p>
            <w:pPr>
              <w:jc w:val="center"/>
              <w:rPr>
                <w:rFonts w:hint="eastAsia" w:ascii="仿宋" w:hAnsi="仿宋" w:eastAsia="仿宋"/>
                <w:b/>
                <w:sz w:val="24"/>
                <w:szCs w:val="28"/>
                <w:lang w:eastAsia="zh-CN"/>
              </w:rPr>
            </w:pPr>
            <w:r>
              <w:rPr>
                <w:rFonts w:hint="eastAsia" w:ascii="仿宋" w:hAnsi="仿宋" w:eastAsia="仿宋"/>
                <w:b/>
                <w:sz w:val="24"/>
                <w:szCs w:val="28"/>
              </w:rPr>
              <w:t>采购</w:t>
            </w:r>
            <w:r>
              <w:rPr>
                <w:rFonts w:hint="eastAsia" w:ascii="仿宋" w:hAnsi="仿宋" w:eastAsia="仿宋"/>
                <w:b/>
                <w:sz w:val="24"/>
                <w:szCs w:val="28"/>
                <w:lang w:val="en-US" w:eastAsia="zh-CN"/>
              </w:rPr>
              <w:t>预算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6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506" w:type="dxa"/>
            <w:vAlign w:val="center"/>
          </w:tcPr>
          <w:p>
            <w:pPr>
              <w:spacing w:line="360" w:lineRule="auto"/>
              <w:jc w:val="center"/>
              <w:rPr>
                <w:rFonts w:hint="eastAsia" w:ascii="仿宋" w:hAnsi="仿宋" w:eastAsia="仿宋" w:cs="Arial Unicode MS"/>
                <w:sz w:val="24"/>
              </w:rPr>
            </w:pPr>
            <w:r>
              <w:rPr>
                <w:rFonts w:hint="default" w:ascii="仿宋" w:hAnsi="仿宋" w:eastAsia="仿宋" w:cs="Arial Unicode MS"/>
                <w:sz w:val="24"/>
                <w:lang w:val="en"/>
              </w:rPr>
              <w:t>A6栋干警职工宿舍楼加固装修改造工程</w:t>
            </w:r>
          </w:p>
        </w:tc>
        <w:tc>
          <w:tcPr>
            <w:tcW w:w="1391" w:type="dxa"/>
            <w:vAlign w:val="center"/>
          </w:tcPr>
          <w:p>
            <w:pPr>
              <w:spacing w:line="360" w:lineRule="auto"/>
              <w:jc w:val="center"/>
              <w:rPr>
                <w:rFonts w:hint="eastAsia" w:ascii="仿宋" w:hAnsi="仿宋" w:eastAsia="仿宋" w:cs="Arial Unicode MS"/>
                <w:sz w:val="24"/>
              </w:rPr>
            </w:pPr>
            <w:r>
              <w:rPr>
                <w:rFonts w:hint="eastAsia" w:ascii="仿宋" w:hAnsi="仿宋" w:eastAsia="仿宋" w:cs="Arial Unicode MS"/>
                <w:sz w:val="24"/>
              </w:rPr>
              <w:t>1项</w:t>
            </w:r>
          </w:p>
        </w:tc>
        <w:tc>
          <w:tcPr>
            <w:tcW w:w="2353"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353</w:t>
            </w:r>
            <w:r>
              <w:rPr>
                <w:rFonts w:hint="eastAsia" w:ascii="仿宋" w:hAnsi="仿宋" w:eastAsia="仿宋"/>
                <w:sz w:val="24"/>
                <w:szCs w:val="24"/>
              </w:rPr>
              <w:t>万元</w:t>
            </w:r>
          </w:p>
        </w:tc>
      </w:tr>
    </w:tbl>
    <w:p>
      <w:pPr>
        <w:widowControl/>
        <w:spacing w:line="360" w:lineRule="auto"/>
        <w:jc w:val="left"/>
        <w:rPr>
          <w:rFonts w:ascii="仿宋" w:hAnsi="仿宋" w:eastAsia="仿宋"/>
          <w:b/>
          <w:sz w:val="28"/>
        </w:rPr>
      </w:pPr>
      <w:r>
        <w:rPr>
          <w:rFonts w:hint="eastAsia" w:ascii="仿宋" w:hAnsi="仿宋" w:eastAsia="仿宋"/>
          <w:b/>
          <w:sz w:val="28"/>
        </w:rPr>
        <w:t>二、总体描述</w:t>
      </w:r>
    </w:p>
    <w:p>
      <w:pPr>
        <w:widowControl/>
        <w:spacing w:line="360" w:lineRule="auto"/>
        <w:jc w:val="left"/>
        <w:rPr>
          <w:rFonts w:ascii="仿宋" w:hAnsi="仿宋" w:eastAsia="仿宋"/>
          <w:sz w:val="24"/>
          <w:szCs w:val="28"/>
        </w:rPr>
      </w:pPr>
      <w:r>
        <w:rPr>
          <w:rFonts w:hint="eastAsia" w:ascii="仿宋" w:hAnsi="仿宋" w:eastAsia="仿宋"/>
          <w:sz w:val="24"/>
          <w:szCs w:val="28"/>
        </w:rPr>
        <w:t>1、</w:t>
      </w:r>
      <w:r>
        <w:rPr>
          <w:rFonts w:hint="eastAsia" w:ascii="仿宋" w:hAnsi="仿宋" w:eastAsia="仿宋"/>
          <w:b/>
          <w:sz w:val="24"/>
          <w:szCs w:val="28"/>
        </w:rPr>
        <w:t>以下给出的工程介绍不应认为是全面的：</w:t>
      </w:r>
    </w:p>
    <w:p>
      <w:pPr>
        <w:widowControl/>
        <w:spacing w:line="360" w:lineRule="auto"/>
        <w:ind w:firstLine="480" w:firstLineChars="200"/>
        <w:jc w:val="left"/>
        <w:rPr>
          <w:rFonts w:ascii="仿宋" w:hAnsi="仿宋" w:eastAsia="仿宋"/>
          <w:sz w:val="24"/>
          <w:szCs w:val="28"/>
          <w:u w:val="single"/>
        </w:rPr>
      </w:pPr>
      <w:r>
        <w:rPr>
          <w:rFonts w:hint="eastAsia" w:ascii="仿宋" w:hAnsi="仿宋" w:eastAsia="仿宋"/>
          <w:sz w:val="24"/>
          <w:szCs w:val="28"/>
        </w:rPr>
        <w:t>该工程位于</w:t>
      </w:r>
      <w:r>
        <w:rPr>
          <w:rFonts w:hint="eastAsia" w:ascii="仿宋" w:hAnsi="仿宋" w:eastAsia="仿宋"/>
          <w:sz w:val="24"/>
          <w:szCs w:val="28"/>
          <w:u w:val="single"/>
        </w:rPr>
        <w:t>深圳市金湖企业公司</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主要包括：</w:t>
      </w:r>
      <w:r>
        <w:rPr>
          <w:rFonts w:hint="eastAsia" w:ascii="仿宋" w:hAnsi="仿宋" w:eastAsia="仿宋"/>
          <w:sz w:val="24"/>
          <w:szCs w:val="28"/>
          <w:u w:val="single"/>
          <w:lang w:val="en-US" w:eastAsia="zh-CN"/>
        </w:rPr>
        <w:t>装饰改造</w:t>
      </w:r>
      <w:r>
        <w:rPr>
          <w:rFonts w:hint="eastAsia" w:ascii="仿宋" w:hAnsi="仿宋" w:eastAsia="仿宋"/>
          <w:sz w:val="24"/>
          <w:szCs w:val="28"/>
          <w:u w:val="single"/>
        </w:rPr>
        <w:t>工程</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该工程承包方式为按</w:t>
      </w:r>
      <w:r>
        <w:rPr>
          <w:rFonts w:hint="eastAsia" w:ascii="仿宋" w:hAnsi="仿宋" w:eastAsia="仿宋"/>
          <w:b/>
          <w:color w:val="FF0000"/>
          <w:sz w:val="24"/>
          <w:szCs w:val="28"/>
          <w:u w:val="single"/>
        </w:rPr>
        <w:t>中标价总包干</w:t>
      </w:r>
      <w:r>
        <w:rPr>
          <w:rFonts w:hint="eastAsia" w:ascii="仿宋" w:hAnsi="仿宋" w:eastAsia="仿宋"/>
          <w:sz w:val="24"/>
          <w:szCs w:val="28"/>
        </w:rPr>
        <w:t>。</w:t>
      </w:r>
    </w:p>
    <w:p>
      <w:pPr>
        <w:widowControl/>
        <w:spacing w:line="360" w:lineRule="auto"/>
        <w:jc w:val="left"/>
        <w:rPr>
          <w:rFonts w:ascii="仿宋" w:hAnsi="仿宋" w:eastAsia="仿宋"/>
          <w:sz w:val="24"/>
          <w:szCs w:val="28"/>
        </w:rPr>
      </w:pPr>
      <w:r>
        <w:rPr>
          <w:rFonts w:hint="eastAsia" w:ascii="仿宋" w:hAnsi="仿宋" w:eastAsia="仿宋"/>
          <w:sz w:val="24"/>
          <w:szCs w:val="28"/>
        </w:rPr>
        <w:t>2、</w:t>
      </w:r>
      <w:r>
        <w:rPr>
          <w:rFonts w:hint="eastAsia" w:ascii="仿宋" w:hAnsi="仿宋" w:eastAsia="仿宋"/>
          <w:b/>
          <w:sz w:val="24"/>
          <w:szCs w:val="28"/>
        </w:rPr>
        <w:t>工程描述：</w:t>
      </w:r>
    </w:p>
    <w:p>
      <w:pPr>
        <w:widowControl/>
        <w:spacing w:line="360" w:lineRule="auto"/>
        <w:ind w:left="960" w:hanging="960" w:hangingChars="400"/>
        <w:jc w:val="left"/>
        <w:rPr>
          <w:rFonts w:hint="eastAsia" w:ascii="仿宋" w:hAnsi="仿宋" w:eastAsia="仿宋"/>
          <w:sz w:val="24"/>
          <w:szCs w:val="28"/>
          <w:lang w:val="en-US" w:eastAsia="zh-CN"/>
        </w:rPr>
      </w:pPr>
      <w:r>
        <w:rPr>
          <w:rFonts w:hint="eastAsia" w:ascii="仿宋" w:hAnsi="仿宋" w:eastAsia="仿宋"/>
          <w:sz w:val="24"/>
          <w:szCs w:val="28"/>
        </w:rPr>
        <w:t>2.1、项目名称：</w:t>
      </w:r>
      <w:r>
        <w:rPr>
          <w:rFonts w:hint="default" w:ascii="仿宋" w:hAnsi="仿宋" w:eastAsia="仿宋"/>
          <w:sz w:val="24"/>
          <w:szCs w:val="28"/>
          <w:u w:val="single"/>
          <w:lang w:val="en"/>
        </w:rPr>
        <w:t>A6栋干警职工宿舍楼加固装修改造工程</w:t>
      </w:r>
      <w:r>
        <w:rPr>
          <w:rFonts w:hint="eastAsia" w:ascii="仿宋" w:hAnsi="仿宋" w:eastAsia="仿宋"/>
          <w:sz w:val="24"/>
          <w:szCs w:val="28"/>
          <w:u w:val="single"/>
          <w:lang w:val="en-US" w:eastAsia="zh-CN"/>
        </w:rPr>
        <w:t xml:space="preserve"> </w:t>
      </w:r>
    </w:p>
    <w:p>
      <w:pPr>
        <w:widowControl/>
        <w:spacing w:line="360" w:lineRule="auto"/>
        <w:jc w:val="left"/>
        <w:rPr>
          <w:rFonts w:ascii="仿宋" w:hAnsi="仿宋" w:eastAsia="仿宋"/>
          <w:sz w:val="24"/>
          <w:szCs w:val="28"/>
        </w:rPr>
      </w:pPr>
      <w:r>
        <w:rPr>
          <w:rFonts w:hint="eastAsia" w:ascii="仿宋" w:hAnsi="仿宋" w:eastAsia="仿宋"/>
          <w:sz w:val="24"/>
          <w:szCs w:val="28"/>
        </w:rPr>
        <w:t>2.2、地理位置：</w:t>
      </w:r>
      <w:r>
        <w:rPr>
          <w:rFonts w:hint="eastAsia" w:ascii="仿宋" w:hAnsi="仿宋" w:eastAsia="仿宋"/>
          <w:sz w:val="24"/>
          <w:szCs w:val="28"/>
          <w:u w:val="single"/>
        </w:rPr>
        <w:t>深圳市金湖企业公司</w:t>
      </w:r>
    </w:p>
    <w:p>
      <w:pPr>
        <w:widowControl/>
        <w:spacing w:line="360" w:lineRule="auto"/>
        <w:jc w:val="left"/>
        <w:rPr>
          <w:rFonts w:ascii="仿宋" w:hAnsi="仿宋" w:eastAsia="仿宋"/>
          <w:sz w:val="24"/>
          <w:szCs w:val="28"/>
        </w:rPr>
      </w:pPr>
      <w:r>
        <w:rPr>
          <w:rFonts w:hint="eastAsia" w:ascii="仿宋" w:hAnsi="仿宋" w:eastAsia="仿宋"/>
          <w:sz w:val="24"/>
          <w:szCs w:val="28"/>
        </w:rPr>
        <w:t>2.3、施工进度计划要求：</w:t>
      </w:r>
      <w:r>
        <w:rPr>
          <w:rFonts w:hint="eastAsia" w:ascii="仿宋" w:hAnsi="仿宋" w:eastAsia="仿宋"/>
          <w:sz w:val="24"/>
          <w:szCs w:val="28"/>
          <w:u w:val="single"/>
        </w:rPr>
        <w:t>总工</w:t>
      </w:r>
      <w:r>
        <w:rPr>
          <w:rFonts w:hint="eastAsia" w:ascii="仿宋" w:hAnsi="仿宋" w:eastAsia="仿宋"/>
          <w:sz w:val="24"/>
          <w:szCs w:val="28"/>
          <w:u w:val="single"/>
          <w:lang w:val="en-US" w:eastAsia="zh-CN"/>
        </w:rPr>
        <w:t>90</w:t>
      </w:r>
      <w:r>
        <w:rPr>
          <w:rFonts w:hint="eastAsia" w:ascii="仿宋" w:hAnsi="仿宋" w:eastAsia="仿宋"/>
          <w:sz w:val="24"/>
          <w:szCs w:val="28"/>
          <w:u w:val="single"/>
        </w:rPr>
        <w:t>天(日历日)（包含验收日期）</w:t>
      </w:r>
    </w:p>
    <w:p>
      <w:pPr>
        <w:widowControl/>
        <w:spacing w:line="360" w:lineRule="auto"/>
        <w:jc w:val="left"/>
        <w:rPr>
          <w:rFonts w:ascii="仿宋" w:hAnsi="仿宋" w:eastAsia="仿宋"/>
          <w:sz w:val="24"/>
          <w:szCs w:val="28"/>
        </w:rPr>
      </w:pPr>
      <w:r>
        <w:rPr>
          <w:rFonts w:hint="eastAsia" w:ascii="仿宋" w:hAnsi="仿宋" w:eastAsia="仿宋"/>
          <w:sz w:val="24"/>
          <w:szCs w:val="28"/>
        </w:rPr>
        <w:t>2.4、施工现场道路水电三通，满足施工要求</w:t>
      </w:r>
    </w:p>
    <w:p>
      <w:pPr>
        <w:widowControl/>
        <w:spacing w:line="360" w:lineRule="auto"/>
        <w:jc w:val="left"/>
        <w:rPr>
          <w:rFonts w:ascii="仿宋" w:hAnsi="仿宋" w:eastAsia="仿宋"/>
          <w:sz w:val="24"/>
          <w:szCs w:val="28"/>
        </w:rPr>
      </w:pPr>
      <w:r>
        <w:rPr>
          <w:rFonts w:hint="eastAsia" w:ascii="仿宋" w:hAnsi="仿宋" w:eastAsia="仿宋"/>
          <w:sz w:val="24"/>
          <w:szCs w:val="28"/>
        </w:rPr>
        <w:t>2.5、采购人在施工区内不提供中标单位施工人员生活及工作住房</w:t>
      </w:r>
    </w:p>
    <w:p>
      <w:pPr>
        <w:widowControl/>
        <w:spacing w:line="360" w:lineRule="auto"/>
        <w:jc w:val="left"/>
        <w:rPr>
          <w:rFonts w:ascii="仿宋" w:hAnsi="仿宋" w:eastAsia="仿宋"/>
          <w:b/>
          <w:sz w:val="28"/>
        </w:rPr>
      </w:pPr>
      <w:r>
        <w:rPr>
          <w:rFonts w:hint="eastAsia" w:ascii="仿宋" w:hAnsi="仿宋" w:eastAsia="仿宋"/>
          <w:b/>
          <w:sz w:val="28"/>
        </w:rPr>
        <w:t>三、工程承包范围和说明</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1、以下给出的工程承包范围和说明描述只是概括的，不应认为是全面的、无缺的，承包人应研究其他文件、工程量清单，特别是图纸，去完全了解本工程的实际范围。</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2、承包人被认为已详细阅读过构成本工程合同文件的其他有关文件。尤其是已充分研究了和了解工程的内容。</w:t>
      </w:r>
    </w:p>
    <w:p>
      <w:pPr>
        <w:widowControl/>
        <w:spacing w:line="360" w:lineRule="auto"/>
        <w:ind w:firstLine="480" w:firstLineChars="200"/>
        <w:jc w:val="left"/>
        <w:rPr>
          <w:rFonts w:hint="default" w:ascii="仿宋" w:hAnsi="仿宋" w:eastAsia="仿宋"/>
          <w:sz w:val="24"/>
          <w:szCs w:val="28"/>
          <w:lang w:val="en-US"/>
        </w:rPr>
      </w:pPr>
      <w:r>
        <w:rPr>
          <w:rFonts w:hint="eastAsia" w:ascii="仿宋" w:hAnsi="仿宋" w:eastAsia="仿宋"/>
          <w:sz w:val="24"/>
          <w:szCs w:val="28"/>
        </w:rPr>
        <w:t>3、本工程承包项目包括但不限于：</w:t>
      </w:r>
      <w:r>
        <w:rPr>
          <w:rFonts w:hint="eastAsia" w:ascii="仿宋" w:hAnsi="仿宋" w:eastAsia="仿宋"/>
          <w:sz w:val="24"/>
          <w:szCs w:val="28"/>
          <w:u w:val="single"/>
          <w:lang w:val="en-US" w:eastAsia="zh-CN"/>
        </w:rPr>
        <w:t>装饰改造工程</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3.1、除非是发包人自己负责的项目，承包人须负责整个工程所有的施工任务，包括材料设备的采购、施工、保护及保修，不论是永久性质的或是临时性质的。</w:t>
      </w:r>
    </w:p>
    <w:p>
      <w:pPr>
        <w:widowControl/>
        <w:spacing w:line="360" w:lineRule="auto"/>
        <w:ind w:firstLine="480" w:firstLineChars="200"/>
        <w:jc w:val="left"/>
        <w:rPr>
          <w:rFonts w:hint="eastAsia" w:ascii="仿宋" w:hAnsi="仿宋" w:eastAsia="仿宋"/>
          <w:sz w:val="24"/>
          <w:szCs w:val="28"/>
        </w:rPr>
      </w:pPr>
      <w:r>
        <w:rPr>
          <w:rFonts w:hint="eastAsia" w:ascii="仿宋" w:hAnsi="仿宋" w:eastAsia="仿宋"/>
          <w:sz w:val="24"/>
          <w:szCs w:val="28"/>
        </w:rPr>
        <w:t>3.2、承包工程承包项目见图纸。</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4、本工程承包方式为：</w:t>
      </w:r>
    </w:p>
    <w:p>
      <w:pPr>
        <w:widowControl/>
        <w:spacing w:line="360" w:lineRule="auto"/>
        <w:ind w:firstLine="482" w:firstLineChars="200"/>
        <w:jc w:val="left"/>
        <w:rPr>
          <w:rFonts w:ascii="仿宋" w:hAnsi="仿宋" w:eastAsia="仿宋"/>
          <w:b/>
          <w:color w:val="FF0000"/>
          <w:sz w:val="24"/>
          <w:szCs w:val="28"/>
        </w:rPr>
      </w:pPr>
      <w:r>
        <w:rPr>
          <w:rFonts w:hint="eastAsia" w:ascii="仿宋" w:hAnsi="仿宋" w:eastAsia="仿宋"/>
          <w:b/>
          <w:color w:val="FF0000"/>
          <w:sz w:val="24"/>
          <w:szCs w:val="28"/>
        </w:rPr>
        <w:t>按中标价总包干，即采用固定总价合同，按投标报价一次性总包干（包工包料、包图纸深化、包质量、包安全、包进度、包验收），除采购人主动要求或不可抗力造成的变更外，合同价格不做任何调整。</w:t>
      </w:r>
    </w:p>
    <w:p>
      <w:pPr>
        <w:widowControl/>
        <w:spacing w:line="360" w:lineRule="auto"/>
        <w:jc w:val="left"/>
        <w:rPr>
          <w:rFonts w:ascii="仿宋" w:hAnsi="仿宋" w:eastAsia="仿宋"/>
          <w:b/>
          <w:sz w:val="28"/>
        </w:rPr>
      </w:pPr>
      <w:r>
        <w:rPr>
          <w:rFonts w:hint="eastAsia" w:ascii="仿宋" w:hAnsi="仿宋" w:eastAsia="仿宋"/>
          <w:b/>
          <w:sz w:val="28"/>
        </w:rPr>
        <w:t>四、已完工程项目和工作内容</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（无）</w:t>
      </w:r>
    </w:p>
    <w:p>
      <w:pPr>
        <w:widowControl/>
        <w:spacing w:line="360" w:lineRule="auto"/>
        <w:jc w:val="left"/>
        <w:rPr>
          <w:rFonts w:ascii="仿宋" w:hAnsi="仿宋" w:eastAsia="仿宋"/>
          <w:b/>
          <w:sz w:val="28"/>
        </w:rPr>
      </w:pPr>
      <w:r>
        <w:rPr>
          <w:rFonts w:hint="eastAsia" w:ascii="仿宋" w:hAnsi="仿宋" w:eastAsia="仿宋"/>
          <w:b/>
          <w:sz w:val="28"/>
        </w:rPr>
        <w:t>五、其他承包人承担的工程项目和工作内容</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（无）</w:t>
      </w:r>
    </w:p>
    <w:p>
      <w:pPr>
        <w:widowControl/>
        <w:spacing w:line="360" w:lineRule="auto"/>
        <w:jc w:val="left"/>
        <w:rPr>
          <w:rFonts w:ascii="仿宋" w:hAnsi="仿宋" w:eastAsia="仿宋"/>
          <w:b/>
          <w:sz w:val="28"/>
        </w:rPr>
      </w:pPr>
      <w:r>
        <w:rPr>
          <w:rFonts w:hint="eastAsia" w:ascii="仿宋" w:hAnsi="仿宋" w:eastAsia="仿宋"/>
          <w:b/>
          <w:sz w:val="28"/>
        </w:rPr>
        <w:t>六、现场自然条件</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1、在室内施工。</w:t>
      </w:r>
    </w:p>
    <w:p>
      <w:pPr>
        <w:widowControl/>
        <w:spacing w:line="360" w:lineRule="auto"/>
        <w:jc w:val="left"/>
        <w:rPr>
          <w:rFonts w:ascii="仿宋" w:hAnsi="仿宋" w:eastAsia="仿宋"/>
          <w:b/>
          <w:sz w:val="28"/>
        </w:rPr>
      </w:pPr>
      <w:r>
        <w:rPr>
          <w:rFonts w:hint="eastAsia" w:ascii="仿宋" w:hAnsi="仿宋" w:eastAsia="仿宋"/>
          <w:b/>
          <w:sz w:val="28"/>
        </w:rPr>
        <w:t>七、现场施工条件</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1、施工现场水电满足施工条件。</w:t>
      </w:r>
    </w:p>
    <w:p>
      <w:pPr>
        <w:widowControl/>
        <w:spacing w:line="360" w:lineRule="auto"/>
        <w:jc w:val="left"/>
        <w:rPr>
          <w:rFonts w:ascii="仿宋" w:hAnsi="仿宋" w:eastAsia="仿宋"/>
          <w:b/>
          <w:sz w:val="28"/>
        </w:rPr>
      </w:pPr>
      <w:r>
        <w:rPr>
          <w:rFonts w:hint="eastAsia" w:ascii="仿宋" w:hAnsi="仿宋" w:eastAsia="仿宋"/>
          <w:b/>
          <w:sz w:val="28"/>
        </w:rPr>
        <w:t>八、现场安全防护设施</w:t>
      </w:r>
    </w:p>
    <w:p>
      <w:pPr>
        <w:widowControl/>
        <w:spacing w:line="360" w:lineRule="auto"/>
        <w:ind w:firstLine="480" w:firstLineChars="200"/>
        <w:jc w:val="left"/>
        <w:rPr>
          <w:rFonts w:ascii="仿宋" w:hAnsi="仿宋" w:eastAsia="仿宋"/>
          <w:b/>
          <w:sz w:val="36"/>
          <w:szCs w:val="28"/>
        </w:rPr>
      </w:pPr>
      <w:r>
        <w:rPr>
          <w:rFonts w:hint="eastAsia" w:ascii="仿宋" w:hAnsi="仿宋" w:eastAsia="仿宋"/>
          <w:sz w:val="24"/>
          <w:szCs w:val="28"/>
        </w:rPr>
        <w:t>1、施工时注意安全，要做好安全措施，防止对人身设施造成伤害。单位及施工人员有购买相应保险。</w:t>
      </w:r>
    </w:p>
    <w:p>
      <w:pPr>
        <w:widowControl/>
        <w:spacing w:line="360" w:lineRule="auto"/>
        <w:jc w:val="left"/>
        <w:rPr>
          <w:rFonts w:ascii="仿宋" w:hAnsi="仿宋" w:eastAsia="仿宋"/>
          <w:b/>
          <w:sz w:val="28"/>
        </w:rPr>
      </w:pPr>
      <w:r>
        <w:rPr>
          <w:rFonts w:hint="eastAsia" w:ascii="仿宋" w:hAnsi="仿宋" w:eastAsia="仿宋"/>
          <w:b/>
          <w:sz w:val="28"/>
        </w:rPr>
        <w:t>九、水土保持与环境</w:t>
      </w:r>
    </w:p>
    <w:p>
      <w:pPr>
        <w:widowControl/>
        <w:spacing w:line="360" w:lineRule="auto"/>
        <w:ind w:firstLine="480" w:firstLineChars="200"/>
        <w:jc w:val="left"/>
        <w:rPr>
          <w:rFonts w:ascii="仿宋" w:hAnsi="仿宋" w:eastAsia="仿宋"/>
          <w:b/>
          <w:sz w:val="28"/>
        </w:rPr>
      </w:pPr>
      <w:r>
        <w:rPr>
          <w:rFonts w:hint="eastAsia" w:ascii="仿宋" w:hAnsi="仿宋" w:eastAsia="仿宋"/>
          <w:sz w:val="24"/>
          <w:szCs w:val="28"/>
        </w:rPr>
        <w:t>1、投标人在施工组织设计中必须有专项干扰、噪声及环保措施，安全文明措施必须符合深圳市安全文明工地标准。</w:t>
      </w:r>
    </w:p>
    <w:p>
      <w:pPr>
        <w:widowControl/>
        <w:spacing w:line="360" w:lineRule="auto"/>
        <w:jc w:val="left"/>
        <w:rPr>
          <w:rFonts w:ascii="仿宋" w:hAnsi="仿宋" w:eastAsia="仿宋"/>
          <w:b/>
          <w:sz w:val="28"/>
          <w:highlight w:val="yellow"/>
        </w:rPr>
      </w:pPr>
      <w:r>
        <w:rPr>
          <w:rFonts w:hint="eastAsia" w:ascii="仿宋" w:hAnsi="仿宋" w:eastAsia="仿宋"/>
          <w:b/>
          <w:sz w:val="28"/>
          <w:highlight w:val="yellow"/>
        </w:rPr>
        <w:t>★十、工期要求</w:t>
      </w:r>
    </w:p>
    <w:p>
      <w:pPr>
        <w:widowControl/>
        <w:spacing w:line="360" w:lineRule="auto"/>
        <w:ind w:firstLine="480" w:firstLineChars="200"/>
        <w:jc w:val="left"/>
        <w:rPr>
          <w:rFonts w:hint="eastAsia" w:ascii="仿宋" w:hAnsi="仿宋" w:eastAsia="仿宋"/>
          <w:b/>
          <w:sz w:val="24"/>
          <w:szCs w:val="28"/>
          <w:highlight w:val="yellow"/>
        </w:rPr>
      </w:pPr>
      <w:r>
        <w:rPr>
          <w:rFonts w:hint="eastAsia" w:ascii="仿宋" w:hAnsi="仿宋" w:eastAsia="仿宋"/>
          <w:sz w:val="24"/>
          <w:szCs w:val="28"/>
        </w:rPr>
        <w:t>1、</w:t>
      </w:r>
      <w:r>
        <w:rPr>
          <w:rFonts w:hint="eastAsia" w:ascii="仿宋" w:hAnsi="仿宋" w:eastAsia="仿宋"/>
          <w:b/>
          <w:sz w:val="24"/>
          <w:szCs w:val="28"/>
          <w:highlight w:val="yellow"/>
        </w:rPr>
        <w:t>合同签订后</w:t>
      </w:r>
      <w:r>
        <w:rPr>
          <w:rFonts w:hint="eastAsia" w:ascii="仿宋" w:hAnsi="仿宋" w:eastAsia="仿宋"/>
          <w:b/>
          <w:color w:val="auto"/>
          <w:sz w:val="24"/>
          <w:szCs w:val="28"/>
          <w:highlight w:val="yellow"/>
          <w:lang w:val="en-US" w:eastAsia="zh-CN"/>
        </w:rPr>
        <w:t>90</w:t>
      </w:r>
      <w:r>
        <w:rPr>
          <w:rFonts w:hint="eastAsia" w:ascii="仿宋" w:hAnsi="仿宋" w:eastAsia="仿宋"/>
          <w:b/>
          <w:sz w:val="24"/>
          <w:szCs w:val="28"/>
          <w:highlight w:val="yellow"/>
        </w:rPr>
        <w:t>天（日历日）（包含验收日期）施工完毕。</w:t>
      </w:r>
    </w:p>
    <w:p>
      <w:pPr>
        <w:widowControl/>
        <w:spacing w:line="360" w:lineRule="auto"/>
        <w:ind w:firstLine="482" w:firstLineChars="200"/>
        <w:jc w:val="left"/>
        <w:rPr>
          <w:rFonts w:ascii="仿宋" w:hAnsi="仿宋" w:eastAsia="仿宋"/>
          <w:sz w:val="24"/>
          <w:szCs w:val="28"/>
          <w:highlight w:val="yellow"/>
        </w:rPr>
      </w:pPr>
      <w:r>
        <w:rPr>
          <w:rFonts w:hint="eastAsia" w:ascii="仿宋" w:hAnsi="仿宋" w:eastAsia="仿宋" w:cs="Arial Unicode MS"/>
          <w:b/>
          <w:bCs/>
          <w:color w:val="FF0000"/>
          <w:sz w:val="24"/>
          <w:highlight w:val="yellow"/>
          <w:lang w:val="en-US" w:eastAsia="zh-CN"/>
        </w:rPr>
        <w:t>2、如因紧急情况或特殊情况原因，中标供应商须无条件配合采购单位管理制度，保质保量把项目完整落地并不能以此原因要求采购单位支付额外费用。（提供承诺函并加盖投标人公章，格式自拟）</w:t>
      </w:r>
    </w:p>
    <w:p>
      <w:pPr>
        <w:widowControl/>
        <w:spacing w:line="360" w:lineRule="auto"/>
        <w:jc w:val="left"/>
        <w:rPr>
          <w:rFonts w:ascii="仿宋" w:hAnsi="仿宋" w:eastAsia="仿宋"/>
          <w:b/>
          <w:sz w:val="28"/>
        </w:rPr>
      </w:pPr>
      <w:r>
        <w:rPr>
          <w:rFonts w:hint="eastAsia" w:ascii="仿宋" w:hAnsi="仿宋" w:eastAsia="仿宋"/>
          <w:b/>
          <w:sz w:val="28"/>
        </w:rPr>
        <w:t>★十一、报价要求</w:t>
      </w:r>
    </w:p>
    <w:p>
      <w:pPr>
        <w:widowControl/>
        <w:spacing w:line="360" w:lineRule="auto"/>
        <w:ind w:firstLine="480" w:firstLineChars="200"/>
        <w:jc w:val="left"/>
        <w:rPr>
          <w:rFonts w:ascii="仿宋" w:hAnsi="仿宋" w:eastAsia="仿宋"/>
        </w:rPr>
      </w:pPr>
      <w:r>
        <w:rPr>
          <w:rFonts w:hint="eastAsia" w:ascii="仿宋" w:hAnsi="仿宋" w:eastAsia="仿宋"/>
          <w:sz w:val="24"/>
          <w:szCs w:val="28"/>
        </w:rPr>
        <w:t>1、</w:t>
      </w:r>
      <w:r>
        <w:rPr>
          <w:rFonts w:hint="eastAsia" w:ascii="仿宋" w:hAnsi="仿宋" w:eastAsia="仿宋"/>
          <w:b/>
          <w:sz w:val="24"/>
          <w:szCs w:val="28"/>
          <w:highlight w:val="yellow"/>
        </w:rPr>
        <w:t>本项目预算金额为：</w:t>
      </w:r>
      <w:r>
        <w:rPr>
          <w:rFonts w:hint="eastAsia" w:ascii="仿宋" w:hAnsi="仿宋" w:eastAsia="仿宋"/>
          <w:b/>
          <w:sz w:val="24"/>
          <w:szCs w:val="28"/>
          <w:highlight w:val="yellow"/>
          <w:lang w:val="en-US" w:eastAsia="zh-CN"/>
        </w:rPr>
        <w:t>353</w:t>
      </w:r>
      <w:r>
        <w:rPr>
          <w:rFonts w:hint="eastAsia" w:ascii="仿宋" w:hAnsi="仿宋" w:eastAsia="仿宋"/>
          <w:b/>
          <w:sz w:val="24"/>
          <w:szCs w:val="28"/>
          <w:highlight w:val="yellow"/>
        </w:rPr>
        <w:t>万元。</w:t>
      </w:r>
      <w:r>
        <w:rPr>
          <w:rFonts w:hint="eastAsia" w:ascii="仿宋" w:hAnsi="仿宋" w:eastAsia="仿宋"/>
          <w:sz w:val="24"/>
          <w:szCs w:val="28"/>
        </w:rPr>
        <w:t>投标人报价不允许超过项目预算金额，否则视为无效报价。</w:t>
      </w:r>
    </w:p>
    <w:p>
      <w:pPr>
        <w:widowControl/>
        <w:spacing w:line="360" w:lineRule="auto"/>
        <w:jc w:val="left"/>
        <w:rPr>
          <w:rFonts w:ascii="仿宋" w:hAnsi="仿宋" w:eastAsia="仿宋"/>
          <w:b/>
          <w:sz w:val="28"/>
        </w:rPr>
      </w:pPr>
      <w:r>
        <w:rPr>
          <w:rFonts w:hint="eastAsia" w:ascii="仿宋" w:hAnsi="仿宋" w:eastAsia="仿宋"/>
          <w:b/>
          <w:sz w:val="28"/>
        </w:rPr>
        <w:t>十二、价款及项目结算：</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1、本项目为包干采购，中标金额为完成本项目的全部金额。</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2、付款方式：按</w:t>
      </w:r>
      <w:r>
        <w:rPr>
          <w:rFonts w:hint="eastAsia" w:ascii="仿宋" w:hAnsi="仿宋" w:eastAsia="仿宋"/>
          <w:sz w:val="24"/>
          <w:szCs w:val="28"/>
          <w:lang w:val="en-US" w:eastAsia="zh-CN"/>
        </w:rPr>
        <w:t>合同约定</w:t>
      </w:r>
      <w:r>
        <w:rPr>
          <w:rFonts w:hint="eastAsia" w:ascii="仿宋" w:hAnsi="仿宋" w:eastAsia="仿宋"/>
          <w:sz w:val="24"/>
          <w:szCs w:val="28"/>
        </w:rPr>
        <w:t>。</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3、中标方所生产或采购的设备、材料必须有出厂合格证、产品质量证明，符合标书品牌要求，并经采购方认可后方可使用；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4、工程完工后，中标方负责全部施工区域的清理，清理工作在施工全部完工后申请验收之前完成。</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5、中标方须给进场施工人员购买保险，自行解决餐费等问题。</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6、本合同约定由中标方完成的安装及其他工作，中标方不得中途转包他人完成，如有违反采购方有权不支付工程款项及要求中标方退场，并按照采购方工程项目管理规定将其列入黑名单。</w:t>
      </w:r>
    </w:p>
    <w:p>
      <w:pPr>
        <w:widowControl/>
        <w:spacing w:line="360" w:lineRule="auto"/>
        <w:jc w:val="left"/>
        <w:rPr>
          <w:rFonts w:ascii="仿宋" w:hAnsi="仿宋" w:eastAsia="仿宋"/>
          <w:b/>
          <w:sz w:val="28"/>
        </w:rPr>
      </w:pPr>
      <w:r>
        <w:rPr>
          <w:rFonts w:hint="eastAsia" w:ascii="仿宋" w:hAnsi="仿宋" w:eastAsia="仿宋"/>
          <w:b/>
          <w:sz w:val="28"/>
        </w:rPr>
        <w:t>十三、工程管理要求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1、中标人必须作好施工记录、隐蔽工程记录、施工资料的整理、竣工资料的编制等工作。</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2、中标人必须在施工现场显眼位置设置正规施工警示牌、工程概况牌，标注“温馨提示”语言。靠近人行通道边（或中标人以为有必要的其他周边）必须用整齐美观的板材围护密封施工。</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中标人施工必须达到有关部门规定的安全文明施工标准，服从采购人管理各项规定要求，避免干扰采购人正常工作秩序，认真做好施工现场防护、防火、噪音、用电等安全文明施工各项管理工作，承担相应一切责任，确保施工场地区域道路通畅，保持施工现场整洁，做到工完场清，达到国家卫生城市标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4、中标人必须在施工过程中注意自身及周边安全，做好现场及周边安全设施搭设，遵守有关安全保护规程，负责施工过程中的所有事故处理和费用。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5、中标人必须服从采购人的监督、指导并积极主动配合上述管理机构的工作。</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6、中标人施工时须提供材料样板，经采购人最终确认后，方可进场使用，中标人所提供的样板或厂家应符合设计图纸要求及采购人确认要求。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7、用在本工程的任何材料在使用前必须得到采购人的批准，样品须在大批订货前送审。获准的样品存放在工地，作为以后验收材料的标准。样品和其包装，由中标人无偿提供。</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8、中标人在工程施工前，须全面检查工地情况，若发现错误须立刻通知工程师。若未能遵从此规定，使本工程的任何项目因此等错误或缺陷而错误地建造，则中标人须自费予以拆除及重建。</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9、中标人须提供所需的有关资料（包括图纸、样品、产品说明等），向政府部门或公用事业机构申报，若所有须送审的有关资料未能达到有关政府部门的要求而需重新申报的，由此而导致工期延误及所引起的一切费用损失等全部由中标人负责。</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10、实行项目经理负责制，并按投标文件配备项目管理班子。如未经采购人同意更换项目班子成员，采购人有权取消中标人的中标资格或单方面终止合同，由此造成的违约责任由中标人承担。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11、采购人有权监督中标人关于本项目工程进度组织、工程技术实施、高空作业规范等相关法律法规及技术规范落实，如有不符合技术要求的，有权依据相关法规及规范要求中标人返工直至达到要求。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12、中标人实施本项目施工过程中，需保证所有隐蔽工程在采购人验收并确认后实施。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13、中标人应严格遵守国家、深圳市有关施工管理方面的法律、法规，服从监理单位的监理和发包方的监督、指导。如由违约，按相关条约从重处罚。在施工过程中发现中标人有违反施工管理方面的法律、法规及规章制度时，将视其情节轻重给于中标人通报批评、警告、责令停工等违约责任，并有权处于中标人1万元至5万元的罚款。</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14、中标人在工程施工前，须全面检查工地情况，若发现错误须立刻通知监理或采购人代表。若未能遵从此规定，使本工程的任何项目因此等错误或缺陷而错误的建造，则中标人须自费予以拆除及重建。</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15、施工现场定位要求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中标人必须按照原竣工设计图纸施工，工程实施过程中不得随意更换施工工艺，若现场实际情况确实需改变原工艺的，须报采购人批准后方可实施。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16、重要工序签证要求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对于主要工序作业和隐蔽作业，如焊接、切割等，中标人必须按有关规范要求，否则采购人有权要求以各种可行方法重新检验，所发生的一切损失及费用由中标人承担。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17、停工规定</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在出现下列情况下，采购人有权下达停工令：</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1）施工中出现质量异常情况，经提出后，中标人未采取有效措施，或措施不力未能扭转这种情况。</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2）隐蔽作业未经查验确认合格，而擅自封闭。</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3）已发生质量事故迟迟未按采购人要求进行处理，或者是已发生质量缺陷或事故，如不停工则质量缺陷或事故将继续发展的情况下。</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4）未经采购人审查同意，而擅自变更设计或修改图纸进行施工。</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5）未经技术资质审查的人员或不合格人员进入现场施工。</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6）使用的原材料、构配件不合格或未经检查确认者；或擅自采用未经审查认可的代用材料。</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停工所造成的工期延迟及一切损失由中标人承担。</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18、文明施工保证措施</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1）中标人施工人员进入施工现场，必须依法依规落实各项法定安全文明施工法定要求，以及遵守采购人各项安全管理规定。</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2）施工人员着装整齐，并佩带工作卡，严格按照相关操作规程正确使用劳动保护用品，不得赤膊，不得穿短裤、裙子、拖鞋、凉鞋、高跟鞋等。</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3）施工现场明确划分文明施工管理责任区，坚持“谁施工谁负责”的安全管理原则。</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4）在施工过程中，做到“工完、料净、场地清”，保障施工区域不留安全隐患，施工现场设置垃圾池或垃圾桶，施工结束清理现场建筑垃圾，保障区域环境卫生。</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5）施工期间采取必要措施保障消防及交通安全，确保园区道路畅通，禁止在消防通道内堆垛设备或材料及其它物品，禁止堵塞安全通道。</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6）施工现场所需的工程设备及材料按相关施工规范要求堆放整齐，确保材料堆场牢固，不超宽、超高。</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7）设置在施工现场的临时电源（包括总电源箱、配电箱、开关箱、插座箱、电线电缆等）布置与管理，由中标人负责，依法依规执行统一规划，禁止随意摆放。</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8）中标人采取相应措施加强对施工现场待安装或已安装的设备进行成品保护，防止二次污染和丢失、损坏，加强现场施工区域的安全保卫工作。</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9）严禁在施工现场（包括临时材料仓库）进餐，防止鼠、虫害造成影响。</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10）噪音控制措施：</w:t>
      </w:r>
    </w:p>
    <w:p>
      <w:pPr>
        <w:widowControl/>
        <w:spacing w:line="360" w:lineRule="auto"/>
        <w:ind w:left="420" w:leftChars="200" w:firstLine="960" w:firstLineChars="400"/>
        <w:jc w:val="left"/>
        <w:rPr>
          <w:rFonts w:ascii="仿宋" w:hAnsi="仿宋" w:eastAsia="仿宋"/>
          <w:sz w:val="24"/>
          <w:szCs w:val="28"/>
        </w:rPr>
      </w:pPr>
      <w:r>
        <w:rPr>
          <w:rFonts w:hint="eastAsia" w:ascii="仿宋" w:hAnsi="仿宋" w:eastAsia="仿宋"/>
          <w:sz w:val="24"/>
          <w:szCs w:val="28"/>
        </w:rPr>
        <w:t>a）中标人落实施工过程中采取相应措施低噪音的工艺和施工方法。</w:t>
      </w:r>
    </w:p>
    <w:p>
      <w:pPr>
        <w:widowControl/>
        <w:spacing w:line="360" w:lineRule="auto"/>
        <w:ind w:left="840" w:leftChars="400" w:firstLine="480" w:firstLineChars="200"/>
        <w:jc w:val="left"/>
        <w:rPr>
          <w:rFonts w:ascii="仿宋" w:hAnsi="仿宋" w:eastAsia="仿宋"/>
          <w:sz w:val="24"/>
          <w:szCs w:val="28"/>
        </w:rPr>
      </w:pPr>
      <w:r>
        <w:rPr>
          <w:rFonts w:hint="eastAsia" w:ascii="仿宋" w:hAnsi="仿宋" w:eastAsia="仿宋"/>
          <w:sz w:val="24"/>
          <w:szCs w:val="28"/>
        </w:rPr>
        <w:t>b)施工作业期间产生的噪音分贝超过建筑施工现场的噪音限值时，中标人需在开工前向建设行政主管部门及环保部门申报，取得相关核准文件后施工。</w:t>
      </w:r>
    </w:p>
    <w:p>
      <w:pPr>
        <w:widowControl/>
        <w:spacing w:line="360" w:lineRule="auto"/>
        <w:ind w:left="840" w:leftChars="400" w:firstLine="480" w:firstLineChars="200"/>
        <w:jc w:val="left"/>
        <w:rPr>
          <w:rFonts w:ascii="仿宋" w:hAnsi="仿宋" w:eastAsia="仿宋"/>
          <w:sz w:val="24"/>
          <w:szCs w:val="28"/>
        </w:rPr>
      </w:pPr>
      <w:r>
        <w:rPr>
          <w:rFonts w:ascii="仿宋" w:hAnsi="仿宋" w:eastAsia="仿宋"/>
          <w:sz w:val="24"/>
          <w:szCs w:val="28"/>
        </w:rPr>
        <w:t>c</w:t>
      </w:r>
      <w:r>
        <w:rPr>
          <w:rFonts w:hint="eastAsia" w:ascii="仿宋" w:hAnsi="仿宋" w:eastAsia="仿宋"/>
          <w:sz w:val="24"/>
          <w:szCs w:val="28"/>
        </w:rPr>
        <w:t>）中标人合理安排施工工序，尽量避免在中午和夜间进行产生噪音的施工作业。</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11）因中标人违反文明施工保证措施，而造成的任何采购人或任一第三方损失的，中标人应承担全部赔偿责任，情节严重的，采购人有权解除合同，并要求中标人支付合同总价款的20%作为违约金。</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19、其他要求</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1）中标人在工程施工中，应严格遵守国家及地方对环境保护的有关规定，有责任采取各种有效措施以预防和消除任何因施工造成的环境污染，并应保证采购人免于承担由于这种污染而产生的一切索赔或罚款，本款发生的各种费用，全部由中标人负责支付。</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2）中标人应在工程现场周围配备、设置并维护一切必要而合适的标志（或标志牌），以为其雇员和公众提供安全和方便。</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3）中标人须作好施工人员的安全教育工作，对于工程项目开展过程中发生的一切安全事故，采购人将不承担任何责任；同时，采购人将根据事故性质，对中标人处以相应的处罚；如果由于安全事故造成采购人财产损失，中标人须进行赔偿，赔偿金额将从工程费用中扣除。</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4）中标人在进行临时工程的设计和施工时应遵照相关规范及专门要求和规定；除非另有协议，永久性工程完工后，中标人应移除和处理全部临时工程并把所有临时工程时占用的区域清理好。</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5）对于受本工程影响的一切公用设施与结构物，中标人应在本工程施工期间采取一切正当措施加以保护，由于中标人自己的原因造成一些公共设施和公用设施的破坏，须自行负责修复或赔偿，其间所发生的费用，采购人将不作任何补偿。</w:t>
      </w:r>
    </w:p>
    <w:p>
      <w:pPr>
        <w:widowControl/>
        <w:spacing w:line="360" w:lineRule="auto"/>
        <w:ind w:left="420" w:leftChars="200" w:firstLine="480" w:firstLineChars="200"/>
        <w:jc w:val="left"/>
        <w:rPr>
          <w:rFonts w:ascii="仿宋" w:hAnsi="仿宋" w:eastAsia="仿宋"/>
          <w:sz w:val="24"/>
          <w:szCs w:val="28"/>
        </w:rPr>
      </w:pPr>
      <w:r>
        <w:rPr>
          <w:rFonts w:hint="eastAsia" w:ascii="仿宋" w:hAnsi="仿宋" w:eastAsia="仿宋"/>
          <w:sz w:val="24"/>
          <w:szCs w:val="28"/>
        </w:rPr>
        <w:t>6）中标人在施工过程中应对施工地沿线、交叉或靠近的所有地下各种管线予以保护；在施工范围内如果发现地下不明管线，应及时向采购人报告，向该管线的所有者查清有关位置和现状，并商议是否拆迁或加以保护等。</w:t>
      </w:r>
    </w:p>
    <w:p>
      <w:pPr>
        <w:widowControl/>
        <w:spacing w:line="360" w:lineRule="auto"/>
        <w:jc w:val="left"/>
        <w:rPr>
          <w:rFonts w:ascii="仿宋" w:hAnsi="仿宋" w:eastAsia="仿宋"/>
          <w:b/>
          <w:sz w:val="28"/>
        </w:rPr>
      </w:pPr>
      <w:r>
        <w:rPr>
          <w:rFonts w:hint="eastAsia" w:ascii="仿宋" w:hAnsi="仿宋" w:eastAsia="仿宋"/>
          <w:b/>
          <w:sz w:val="28"/>
        </w:rPr>
        <w:t>十四、工程质量保修期限及售后服务要求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1、中标方在工程完工后要向采购方出具工程质量保修书。质量保修书中建设工程的保修范围、保修期限和保修责任等应当和投标文件中承诺的一致。保修期自工程最终验收合格并正式交付使用之日起计算。</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2、保修期内所有因施工工艺、使用材料而产生的维修问题，由中标方负责实施，采购方不承担任何费用；因质量问题导致不能再使用的，由中标人负责在15天内重新施工或者予以更换，采购方不承担任何费用。</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3、保修期内因施工工艺、使用材料等质量问题而导致招标方使用人员产生安全事故的，由中标人承担全部责任。</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4、保修期满后的维修内容减免上门服务费及人工费等费用，仅按原材料的价格收取维修费用。</w:t>
      </w:r>
    </w:p>
    <w:p>
      <w:pPr>
        <w:widowControl/>
        <w:spacing w:line="360" w:lineRule="auto"/>
        <w:ind w:firstLine="482" w:firstLineChars="200"/>
        <w:jc w:val="left"/>
        <w:rPr>
          <w:rFonts w:hint="default" w:ascii="仿宋" w:hAnsi="仿宋" w:eastAsia="仿宋"/>
          <w:b/>
          <w:bCs/>
          <w:sz w:val="24"/>
          <w:szCs w:val="28"/>
          <w:lang w:val="en-US" w:eastAsia="zh-CN"/>
        </w:rPr>
      </w:pPr>
      <w:r>
        <w:rPr>
          <w:rFonts w:hint="eastAsia" w:ascii="仿宋" w:hAnsi="仿宋" w:eastAsia="仿宋"/>
          <w:b/>
          <w:sz w:val="24"/>
          <w:szCs w:val="28"/>
          <w:highlight w:val="yellow"/>
        </w:rPr>
        <w:t>★5、免费保修期：</w:t>
      </w:r>
      <w:r>
        <w:rPr>
          <w:rFonts w:hint="eastAsia" w:ascii="仿宋" w:hAnsi="仿宋" w:eastAsia="仿宋"/>
          <w:b/>
          <w:bCs/>
          <w:sz w:val="24"/>
          <w:szCs w:val="28"/>
          <w:highlight w:val="yellow"/>
          <w:lang w:eastAsia="zh-CN"/>
        </w:rPr>
        <w:t>二</w:t>
      </w:r>
      <w:r>
        <w:rPr>
          <w:rFonts w:hint="eastAsia" w:ascii="仿宋" w:hAnsi="仿宋" w:eastAsia="仿宋"/>
          <w:b/>
          <w:bCs/>
          <w:sz w:val="24"/>
          <w:szCs w:val="28"/>
          <w:highlight w:val="yellow"/>
        </w:rPr>
        <w:t>年免费维护，时间自验收合格之日起计算。</w:t>
      </w:r>
      <w:r>
        <w:rPr>
          <w:rFonts w:hint="eastAsia" w:ascii="仿宋" w:hAnsi="仿宋" w:eastAsia="仿宋"/>
          <w:b/>
          <w:bCs/>
          <w:sz w:val="24"/>
          <w:szCs w:val="28"/>
          <w:highlight w:val="yellow"/>
          <w:lang w:val="en-US" w:eastAsia="zh-CN"/>
        </w:rPr>
        <w:t>如果国家有明确规定，按国家标准执行。</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6、维修响应及故障解决时间：在保修期内，一旦发生质量问题，投标人保证在接到通知24小时内赶到现场进行修理或更换。</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7、其他：投标人应按其投标文件中的承诺，进行其他售后服务工作。</w:t>
      </w:r>
    </w:p>
    <w:p>
      <w:pPr>
        <w:widowControl/>
        <w:spacing w:line="360" w:lineRule="auto"/>
        <w:ind w:firstLine="480" w:firstLineChars="200"/>
        <w:jc w:val="left"/>
        <w:rPr>
          <w:rFonts w:ascii="仿宋" w:hAnsi="仿宋" w:eastAsia="仿宋"/>
          <w:bCs/>
          <w:sz w:val="24"/>
          <w:szCs w:val="28"/>
        </w:rPr>
      </w:pPr>
      <w:r>
        <w:rPr>
          <w:rFonts w:hint="eastAsia" w:ascii="仿宋" w:hAnsi="仿宋" w:eastAsia="仿宋"/>
          <w:bCs/>
          <w:sz w:val="24"/>
          <w:szCs w:val="28"/>
        </w:rPr>
        <w:t>8、关于验收</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1）当本项目工程已经实质上竣工，并合格地通过了按合同规定的各项质量检验，已按规定编制交接竣工图表资料后，中标人可向监理工程师提出要求竣工验收、发给交接证书的申请，并抄送采购人（如果尚有少量因受季节影响或其他原因不能施工，但并不影响工程使用的某些附属工程或剩余工作尚未全部完成时，需附有在限期内尽快完成这些未完工作的书面保证）。监理工程师在收到该申请后，应在14天内审核并报采购人，采购人在收到该申请后的21天内应组织交工验收。交工验收由采购人主持，并成立竣工验收委员会，按国家有关工程竣工验收的办法组织竣工验收工作。</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2）如果采购人未能在上述规定的时间内组织竣工验收，则采购人应从规定期限最后一天的次日起承担延期验收的工程照管和养护费用。</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3）如果经竣工验收认为工程质量合格，采购人应在验收工作完毕后14天内向中标人签发交接证书。证书中写明按合同规定本合同工程的竣工日期（即中标人提出申请竣工验收的日期），同时办理合同工程的移交管养工作。交接证书签发并移交管养后，中标人即不再负责对本工程的照管。</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4）如果发给交接证书的工程不能立即移交管养时，中标人仍应继续负责工程照管和养护，监理工程师在与中标人和采购人协商后应确定加到合同价格上的此项费用款额，通知中标人，抄送采购人。</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5）如经竣工验收认为工程质量虽合格，同意验收，但某些工程尚需整修、补修，则应缓发交接证书，限期修好，待整修、补修工作完成，经监理工程师复查认为达到质量要求后，再发给交接证书，证书上写明的竣工日期仍应为中标人提出申请竣工验收的日期。</w:t>
      </w:r>
    </w:p>
    <w:p>
      <w:pPr>
        <w:widowControl/>
        <w:spacing w:line="360" w:lineRule="auto"/>
        <w:ind w:left="420" w:leftChars="200" w:firstLine="480" w:firstLineChars="200"/>
        <w:jc w:val="left"/>
        <w:rPr>
          <w:rFonts w:ascii="仿宋" w:hAnsi="仿宋" w:eastAsia="仿宋"/>
          <w:bCs/>
          <w:sz w:val="24"/>
          <w:szCs w:val="28"/>
        </w:rPr>
      </w:pPr>
      <w:r>
        <w:rPr>
          <w:rFonts w:hint="eastAsia" w:ascii="仿宋" w:hAnsi="仿宋" w:eastAsia="仿宋"/>
          <w:bCs/>
          <w:sz w:val="24"/>
          <w:szCs w:val="28"/>
        </w:rPr>
        <w:t>6）如经竣工验收认为工程质量达不到合格标准，则监理工程师应根据竣工验收小组的意见，在验收工作完毕后7天内向中标人发出不予验收的指令，要求中标人对不合格工程认真返工重做或补救处理。中标人在完成上述不合格工程的修复工作后，应重新提出竣工验收的申请，经竣工验收小组复验认为达到合格标准后才发给交接证书。证书中写明的竣工日期应为中标人重新提出申请竣工验收的日期。计算实际工期时应减去中标人第一次提出申请竣工验收至监理工程师发出不予验收的指令的时间。</w:t>
      </w:r>
    </w:p>
    <w:p>
      <w:pPr>
        <w:widowControl/>
        <w:spacing w:line="360" w:lineRule="auto"/>
        <w:jc w:val="left"/>
        <w:rPr>
          <w:rFonts w:ascii="仿宋" w:hAnsi="仿宋" w:eastAsia="仿宋"/>
          <w:b/>
          <w:sz w:val="28"/>
        </w:rPr>
      </w:pPr>
      <w:r>
        <w:rPr>
          <w:rFonts w:hint="eastAsia" w:ascii="仿宋" w:hAnsi="仿宋" w:eastAsia="仿宋"/>
          <w:b/>
          <w:sz w:val="28"/>
        </w:rPr>
        <w:t>十五、技术要求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1、中标人应根据技术要求与设计图纸一起使用，如技术要求与相关图纸不符合时应以两者中较高要求为准。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2、在符合本工程技术要求外，中标人更应符合国家与地方的法律、法规、规范、规程的要求。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3、所用材料的品种、规格和质量须符合设计要求和国家现行标准的规定。严禁使用国家明令淘汰的建筑材料、建筑设备、耗能高的产品及民用建筑挥发性有害物质含量释放量超过国家规定的产品。</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4、投标人应认真了解现场场地的地址特点，充分考虑由于现场因素对现场施工、住宿、材料二次搬运等带来的影响和费用，并提出合理的有效措施，确保工期和质量，相关费用列入施工措施费计入投标报价，结算时不作调整。</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5、当工程量清单项目或设计图纸与招标文件的“技术要求”不一致时，投标人在投标报价、中标人在采购时以最高的技术要求为准。</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6、中标人应编制《安全文明施工组织设计》专项方案，该方案应满足国家、地方现行法律法规及合同有关条款的规定并经监理工程师批准后实施。</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7、所有用于本工程的材料的防火等级必须满足设计及防火规范要求。</w:t>
      </w:r>
    </w:p>
    <w:p>
      <w:pPr>
        <w:widowControl/>
        <w:spacing w:line="360" w:lineRule="auto"/>
        <w:ind w:firstLine="480" w:firstLineChars="200"/>
        <w:jc w:val="left"/>
        <w:rPr>
          <w:rFonts w:ascii="仿宋" w:hAnsi="仿宋" w:eastAsia="仿宋"/>
          <w:sz w:val="24"/>
          <w:szCs w:val="28"/>
        </w:rPr>
      </w:pPr>
      <w:r>
        <w:rPr>
          <w:rFonts w:hint="eastAsia" w:ascii="仿宋" w:hAnsi="仿宋" w:eastAsia="仿宋"/>
          <w:sz w:val="24"/>
          <w:szCs w:val="28"/>
        </w:rPr>
        <w:t>8、所需用的脚手架、满堂架搭设、支架搭设应符合有关规定要求。</w:t>
      </w:r>
    </w:p>
    <w:p>
      <w:pPr>
        <w:widowControl/>
        <w:spacing w:line="360" w:lineRule="auto"/>
        <w:ind w:firstLine="480" w:firstLineChars="200"/>
        <w:jc w:val="left"/>
        <w:rPr>
          <w:rFonts w:hint="eastAsia" w:ascii="仿宋" w:hAnsi="仿宋" w:eastAsia="仿宋"/>
          <w:sz w:val="24"/>
          <w:szCs w:val="28"/>
        </w:rPr>
      </w:pPr>
      <w:r>
        <w:rPr>
          <w:rFonts w:hint="eastAsia" w:ascii="仿宋" w:hAnsi="仿宋" w:eastAsia="仿宋"/>
          <w:sz w:val="24"/>
          <w:szCs w:val="28"/>
        </w:rPr>
        <w:t>9、所用的设备及材料需满足国家相关质量标准、安全标准、环保要求，无安全隐患，投标人需先行查看施工场地的实际环境并了解采购人的要求，并制作好施工方案图，并确保在施工过程中安全、文明施工，所有废弃物品归由中标人清运出校区；否则施工过程中出现的任何分歧及由此产生的任何后果由中标人负责；本工程要求达到绿色建筑标准，技术上、施工上必须严格执行相关标准、规范。</w:t>
      </w:r>
    </w:p>
    <w:p>
      <w:pPr>
        <w:widowControl/>
        <w:spacing w:line="360" w:lineRule="auto"/>
        <w:jc w:val="left"/>
        <w:rPr>
          <w:rFonts w:hint="eastAsia" w:ascii="仿宋" w:hAnsi="仿宋" w:eastAsia="仿宋"/>
          <w:sz w:val="24"/>
          <w:szCs w:val="28"/>
          <w:lang w:val="en-US" w:eastAsia="zh-CN"/>
        </w:rPr>
      </w:pPr>
    </w:p>
    <w:p>
      <w:pPr>
        <w:rPr>
          <w:rFonts w:hint="eastAsia" w:ascii="仿宋" w:hAnsi="仿宋" w:eastAsia="仿宋"/>
          <w:b/>
          <w:bCs/>
          <w:sz w:val="32"/>
          <w:szCs w:val="36"/>
          <w:lang w:val="en-US" w:eastAsia="zh-CN"/>
        </w:rPr>
      </w:pPr>
      <w:r>
        <w:rPr>
          <w:rFonts w:hint="eastAsia" w:ascii="仿宋" w:hAnsi="仿宋" w:eastAsia="仿宋"/>
          <w:b/>
          <w:bCs/>
          <w:sz w:val="32"/>
          <w:szCs w:val="36"/>
          <w:lang w:val="en-US" w:eastAsia="zh-CN"/>
        </w:rPr>
        <w:br w:type="page"/>
      </w:r>
    </w:p>
    <w:p>
      <w:pPr>
        <w:widowControl/>
        <w:spacing w:line="360" w:lineRule="auto"/>
        <w:jc w:val="left"/>
        <w:rPr>
          <w:rFonts w:hint="default" w:ascii="仿宋" w:hAnsi="仿宋" w:eastAsia="仿宋"/>
          <w:b/>
          <w:bCs/>
          <w:sz w:val="32"/>
          <w:szCs w:val="36"/>
          <w:lang w:val="en-US" w:eastAsia="zh-CN"/>
        </w:rPr>
      </w:pPr>
      <w:r>
        <w:rPr>
          <w:rFonts w:hint="eastAsia" w:ascii="仿宋" w:hAnsi="仿宋" w:eastAsia="仿宋"/>
          <w:b/>
          <w:bCs/>
          <w:sz w:val="32"/>
          <w:szCs w:val="36"/>
          <w:lang w:val="en-US" w:eastAsia="zh-CN"/>
        </w:rPr>
        <w:t>附件：材料表</w:t>
      </w:r>
    </w:p>
    <w:tbl>
      <w:tblPr>
        <w:tblStyle w:val="17"/>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3998"/>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01" w:type="dxa"/>
            <w:shd w:val="clear" w:color="auto" w:fill="DCE6F2" w:themeFill="accent1" w:themeFillTint="32"/>
            <w:vAlign w:val="center"/>
          </w:tcPr>
          <w:p>
            <w:pPr>
              <w:widowControl/>
              <w:spacing w:line="360" w:lineRule="auto"/>
              <w:jc w:val="center"/>
              <w:rPr>
                <w:rFonts w:hint="default" w:ascii="仿宋" w:hAnsi="仿宋" w:eastAsia="仿宋"/>
                <w:b/>
                <w:bCs w:val="0"/>
                <w:sz w:val="24"/>
                <w:szCs w:val="21"/>
                <w:vertAlign w:val="baseline"/>
                <w:lang w:val="en-US" w:eastAsia="zh-CN"/>
              </w:rPr>
            </w:pPr>
            <w:r>
              <w:rPr>
                <w:rFonts w:hint="eastAsia" w:ascii="仿宋" w:hAnsi="仿宋" w:eastAsia="仿宋"/>
                <w:b/>
                <w:bCs w:val="0"/>
                <w:sz w:val="24"/>
                <w:szCs w:val="21"/>
                <w:vertAlign w:val="baseline"/>
                <w:lang w:val="en-US" w:eastAsia="zh-CN"/>
              </w:rPr>
              <w:t>序号</w:t>
            </w:r>
          </w:p>
        </w:tc>
        <w:tc>
          <w:tcPr>
            <w:tcW w:w="3998" w:type="dxa"/>
            <w:shd w:val="clear" w:color="auto" w:fill="DCE6F2" w:themeFill="accent1" w:themeFillTint="32"/>
            <w:vAlign w:val="center"/>
          </w:tcPr>
          <w:p>
            <w:pPr>
              <w:widowControl/>
              <w:spacing w:line="360" w:lineRule="auto"/>
              <w:jc w:val="center"/>
              <w:rPr>
                <w:rFonts w:hint="default" w:ascii="仿宋" w:hAnsi="仿宋" w:eastAsia="仿宋"/>
                <w:b/>
                <w:bCs w:val="0"/>
                <w:sz w:val="24"/>
                <w:szCs w:val="21"/>
                <w:vertAlign w:val="baseline"/>
                <w:lang w:val="en-US" w:eastAsia="zh-CN"/>
              </w:rPr>
            </w:pPr>
            <w:r>
              <w:rPr>
                <w:rFonts w:hint="eastAsia" w:ascii="仿宋" w:hAnsi="仿宋" w:eastAsia="仿宋"/>
                <w:b/>
                <w:bCs w:val="0"/>
                <w:sz w:val="24"/>
                <w:szCs w:val="21"/>
                <w:vertAlign w:val="baseline"/>
                <w:lang w:val="en-US" w:eastAsia="zh-CN"/>
              </w:rPr>
              <w:t>材料</w:t>
            </w:r>
          </w:p>
        </w:tc>
        <w:tc>
          <w:tcPr>
            <w:tcW w:w="3943" w:type="dxa"/>
            <w:shd w:val="clear" w:color="auto" w:fill="DCE6F2" w:themeFill="accent1" w:themeFillTint="32"/>
            <w:vAlign w:val="center"/>
          </w:tcPr>
          <w:p>
            <w:pPr>
              <w:widowControl/>
              <w:spacing w:line="360" w:lineRule="auto"/>
              <w:jc w:val="center"/>
              <w:rPr>
                <w:rFonts w:hint="default" w:ascii="仿宋" w:hAnsi="仿宋" w:eastAsia="仿宋"/>
                <w:b/>
                <w:bCs w:val="0"/>
                <w:sz w:val="24"/>
                <w:szCs w:val="21"/>
                <w:vertAlign w:val="baseline"/>
                <w:lang w:val="en-US" w:eastAsia="zh-CN"/>
              </w:rPr>
            </w:pPr>
            <w:r>
              <w:rPr>
                <w:rFonts w:hint="eastAsia" w:ascii="仿宋" w:hAnsi="仿宋" w:eastAsia="仿宋"/>
                <w:b/>
                <w:bCs w:val="0"/>
                <w:sz w:val="24"/>
                <w:szCs w:val="21"/>
                <w:vertAlign w:val="baseline"/>
                <w:lang w:val="en-US" w:eastAsia="zh-CN"/>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Align w:val="center"/>
          </w:tcPr>
          <w:p>
            <w:pPr>
              <w:widowControl/>
              <w:spacing w:line="360" w:lineRule="auto"/>
              <w:jc w:val="center"/>
              <w:rPr>
                <w:rFonts w:hint="default" w:ascii="仿宋" w:hAnsi="仿宋" w:eastAsia="仿宋"/>
                <w:b w:val="0"/>
                <w:bCs/>
                <w:sz w:val="24"/>
                <w:szCs w:val="21"/>
                <w:vertAlign w:val="baseline"/>
                <w:lang w:val="en-US" w:eastAsia="zh-CN"/>
              </w:rPr>
            </w:pPr>
            <w:r>
              <w:rPr>
                <w:rFonts w:hint="eastAsia" w:ascii="仿宋" w:hAnsi="仿宋" w:eastAsia="仿宋"/>
                <w:b w:val="0"/>
                <w:bCs/>
                <w:sz w:val="24"/>
                <w:szCs w:val="21"/>
                <w:vertAlign w:val="baseline"/>
                <w:lang w:val="en-US" w:eastAsia="zh-CN"/>
              </w:rPr>
              <w:t>1</w:t>
            </w:r>
          </w:p>
        </w:tc>
        <w:tc>
          <w:tcPr>
            <w:tcW w:w="3998"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c>
          <w:tcPr>
            <w:tcW w:w="3943"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Align w:val="center"/>
          </w:tcPr>
          <w:p>
            <w:pPr>
              <w:widowControl/>
              <w:spacing w:line="360" w:lineRule="auto"/>
              <w:jc w:val="center"/>
              <w:rPr>
                <w:rFonts w:hint="default" w:ascii="仿宋" w:hAnsi="仿宋" w:eastAsia="仿宋"/>
                <w:b w:val="0"/>
                <w:bCs/>
                <w:sz w:val="24"/>
                <w:szCs w:val="21"/>
                <w:vertAlign w:val="baseline"/>
                <w:lang w:val="en-US" w:eastAsia="zh-CN"/>
              </w:rPr>
            </w:pPr>
            <w:r>
              <w:rPr>
                <w:rFonts w:hint="eastAsia" w:ascii="仿宋" w:hAnsi="仿宋" w:eastAsia="仿宋"/>
                <w:b w:val="0"/>
                <w:bCs/>
                <w:sz w:val="24"/>
                <w:szCs w:val="21"/>
                <w:vertAlign w:val="baseline"/>
                <w:lang w:val="en-US" w:eastAsia="zh-CN"/>
              </w:rPr>
              <w:t>2</w:t>
            </w:r>
          </w:p>
        </w:tc>
        <w:tc>
          <w:tcPr>
            <w:tcW w:w="3998"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c>
          <w:tcPr>
            <w:tcW w:w="3943"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Align w:val="center"/>
          </w:tcPr>
          <w:p>
            <w:pPr>
              <w:widowControl/>
              <w:spacing w:line="360" w:lineRule="auto"/>
              <w:jc w:val="center"/>
              <w:rPr>
                <w:rFonts w:hint="default" w:ascii="仿宋" w:hAnsi="仿宋" w:eastAsia="仿宋"/>
                <w:b w:val="0"/>
                <w:bCs/>
                <w:sz w:val="24"/>
                <w:szCs w:val="21"/>
                <w:vertAlign w:val="baseline"/>
                <w:lang w:val="en-US" w:eastAsia="zh-CN"/>
              </w:rPr>
            </w:pPr>
            <w:r>
              <w:rPr>
                <w:rFonts w:hint="eastAsia" w:ascii="仿宋" w:hAnsi="仿宋" w:eastAsia="仿宋"/>
                <w:b w:val="0"/>
                <w:bCs/>
                <w:sz w:val="24"/>
                <w:szCs w:val="21"/>
                <w:vertAlign w:val="baseline"/>
                <w:lang w:val="en-US" w:eastAsia="zh-CN"/>
              </w:rPr>
              <w:t>3</w:t>
            </w:r>
          </w:p>
        </w:tc>
        <w:tc>
          <w:tcPr>
            <w:tcW w:w="3998"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c>
          <w:tcPr>
            <w:tcW w:w="3943"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Align w:val="center"/>
          </w:tcPr>
          <w:p>
            <w:pPr>
              <w:widowControl/>
              <w:spacing w:line="360" w:lineRule="auto"/>
              <w:jc w:val="center"/>
              <w:rPr>
                <w:rFonts w:hint="default" w:ascii="仿宋" w:hAnsi="仿宋" w:eastAsia="仿宋"/>
                <w:b w:val="0"/>
                <w:bCs/>
                <w:sz w:val="24"/>
                <w:szCs w:val="21"/>
                <w:vertAlign w:val="baseline"/>
                <w:lang w:val="en-US" w:eastAsia="zh-CN"/>
              </w:rPr>
            </w:pPr>
            <w:r>
              <w:rPr>
                <w:rFonts w:hint="eastAsia" w:ascii="仿宋" w:hAnsi="仿宋" w:eastAsia="仿宋"/>
                <w:b w:val="0"/>
                <w:bCs/>
                <w:sz w:val="24"/>
                <w:szCs w:val="21"/>
                <w:vertAlign w:val="baseline"/>
                <w:lang w:val="en-US" w:eastAsia="zh-CN"/>
              </w:rPr>
              <w:t>4</w:t>
            </w:r>
          </w:p>
        </w:tc>
        <w:tc>
          <w:tcPr>
            <w:tcW w:w="3998"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c>
          <w:tcPr>
            <w:tcW w:w="3943"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1" w:type="dxa"/>
            <w:vAlign w:val="center"/>
          </w:tcPr>
          <w:p>
            <w:pPr>
              <w:widowControl/>
              <w:spacing w:line="360" w:lineRule="auto"/>
              <w:jc w:val="center"/>
              <w:rPr>
                <w:rFonts w:hint="default" w:ascii="仿宋" w:hAnsi="仿宋" w:eastAsia="仿宋"/>
                <w:b w:val="0"/>
                <w:bCs/>
                <w:sz w:val="24"/>
                <w:szCs w:val="21"/>
                <w:vertAlign w:val="baseline"/>
                <w:lang w:val="en-US" w:eastAsia="zh-CN"/>
              </w:rPr>
            </w:pPr>
            <w:r>
              <w:rPr>
                <w:rFonts w:hint="eastAsia" w:ascii="仿宋" w:hAnsi="仿宋" w:eastAsia="仿宋"/>
                <w:b w:val="0"/>
                <w:bCs/>
                <w:sz w:val="24"/>
                <w:szCs w:val="21"/>
                <w:vertAlign w:val="baseline"/>
                <w:lang w:val="en-US" w:eastAsia="zh-CN"/>
              </w:rPr>
              <w:t>...</w:t>
            </w:r>
          </w:p>
        </w:tc>
        <w:tc>
          <w:tcPr>
            <w:tcW w:w="3998"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c>
          <w:tcPr>
            <w:tcW w:w="3943" w:type="dxa"/>
            <w:vAlign w:val="center"/>
          </w:tcPr>
          <w:p>
            <w:pPr>
              <w:widowControl/>
              <w:spacing w:line="360" w:lineRule="auto"/>
              <w:jc w:val="center"/>
              <w:rPr>
                <w:rFonts w:hint="eastAsia" w:ascii="仿宋" w:hAnsi="仿宋" w:eastAsia="仿宋" w:cs="Times New Roman"/>
                <w:b w:val="0"/>
                <w:bCs/>
                <w:sz w:val="24"/>
                <w:szCs w:val="21"/>
                <w:vertAlign w:val="baseline"/>
                <w:lang w:val="en-US" w:eastAsia="zh-CN"/>
              </w:rPr>
            </w:pPr>
          </w:p>
        </w:tc>
      </w:tr>
    </w:tbl>
    <w:p>
      <w:pPr>
        <w:widowControl/>
        <w:spacing w:line="360" w:lineRule="auto"/>
        <w:jc w:val="left"/>
        <w:rPr>
          <w:rFonts w:hint="eastAsia" w:ascii="仿宋" w:hAnsi="仿宋" w:eastAsia="仿宋"/>
          <w:b/>
          <w:bCs/>
          <w:color w:val="FF0000"/>
          <w:sz w:val="28"/>
          <w:szCs w:val="32"/>
          <w:highlight w:val="yellow"/>
          <w:lang w:val="en-US" w:eastAsia="zh-CN"/>
        </w:rPr>
      </w:pPr>
    </w:p>
    <w:p>
      <w:pPr>
        <w:widowControl/>
        <w:spacing w:line="360" w:lineRule="auto"/>
        <w:jc w:val="left"/>
        <w:rPr>
          <w:rFonts w:hint="default" w:ascii="仿宋" w:hAnsi="仿宋" w:eastAsia="仿宋"/>
          <w:b/>
          <w:bCs/>
          <w:color w:val="FF0000"/>
          <w:sz w:val="28"/>
          <w:szCs w:val="32"/>
          <w:highlight w:val="yellow"/>
          <w:lang w:val="en-US" w:eastAsia="zh-CN"/>
        </w:rPr>
      </w:pPr>
      <w:r>
        <w:rPr>
          <w:rFonts w:hint="eastAsia" w:ascii="仿宋" w:hAnsi="仿宋" w:eastAsia="仿宋"/>
          <w:b/>
          <w:bCs/>
          <w:color w:val="FF0000"/>
          <w:sz w:val="28"/>
          <w:szCs w:val="32"/>
          <w:highlight w:val="yellow"/>
          <w:lang w:val="en-US" w:eastAsia="zh-CN"/>
        </w:rPr>
        <w:t>注：投标人自行填写完成本项目所使用材料的品牌，后期如果中标按照本材料表所填写的品牌进行验收，验收发现如与投标所写品牌不一致，须返工更换，返工所产生的费用均由投标人自行承担。</w:t>
      </w:r>
    </w:p>
    <w:p>
      <w:pPr>
        <w:widowControl/>
        <w:jc w:val="left"/>
        <w:rPr>
          <w:rFonts w:ascii="仿宋" w:hAnsi="仿宋" w:eastAsia="仿宋"/>
          <w:b/>
          <w:sz w:val="36"/>
          <w:szCs w:val="36"/>
        </w:rPr>
      </w:pPr>
      <w:r>
        <w:rPr>
          <w:rFonts w:ascii="仿宋" w:hAnsi="仿宋" w:eastAsia="仿宋"/>
          <w:b/>
          <w:sz w:val="36"/>
          <w:szCs w:val="36"/>
        </w:rPr>
        <w:br w:type="page"/>
      </w:r>
    </w:p>
    <w:p>
      <w:pPr>
        <w:widowControl/>
        <w:jc w:val="center"/>
        <w:rPr>
          <w:rFonts w:ascii="仿宋" w:hAnsi="仿宋" w:eastAsia="仿宋"/>
          <w:b/>
          <w:sz w:val="36"/>
          <w:szCs w:val="36"/>
        </w:rPr>
      </w:pPr>
      <w:r>
        <w:rPr>
          <w:rFonts w:hint="eastAsia" w:ascii="仿宋" w:hAnsi="仿宋" w:eastAsia="仿宋"/>
          <w:b/>
          <w:sz w:val="36"/>
          <w:szCs w:val="36"/>
        </w:rPr>
        <w:t>第二章  工程规范</w:t>
      </w:r>
    </w:p>
    <w:p>
      <w:pPr>
        <w:widowControl/>
        <w:spacing w:line="360" w:lineRule="auto"/>
        <w:jc w:val="left"/>
        <w:rPr>
          <w:rFonts w:ascii="仿宋" w:hAnsi="仿宋" w:eastAsia="仿宋"/>
          <w:b/>
          <w:bCs/>
          <w:sz w:val="28"/>
          <w:szCs w:val="21"/>
        </w:rPr>
      </w:pPr>
      <w:r>
        <w:rPr>
          <w:rFonts w:hint="eastAsia" w:ascii="仿宋" w:hAnsi="仿宋" w:eastAsia="仿宋"/>
          <w:b/>
          <w:bCs/>
          <w:sz w:val="28"/>
          <w:szCs w:val="21"/>
        </w:rPr>
        <w:t>一、工程技术规范</w:t>
      </w:r>
    </w:p>
    <w:p>
      <w:pPr>
        <w:widowControl/>
        <w:spacing w:line="360" w:lineRule="auto"/>
        <w:ind w:firstLine="480" w:firstLineChars="200"/>
        <w:jc w:val="left"/>
        <w:rPr>
          <w:rFonts w:hint="eastAsia" w:ascii="仿宋" w:hAnsi="仿宋" w:eastAsia="仿宋"/>
          <w:sz w:val="24"/>
          <w:szCs w:val="28"/>
        </w:rPr>
      </w:pPr>
      <w:r>
        <w:rPr>
          <w:rFonts w:hint="eastAsia" w:ascii="仿宋" w:hAnsi="仿宋" w:eastAsia="仿宋"/>
          <w:sz w:val="24"/>
          <w:szCs w:val="28"/>
        </w:rPr>
        <w:t>依据设计施工图纸和技术文件要求，本工程项目的材料达到现行中华人民共和国及省、市、行业的—切有关法规、规范的要求</w:t>
      </w:r>
    </w:p>
    <w:p>
      <w:pPr>
        <w:widowControl/>
        <w:spacing w:line="360" w:lineRule="auto"/>
        <w:ind w:firstLine="480" w:firstLineChars="200"/>
        <w:jc w:val="left"/>
        <w:rPr>
          <w:rFonts w:hint="eastAsia" w:ascii="仿宋" w:hAnsi="仿宋" w:eastAsia="仿宋"/>
          <w:sz w:val="24"/>
          <w:szCs w:val="28"/>
        </w:rPr>
      </w:pPr>
    </w:p>
    <w:p>
      <w:pPr>
        <w:widowControl/>
        <w:spacing w:line="360" w:lineRule="auto"/>
        <w:ind w:firstLine="480" w:firstLineChars="200"/>
        <w:jc w:val="left"/>
        <w:rPr>
          <w:rFonts w:hint="eastAsia" w:ascii="仿宋" w:hAnsi="仿宋" w:eastAsia="仿宋"/>
          <w:sz w:val="24"/>
          <w:szCs w:val="28"/>
        </w:rPr>
      </w:pPr>
    </w:p>
    <w:p>
      <w:pPr>
        <w:widowControl/>
        <w:spacing w:line="360" w:lineRule="auto"/>
        <w:ind w:firstLine="480" w:firstLineChars="200"/>
        <w:jc w:val="left"/>
        <w:rPr>
          <w:rFonts w:hint="eastAsia" w:ascii="仿宋" w:hAnsi="仿宋" w:eastAsia="仿宋"/>
          <w:sz w:val="24"/>
          <w:szCs w:val="28"/>
        </w:rPr>
      </w:pPr>
    </w:p>
    <w:p>
      <w:pPr>
        <w:widowControl/>
        <w:spacing w:line="360" w:lineRule="auto"/>
        <w:ind w:firstLine="480" w:firstLineChars="200"/>
        <w:jc w:val="left"/>
        <w:rPr>
          <w:rFonts w:hint="eastAsia" w:ascii="仿宋" w:hAnsi="仿宋" w:eastAsia="仿宋"/>
          <w:sz w:val="24"/>
          <w:szCs w:val="28"/>
        </w:rPr>
      </w:pPr>
    </w:p>
    <w:p>
      <w:pPr>
        <w:jc w:val="center"/>
        <w:rPr>
          <w:rFonts w:ascii="仿宋" w:hAnsi="仿宋" w:eastAsia="仿宋"/>
          <w:b/>
          <w:sz w:val="36"/>
          <w:szCs w:val="36"/>
        </w:rPr>
      </w:pPr>
      <w:r>
        <w:rPr>
          <w:rFonts w:hint="eastAsia" w:ascii="仿宋" w:hAnsi="仿宋" w:eastAsia="仿宋"/>
          <w:b/>
          <w:sz w:val="36"/>
          <w:szCs w:val="36"/>
        </w:rPr>
        <w:t>第三章  图   纸</w:t>
      </w:r>
    </w:p>
    <w:p>
      <w:pPr>
        <w:jc w:val="center"/>
        <w:rPr>
          <w:rFonts w:ascii="仿宋" w:hAnsi="仿宋" w:eastAsia="仿宋"/>
          <w:b/>
          <w:sz w:val="36"/>
          <w:szCs w:val="36"/>
        </w:rPr>
      </w:pPr>
    </w:p>
    <w:p>
      <w:pPr>
        <w:jc w:val="center"/>
        <w:rPr>
          <w:rFonts w:ascii="仿宋" w:hAnsi="仿宋" w:eastAsia="仿宋"/>
          <w:b/>
          <w:sz w:val="36"/>
          <w:szCs w:val="36"/>
        </w:rPr>
      </w:pPr>
      <w:r>
        <w:rPr>
          <w:rFonts w:hint="eastAsia" w:ascii="仿宋" w:hAnsi="仿宋" w:eastAsia="仿宋"/>
          <w:b/>
          <w:sz w:val="36"/>
          <w:szCs w:val="36"/>
        </w:rPr>
        <w:t>（</w:t>
      </w:r>
      <w:r>
        <w:rPr>
          <w:rFonts w:hint="eastAsia" w:ascii="仿宋" w:hAnsi="仿宋" w:eastAsia="仿宋"/>
          <w:b/>
          <w:sz w:val="36"/>
          <w:szCs w:val="36"/>
          <w:lang w:val="en-US" w:eastAsia="zh-CN"/>
        </w:rPr>
        <w:t>见附件</w:t>
      </w:r>
      <w:r>
        <w:rPr>
          <w:rFonts w:hint="eastAsia" w:ascii="仿宋" w:hAnsi="仿宋" w:eastAsia="仿宋"/>
          <w:b/>
          <w:sz w:val="36"/>
          <w:szCs w:val="36"/>
        </w:rPr>
        <w:t>）</w:t>
      </w:r>
    </w:p>
    <w:p>
      <w:pPr>
        <w:widowControl/>
        <w:jc w:val="left"/>
        <w:rPr>
          <w:rFonts w:ascii="仿宋" w:hAnsi="仿宋" w:eastAsia="仿宋"/>
          <w:b/>
          <w:sz w:val="36"/>
          <w:szCs w:val="36"/>
        </w:rPr>
      </w:pPr>
      <w:r>
        <w:rPr>
          <w:rFonts w:ascii="仿宋" w:hAnsi="仿宋" w:eastAsia="仿宋"/>
          <w:b/>
          <w:sz w:val="36"/>
          <w:szCs w:val="36"/>
        </w:rPr>
        <w:br w:type="page"/>
      </w:r>
    </w:p>
    <w:p>
      <w:pPr>
        <w:jc w:val="center"/>
        <w:rPr>
          <w:rFonts w:ascii="仿宋" w:hAnsi="仿宋" w:eastAsia="仿宋"/>
          <w:b/>
          <w:sz w:val="36"/>
          <w:szCs w:val="36"/>
        </w:rPr>
      </w:pPr>
      <w:r>
        <w:rPr>
          <w:rFonts w:hint="eastAsia" w:ascii="仿宋" w:hAnsi="仿宋" w:eastAsia="仿宋"/>
          <w:b/>
          <w:sz w:val="36"/>
          <w:szCs w:val="36"/>
        </w:rPr>
        <w:t>第四章  工程量清单</w:t>
      </w:r>
    </w:p>
    <w:p>
      <w:pPr>
        <w:jc w:val="center"/>
        <w:rPr>
          <w:rFonts w:ascii="仿宋" w:hAnsi="仿宋" w:eastAsia="仿宋"/>
        </w:rPr>
      </w:pPr>
    </w:p>
    <w:p>
      <w:pPr>
        <w:spacing w:line="360" w:lineRule="auto"/>
        <w:jc w:val="center"/>
        <w:rPr>
          <w:rFonts w:ascii="仿宋" w:hAnsi="仿宋" w:eastAsia="仿宋"/>
          <w:b/>
          <w:sz w:val="24"/>
        </w:rPr>
      </w:pPr>
      <w:r>
        <w:rPr>
          <w:rFonts w:hint="eastAsia" w:ascii="仿宋" w:hAnsi="仿宋" w:eastAsia="仿宋"/>
          <w:b/>
          <w:sz w:val="24"/>
        </w:rPr>
        <w:t>一、 工程量清单的说明及投标报价的要求</w:t>
      </w:r>
    </w:p>
    <w:p>
      <w:pPr>
        <w:spacing w:line="360" w:lineRule="auto"/>
        <w:jc w:val="left"/>
        <w:rPr>
          <w:rFonts w:ascii="仿宋" w:hAnsi="仿宋" w:eastAsia="仿宋"/>
          <w:sz w:val="20"/>
        </w:rPr>
      </w:pPr>
      <w:r>
        <w:rPr>
          <w:rFonts w:hint="eastAsia" w:ascii="仿宋" w:hAnsi="仿宋" w:eastAsia="仿宋"/>
          <w:sz w:val="20"/>
        </w:rPr>
        <w:t>1、工程量清单应与投标须知、合同条件、工程建设标准及技术要求等文件结合起来理解或解释。</w:t>
      </w:r>
    </w:p>
    <w:p>
      <w:pPr>
        <w:spacing w:line="360" w:lineRule="auto"/>
        <w:jc w:val="left"/>
        <w:rPr>
          <w:rFonts w:ascii="仿宋" w:hAnsi="仿宋" w:eastAsia="仿宋"/>
          <w:sz w:val="20"/>
        </w:rPr>
      </w:pPr>
      <w:r>
        <w:rPr>
          <w:rFonts w:hint="eastAsia" w:ascii="仿宋" w:hAnsi="仿宋" w:eastAsia="仿宋"/>
          <w:sz w:val="20"/>
        </w:rPr>
        <w:t>2、采购人按照《建设工程工程量清单计价规范》的规定提供工程量清单。（具体清单另册）</w:t>
      </w:r>
    </w:p>
    <w:p>
      <w:pPr>
        <w:spacing w:line="360" w:lineRule="auto"/>
        <w:jc w:val="left"/>
        <w:rPr>
          <w:rFonts w:ascii="仿宋" w:hAnsi="仿宋" w:eastAsia="仿宋"/>
          <w:sz w:val="20"/>
        </w:rPr>
      </w:pPr>
      <w:r>
        <w:rPr>
          <w:rFonts w:hint="eastAsia" w:ascii="仿宋" w:hAnsi="仿宋" w:eastAsia="仿宋"/>
          <w:sz w:val="20"/>
        </w:rPr>
        <w:t>3、本工程量清单是根据设计文件编制的。</w:t>
      </w:r>
    </w:p>
    <w:p>
      <w:pPr>
        <w:spacing w:line="360" w:lineRule="auto"/>
        <w:jc w:val="left"/>
        <w:rPr>
          <w:rFonts w:ascii="仿宋" w:hAnsi="仿宋" w:eastAsia="仿宋"/>
          <w:sz w:val="20"/>
        </w:rPr>
      </w:pPr>
      <w:r>
        <w:rPr>
          <w:rFonts w:hint="eastAsia" w:ascii="仿宋" w:hAnsi="仿宋" w:eastAsia="仿宋"/>
          <w:sz w:val="20"/>
        </w:rPr>
        <w:t>4、对“分部分项工程量清单”的说明和报价要求：</w:t>
      </w:r>
    </w:p>
    <w:p>
      <w:pPr>
        <w:spacing w:line="360" w:lineRule="auto"/>
        <w:ind w:firstLine="402" w:firstLineChars="200"/>
        <w:jc w:val="left"/>
        <w:rPr>
          <w:rFonts w:ascii="仿宋" w:hAnsi="仿宋" w:eastAsia="仿宋"/>
          <w:b/>
          <w:color w:val="FF0000"/>
          <w:sz w:val="20"/>
        </w:rPr>
      </w:pPr>
      <w:r>
        <w:rPr>
          <w:rFonts w:hint="eastAsia" w:ascii="仿宋" w:hAnsi="仿宋" w:eastAsia="仿宋"/>
          <w:b/>
          <w:color w:val="FF0000"/>
          <w:sz w:val="20"/>
        </w:rPr>
        <w:t>（1）本工程采用中标价包干方式报价，投标人应依据本采文件技术要求、提供的《工程量清单》、图纸和现场实际情况，按照本采购文件第三部分投标文件格式中的工程量清单报价表格式编制投标总价。</w:t>
      </w:r>
    </w:p>
    <w:p>
      <w:pPr>
        <w:spacing w:line="360" w:lineRule="auto"/>
        <w:ind w:firstLine="400" w:firstLineChars="200"/>
        <w:jc w:val="left"/>
        <w:rPr>
          <w:rFonts w:ascii="仿宋" w:hAnsi="仿宋" w:eastAsia="仿宋"/>
          <w:sz w:val="20"/>
        </w:rPr>
      </w:pPr>
      <w:r>
        <w:rPr>
          <w:rFonts w:hint="eastAsia" w:ascii="仿宋" w:hAnsi="仿宋" w:eastAsia="仿宋"/>
          <w:sz w:val="20"/>
        </w:rPr>
        <w:t>（2）该清单中所填入的综合单价和合价应包括直接成本（即人工、材料、机械）和费用（管理费、利润）、风险金等全部费用。但涉及到采购人自行采购的设备材料的项目不得计入材料设备的价格。</w:t>
      </w:r>
    </w:p>
    <w:p>
      <w:pPr>
        <w:spacing w:line="360" w:lineRule="auto"/>
        <w:ind w:firstLine="400" w:firstLineChars="200"/>
        <w:jc w:val="left"/>
        <w:rPr>
          <w:rFonts w:ascii="仿宋" w:hAnsi="仿宋" w:eastAsia="仿宋"/>
          <w:sz w:val="20"/>
        </w:rPr>
      </w:pPr>
      <w:r>
        <w:rPr>
          <w:rFonts w:hint="eastAsia" w:ascii="仿宋" w:hAnsi="仿宋" w:eastAsia="仿宋"/>
          <w:sz w:val="20"/>
        </w:rPr>
        <w:t>（3）该清单中的每一单项均需填写综合单价和合价，对没有填写综合单价和合价的项目，其费用视为已包括在清单的其他综合单价或合价之中，同时投标人应清楚地加以说明。</w:t>
      </w:r>
    </w:p>
    <w:p>
      <w:pPr>
        <w:spacing w:line="360" w:lineRule="auto"/>
        <w:ind w:firstLine="400" w:firstLineChars="200"/>
        <w:jc w:val="left"/>
        <w:rPr>
          <w:rFonts w:ascii="仿宋" w:hAnsi="仿宋" w:eastAsia="仿宋"/>
          <w:sz w:val="20"/>
        </w:rPr>
      </w:pPr>
      <w:r>
        <w:rPr>
          <w:rFonts w:hint="eastAsia" w:ascii="仿宋" w:hAnsi="仿宋" w:eastAsia="仿宋"/>
          <w:sz w:val="20"/>
        </w:rPr>
        <w:t>（4）该清单中不再重复或概括工程及材料的一般说明，在编制和填写工程量清单的每一项的综合单价和合价时应参考投标须知和合同条件的有关条款。</w:t>
      </w:r>
    </w:p>
    <w:p>
      <w:pPr>
        <w:spacing w:line="360" w:lineRule="auto"/>
        <w:ind w:firstLine="400" w:firstLineChars="200"/>
        <w:jc w:val="left"/>
        <w:rPr>
          <w:rFonts w:ascii="仿宋" w:hAnsi="仿宋" w:eastAsia="仿宋"/>
          <w:sz w:val="20"/>
        </w:rPr>
      </w:pPr>
      <w:r>
        <w:rPr>
          <w:rFonts w:hint="eastAsia" w:ascii="仿宋" w:hAnsi="仿宋" w:eastAsia="仿宋"/>
          <w:sz w:val="20"/>
        </w:rPr>
        <w:t>（5）该清单的各项目说明中含有“暂定材料设备单价”的，应明确说明此单价是否包括运输费、采保费等费用。投标时投标人不得修改。结算时，应按本招标文件的合同条件中约定的方法调整。</w:t>
      </w:r>
    </w:p>
    <w:p>
      <w:pPr>
        <w:spacing w:line="360" w:lineRule="auto"/>
        <w:jc w:val="left"/>
        <w:rPr>
          <w:rFonts w:ascii="仿宋" w:hAnsi="仿宋" w:eastAsia="仿宋"/>
          <w:sz w:val="20"/>
        </w:rPr>
      </w:pPr>
      <w:r>
        <w:rPr>
          <w:rFonts w:hint="eastAsia" w:ascii="仿宋" w:hAnsi="仿宋" w:eastAsia="仿宋"/>
          <w:sz w:val="20"/>
        </w:rPr>
        <w:t>7、对“措施项目清单”的说明和报价要求：</w:t>
      </w:r>
    </w:p>
    <w:p>
      <w:pPr>
        <w:spacing w:line="360" w:lineRule="auto"/>
        <w:ind w:firstLine="400" w:firstLineChars="200"/>
        <w:jc w:val="left"/>
        <w:rPr>
          <w:rFonts w:ascii="仿宋" w:hAnsi="仿宋" w:eastAsia="仿宋"/>
          <w:sz w:val="20"/>
        </w:rPr>
      </w:pPr>
      <w:r>
        <w:rPr>
          <w:rFonts w:hint="eastAsia" w:ascii="仿宋" w:hAnsi="仿宋" w:eastAsia="仿宋"/>
          <w:sz w:val="20"/>
        </w:rPr>
        <w:t>（1）该清单所列项目均以“一项”提出，是采购人根据一般情况估计的项目，投标人实际措施项目不同的，可以对具体列项内容进行调整。</w:t>
      </w:r>
    </w:p>
    <w:p>
      <w:pPr>
        <w:spacing w:line="360" w:lineRule="auto"/>
        <w:ind w:firstLine="400" w:firstLineChars="200"/>
        <w:jc w:val="left"/>
        <w:rPr>
          <w:rFonts w:ascii="仿宋" w:hAnsi="仿宋" w:eastAsia="仿宋"/>
          <w:sz w:val="20"/>
        </w:rPr>
      </w:pPr>
      <w:r>
        <w:rPr>
          <w:rFonts w:hint="eastAsia" w:ascii="仿宋" w:hAnsi="仿宋" w:eastAsia="仿宋"/>
          <w:sz w:val="20"/>
        </w:rPr>
        <w:t>（2）该清单的报价为包干费用，除非合同条件中有明确的约定，该费用不得调整。</w:t>
      </w:r>
    </w:p>
    <w:p>
      <w:pPr>
        <w:spacing w:line="360" w:lineRule="auto"/>
        <w:ind w:firstLine="400" w:firstLineChars="200"/>
        <w:jc w:val="left"/>
        <w:rPr>
          <w:rFonts w:ascii="仿宋" w:hAnsi="仿宋" w:eastAsia="仿宋"/>
          <w:sz w:val="20"/>
        </w:rPr>
      </w:pPr>
      <w:r>
        <w:rPr>
          <w:rFonts w:hint="eastAsia" w:ascii="仿宋" w:hAnsi="仿宋" w:eastAsia="仿宋"/>
          <w:sz w:val="20"/>
        </w:rPr>
        <w:t>（3）针对该清单，要求投标人报价时提供“措施项目费分析表”</w:t>
      </w:r>
    </w:p>
    <w:p>
      <w:pPr>
        <w:spacing w:line="360" w:lineRule="auto"/>
        <w:jc w:val="center"/>
        <w:rPr>
          <w:rFonts w:ascii="仿宋" w:hAnsi="仿宋" w:eastAsia="仿宋"/>
          <w:b/>
          <w:sz w:val="24"/>
        </w:rPr>
      </w:pPr>
    </w:p>
    <w:p>
      <w:pPr>
        <w:spacing w:line="360" w:lineRule="auto"/>
        <w:jc w:val="center"/>
        <w:rPr>
          <w:rFonts w:ascii="仿宋" w:hAnsi="仿宋" w:eastAsia="仿宋"/>
          <w:b/>
          <w:sz w:val="24"/>
        </w:rPr>
      </w:pPr>
    </w:p>
    <w:p>
      <w:pPr>
        <w:spacing w:line="360" w:lineRule="auto"/>
        <w:jc w:val="center"/>
        <w:rPr>
          <w:rFonts w:ascii="仿宋" w:hAnsi="仿宋" w:eastAsia="仿宋"/>
          <w:b/>
          <w:sz w:val="24"/>
        </w:rPr>
      </w:pPr>
      <w:r>
        <w:rPr>
          <w:rFonts w:hint="eastAsia" w:ascii="仿宋" w:hAnsi="仿宋" w:eastAsia="仿宋"/>
          <w:b/>
          <w:sz w:val="24"/>
        </w:rPr>
        <w:t>二、 工程量清单</w:t>
      </w:r>
    </w:p>
    <w:p>
      <w:pPr>
        <w:jc w:val="center"/>
        <w:rPr>
          <w:rFonts w:ascii="仿宋" w:hAnsi="仿宋" w:eastAsia="仿宋"/>
          <w:b/>
          <w:sz w:val="36"/>
          <w:szCs w:val="36"/>
        </w:rPr>
      </w:pPr>
      <w:r>
        <w:rPr>
          <w:rFonts w:hint="eastAsia" w:ascii="仿宋" w:hAnsi="仿宋" w:eastAsia="仿宋"/>
          <w:b/>
          <w:sz w:val="24"/>
        </w:rPr>
        <w:t>（</w:t>
      </w:r>
      <w:r>
        <w:rPr>
          <w:rFonts w:hint="eastAsia" w:ascii="仿宋" w:hAnsi="仿宋" w:eastAsia="仿宋"/>
          <w:b/>
          <w:sz w:val="24"/>
          <w:lang w:val="en-US" w:eastAsia="zh-CN"/>
        </w:rPr>
        <w:t>见附件</w:t>
      </w:r>
      <w:r>
        <w:rPr>
          <w:rFonts w:hint="eastAsia" w:ascii="仿宋" w:hAnsi="仿宋" w:eastAsia="仿宋"/>
          <w:b/>
          <w:sz w:val="24"/>
        </w:rPr>
        <w:t>）</w:t>
      </w:r>
      <w:r>
        <w:rPr>
          <w:rFonts w:ascii="仿宋" w:hAnsi="仿宋" w:eastAsia="仿宋"/>
          <w:b/>
          <w:sz w:val="36"/>
          <w:szCs w:val="36"/>
        </w:rPr>
        <w:br w:type="page"/>
      </w:r>
    </w:p>
    <w:p>
      <w:pPr>
        <w:jc w:val="center"/>
      </w:pPr>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spacing w:line="360" w:lineRule="auto"/>
              <w:rPr>
                <w:rFonts w:ascii="仿宋" w:hAnsi="仿宋" w:eastAsia="仿宋" w:cs="Arial Unicode MS"/>
                <w:b/>
                <w:sz w:val="24"/>
              </w:rPr>
            </w:pPr>
            <w:r>
              <w:rPr>
                <w:rFonts w:hint="eastAsia" w:ascii="仿宋" w:hAnsi="仿宋" w:eastAsia="仿宋" w:cs="Arial Unicode MS"/>
                <w:b/>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spacing w:line="360" w:lineRule="auto"/>
              <w:rPr>
                <w:rFonts w:ascii="仿宋" w:hAnsi="仿宋" w:eastAsia="仿宋" w:cs="Arial Unicode MS"/>
                <w:b/>
                <w:sz w:val="24"/>
              </w:rPr>
            </w:pPr>
            <w:r>
              <w:rPr>
                <w:rFonts w:hint="eastAsia" w:ascii="仿宋" w:hAnsi="仿宋" w:eastAsia="仿宋" w:cs="Arial Unicode MS"/>
                <w:b/>
                <w:sz w:val="24"/>
              </w:rPr>
              <w:t>第一章  商务标段投标文件格式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二、投标函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五、开标一览表</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六、工程量清单报价表的说明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七、工程量清单报价表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widowControl/>
              <w:spacing w:line="360" w:lineRule="auto"/>
              <w:rPr>
                <w:rFonts w:ascii="仿宋" w:hAnsi="仿宋" w:eastAsia="仿宋" w:cs="Arial Unicode MS"/>
                <w:sz w:val="24"/>
              </w:rPr>
            </w:pPr>
            <w:r>
              <w:rPr>
                <w:rFonts w:hint="eastAsia" w:ascii="仿宋" w:hAnsi="仿宋" w:eastAsia="仿宋" w:cs="Arial Unicode MS"/>
                <w:b/>
                <w:sz w:val="24"/>
              </w:rPr>
              <w:t>第二章  技术标段（施工标段）投标文件格式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shd w:val="clear" w:color="auto" w:fill="auto"/>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八、施工组织设计（施工方案）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 项目管理班子配备情况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十、售后服务和承诺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十一、其他采购文件要求的资料或投标人认为需要补充的资料</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Pr>
        <w:jc w:val="center"/>
        <w:rPr>
          <w:b/>
          <w:sz w:val="28"/>
        </w:rPr>
      </w:pPr>
      <w:r>
        <w:rPr>
          <w:rFonts w:hint="eastAsia"/>
          <w:b/>
          <w:sz w:val="28"/>
        </w:rPr>
        <w:t>（正/副本）</w:t>
      </w:r>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72"/>
          <w:szCs w:val="84"/>
        </w:rPr>
      </w:pPr>
      <w:r>
        <w:rPr>
          <w:rFonts w:hint="eastAsia" w:ascii="仿宋" w:hAnsi="仿宋" w:eastAsia="仿宋"/>
          <w:b/>
          <w:sz w:val="72"/>
          <w:szCs w:val="84"/>
        </w:rPr>
        <w:t>第一章</w:t>
      </w:r>
    </w:p>
    <w:p>
      <w:pPr>
        <w:jc w:val="center"/>
        <w:rPr>
          <w:rFonts w:ascii="仿宋" w:hAnsi="仿宋" w:eastAsia="仿宋"/>
          <w:b/>
          <w:sz w:val="72"/>
          <w:szCs w:val="84"/>
        </w:rPr>
      </w:pPr>
    </w:p>
    <w:p>
      <w:pPr>
        <w:jc w:val="center"/>
        <w:rPr>
          <w:rFonts w:ascii="仿宋" w:hAnsi="仿宋" w:eastAsia="仿宋"/>
          <w:b/>
          <w:sz w:val="72"/>
          <w:szCs w:val="84"/>
        </w:rPr>
      </w:pPr>
      <w:r>
        <w:rPr>
          <w:rFonts w:hint="eastAsia" w:ascii="仿宋" w:hAnsi="仿宋" w:eastAsia="仿宋"/>
          <w:b/>
          <w:sz w:val="72"/>
          <w:szCs w:val="84"/>
        </w:rPr>
        <w:t>商务标段</w:t>
      </w:r>
    </w:p>
    <w:p>
      <w:pPr>
        <w:widowControl/>
        <w:jc w:val="left"/>
        <w:rPr>
          <w:rFonts w:ascii="仿宋" w:hAnsi="仿宋" w:eastAsia="仿宋"/>
          <w:b/>
          <w:sz w:val="36"/>
          <w:szCs w:val="36"/>
        </w:rPr>
      </w:pPr>
      <w:r>
        <w:rPr>
          <w:rFonts w:ascii="仿宋" w:hAnsi="仿宋" w:eastAsia="仿宋"/>
          <w:b/>
          <w:sz w:val="36"/>
          <w:szCs w:val="36"/>
        </w:rPr>
        <w:br w:type="page"/>
      </w:r>
    </w:p>
    <w:p>
      <w:pPr>
        <w:jc w:val="center"/>
        <w:rPr>
          <w:rFonts w:ascii="仿宋" w:hAnsi="仿宋" w:eastAsia="仿宋"/>
          <w:b/>
          <w:sz w:val="36"/>
          <w:szCs w:val="36"/>
        </w:rPr>
      </w:pPr>
      <w:r>
        <w:rPr>
          <w:rFonts w:hint="eastAsia" w:ascii="仿宋" w:hAnsi="仿宋" w:eastAsia="仿宋"/>
          <w:b/>
          <w:sz w:val="36"/>
          <w:szCs w:val="36"/>
        </w:rPr>
        <w:t>一、评标指引表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34"/>
        <w:gridCol w:w="3807"/>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85"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Align w:val="center"/>
          </w:tcPr>
          <w:p>
            <w:pPr>
              <w:jc w:val="center"/>
              <w:rPr>
                <w:rFonts w:ascii="仿宋" w:hAnsi="仿宋" w:eastAsia="仿宋"/>
              </w:rPr>
            </w:pPr>
            <w:r>
              <w:rPr>
                <w:rFonts w:hint="eastAsia" w:ascii="仿宋" w:hAnsi="仿宋" w:eastAsia="仿宋"/>
              </w:rPr>
              <w:t>评分类型</w:t>
            </w:r>
          </w:p>
        </w:tc>
        <w:tc>
          <w:tcPr>
            <w:tcW w:w="3807"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Align w:val="center"/>
          </w:tcPr>
          <w:p>
            <w:pPr>
              <w:spacing w:line="276" w:lineRule="auto"/>
              <w:jc w:val="center"/>
              <w:rPr>
                <w:rFonts w:ascii="仿宋" w:hAnsi="仿宋" w:eastAsia="仿宋"/>
              </w:rPr>
            </w:pPr>
            <w:r>
              <w:rPr>
                <w:rFonts w:hint="eastAsia" w:ascii="仿宋" w:hAnsi="仿宋" w:eastAsia="仿宋"/>
              </w:rPr>
              <w:t>价格标</w:t>
            </w:r>
          </w:p>
        </w:tc>
        <w:tc>
          <w:tcPr>
            <w:tcW w:w="3807" w:type="dxa"/>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807"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276"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276"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807"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360"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34" w:type="dxa"/>
            <w:vMerge w:val="continue"/>
            <w:vAlign w:val="center"/>
          </w:tcPr>
          <w:p>
            <w:pPr>
              <w:spacing w:line="360" w:lineRule="auto"/>
              <w:jc w:val="center"/>
              <w:rPr>
                <w:rFonts w:ascii="仿宋" w:hAnsi="仿宋" w:eastAsia="仿宋"/>
              </w:rPr>
            </w:pPr>
          </w:p>
        </w:tc>
        <w:tc>
          <w:tcPr>
            <w:tcW w:w="3807"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6"/>
          <w:szCs w:val="36"/>
        </w:rPr>
        <w:t>二、</w:t>
      </w:r>
      <w:r>
        <w:rPr>
          <w:rFonts w:hint="eastAsia" w:ascii="仿宋" w:hAnsi="仿宋" w:eastAsia="仿宋"/>
          <w:b/>
          <w:sz w:val="32"/>
          <w:szCs w:val="36"/>
        </w:rPr>
        <w:t>投 标 函</w:t>
      </w:r>
    </w:p>
    <w:p>
      <w:pPr>
        <w:adjustRightInd w:val="0"/>
        <w:snapToGrid w:val="0"/>
        <w:spacing w:line="360" w:lineRule="auto"/>
        <w:rPr>
          <w:rFonts w:ascii="仿宋" w:hAnsi="仿宋" w:eastAsia="仿宋"/>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1．根据已收到贵方的项目编号为</w:t>
      </w:r>
      <w:r>
        <w:rPr>
          <w:rFonts w:hint="eastAsia" w:ascii="仿宋" w:hAnsi="仿宋" w:eastAsia="仿宋"/>
          <w:u w:val="single"/>
        </w:rPr>
        <w:t xml:space="preserve">        </w:t>
      </w:r>
      <w:r>
        <w:rPr>
          <w:rFonts w:hint="eastAsia" w:ascii="仿宋" w:hAnsi="仿宋" w:eastAsia="仿宋"/>
        </w:rPr>
        <w:t>的</w:t>
      </w:r>
      <w:r>
        <w:rPr>
          <w:rFonts w:hint="eastAsia" w:ascii="仿宋" w:hAnsi="仿宋" w:eastAsia="仿宋"/>
          <w:u w:val="single"/>
        </w:rPr>
        <w:t xml:space="preserve">        </w:t>
      </w:r>
      <w:r>
        <w:rPr>
          <w:rFonts w:hint="eastAsia" w:ascii="仿宋" w:hAnsi="仿宋" w:eastAsia="仿宋"/>
        </w:rPr>
        <w:t>工程的采购文件，并已详细审核了全部采文件及有关附件。</w:t>
      </w:r>
    </w:p>
    <w:p>
      <w:pPr>
        <w:adjustRightInd w:val="0"/>
        <w:snapToGrid w:val="0"/>
        <w:spacing w:line="360" w:lineRule="auto"/>
        <w:ind w:firstLine="420" w:firstLineChars="200"/>
        <w:rPr>
          <w:rFonts w:ascii="仿宋" w:hAnsi="仿宋" w:eastAsia="仿宋"/>
        </w:rPr>
      </w:pPr>
      <w:r>
        <w:rPr>
          <w:rFonts w:hint="eastAsia" w:ascii="仿宋" w:hAnsi="仿宋" w:eastAsia="仿宋"/>
        </w:rPr>
        <w:t>2．遵照《中华人民共和国招标投标法》、《深圳经济特区建设工程施工招标投标条例》等有关规定，经考察现场和研究上述招标文件的投标须知、合同条款、标准和技术规范、图纸、工程量清单及其他有关文件后，我方承诺：愿以</w:t>
      </w:r>
    </w:p>
    <w:p>
      <w:pPr>
        <w:adjustRightInd w:val="0"/>
        <w:snapToGrid w:val="0"/>
        <w:spacing w:line="360" w:lineRule="auto"/>
        <w:rPr>
          <w:rFonts w:ascii="仿宋" w:hAnsi="仿宋" w:eastAsia="仿宋"/>
        </w:rPr>
      </w:pPr>
      <w:r>
        <w:rPr>
          <w:rFonts w:hint="eastAsia" w:ascii="仿宋" w:hAnsi="仿宋" w:eastAsia="仿宋"/>
        </w:rPr>
        <w:t>币种：</w:t>
      </w:r>
      <w:r>
        <w:rPr>
          <w:rFonts w:hint="eastAsia" w:ascii="仿宋" w:hAnsi="仿宋" w:eastAsia="仿宋"/>
          <w:u w:val="single"/>
        </w:rPr>
        <w:t xml:space="preserve">        </w:t>
      </w:r>
    </w:p>
    <w:p>
      <w:pPr>
        <w:adjustRightInd w:val="0"/>
        <w:snapToGrid w:val="0"/>
        <w:spacing w:line="360" w:lineRule="auto"/>
        <w:rPr>
          <w:rFonts w:ascii="仿宋" w:hAnsi="仿宋" w:eastAsia="仿宋"/>
        </w:rPr>
      </w:pPr>
      <w:r>
        <w:rPr>
          <w:rFonts w:hint="eastAsia" w:ascii="仿宋" w:hAnsi="仿宋" w:eastAsia="仿宋"/>
        </w:rPr>
        <w:t>金额（大写）</w:t>
      </w:r>
      <w:r>
        <w:rPr>
          <w:rFonts w:hint="eastAsia" w:ascii="仿宋" w:hAnsi="仿宋" w:eastAsia="仿宋"/>
          <w:u w:val="single"/>
        </w:rPr>
        <w:t xml:space="preserve">                </w:t>
      </w:r>
      <w:r>
        <w:rPr>
          <w:rFonts w:hint="eastAsia" w:ascii="仿宋" w:hAnsi="仿宋" w:eastAsia="仿宋"/>
        </w:rPr>
        <w:t>元</w:t>
      </w:r>
    </w:p>
    <w:p>
      <w:pPr>
        <w:adjustRightInd w:val="0"/>
        <w:snapToGrid w:val="0"/>
        <w:spacing w:line="360" w:lineRule="auto"/>
        <w:ind w:firstLine="420" w:firstLineChars="200"/>
        <w:rPr>
          <w:rFonts w:ascii="仿宋" w:hAnsi="仿宋" w:eastAsia="仿宋"/>
        </w:rPr>
      </w:pPr>
      <w:r>
        <w:rPr>
          <w:rFonts w:hint="eastAsia" w:ascii="仿宋" w:hAnsi="仿宋" w:eastAsia="仿宋"/>
        </w:rPr>
        <w:t>（小写）</w:t>
      </w:r>
      <w:r>
        <w:rPr>
          <w:rFonts w:hint="eastAsia" w:ascii="仿宋" w:hAnsi="仿宋" w:eastAsia="仿宋"/>
          <w:u w:val="single"/>
        </w:rPr>
        <w:t xml:space="preserve">                </w:t>
      </w:r>
      <w:r>
        <w:rPr>
          <w:rFonts w:hint="eastAsia" w:ascii="仿宋" w:hAnsi="仿宋" w:eastAsia="仿宋"/>
        </w:rPr>
        <w:t>元</w:t>
      </w:r>
    </w:p>
    <w:p>
      <w:pPr>
        <w:adjustRightInd w:val="0"/>
        <w:snapToGrid w:val="0"/>
        <w:spacing w:line="360" w:lineRule="auto"/>
        <w:rPr>
          <w:rFonts w:hint="eastAsia" w:ascii="仿宋" w:hAnsi="仿宋" w:eastAsia="仿宋"/>
        </w:rPr>
      </w:pPr>
      <w:r>
        <w:rPr>
          <w:rFonts w:hint="eastAsia" w:ascii="仿宋" w:hAnsi="仿宋" w:eastAsia="仿宋"/>
        </w:rPr>
        <w:t>的投标报价并按上述合同条款、标准和技术规范、图纸、工程量清单等的要求承包上述工程的施工、竣工并修补其任何缺陷。</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3．我方同意所递交的投标文件在投标须知规定的投标有效期内有效，在此期间内我方的投标有可能中标，我方将受此约束。如果在投标有效期内撤回投标或放弃中标资格，我方的项目担保将全部被没收，给贵方造成的损失超过我方项目担保金额的，贵方还有权要求我方对超过部分进行赔偿。</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4．我方理解贵方将不受必须接受你们所收到的最低标价或其它任何投标文件的约束。</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5．我方完全理解和接受采购文件的规定，并承诺一旦我方的投标出现的严重违规或涉嫌串通投标的情形而被评标委员会废标的，将自觉接受贵方暂停或者取消今后我方参加贵方其他任何工程投标资格的处理。</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6．如果我方中标，我方保证按招标文件中规定的工期，在</w:t>
      </w:r>
      <w:r>
        <w:rPr>
          <w:rFonts w:hint="eastAsia" w:ascii="仿宋" w:hAnsi="仿宋" w:eastAsia="仿宋"/>
          <w:u w:val="single"/>
        </w:rPr>
        <w:t xml:space="preserve">        </w:t>
      </w:r>
      <w:r>
        <w:rPr>
          <w:rFonts w:hint="eastAsia" w:ascii="仿宋" w:hAnsi="仿宋" w:eastAsia="仿宋"/>
        </w:rPr>
        <w:t>前完成并移交本工程，质量标准达到</w:t>
      </w:r>
      <w:r>
        <w:rPr>
          <w:rFonts w:hint="eastAsia" w:ascii="仿宋" w:hAnsi="仿宋" w:eastAsia="仿宋"/>
          <w:lang w:val="en-US" w:eastAsia="zh-CN"/>
        </w:rPr>
        <w:t>采购</w:t>
      </w:r>
      <w:r>
        <w:rPr>
          <w:rFonts w:hint="eastAsia" w:ascii="仿宋" w:hAnsi="仿宋" w:eastAsia="仿宋"/>
        </w:rPr>
        <w:t>文件中的要求。</w:t>
      </w:r>
    </w:p>
    <w:p>
      <w:pPr>
        <w:adjustRightInd w:val="0"/>
        <w:snapToGrid w:val="0"/>
        <w:spacing w:line="360" w:lineRule="auto"/>
        <w:ind w:firstLine="420" w:firstLineChars="200"/>
        <w:rPr>
          <w:rFonts w:hint="eastAsia" w:ascii="仿宋" w:hAnsi="仿宋" w:eastAsia="仿宋"/>
        </w:rPr>
      </w:pPr>
      <w:r>
        <w:rPr>
          <w:rFonts w:hint="eastAsia" w:ascii="仿宋" w:hAnsi="仿宋" w:eastAsia="仿宋"/>
        </w:rPr>
        <w:t>7．如果我方中标，我方施工准备时间为</w:t>
      </w:r>
      <w:r>
        <w:rPr>
          <w:rFonts w:hint="eastAsia" w:ascii="仿宋" w:hAnsi="仿宋" w:eastAsia="仿宋"/>
          <w:u w:val="single"/>
        </w:rPr>
        <w:t xml:space="preserve">        </w:t>
      </w:r>
      <w:r>
        <w:rPr>
          <w:rFonts w:hint="eastAsia" w:ascii="仿宋" w:hAnsi="仿宋" w:eastAsia="仿宋"/>
        </w:rPr>
        <w:t>日历天。</w:t>
      </w:r>
    </w:p>
    <w:p>
      <w:pPr>
        <w:adjustRightInd w:val="0"/>
        <w:snapToGrid w:val="0"/>
        <w:spacing w:line="360" w:lineRule="auto"/>
        <w:ind w:firstLine="420" w:firstLineChars="200"/>
        <w:rPr>
          <w:rFonts w:hint="eastAsia" w:ascii="仿宋" w:hAnsi="仿宋" w:eastAsia="仿宋"/>
          <w:lang w:eastAsia="zh-CN"/>
        </w:rPr>
      </w:pPr>
      <w:r>
        <w:rPr>
          <w:rFonts w:hint="eastAsia" w:ascii="仿宋" w:hAnsi="仿宋" w:eastAsia="仿宋"/>
        </w:rPr>
        <w:t>8．如果我方中标，我方将按照规定提交由采购人认可的银行出具的</w:t>
      </w:r>
      <w:r>
        <w:rPr>
          <w:rFonts w:hint="eastAsia" w:ascii="仿宋" w:hAnsi="仿宋" w:eastAsia="仿宋"/>
          <w:lang w:val="en-US" w:eastAsia="zh-CN"/>
        </w:rPr>
        <w:t>金额为5万元</w:t>
      </w:r>
      <w:r>
        <w:rPr>
          <w:rFonts w:hint="eastAsia" w:ascii="仿宋" w:hAnsi="仿宋" w:eastAsia="仿宋"/>
        </w:rPr>
        <w:t>作为履约担保。</w:t>
      </w:r>
    </w:p>
    <w:p>
      <w:pPr>
        <w:adjustRightInd w:val="0"/>
        <w:snapToGrid w:val="0"/>
        <w:spacing w:line="360" w:lineRule="auto"/>
        <w:ind w:firstLine="420" w:firstLineChars="200"/>
        <w:rPr>
          <w:rFonts w:ascii="仿宋" w:hAnsi="仿宋" w:eastAsia="仿宋"/>
        </w:rPr>
      </w:pPr>
      <w:r>
        <w:rPr>
          <w:rFonts w:hint="eastAsia" w:ascii="仿宋" w:hAnsi="仿宋" w:eastAsia="仿宋"/>
        </w:rPr>
        <w:t>9.除非另外达成协议并生效，贵方的中标通知书和本投标文件将成为约束双方的合同文件的组成部分。</w:t>
      </w:r>
    </w:p>
    <w:p>
      <w:pPr>
        <w:adjustRightInd w:val="0"/>
        <w:snapToGrid w:val="0"/>
        <w:spacing w:line="360" w:lineRule="auto"/>
        <w:rPr>
          <w:rFonts w:hint="eastAsia" w:ascii="仿宋" w:hAnsi="仿宋" w:eastAsia="仿宋"/>
        </w:rPr>
      </w:pPr>
    </w:p>
    <w:p>
      <w:pPr>
        <w:adjustRightInd w:val="0"/>
        <w:snapToGrid w:val="0"/>
        <w:spacing w:line="360" w:lineRule="auto"/>
        <w:rPr>
          <w:rFonts w:hint="eastAsia" w:ascii="仿宋" w:hAnsi="仿宋" w:eastAsia="仿宋"/>
        </w:rPr>
      </w:pPr>
    </w:p>
    <w:p>
      <w:pPr>
        <w:adjustRightInd w:val="0"/>
        <w:snapToGrid w:val="0"/>
        <w:spacing w:line="360" w:lineRule="auto"/>
        <w:rPr>
          <w:rFonts w:ascii="仿宋" w:hAnsi="仿宋" w:eastAsia="仿宋"/>
        </w:rPr>
      </w:pPr>
      <w:r>
        <w:rPr>
          <w:rFonts w:hint="eastAsia" w:ascii="仿宋" w:hAnsi="仿宋" w:eastAsia="仿宋"/>
        </w:rPr>
        <w:t xml:space="preserve">投标人（盖章）： </w:t>
      </w:r>
    </w:p>
    <w:p>
      <w:pPr>
        <w:adjustRightInd w:val="0"/>
        <w:snapToGrid w:val="0"/>
        <w:spacing w:line="360" w:lineRule="auto"/>
        <w:rPr>
          <w:rFonts w:ascii="仿宋" w:hAnsi="仿宋" w:eastAsia="仿宋"/>
        </w:rPr>
      </w:pPr>
      <w:r>
        <w:rPr>
          <w:rFonts w:hint="eastAsia" w:ascii="仿宋" w:hAnsi="仿宋" w:eastAsia="仿宋"/>
        </w:rPr>
        <w:t xml:space="preserve">单位地址： </w:t>
      </w:r>
    </w:p>
    <w:p>
      <w:pPr>
        <w:adjustRightInd w:val="0"/>
        <w:snapToGrid w:val="0"/>
        <w:spacing w:line="360" w:lineRule="auto"/>
        <w:rPr>
          <w:rFonts w:ascii="仿宋" w:hAnsi="仿宋" w:eastAsia="仿宋"/>
        </w:rPr>
      </w:pPr>
      <w:r>
        <w:rPr>
          <w:rFonts w:hint="eastAsia" w:ascii="仿宋" w:hAnsi="仿宋" w:eastAsia="仿宋"/>
        </w:rPr>
        <w:t xml:space="preserve">法定代表人或其授权委托人（签字或盖章）： </w:t>
      </w:r>
    </w:p>
    <w:p>
      <w:pPr>
        <w:adjustRightInd w:val="0"/>
        <w:snapToGrid w:val="0"/>
        <w:spacing w:line="360" w:lineRule="auto"/>
        <w:rPr>
          <w:rFonts w:ascii="仿宋" w:hAnsi="仿宋" w:eastAsia="仿宋"/>
        </w:rPr>
      </w:pPr>
      <w:r>
        <w:rPr>
          <w:rFonts w:hint="eastAsia" w:ascii="仿宋" w:hAnsi="仿宋" w:eastAsia="仿宋"/>
        </w:rPr>
        <w:t xml:space="preserve">邮政编码：                  电话：               传真：              </w:t>
      </w:r>
    </w:p>
    <w:p>
      <w:pPr>
        <w:adjustRightInd w:val="0"/>
        <w:snapToGrid w:val="0"/>
        <w:spacing w:line="360" w:lineRule="auto"/>
        <w:rPr>
          <w:rFonts w:ascii="仿宋" w:hAnsi="仿宋" w:eastAsia="仿宋"/>
        </w:rPr>
      </w:pPr>
      <w:r>
        <w:rPr>
          <w:rFonts w:hint="eastAsia" w:ascii="仿宋" w:hAnsi="仿宋" w:eastAsia="仿宋"/>
        </w:rPr>
        <w:t>开户银行名称：</w:t>
      </w:r>
    </w:p>
    <w:p>
      <w:pPr>
        <w:adjustRightInd w:val="0"/>
        <w:snapToGrid w:val="0"/>
        <w:spacing w:line="360" w:lineRule="auto"/>
        <w:rPr>
          <w:rFonts w:ascii="仿宋" w:hAnsi="仿宋" w:eastAsia="仿宋"/>
        </w:rPr>
      </w:pPr>
      <w:r>
        <w:rPr>
          <w:rFonts w:hint="eastAsia" w:ascii="仿宋" w:hAnsi="仿宋" w:eastAsia="仿宋"/>
        </w:rPr>
        <w:t>开户银行帐号：</w:t>
      </w:r>
    </w:p>
    <w:p>
      <w:pPr>
        <w:adjustRightInd w:val="0"/>
        <w:snapToGrid w:val="0"/>
        <w:spacing w:line="360" w:lineRule="auto"/>
        <w:rPr>
          <w:rFonts w:ascii="仿宋" w:hAnsi="仿宋" w:eastAsia="仿宋"/>
        </w:rPr>
      </w:pPr>
      <w:r>
        <w:rPr>
          <w:rFonts w:hint="eastAsia" w:ascii="仿宋" w:hAnsi="仿宋" w:eastAsia="仿宋"/>
        </w:rPr>
        <w:t>开户银行地址：</w:t>
      </w:r>
    </w:p>
    <w:p>
      <w:pPr>
        <w:adjustRightInd w:val="0"/>
        <w:snapToGrid w:val="0"/>
        <w:spacing w:line="360" w:lineRule="auto"/>
        <w:rPr>
          <w:rFonts w:ascii="仿宋" w:hAnsi="仿宋" w:eastAsia="仿宋"/>
        </w:rPr>
      </w:pPr>
      <w:r>
        <w:rPr>
          <w:rFonts w:hint="eastAsia" w:ascii="仿宋" w:hAnsi="仿宋" w:eastAsia="仿宋"/>
        </w:rPr>
        <w:t>开户银行电话：</w:t>
      </w:r>
    </w:p>
    <w:p>
      <w:pPr>
        <w:adjustRightInd w:val="0"/>
        <w:snapToGrid w:val="0"/>
        <w:spacing w:line="360" w:lineRule="auto"/>
        <w:jc w:val="right"/>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三、投标人资格证明文件和资格声明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4、装修装饰专业承包资质二级（或以上）资质【扫描件或复印件】</w:t>
      </w:r>
    </w:p>
    <w:p>
      <w:pPr>
        <w:spacing w:line="360" w:lineRule="auto"/>
        <w:ind w:left="1394" w:leftChars="474" w:hanging="399" w:hangingChars="190"/>
        <w:rPr>
          <w:rFonts w:ascii="仿宋" w:hAnsi="仿宋" w:eastAsia="仿宋"/>
          <w:bCs/>
        </w:rPr>
      </w:pPr>
      <w:r>
        <w:rPr>
          <w:rFonts w:hint="eastAsia" w:ascii="仿宋" w:hAnsi="仿宋" w:eastAsia="仿宋"/>
          <w:bCs/>
        </w:rPr>
        <w:t>5、安全生产许可证【扫描件或复印件】</w:t>
      </w:r>
    </w:p>
    <w:p>
      <w:pPr>
        <w:spacing w:line="360" w:lineRule="auto"/>
        <w:ind w:left="1394" w:leftChars="474" w:hanging="399" w:hangingChars="190"/>
        <w:rPr>
          <w:rFonts w:ascii="仿宋" w:hAnsi="仿宋" w:eastAsia="仿宋"/>
          <w:bCs/>
        </w:rPr>
      </w:pPr>
      <w:r>
        <w:rPr>
          <w:rFonts w:hint="eastAsia" w:ascii="仿宋" w:hAnsi="仿宋" w:eastAsia="仿宋"/>
          <w:bCs/>
        </w:rPr>
        <w:t>6、非联合体投标，不违规分包或转包的承诺函【原件，格式自拟】</w:t>
      </w:r>
    </w:p>
    <w:p>
      <w:pPr>
        <w:spacing w:line="360" w:lineRule="auto"/>
        <w:ind w:left="1394" w:leftChars="474" w:hanging="399" w:hangingChars="190"/>
        <w:rPr>
          <w:rFonts w:hint="default" w:ascii="仿宋" w:hAnsi="仿宋" w:eastAsia="仿宋"/>
          <w:bCs/>
          <w:lang w:val="en-US" w:eastAsia="zh-CN"/>
        </w:rPr>
      </w:pPr>
      <w:r>
        <w:rPr>
          <w:rFonts w:hint="eastAsia" w:ascii="仿宋" w:hAnsi="仿宋" w:eastAsia="仿宋"/>
          <w:bCs/>
        </w:rPr>
        <w:t>7、</w:t>
      </w:r>
      <w:r>
        <w:rPr>
          <w:rFonts w:hint="eastAsia" w:ascii="仿宋" w:hAnsi="仿宋" w:eastAsia="仿宋"/>
          <w:bCs/>
          <w:lang w:val="en-US" w:eastAsia="zh-CN"/>
        </w:rPr>
        <w:t>信用查询截图</w:t>
      </w:r>
    </w:p>
    <w:p>
      <w:pPr>
        <w:spacing w:line="360" w:lineRule="auto"/>
        <w:ind w:left="1394" w:leftChars="474" w:hanging="399" w:hangingChars="190"/>
        <w:rPr>
          <w:rFonts w:ascii="仿宋" w:hAnsi="仿宋" w:eastAsia="仿宋"/>
          <w:bCs/>
        </w:rPr>
      </w:pPr>
      <w:r>
        <w:rPr>
          <w:rFonts w:hint="eastAsia" w:ascii="仿宋" w:hAnsi="仿宋" w:eastAsia="仿宋"/>
          <w:bCs/>
          <w:lang w:val="en-US" w:eastAsia="zh-CN"/>
        </w:rPr>
        <w:t>8</w:t>
      </w:r>
      <w:r>
        <w:rPr>
          <w:rFonts w:hint="eastAsia" w:ascii="仿宋" w:hAnsi="仿宋" w:eastAsia="仿宋"/>
          <w:bCs/>
          <w:lang w:eastAsia="zh-CN"/>
        </w:rPr>
        <w:t>、</w:t>
      </w:r>
      <w:r>
        <w:rPr>
          <w:rFonts w:hint="eastAsia" w:ascii="仿宋" w:hAnsi="仿宋" w:eastAsia="仿宋"/>
          <w:bCs/>
        </w:rPr>
        <w:t>投标人认为有必要提供的其他文件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证明书（仅供参考）</w:t>
      </w:r>
    </w:p>
    <w:p>
      <w:pPr>
        <w:jc w:val="center"/>
        <w:rPr>
          <w:rFonts w:ascii="仿宋" w:hAnsi="仿宋" w:eastAsia="仿宋"/>
          <w:b/>
          <w:sz w:val="32"/>
          <w:szCs w:val="36"/>
        </w:rPr>
      </w:pPr>
    </w:p>
    <w:p>
      <w:pPr>
        <w:spacing w:line="360" w:lineRule="auto"/>
        <w:rPr>
          <w:rFonts w:ascii="仿宋" w:hAnsi="仿宋" w:eastAsia="仿宋"/>
        </w:rPr>
      </w:pPr>
      <w:r>
        <w:rPr>
          <w:rFonts w:hint="eastAsia" w:ascii="仿宋" w:hAnsi="仿宋" w:eastAsia="仿宋"/>
          <w:u w:val="single"/>
        </w:rPr>
        <w:t xml:space="preserve">            </w:t>
      </w:r>
      <w:r>
        <w:rPr>
          <w:rFonts w:hint="eastAsia" w:ascii="仿宋" w:hAnsi="仿宋" w:eastAsia="仿宋"/>
        </w:rPr>
        <w:t>同志，现任我单位</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spacing w:line="360" w:lineRule="auto"/>
        <w:rPr>
          <w:rFonts w:ascii="仿宋" w:hAnsi="仿宋" w:eastAsia="仿宋"/>
          <w:b/>
        </w:rPr>
      </w:pPr>
      <w:r>
        <w:rPr>
          <w:rFonts w:hint="eastAsia" w:ascii="仿宋" w:hAnsi="仿宋" w:eastAsia="仿宋"/>
          <w:b/>
        </w:rPr>
        <w:t>附：</w:t>
      </w:r>
    </w:p>
    <w:p>
      <w:pPr>
        <w:spacing w:line="360" w:lineRule="auto"/>
        <w:rPr>
          <w:rFonts w:ascii="仿宋" w:hAnsi="仿宋" w:eastAsia="仿宋"/>
        </w:rPr>
      </w:pPr>
      <w:r>
        <w:rPr>
          <w:rFonts w:hint="eastAsia" w:ascii="仿宋" w:hAnsi="仿宋" w:eastAsia="仿宋"/>
        </w:rPr>
        <w:t xml:space="preserve">营业执照（注册号）： </w:t>
      </w:r>
    </w:p>
    <w:p>
      <w:pPr>
        <w:spacing w:line="360" w:lineRule="auto"/>
        <w:rPr>
          <w:rFonts w:ascii="仿宋" w:hAnsi="仿宋" w:eastAsia="仿宋"/>
        </w:rPr>
      </w:pPr>
      <w:r>
        <w:rPr>
          <w:rFonts w:hint="eastAsia" w:ascii="仿宋" w:hAnsi="仿宋" w:eastAsia="仿宋"/>
        </w:rPr>
        <w:t>经济性质：</w:t>
      </w:r>
    </w:p>
    <w:p>
      <w:pPr>
        <w:spacing w:line="360" w:lineRule="auto"/>
        <w:rPr>
          <w:rFonts w:ascii="仿宋" w:hAnsi="仿宋" w:eastAsia="仿宋"/>
        </w:rPr>
      </w:pPr>
      <w:r>
        <w:rPr>
          <w:rFonts w:hint="eastAsia" w:ascii="仿宋" w:hAnsi="仿宋" w:eastAsia="仿宋"/>
        </w:rPr>
        <w:t>主营（产）：</w:t>
      </w:r>
    </w:p>
    <w:p>
      <w:pPr>
        <w:spacing w:line="360" w:lineRule="auto"/>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mc:AlternateContent>
          <mc:Choice Requires="wps">
            <w:drawing>
              <wp:anchor distT="0" distB="0" distL="114300" distR="114300" simplePos="0" relativeHeight="251661312" behindDoc="0" locked="0" layoutInCell="1" allowOverlap="1">
                <wp:simplePos x="0" y="0"/>
                <wp:positionH relativeFrom="column">
                  <wp:posOffset>2840355</wp:posOffset>
                </wp:positionH>
                <wp:positionV relativeFrom="paragraph">
                  <wp:posOffset>136525</wp:posOffset>
                </wp:positionV>
                <wp:extent cx="2705100" cy="1981200"/>
                <wp:effectExtent l="4445" t="5080" r="14605" b="13970"/>
                <wp:wrapNone/>
                <wp:docPr id="4" name="Rectangle 5"/>
                <wp:cNvGraphicFramePr/>
                <a:graphic xmlns:a="http://schemas.openxmlformats.org/drawingml/2006/main">
                  <a:graphicData uri="http://schemas.microsoft.com/office/word/2010/wordprocessingShape">
                    <wps:wsp>
                      <wps:cNvSpPr/>
                      <wps:spPr>
                        <a:xfrm>
                          <a:off x="0" y="0"/>
                          <a:ext cx="2705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wps:txbx>
                      <wps:bodyPr upright="1"/>
                    </wps:wsp>
                  </a:graphicData>
                </a:graphic>
              </wp:anchor>
            </w:drawing>
          </mc:Choice>
          <mc:Fallback>
            <w:pict>
              <v:rect id="Rectangle 5" o:spid="_x0000_s1026" o:spt="1" style="position:absolute;left:0pt;margin-left:223.65pt;margin-top:10.75pt;height:156pt;width:213pt;z-index:251661312;mso-width-relative:page;mso-height-relative:page;" fillcolor="#FFFFFF" filled="t" stroked="t" coordsize="21600,21600" o:gfxdata="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9xPQ29kAAAAKAQAADwAAAAAAAAABACAAAAAiAAAAZHJzL2Rvd25yZXYueG1s&#10;UEsBAhQAFAAAAAgAh07iQG4TLFP3AQAALQQAAA4AAAAAAAAAAQAgAAAAKAEAAGRycy9lMm9Eb2Mu&#10;eG1sUEsFBgAAAAAGAAYAWQEAAJEFAAAAAA==&#10;">
                <v:fill on="t" focussize="0,0"/>
                <v:stroke color="#000000" joinstyle="miter"/>
                <v:imagedata o:title=""/>
                <o:lock v:ext="edit" aspectratio="f"/>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mc:Fallback>
        </mc:AlternateContent>
      </w:r>
      <w:r>
        <w:rPr>
          <w:rFonts w:ascii="宋体"/>
          <w:b/>
          <w:bCs/>
        </w:rPr>
        <mc:AlternateContent>
          <mc:Choice Requires="wps">
            <w:drawing>
              <wp:anchor distT="0" distB="0" distL="114300" distR="114300" simplePos="0" relativeHeight="251660288" behindDoc="0" locked="0" layoutInCell="1" allowOverlap="1">
                <wp:simplePos x="0" y="0"/>
                <wp:positionH relativeFrom="column">
                  <wp:posOffset>-112395</wp:posOffset>
                </wp:positionH>
                <wp:positionV relativeFrom="paragraph">
                  <wp:posOffset>136525</wp:posOffset>
                </wp:positionV>
                <wp:extent cx="2705100" cy="1981200"/>
                <wp:effectExtent l="4445" t="5080" r="14605" b="13970"/>
                <wp:wrapNone/>
                <wp:docPr id="3" name="Rectangle 4"/>
                <wp:cNvGraphicFramePr/>
                <a:graphic xmlns:a="http://schemas.openxmlformats.org/drawingml/2006/main">
                  <a:graphicData uri="http://schemas.microsoft.com/office/word/2010/wordprocessingShape">
                    <wps:wsp>
                      <wps:cNvSpPr/>
                      <wps:spPr>
                        <a:xfrm>
                          <a:off x="0" y="0"/>
                          <a:ext cx="2705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upright="1"/>
                    </wps:wsp>
                  </a:graphicData>
                </a:graphic>
              </wp:anchor>
            </w:drawing>
          </mc:Choice>
          <mc:Fallback>
            <w:pict>
              <v:rect id="Rectangle 4" o:spid="_x0000_s1026" o:spt="1" style="position:absolute;left:0pt;margin-left:-8.85pt;margin-top:10.75pt;height:156pt;width:213pt;z-index:251660288;mso-width-relative:page;mso-height-relative:page;" fillcolor="#FFFFFF" filled="t" stroked="t" coordsize="21600,21600" o:gfxdata="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xNxK72QAAAAoBAAAPAAAAAAAAAAEAIAAAACIAAABkcnMvZG93bnJldi54bWxQ&#10;SwECFAAUAAAACACHTuJA+IS6+fYBAAAtBAAADgAAAAAAAAABACAAAAAoAQAAZHJzL2Uyb0RvYy54&#10;bWxQSwUGAAAAAAYABgBZAQAAkAUAAAAA&#10;">
                <v:fill on="t" focussize="0,0"/>
                <v:stroke color="#000000"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法定代表人授权委托证明书（仅供参考）</w:t>
      </w:r>
    </w:p>
    <w:p>
      <w:pPr>
        <w:spacing w:line="360" w:lineRule="auto"/>
        <w:rPr>
          <w:rFonts w:ascii="仿宋" w:hAnsi="仿宋" w:eastAsia="仿宋"/>
        </w:rPr>
      </w:pPr>
    </w:p>
    <w:p>
      <w:pPr>
        <w:adjustRightInd w:val="0"/>
        <w:snapToGrid w:val="0"/>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420" w:firstLineChars="200"/>
        <w:rPr>
          <w:rFonts w:ascii="仿宋" w:hAnsi="仿宋" w:eastAsia="仿宋"/>
        </w:rPr>
      </w:pPr>
    </w:p>
    <w:p>
      <w:pPr>
        <w:adjustRightInd w:val="0"/>
        <w:snapToGrid w:val="0"/>
        <w:spacing w:line="360" w:lineRule="auto"/>
        <w:ind w:firstLine="420" w:firstLineChars="200"/>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（项目名称、项目编号）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表：（签章或签字）</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mc:AlternateContent>
          <mc:Choice Requires="wps">
            <w:drawing>
              <wp:anchor distT="0" distB="0" distL="114300" distR="114300" simplePos="0" relativeHeight="251662336" behindDoc="0" locked="0" layoutInCell="1" allowOverlap="1">
                <wp:simplePos x="0" y="0"/>
                <wp:positionH relativeFrom="column">
                  <wp:posOffset>-17145</wp:posOffset>
                </wp:positionH>
                <wp:positionV relativeFrom="paragraph">
                  <wp:posOffset>71120</wp:posOffset>
                </wp:positionV>
                <wp:extent cx="2619375" cy="1722755"/>
                <wp:effectExtent l="4445" t="4445" r="5080" b="6350"/>
                <wp:wrapNone/>
                <wp:docPr id="5" name="Rectangle 2"/>
                <wp:cNvGraphicFramePr/>
                <a:graphic xmlns:a="http://schemas.openxmlformats.org/drawingml/2006/main">
                  <a:graphicData uri="http://schemas.microsoft.com/office/word/2010/wordprocessingShape">
                    <wps:wsp>
                      <wps:cNvSpPr/>
                      <wps:spPr>
                        <a:xfrm>
                          <a:off x="0" y="0"/>
                          <a:ext cx="2619375" cy="1722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upright="1"/>
                    </wps:wsp>
                  </a:graphicData>
                </a:graphic>
              </wp:anchor>
            </w:drawing>
          </mc:Choice>
          <mc:Fallback>
            <w:pict>
              <v:rect id="Rectangle 2" o:spid="_x0000_s1026" o:spt="1" style="position:absolute;left:0pt;margin-left:-1.35pt;margin-top:5.6pt;height:135.65pt;width:206.25pt;z-index:251662336;mso-width-relative:page;mso-height-relative:page;" fillcolor="#FFFFFF" filled="t" stroked="t" coordsize="21600,21600" o:gfxdata="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x3kFbXAAAACQEAAA8AAAAAAAAAAQAgAAAAIgAAAGRycy9kb3ducmV2LnhtbFBL&#10;AQIUABQAAAAIAIdO4kCRxYrC9wEAAC0EAAAOAAAAAAAAAAEAIAAAACYBAABkcnMvZTJvRG9jLnht&#10;bFBLBQYAAAAABgAGAFkBAACPBQAAAAA=&#10;">
                <v:fill on="t" focussize="0,0"/>
                <v:stroke color="#000000" joinstyle="miter"/>
                <v:imagedata o:title=""/>
                <o:lock v:ext="edit" aspectratio="f"/>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r>
        <w:rPr>
          <w:rFonts w:ascii="黑体" w:eastAsia="黑体"/>
        </w:rPr>
        <mc:AlternateContent>
          <mc:Choice Requires="wps">
            <w:drawing>
              <wp:anchor distT="0" distB="0" distL="114300" distR="114300" simplePos="0" relativeHeight="251663360" behindDoc="0" locked="0" layoutInCell="1" allowOverlap="1">
                <wp:simplePos x="0" y="0"/>
                <wp:positionH relativeFrom="column">
                  <wp:posOffset>2821305</wp:posOffset>
                </wp:positionH>
                <wp:positionV relativeFrom="paragraph">
                  <wp:posOffset>71120</wp:posOffset>
                </wp:positionV>
                <wp:extent cx="2533650" cy="1722755"/>
                <wp:effectExtent l="4445" t="4445" r="14605" b="6350"/>
                <wp:wrapNone/>
                <wp:docPr id="6" name="Rectangle 3"/>
                <wp:cNvGraphicFramePr/>
                <a:graphic xmlns:a="http://schemas.openxmlformats.org/drawingml/2006/main">
                  <a:graphicData uri="http://schemas.microsoft.com/office/word/2010/wordprocessingShape">
                    <wps:wsp>
                      <wps:cNvSpPr/>
                      <wps:spPr>
                        <a:xfrm>
                          <a:off x="0" y="0"/>
                          <a:ext cx="2533650" cy="1722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wps:txbx>
                      <wps:bodyPr upright="1"/>
                    </wps:wsp>
                  </a:graphicData>
                </a:graphic>
              </wp:anchor>
            </w:drawing>
          </mc:Choice>
          <mc:Fallback>
            <w:pict>
              <v:rect id="Rectangle 3" o:spid="_x0000_s1026" o:spt="1" style="position:absolute;left:0pt;margin-left:222.15pt;margin-top:5.6pt;height:135.65pt;width:199.5pt;z-index:251663360;mso-width-relative:page;mso-height-relative:page;" fillcolor="#FFFFFF" filled="t" stroked="t" coordsize="21600,21600" o:gfxdata="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07IdTXAAAACgEAAA8AAAAAAAAAAQAgAAAAIgAAAGRycy9kb3ducmV2LnhtbFBL&#10;AQIUABQAAAAIAIdO4kAvw8NJ9wEAAC0EAAAOAAAAAAAAAAEAIAAAACYBAABkcnMvZTJvRG9jLnht&#10;bFBLBQYAAAAABgAGAFkBAACPBQAAAAA=&#10;">
                <v:fill on="t" focussize="0,0"/>
                <v:stroke color="#000000"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mc:Fallback>
        </mc:AlternateConten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3.我公司具备《中华人民共和国政府采购法》第二十二条第一款规定的资质。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4.我公司与其他投标供应商不存在单位负责人为同一人或者存在直接控股、管理关系，未对本次采购项目提供整体设计、规范编制或者项目管理、监理、检测等服务。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5.我公司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7.我公司如果中标，做到守信，不偷工减料，依照本项目采购文件需求内容、签署的采购合同及本公司在投标中所作的一切承诺履约。项目验收达到全部指标合格，力争优良。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8.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9.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10.我公司承诺本项目非联合体投标，不非法转包、分包。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四、评分中涉及的承诺及声明函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采购活动，工程的施工单位全部为符合政策要求的中小企业。相关企业（含联合体中的中小企业、签订分包意向协议的中小企业）的具体情况如下：</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；承建企业为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；承建企业为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本企业对上述声明内容的真实性负责。如有虚假，将依法承担相应责任。</w:t>
      </w:r>
    </w:p>
    <w:p>
      <w:pPr>
        <w:spacing w:line="360" w:lineRule="auto"/>
        <w:ind w:firstLine="630" w:firstLineChars="300"/>
        <w:rPr>
          <w:rFonts w:ascii="仿宋" w:hAnsi="仿宋" w:eastAsia="仿宋" w:cs="Courier New"/>
          <w:snapToGrid w:val="0"/>
          <w:szCs w:val="18"/>
        </w:rPr>
      </w:pPr>
    </w:p>
    <w:p>
      <w:pPr>
        <w:spacing w:line="360" w:lineRule="auto"/>
        <w:ind w:firstLine="630" w:firstLineChars="300"/>
        <w:jc w:val="right"/>
        <w:rPr>
          <w:rFonts w:ascii="仿宋" w:hAnsi="仿宋" w:eastAsia="仿宋" w:cs="Courier New"/>
          <w:snapToGrid w:val="0"/>
          <w:szCs w:val="18"/>
        </w:rPr>
      </w:pPr>
      <w:r>
        <w:rPr>
          <w:rFonts w:hint="eastAsia" w:ascii="仿宋" w:hAnsi="仿宋" w:eastAsia="仿宋" w:cs="Courier New"/>
          <w:snapToGrid w:val="0"/>
          <w:szCs w:val="18"/>
        </w:rPr>
        <w:t xml:space="preserve">                             投标人名称(公章)：</w:t>
      </w:r>
      <w:r>
        <w:rPr>
          <w:rFonts w:hint="eastAsia" w:ascii="仿宋" w:hAnsi="仿宋" w:eastAsia="仿宋" w:cs="Courier New"/>
          <w:snapToGrid w:val="0"/>
          <w:szCs w:val="18"/>
          <w:u w:val="single"/>
        </w:rPr>
        <w:t>___         _____</w:t>
      </w:r>
    </w:p>
    <w:p>
      <w:pPr>
        <w:spacing w:line="360" w:lineRule="auto"/>
        <w:ind w:firstLine="630" w:firstLineChars="300"/>
        <w:jc w:val="right"/>
        <w:rPr>
          <w:rFonts w:ascii="仿宋" w:hAnsi="仿宋" w:eastAsia="仿宋" w:cs="Courier New"/>
          <w:snapToGrid w:val="0"/>
          <w:szCs w:val="18"/>
        </w:rPr>
      </w:pPr>
      <w:r>
        <w:rPr>
          <w:rFonts w:hint="eastAsia" w:ascii="仿宋" w:hAnsi="仿宋" w:eastAsia="仿宋" w:cs="Courier New"/>
          <w:snapToGrid w:val="0"/>
          <w:szCs w:val="18"/>
        </w:rPr>
        <w:t>日             期：</w:t>
      </w:r>
      <w:r>
        <w:rPr>
          <w:rFonts w:hint="eastAsia" w:ascii="仿宋" w:hAnsi="仿宋" w:eastAsia="仿宋" w:cs="Courier New"/>
          <w:snapToGrid w:val="0"/>
          <w:szCs w:val="18"/>
          <w:u w:val="single"/>
        </w:rPr>
        <w:t>________________</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备注：</w:t>
      </w:r>
    </w:p>
    <w:p>
      <w:pPr>
        <w:spacing w:line="360" w:lineRule="auto"/>
        <w:ind w:firstLine="630" w:firstLineChars="300"/>
        <w:rPr>
          <w:rFonts w:ascii="仿宋" w:hAnsi="仿宋" w:eastAsia="仿宋" w:cs="Courier New"/>
          <w:snapToGrid w:val="0"/>
          <w:szCs w:val="18"/>
        </w:rPr>
      </w:pP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spacing w:line="360" w:lineRule="auto"/>
        <w:ind w:firstLine="630" w:firstLineChars="300"/>
        <w:rPr>
          <w:rFonts w:ascii="仿宋" w:hAnsi="仿宋" w:eastAsia="仿宋"/>
          <w:b/>
          <w:sz w:val="32"/>
          <w:szCs w:val="32"/>
        </w:rPr>
      </w:pPr>
      <w:r>
        <w:rPr>
          <w:rFonts w:hint="eastAsia" w:ascii="仿宋" w:hAnsi="仿宋" w:eastAsia="仿宋" w:cs="Courier New"/>
          <w:snapToGrid w:val="0"/>
          <w:szCs w:val="18"/>
        </w:rPr>
        <w:t>2、从业人员、营业收入、资产总额填报上一年度数据，无上一年度数据的新成立企业可不填报。</w:t>
      </w:r>
      <w:r>
        <w:rPr>
          <w:rFonts w:ascii="仿宋" w:hAnsi="仿宋" w:eastAsia="仿宋"/>
          <w:b/>
          <w:sz w:val="32"/>
          <w:szCs w:val="32"/>
        </w:rPr>
        <w:br w:type="page"/>
      </w:r>
    </w:p>
    <w:p>
      <w:pPr>
        <w:jc w:val="center"/>
        <w:rPr>
          <w:rFonts w:ascii="仿宋" w:hAnsi="仿宋" w:eastAsia="仿宋"/>
          <w:b/>
          <w:bCs/>
          <w:sz w:val="32"/>
          <w:szCs w:val="32"/>
        </w:rPr>
      </w:pPr>
      <w:r>
        <w:rPr>
          <w:rFonts w:hint="eastAsia" w:ascii="仿宋" w:hAnsi="仿宋" w:eastAsia="仿宋"/>
          <w:b/>
          <w:sz w:val="32"/>
          <w:szCs w:val="32"/>
        </w:rPr>
        <w:t>五、</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投标报价（单位：元）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完工期限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jc w:val="center"/>
              <w:rPr>
                <w:rFonts w:ascii="仿宋" w:hAnsi="仿宋" w:eastAsia="仿宋"/>
              </w:rPr>
            </w:pPr>
            <w:r>
              <w:rPr>
                <w:rFonts w:hint="eastAsia" w:ascii="仿宋" w:hAnsi="仿宋" w:eastAsia="仿宋"/>
              </w:rPr>
              <w:t>天</w:t>
            </w:r>
          </w:p>
        </w:tc>
        <w:tc>
          <w:tcPr>
            <w:tcW w:w="118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：（签章或盖章）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276"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276"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“完工期限”指合同生效之日起，多少个日历天完成合同规定的全部要求。</w:t>
      </w:r>
    </w:p>
    <w:p>
      <w:pPr>
        <w:spacing w:line="276"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276" w:lineRule="auto"/>
        <w:ind w:firstLine="420" w:firstLineChars="200"/>
        <w:jc w:val="left"/>
        <w:rPr>
          <w:rFonts w:ascii="仿宋" w:hAnsi="仿宋" w:eastAsia="仿宋"/>
        </w:rPr>
      </w:pPr>
      <w:r>
        <w:rPr>
          <w:rFonts w:hint="eastAsia" w:ascii="仿宋" w:hAnsi="仿宋" w:eastAsia="仿宋"/>
        </w:rPr>
        <w:t>4、投标人如果需要对报价或其它内容加以说明，可在备注栏填写。</w:t>
      </w:r>
    </w:p>
    <w:p>
      <w:pPr>
        <w:spacing w:line="276" w:lineRule="auto"/>
        <w:ind w:firstLine="413" w:firstLineChars="196"/>
        <w:jc w:val="left"/>
        <w:rPr>
          <w:rFonts w:ascii="仿宋" w:hAnsi="仿宋" w:eastAsia="仿宋"/>
          <w:b/>
          <w:color w:val="FF0000"/>
        </w:rPr>
      </w:pPr>
      <w:r>
        <w:rPr>
          <w:rFonts w:hint="eastAsia" w:ascii="仿宋" w:hAnsi="仿宋" w:eastAsia="仿宋"/>
          <w:b/>
          <w:color w:val="FF0000"/>
        </w:rPr>
        <w:t>5、</w:t>
      </w:r>
      <w:r>
        <w:rPr>
          <w:rFonts w:ascii="仿宋" w:hAnsi="仿宋" w:eastAsia="仿宋"/>
          <w:b/>
          <w:color w:val="FF0000"/>
        </w:rPr>
        <w:t>此表毋需装订于正副本内，应按“</w:t>
      </w:r>
      <w:r>
        <w:rPr>
          <w:rFonts w:hint="eastAsia" w:ascii="仿宋" w:hAnsi="仿宋" w:eastAsia="仿宋"/>
          <w:b/>
          <w:color w:val="FF0000"/>
        </w:rPr>
        <w:t>通用条款（供应商须知）</w:t>
      </w:r>
      <w:r>
        <w:rPr>
          <w:rFonts w:ascii="仿宋" w:hAnsi="仿宋" w:eastAsia="仿宋"/>
          <w:b/>
          <w:color w:val="FF0000"/>
        </w:rPr>
        <w:t>”18.</w:t>
      </w:r>
      <w:r>
        <w:rPr>
          <w:rFonts w:hint="eastAsia" w:ascii="仿宋" w:hAnsi="仿宋" w:eastAsia="仿宋"/>
          <w:b/>
          <w:color w:val="FF0000"/>
        </w:rPr>
        <w:t>5</w:t>
      </w:r>
      <w:r>
        <w:rPr>
          <w:rFonts w:ascii="仿宋" w:hAnsi="仿宋" w:eastAsia="仿宋"/>
          <w:b/>
          <w:color w:val="FF0000"/>
        </w:rPr>
        <w:t>项要求</w:t>
      </w:r>
      <w:r>
        <w:rPr>
          <w:rFonts w:hint="eastAsia" w:ascii="仿宋" w:hAnsi="仿宋" w:eastAsia="仿宋"/>
          <w:b/>
          <w:color w:val="FF0000"/>
        </w:rPr>
        <w:t>，与“法定代表人证明书、法定代表人授权委托证明书”一起</w:t>
      </w:r>
      <w:r>
        <w:rPr>
          <w:rFonts w:ascii="仿宋" w:hAnsi="仿宋" w:eastAsia="仿宋"/>
          <w:b/>
          <w:color w:val="FF0000"/>
        </w:rPr>
        <w:t>单独密封</w:t>
      </w:r>
      <w:r>
        <w:rPr>
          <w:rFonts w:hint="eastAsia" w:ascii="仿宋" w:hAnsi="仿宋" w:eastAsia="仿宋"/>
          <w:b/>
          <w:color w:val="FF0000"/>
        </w:rPr>
        <w:t>提交</w:t>
      </w: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六、</w:t>
      </w:r>
      <w:r>
        <w:rPr>
          <w:rFonts w:hint="eastAsia" w:ascii="仿宋" w:hAnsi="仿宋" w:eastAsia="仿宋"/>
          <w:b/>
          <w:bCs/>
          <w:sz w:val="32"/>
          <w:szCs w:val="32"/>
        </w:rPr>
        <w:t>工程量清单报价表的说明</w:t>
      </w:r>
    </w:p>
    <w:p/>
    <w:p>
      <w:pPr>
        <w:spacing w:line="360" w:lineRule="auto"/>
        <w:ind w:firstLine="420" w:firstLineChars="200"/>
        <w:rPr>
          <w:rFonts w:ascii="仿宋" w:hAnsi="仿宋" w:eastAsia="仿宋"/>
        </w:rPr>
      </w:pPr>
      <w:r>
        <w:rPr>
          <w:rFonts w:hint="eastAsia" w:ascii="仿宋" w:hAnsi="仿宋" w:eastAsia="仿宋"/>
        </w:rPr>
        <w:t>1、本投标报价是依据本工程招标文件的投标须知、工程量清单、合同条件、工程建设标准及技术要求和图纸等文件进行编制的。</w:t>
      </w:r>
    </w:p>
    <w:p>
      <w:pPr>
        <w:spacing w:line="360" w:lineRule="auto"/>
        <w:ind w:firstLine="420" w:firstLineChars="200"/>
        <w:rPr>
          <w:rFonts w:ascii="仿宋" w:hAnsi="仿宋" w:eastAsia="仿宋"/>
        </w:rPr>
      </w:pPr>
      <w:r>
        <w:rPr>
          <w:rFonts w:hint="eastAsia" w:ascii="仿宋" w:hAnsi="仿宋" w:eastAsia="仿宋"/>
        </w:rPr>
        <w:t>2、“工程量清单报价表”包括以下几个部分：</w:t>
      </w:r>
    </w:p>
    <w:p>
      <w:pPr>
        <w:spacing w:line="360" w:lineRule="auto"/>
        <w:ind w:firstLine="420" w:firstLineChars="200"/>
        <w:rPr>
          <w:rFonts w:ascii="仿宋" w:hAnsi="仿宋" w:eastAsia="仿宋"/>
        </w:rPr>
      </w:pPr>
      <w:r>
        <w:rPr>
          <w:rFonts w:hint="eastAsia" w:ascii="仿宋" w:hAnsi="仿宋" w:eastAsia="仿宋"/>
        </w:rPr>
        <w:t>（1）投标总价</w:t>
      </w:r>
    </w:p>
    <w:p>
      <w:pPr>
        <w:spacing w:line="360" w:lineRule="auto"/>
        <w:ind w:firstLine="420" w:firstLineChars="200"/>
        <w:rPr>
          <w:rFonts w:ascii="仿宋" w:hAnsi="仿宋" w:eastAsia="仿宋"/>
        </w:rPr>
      </w:pPr>
      <w:r>
        <w:rPr>
          <w:rFonts w:hint="eastAsia" w:ascii="仿宋" w:hAnsi="仿宋" w:eastAsia="仿宋"/>
        </w:rPr>
        <w:t>（2）工程项目总价表（根据采购人要求，只有一个单项工程时，可不填此表）</w:t>
      </w:r>
    </w:p>
    <w:p>
      <w:pPr>
        <w:spacing w:line="360" w:lineRule="auto"/>
        <w:ind w:firstLine="420" w:firstLineChars="200"/>
        <w:rPr>
          <w:rFonts w:ascii="仿宋" w:hAnsi="仿宋" w:eastAsia="仿宋"/>
        </w:rPr>
      </w:pPr>
      <w:r>
        <w:rPr>
          <w:rFonts w:hint="eastAsia" w:ascii="仿宋" w:hAnsi="仿宋" w:eastAsia="仿宋"/>
        </w:rPr>
        <w:t>（3）单项工程费汇总表（根据采购人要求，只有一个单位工程时，可不填此表）</w:t>
      </w:r>
    </w:p>
    <w:p>
      <w:pPr>
        <w:spacing w:line="360" w:lineRule="auto"/>
        <w:ind w:firstLine="420" w:firstLineChars="200"/>
        <w:rPr>
          <w:rFonts w:ascii="仿宋" w:hAnsi="仿宋" w:eastAsia="仿宋"/>
        </w:rPr>
      </w:pPr>
      <w:r>
        <w:rPr>
          <w:rFonts w:hint="eastAsia" w:ascii="仿宋" w:hAnsi="仿宋" w:eastAsia="仿宋"/>
        </w:rPr>
        <w:t>（4）单位工程费汇总表</w:t>
      </w:r>
    </w:p>
    <w:p>
      <w:pPr>
        <w:spacing w:line="360" w:lineRule="auto"/>
        <w:ind w:firstLine="420" w:firstLineChars="200"/>
        <w:rPr>
          <w:rFonts w:ascii="仿宋" w:hAnsi="仿宋" w:eastAsia="仿宋"/>
        </w:rPr>
      </w:pPr>
      <w:r>
        <w:rPr>
          <w:rFonts w:hint="eastAsia" w:ascii="仿宋" w:hAnsi="仿宋" w:eastAsia="仿宋"/>
        </w:rPr>
        <w:t>（5）分部分项工程量清单计价表</w:t>
      </w:r>
    </w:p>
    <w:p>
      <w:pPr>
        <w:spacing w:line="360" w:lineRule="auto"/>
        <w:ind w:firstLine="420" w:firstLineChars="200"/>
        <w:rPr>
          <w:rFonts w:ascii="仿宋" w:hAnsi="仿宋" w:eastAsia="仿宋"/>
        </w:rPr>
      </w:pPr>
      <w:r>
        <w:rPr>
          <w:rFonts w:hint="eastAsia" w:ascii="仿宋" w:hAnsi="仿宋" w:eastAsia="仿宋"/>
        </w:rPr>
        <w:t>（6）分部分项工程量清单综合单价分析表（此次招标不需提供）</w:t>
      </w:r>
    </w:p>
    <w:p>
      <w:pPr>
        <w:spacing w:line="360" w:lineRule="auto"/>
        <w:ind w:firstLine="420" w:firstLineChars="200"/>
        <w:rPr>
          <w:rFonts w:ascii="仿宋" w:hAnsi="仿宋" w:eastAsia="仿宋"/>
        </w:rPr>
      </w:pPr>
      <w:r>
        <w:rPr>
          <w:rFonts w:hint="eastAsia" w:ascii="仿宋" w:hAnsi="仿宋" w:eastAsia="仿宋"/>
        </w:rPr>
        <w:t>（7）措施项目清单计价表</w:t>
      </w:r>
    </w:p>
    <w:p>
      <w:pPr>
        <w:spacing w:line="360" w:lineRule="auto"/>
        <w:ind w:firstLine="420" w:firstLineChars="200"/>
        <w:rPr>
          <w:rFonts w:ascii="仿宋" w:hAnsi="仿宋" w:eastAsia="仿宋"/>
        </w:rPr>
      </w:pPr>
      <w:r>
        <w:rPr>
          <w:rFonts w:hint="eastAsia" w:ascii="仿宋" w:hAnsi="仿宋" w:eastAsia="仿宋"/>
        </w:rPr>
        <w:t>（8）措施项目费分析表</w:t>
      </w:r>
    </w:p>
    <w:p>
      <w:pPr>
        <w:spacing w:line="360" w:lineRule="auto"/>
        <w:ind w:firstLine="420" w:firstLineChars="200"/>
        <w:rPr>
          <w:rFonts w:ascii="仿宋" w:hAnsi="仿宋" w:eastAsia="仿宋"/>
        </w:rPr>
      </w:pPr>
      <w:r>
        <w:rPr>
          <w:rFonts w:hint="eastAsia" w:ascii="仿宋" w:hAnsi="仿宋" w:eastAsia="仿宋"/>
        </w:rPr>
        <w:t>（9）其他项目清单计价表</w:t>
      </w:r>
    </w:p>
    <w:p>
      <w:pPr>
        <w:spacing w:line="360" w:lineRule="auto"/>
        <w:ind w:firstLine="420" w:firstLineChars="200"/>
        <w:rPr>
          <w:rFonts w:ascii="仿宋" w:hAnsi="仿宋" w:eastAsia="仿宋"/>
        </w:rPr>
      </w:pPr>
      <w:r>
        <w:rPr>
          <w:rFonts w:hint="eastAsia" w:ascii="仿宋" w:hAnsi="仿宋" w:eastAsia="仿宋"/>
        </w:rPr>
        <w:t>（10）零星工作项目计价表</w:t>
      </w:r>
    </w:p>
    <w:p>
      <w:pPr>
        <w:spacing w:line="360" w:lineRule="auto"/>
        <w:ind w:firstLine="420" w:firstLineChars="200"/>
        <w:rPr>
          <w:rFonts w:ascii="仿宋" w:hAnsi="仿宋" w:eastAsia="仿宋"/>
        </w:rPr>
      </w:pPr>
      <w:r>
        <w:rPr>
          <w:rFonts w:hint="eastAsia" w:ascii="仿宋" w:hAnsi="仿宋" w:eastAsia="仿宋"/>
        </w:rPr>
        <w:t>（11）规费计价表</w:t>
      </w:r>
    </w:p>
    <w:p>
      <w:pPr>
        <w:spacing w:line="360" w:lineRule="auto"/>
        <w:ind w:firstLine="420" w:firstLineChars="200"/>
        <w:rPr>
          <w:rFonts w:ascii="仿宋" w:hAnsi="仿宋" w:eastAsia="仿宋"/>
        </w:rPr>
      </w:pPr>
      <w:r>
        <w:rPr>
          <w:rFonts w:hint="eastAsia" w:ascii="仿宋" w:hAnsi="仿宋" w:eastAsia="仿宋"/>
        </w:rPr>
        <w:t>（12）主要设备材料价格表</w:t>
      </w:r>
    </w:p>
    <w:p>
      <w:pPr>
        <w:spacing w:line="360" w:lineRule="auto"/>
        <w:ind w:firstLine="420" w:firstLineChars="200"/>
        <w:rPr>
          <w:rFonts w:ascii="仿宋" w:hAnsi="仿宋" w:eastAsia="仿宋"/>
        </w:rPr>
      </w:pPr>
      <w:r>
        <w:rPr>
          <w:rFonts w:hint="eastAsia" w:ascii="仿宋" w:hAnsi="仿宋" w:eastAsia="仿宋"/>
        </w:rPr>
        <w:t>3、本投标报价是按照招标文件中要求采用的工程量计算规则，根据本企业自身的情况、拟订的施工组织设计和施工方案，分析市场情况完成的，该报价不低于本企业完成该招标工程的成本。</w:t>
      </w:r>
    </w:p>
    <w:p>
      <w:pPr>
        <w:spacing w:line="360" w:lineRule="auto"/>
        <w:ind w:firstLine="420" w:firstLineChars="200"/>
        <w:rPr>
          <w:rFonts w:ascii="仿宋" w:hAnsi="仿宋" w:eastAsia="仿宋"/>
        </w:rPr>
      </w:pPr>
      <w:r>
        <w:rPr>
          <w:rFonts w:hint="eastAsia" w:ascii="仿宋" w:hAnsi="仿宋" w:eastAsia="仿宋"/>
        </w:rPr>
        <w:t>4、对“分部分项工程量清单计价表”的说明：</w:t>
      </w:r>
    </w:p>
    <w:p>
      <w:pPr>
        <w:spacing w:line="360" w:lineRule="auto"/>
        <w:ind w:firstLine="420" w:firstLineChars="200"/>
        <w:rPr>
          <w:rFonts w:ascii="仿宋" w:hAnsi="仿宋" w:eastAsia="仿宋"/>
        </w:rPr>
      </w:pPr>
      <w:r>
        <w:rPr>
          <w:rFonts w:hint="eastAsia" w:ascii="仿宋" w:hAnsi="仿宋" w:eastAsia="仿宋"/>
        </w:rPr>
        <w:t>（1）“分部分项工程量清单”中所列的项目及工程量是我方按招标人提供的《工程量清单》和现场实际情况编制计算的。</w:t>
      </w:r>
    </w:p>
    <w:p>
      <w:pPr>
        <w:spacing w:line="360" w:lineRule="auto"/>
        <w:ind w:firstLine="420" w:firstLineChars="200"/>
        <w:rPr>
          <w:rFonts w:ascii="仿宋" w:hAnsi="仿宋" w:eastAsia="仿宋"/>
        </w:rPr>
      </w:pPr>
      <w:r>
        <w:rPr>
          <w:rFonts w:hint="eastAsia" w:ascii="仿宋" w:hAnsi="仿宋" w:eastAsia="仿宋"/>
        </w:rPr>
        <w:t>（2）该计价表中所填入的综合单价和合价已包括直接成本（即人工、材料、机械）和费用（管理费、利润）、风险金等全部费用，但涉及到采购人自行采购的设备材料的项目未计入材料设备的价格。</w:t>
      </w:r>
    </w:p>
    <w:p>
      <w:pPr>
        <w:spacing w:line="360" w:lineRule="auto"/>
        <w:ind w:firstLine="420" w:firstLineChars="200"/>
        <w:rPr>
          <w:rFonts w:ascii="仿宋" w:hAnsi="仿宋" w:eastAsia="仿宋"/>
        </w:rPr>
      </w:pPr>
      <w:r>
        <w:rPr>
          <w:rFonts w:hint="eastAsia" w:ascii="仿宋" w:hAnsi="仿宋" w:eastAsia="仿宋"/>
        </w:rPr>
        <w:t>5、对“措施项目清单计价表”说明：</w:t>
      </w:r>
    </w:p>
    <w:p>
      <w:pPr>
        <w:spacing w:line="360" w:lineRule="auto"/>
        <w:ind w:firstLine="420" w:firstLineChars="200"/>
        <w:rPr>
          <w:rFonts w:ascii="仿宋" w:hAnsi="仿宋" w:eastAsia="仿宋"/>
        </w:rPr>
      </w:pPr>
      <w:r>
        <w:rPr>
          <w:rFonts w:hint="eastAsia" w:ascii="仿宋" w:hAnsi="仿宋" w:eastAsia="仿宋"/>
        </w:rPr>
        <w:t>（1）该计价表是根据采购人提供的“措施项目清单”填报。</w:t>
      </w:r>
    </w:p>
    <w:p>
      <w:pPr>
        <w:spacing w:line="360" w:lineRule="auto"/>
        <w:ind w:firstLine="420" w:firstLineChars="200"/>
        <w:rPr>
          <w:rFonts w:ascii="仿宋" w:hAnsi="仿宋" w:eastAsia="仿宋"/>
        </w:rPr>
      </w:pPr>
      <w:r>
        <w:rPr>
          <w:rFonts w:hint="eastAsia" w:ascii="仿宋" w:hAnsi="仿宋" w:eastAsia="仿宋"/>
        </w:rPr>
        <w:t>（2）该计价表的报价为包干费用，除非合同条件中有明确的约定，将不再调整。</w:t>
      </w:r>
    </w:p>
    <w:p>
      <w:pPr>
        <w:spacing w:line="360" w:lineRule="auto"/>
        <w:ind w:firstLine="420" w:firstLineChars="200"/>
        <w:rPr>
          <w:rFonts w:ascii="仿宋" w:hAnsi="仿宋" w:eastAsia="仿宋"/>
        </w:rPr>
      </w:pPr>
      <w:r>
        <w:rPr>
          <w:rFonts w:hint="eastAsia" w:ascii="仿宋" w:hAnsi="仿宋" w:eastAsia="仿宋"/>
        </w:rPr>
        <w:t>（3）根据采购人的要求，我方提供了“措施项目费分析表”</w:t>
      </w:r>
    </w:p>
    <w:p>
      <w:pPr>
        <w:spacing w:line="360" w:lineRule="auto"/>
        <w:ind w:firstLine="420" w:firstLineChars="200"/>
        <w:rPr>
          <w:rFonts w:ascii="仿宋" w:hAnsi="仿宋" w:eastAsia="仿宋"/>
        </w:rPr>
      </w:pPr>
      <w:r>
        <w:rPr>
          <w:rFonts w:hint="eastAsia" w:ascii="仿宋" w:hAnsi="仿宋" w:eastAsia="仿宋"/>
        </w:rPr>
        <w:t>6、对“其他项目清单计价表”说明：</w:t>
      </w:r>
    </w:p>
    <w:p>
      <w:pPr>
        <w:spacing w:line="360" w:lineRule="auto"/>
        <w:ind w:firstLine="420" w:firstLineChars="200"/>
        <w:rPr>
          <w:rFonts w:ascii="仿宋" w:hAnsi="仿宋" w:eastAsia="仿宋"/>
        </w:rPr>
      </w:pPr>
      <w:r>
        <w:rPr>
          <w:rFonts w:hint="eastAsia" w:ascii="仿宋" w:hAnsi="仿宋" w:eastAsia="仿宋"/>
        </w:rPr>
        <w:t>（1）该计价表的采购人部分包括了采购人自行采购的设备材料费用、预留金、暂定金额等。</w:t>
      </w:r>
    </w:p>
    <w:p>
      <w:pPr>
        <w:spacing w:line="360" w:lineRule="auto"/>
        <w:ind w:firstLine="420" w:firstLineChars="200"/>
        <w:rPr>
          <w:rFonts w:ascii="仿宋" w:hAnsi="仿宋" w:eastAsia="仿宋"/>
        </w:rPr>
      </w:pPr>
      <w:r>
        <w:rPr>
          <w:rFonts w:hint="eastAsia" w:ascii="仿宋" w:hAnsi="仿宋" w:eastAsia="仿宋"/>
        </w:rPr>
        <w:t>（2）该计价表投标人部分的零星项目费，是根据采购人提出的零星项目表的要求，分析单价汇总后填写的。结算时，应按实际完成的工程量所需费用进行结算。</w:t>
      </w:r>
    </w:p>
    <w:p>
      <w:pPr>
        <w:spacing w:line="360" w:lineRule="auto"/>
        <w:ind w:firstLine="420" w:firstLineChars="200"/>
        <w:rPr>
          <w:rFonts w:ascii="仿宋" w:hAnsi="仿宋" w:eastAsia="仿宋"/>
        </w:rPr>
      </w:pPr>
      <w:r>
        <w:rPr>
          <w:rFonts w:hint="eastAsia" w:ascii="仿宋" w:hAnsi="仿宋" w:eastAsia="仿宋"/>
        </w:rPr>
        <w:t>（3）根据采购人的要求，我方根据指定分包工程的情况报出了□总承包服务费金额（或□总承包服务费率），该费用已包括：□总分包管理费     □配合费</w:t>
      </w:r>
    </w:p>
    <w:p>
      <w:pPr>
        <w:spacing w:line="360" w:lineRule="auto"/>
        <w:ind w:firstLine="420" w:firstLineChars="200"/>
        <w:rPr>
          <w:rFonts w:ascii="仿宋" w:hAnsi="仿宋" w:eastAsia="仿宋"/>
        </w:rPr>
      </w:pPr>
      <w:r>
        <w:rPr>
          <w:rFonts w:hint="eastAsia" w:ascii="仿宋" w:hAnsi="仿宋" w:eastAsia="仿宋"/>
        </w:rPr>
        <w:t>（此次招标不需提供）</w:t>
      </w:r>
    </w:p>
    <w:p>
      <w:pPr>
        <w:spacing w:line="360" w:lineRule="auto"/>
        <w:ind w:firstLine="420" w:firstLineChars="200"/>
        <w:rPr>
          <w:rFonts w:ascii="仿宋" w:hAnsi="仿宋" w:eastAsia="仿宋"/>
        </w:rPr>
      </w:pPr>
      <w:r>
        <w:rPr>
          <w:rFonts w:hint="eastAsia" w:ascii="仿宋" w:hAnsi="仿宋" w:eastAsia="仿宋"/>
        </w:rPr>
        <w:t>7、对“主要设备材料价格表”的说明：</w:t>
      </w:r>
    </w:p>
    <w:p>
      <w:pPr>
        <w:spacing w:line="360" w:lineRule="auto"/>
        <w:ind w:firstLine="420" w:firstLineChars="200"/>
        <w:rPr>
          <w:rFonts w:ascii="仿宋" w:hAnsi="仿宋" w:eastAsia="仿宋"/>
        </w:rPr>
      </w:pPr>
      <w:r>
        <w:rPr>
          <w:rFonts w:hint="eastAsia" w:ascii="仿宋" w:hAnsi="仿宋" w:eastAsia="仿宋"/>
        </w:rPr>
        <w:t>该价格表中所填单价与“分部分项工程量清单计价表”中采用的相应设备材料的单价是一致的。</w:t>
      </w:r>
    </w:p>
    <w:p>
      <w:pPr>
        <w:spacing w:line="360" w:lineRule="auto"/>
        <w:ind w:firstLine="420" w:firstLineChars="200"/>
        <w:rPr>
          <w:rFonts w:ascii="仿宋" w:hAnsi="仿宋" w:eastAsia="仿宋"/>
        </w:rPr>
      </w:pPr>
      <w:r>
        <w:rPr>
          <w:rFonts w:hint="eastAsia" w:ascii="仿宋" w:hAnsi="仿宋" w:eastAsia="仿宋"/>
        </w:rPr>
        <w:t>8、本报价的币种为</w:t>
      </w:r>
      <w:r>
        <w:rPr>
          <w:rFonts w:hint="eastAsia" w:ascii="仿宋" w:hAnsi="仿宋" w:eastAsia="仿宋"/>
          <w:u w:val="single"/>
        </w:rPr>
        <w:t xml:space="preserve">          </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9、我方接受采购人在合同条款和合同格式部分提出的要求，特别是对暂定价、暂定金额和工程变更价款的确定和结算方式。</w:t>
      </w:r>
    </w:p>
    <w:p>
      <w:pPr>
        <w:spacing w:line="360" w:lineRule="auto"/>
        <w:ind w:firstLine="420" w:firstLineChars="200"/>
        <w:rPr>
          <w:rFonts w:ascii="仿宋" w:hAnsi="仿宋" w:eastAsia="仿宋"/>
        </w:rPr>
      </w:pPr>
      <w:r>
        <w:rPr>
          <w:rFonts w:hint="eastAsia" w:ascii="仿宋" w:hAnsi="仿宋" w:eastAsia="仿宋"/>
        </w:rPr>
        <w:t>10、其他。</w:t>
      </w:r>
    </w:p>
    <w:p>
      <w:pPr>
        <w:spacing w:line="360" w:lineRule="auto"/>
        <w:jc w:val="right"/>
      </w:pP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七、</w:t>
      </w:r>
      <w:r>
        <w:rPr>
          <w:rFonts w:hint="eastAsia" w:ascii="仿宋" w:hAnsi="仿宋" w:eastAsia="仿宋"/>
          <w:b/>
          <w:bCs/>
          <w:sz w:val="32"/>
          <w:szCs w:val="32"/>
        </w:rPr>
        <w:t>工程量清单报价表</w:t>
      </w:r>
    </w:p>
    <w:p>
      <w:pPr>
        <w:jc w:val="center"/>
        <w:rPr>
          <w:rFonts w:ascii="仿宋" w:hAnsi="仿宋" w:eastAsia="仿宋"/>
          <w:b/>
          <w:bCs/>
          <w:sz w:val="32"/>
          <w:szCs w:val="32"/>
        </w:rPr>
      </w:pPr>
    </w:p>
    <w:p>
      <w:pPr>
        <w:jc w:val="center"/>
        <w:rPr>
          <w:rFonts w:ascii="仿宋" w:hAnsi="仿宋" w:eastAsia="仿宋"/>
          <w:b/>
          <w:bCs/>
          <w:sz w:val="28"/>
          <w:szCs w:val="32"/>
        </w:rPr>
      </w:pPr>
      <w:r>
        <w:rPr>
          <w:rFonts w:hint="eastAsia" w:ascii="仿宋" w:hAnsi="仿宋" w:eastAsia="仿宋"/>
          <w:b/>
          <w:bCs/>
          <w:sz w:val="28"/>
          <w:szCs w:val="32"/>
        </w:rPr>
        <w:t>（一）工程项目投标价汇总表</w:t>
      </w:r>
    </w:p>
    <w:tbl>
      <w:tblPr>
        <w:tblStyle w:val="16"/>
        <w:tblW w:w="967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24"/>
        <w:gridCol w:w="2364"/>
        <w:gridCol w:w="992"/>
        <w:gridCol w:w="1491"/>
        <w:gridCol w:w="1419"/>
        <w:gridCol w:w="1132"/>
        <w:gridCol w:w="144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090" w:type="dxa"/>
            <w:gridSpan w:val="5"/>
            <w:vAlign w:val="bottom"/>
          </w:tcPr>
          <w:p>
            <w:pPr>
              <w:spacing w:line="360" w:lineRule="auto"/>
              <w:jc w:val="left"/>
              <w:rPr>
                <w:color w:val="000000"/>
                <w:szCs w:val="21"/>
              </w:rPr>
            </w:pPr>
            <w:r>
              <w:rPr>
                <w:rFonts w:hint="eastAsia"/>
                <w:color w:val="000000"/>
                <w:szCs w:val="21"/>
              </w:rPr>
              <w:t xml:space="preserve">工程名称:  </w:t>
            </w:r>
          </w:p>
        </w:tc>
        <w:tc>
          <w:tcPr>
            <w:tcW w:w="2580" w:type="dxa"/>
            <w:gridSpan w:val="2"/>
            <w:vAlign w:val="bottom"/>
          </w:tcPr>
          <w:p>
            <w:pPr>
              <w:spacing w:line="360" w:lineRule="auto"/>
              <w:jc w:val="lef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vMerge w:val="restart"/>
            <w:shd w:val="clear" w:color="000000" w:fill="FFFFFF"/>
            <w:noWrap/>
            <w:vAlign w:val="center"/>
          </w:tcPr>
          <w:p>
            <w:pPr>
              <w:spacing w:line="360" w:lineRule="auto"/>
              <w:jc w:val="center"/>
              <w:rPr>
                <w:color w:val="000000"/>
                <w:szCs w:val="21"/>
              </w:rPr>
            </w:pPr>
            <w:r>
              <w:rPr>
                <w:rFonts w:hint="eastAsia"/>
                <w:color w:val="000000"/>
                <w:szCs w:val="21"/>
              </w:rPr>
              <w:t>序号</w:t>
            </w:r>
          </w:p>
        </w:tc>
        <w:tc>
          <w:tcPr>
            <w:tcW w:w="2364" w:type="dxa"/>
            <w:vMerge w:val="restart"/>
            <w:shd w:val="clear" w:color="000000" w:fill="FFFFFF"/>
            <w:vAlign w:val="center"/>
          </w:tcPr>
          <w:p>
            <w:pPr>
              <w:spacing w:line="360" w:lineRule="auto"/>
              <w:jc w:val="center"/>
              <w:rPr>
                <w:color w:val="000000"/>
                <w:szCs w:val="21"/>
              </w:rPr>
            </w:pPr>
            <w:r>
              <w:rPr>
                <w:rFonts w:hint="eastAsia"/>
                <w:color w:val="000000"/>
                <w:szCs w:val="21"/>
              </w:rPr>
              <w:t>单项工程名称</w:t>
            </w:r>
          </w:p>
        </w:tc>
        <w:tc>
          <w:tcPr>
            <w:tcW w:w="992" w:type="dxa"/>
            <w:vMerge w:val="restart"/>
            <w:shd w:val="clear" w:color="000000" w:fill="FFFFFF"/>
            <w:noWrap/>
            <w:vAlign w:val="center"/>
          </w:tcPr>
          <w:p>
            <w:pPr>
              <w:spacing w:line="360" w:lineRule="auto"/>
              <w:jc w:val="center"/>
              <w:rPr>
                <w:color w:val="000000"/>
                <w:szCs w:val="21"/>
              </w:rPr>
            </w:pPr>
            <w:r>
              <w:rPr>
                <w:rFonts w:hint="eastAsia"/>
                <w:color w:val="000000"/>
                <w:szCs w:val="21"/>
              </w:rPr>
              <w:t>金额(元)</w:t>
            </w:r>
          </w:p>
        </w:tc>
        <w:tc>
          <w:tcPr>
            <w:tcW w:w="5490" w:type="dxa"/>
            <w:gridSpan w:val="4"/>
            <w:shd w:val="clear" w:color="000000" w:fill="FFFFFF"/>
            <w:vAlign w:val="center"/>
          </w:tcPr>
          <w:p>
            <w:pPr>
              <w:spacing w:line="360" w:lineRule="auto"/>
              <w:jc w:val="center"/>
              <w:rPr>
                <w:color w:val="000000"/>
                <w:szCs w:val="21"/>
              </w:rPr>
            </w:pPr>
            <w:r>
              <w:rPr>
                <w:rFonts w:hint="eastAsia"/>
                <w:color w:val="000000"/>
                <w:szCs w:val="21"/>
              </w:rPr>
              <w:t>其中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vMerge w:val="continue"/>
            <w:shd w:val="clear" w:color="auto" w:fill="auto"/>
            <w:vAlign w:val="center"/>
          </w:tcPr>
          <w:p>
            <w:pPr>
              <w:spacing w:line="360" w:lineRule="auto"/>
              <w:jc w:val="center"/>
              <w:rPr>
                <w:color w:val="000000"/>
                <w:szCs w:val="21"/>
              </w:rPr>
            </w:pPr>
          </w:p>
        </w:tc>
        <w:tc>
          <w:tcPr>
            <w:tcW w:w="2364" w:type="dxa"/>
            <w:vMerge w:val="continue"/>
            <w:shd w:val="clear" w:color="auto" w:fill="auto"/>
            <w:vAlign w:val="center"/>
          </w:tcPr>
          <w:p>
            <w:pPr>
              <w:spacing w:line="360" w:lineRule="auto"/>
              <w:jc w:val="center"/>
              <w:rPr>
                <w:color w:val="000000"/>
                <w:szCs w:val="21"/>
              </w:rPr>
            </w:pPr>
          </w:p>
        </w:tc>
        <w:tc>
          <w:tcPr>
            <w:tcW w:w="992" w:type="dxa"/>
            <w:vMerge w:val="continue"/>
            <w:shd w:val="clear" w:color="auto" w:fill="auto"/>
            <w:vAlign w:val="center"/>
          </w:tcPr>
          <w:p>
            <w:pPr>
              <w:spacing w:line="360" w:lineRule="auto"/>
              <w:jc w:val="center"/>
              <w:rPr>
                <w:color w:val="000000"/>
                <w:szCs w:val="21"/>
              </w:rPr>
            </w:pPr>
          </w:p>
        </w:tc>
        <w:tc>
          <w:tcPr>
            <w:tcW w:w="1491" w:type="dxa"/>
            <w:shd w:val="clear" w:color="000000" w:fill="FFFFFF"/>
            <w:vAlign w:val="center"/>
          </w:tcPr>
          <w:p>
            <w:pPr>
              <w:spacing w:line="360" w:lineRule="auto"/>
              <w:jc w:val="center"/>
              <w:rPr>
                <w:color w:val="000000"/>
                <w:szCs w:val="21"/>
              </w:rPr>
            </w:pPr>
            <w:r>
              <w:rPr>
                <w:rFonts w:hint="eastAsia"/>
                <w:color w:val="000000"/>
                <w:szCs w:val="21"/>
              </w:rPr>
              <w:t>暂估价 (元)</w:t>
            </w:r>
          </w:p>
        </w:tc>
        <w:tc>
          <w:tcPr>
            <w:tcW w:w="2551" w:type="dxa"/>
            <w:gridSpan w:val="2"/>
            <w:shd w:val="clear" w:color="000000" w:fill="FFFFFF"/>
            <w:vAlign w:val="center"/>
          </w:tcPr>
          <w:p>
            <w:pPr>
              <w:spacing w:line="360" w:lineRule="auto"/>
              <w:jc w:val="center"/>
              <w:rPr>
                <w:color w:val="000000"/>
                <w:szCs w:val="21"/>
              </w:rPr>
            </w:pPr>
            <w:r>
              <w:rPr>
                <w:rFonts w:hint="eastAsia"/>
                <w:color w:val="000000"/>
                <w:szCs w:val="21"/>
              </w:rPr>
              <w:t>安全文明施工措施费(元)</w:t>
            </w:r>
          </w:p>
        </w:tc>
        <w:tc>
          <w:tcPr>
            <w:tcW w:w="1448" w:type="dxa"/>
            <w:shd w:val="clear" w:color="000000" w:fill="FFFFFF"/>
            <w:vAlign w:val="center"/>
          </w:tcPr>
          <w:p>
            <w:pPr>
              <w:spacing w:line="360" w:lineRule="auto"/>
              <w:jc w:val="center"/>
              <w:rPr>
                <w:color w:val="000000"/>
                <w:szCs w:val="21"/>
              </w:rPr>
            </w:pPr>
            <w:r>
              <w:rPr>
                <w:rFonts w:hint="eastAsia"/>
                <w:color w:val="000000"/>
                <w:szCs w:val="21"/>
              </w:rPr>
              <w:t>规费 (元)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shd w:val="clear" w:color="000000" w:fill="FFFFFF"/>
            <w:noWrap/>
            <w:vAlign w:val="center"/>
          </w:tcPr>
          <w:p>
            <w:pPr>
              <w:spacing w:line="360" w:lineRule="auto"/>
              <w:jc w:val="center"/>
              <w:rPr>
                <w:color w:val="000000"/>
                <w:szCs w:val="21"/>
              </w:rPr>
            </w:pPr>
            <w:r>
              <w:rPr>
                <w:rFonts w:hint="eastAsia"/>
                <w:color w:val="000000"/>
                <w:szCs w:val="21"/>
              </w:rPr>
              <w:t>1</w:t>
            </w:r>
          </w:p>
        </w:tc>
        <w:tc>
          <w:tcPr>
            <w:tcW w:w="2364" w:type="dxa"/>
            <w:shd w:val="clear" w:color="000000" w:fill="FFFFFF"/>
            <w:vAlign w:val="center"/>
          </w:tcPr>
          <w:p>
            <w:pPr>
              <w:spacing w:line="360" w:lineRule="auto"/>
              <w:jc w:val="center"/>
              <w:rPr>
                <w:color w:val="000000"/>
                <w:szCs w:val="21"/>
              </w:rPr>
            </w:pPr>
          </w:p>
        </w:tc>
        <w:tc>
          <w:tcPr>
            <w:tcW w:w="992" w:type="dxa"/>
            <w:shd w:val="clear" w:color="000000" w:fill="FFFFFF"/>
            <w:noWrap/>
            <w:vAlign w:val="center"/>
          </w:tcPr>
          <w:p>
            <w:pPr>
              <w:spacing w:line="360" w:lineRule="auto"/>
              <w:jc w:val="center"/>
              <w:rPr>
                <w:color w:val="000000"/>
                <w:szCs w:val="21"/>
              </w:rPr>
            </w:pPr>
          </w:p>
        </w:tc>
        <w:tc>
          <w:tcPr>
            <w:tcW w:w="1491" w:type="dxa"/>
            <w:shd w:val="clear" w:color="000000" w:fill="FFFFFF"/>
            <w:noWrap/>
            <w:vAlign w:val="center"/>
          </w:tcPr>
          <w:p>
            <w:pPr>
              <w:spacing w:line="360" w:lineRule="auto"/>
              <w:jc w:val="center"/>
              <w:rPr>
                <w:color w:val="000000"/>
                <w:szCs w:val="21"/>
              </w:rPr>
            </w:pPr>
          </w:p>
        </w:tc>
        <w:tc>
          <w:tcPr>
            <w:tcW w:w="2551" w:type="dxa"/>
            <w:gridSpan w:val="2"/>
            <w:shd w:val="clear" w:color="000000" w:fill="FFFFFF"/>
            <w:noWrap/>
            <w:vAlign w:val="center"/>
          </w:tcPr>
          <w:p>
            <w:pPr>
              <w:spacing w:line="360" w:lineRule="auto"/>
              <w:jc w:val="center"/>
              <w:rPr>
                <w:color w:val="000000"/>
                <w:szCs w:val="21"/>
              </w:rPr>
            </w:pPr>
          </w:p>
        </w:tc>
        <w:tc>
          <w:tcPr>
            <w:tcW w:w="1448"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24" w:type="dxa"/>
            <w:noWrap/>
            <w:vAlign w:val="center"/>
          </w:tcPr>
          <w:p>
            <w:pPr>
              <w:spacing w:line="360" w:lineRule="auto"/>
              <w:jc w:val="center"/>
              <w:rPr>
                <w:color w:val="000000"/>
                <w:szCs w:val="21"/>
              </w:rPr>
            </w:pPr>
          </w:p>
        </w:tc>
        <w:tc>
          <w:tcPr>
            <w:tcW w:w="2364" w:type="dxa"/>
            <w:noWrap/>
            <w:vAlign w:val="center"/>
          </w:tcPr>
          <w:p>
            <w:pPr>
              <w:spacing w:line="360" w:lineRule="auto"/>
              <w:jc w:val="center"/>
              <w:rPr>
                <w:color w:val="000000"/>
                <w:szCs w:val="21"/>
              </w:rPr>
            </w:pP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188" w:type="dxa"/>
            <w:gridSpan w:val="2"/>
            <w:noWrap/>
            <w:vAlign w:val="center"/>
          </w:tcPr>
          <w:p>
            <w:pPr>
              <w:spacing w:line="360" w:lineRule="auto"/>
              <w:jc w:val="center"/>
              <w:rPr>
                <w:color w:val="000000"/>
                <w:szCs w:val="21"/>
              </w:rPr>
            </w:pPr>
            <w:r>
              <w:rPr>
                <w:rFonts w:hint="eastAsia"/>
                <w:color w:val="000000"/>
                <w:szCs w:val="21"/>
              </w:rPr>
              <w:t>合    计</w:t>
            </w:r>
          </w:p>
        </w:tc>
        <w:tc>
          <w:tcPr>
            <w:tcW w:w="992" w:type="dxa"/>
            <w:noWrap/>
            <w:vAlign w:val="center"/>
          </w:tcPr>
          <w:p>
            <w:pPr>
              <w:spacing w:line="360" w:lineRule="auto"/>
              <w:jc w:val="center"/>
              <w:rPr>
                <w:color w:val="000000"/>
                <w:szCs w:val="21"/>
              </w:rPr>
            </w:pPr>
          </w:p>
        </w:tc>
        <w:tc>
          <w:tcPr>
            <w:tcW w:w="1491" w:type="dxa"/>
            <w:noWrap/>
            <w:vAlign w:val="center"/>
          </w:tcPr>
          <w:p>
            <w:pPr>
              <w:spacing w:line="360" w:lineRule="auto"/>
              <w:jc w:val="center"/>
              <w:rPr>
                <w:color w:val="000000"/>
                <w:szCs w:val="21"/>
              </w:rPr>
            </w:pPr>
          </w:p>
        </w:tc>
        <w:tc>
          <w:tcPr>
            <w:tcW w:w="2551" w:type="dxa"/>
            <w:gridSpan w:val="2"/>
            <w:noWrap/>
            <w:vAlign w:val="center"/>
          </w:tcPr>
          <w:p>
            <w:pPr>
              <w:spacing w:line="360" w:lineRule="auto"/>
              <w:jc w:val="center"/>
              <w:rPr>
                <w:color w:val="000000"/>
                <w:szCs w:val="21"/>
              </w:rPr>
            </w:pPr>
          </w:p>
        </w:tc>
        <w:tc>
          <w:tcPr>
            <w:tcW w:w="1448"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（二）单项工程投标价汇总表</w:t>
      </w:r>
    </w:p>
    <w:tbl>
      <w:tblPr>
        <w:tblStyle w:val="16"/>
        <w:tblW w:w="98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47"/>
        <w:gridCol w:w="2694"/>
        <w:gridCol w:w="1701"/>
        <w:gridCol w:w="1701"/>
        <w:gridCol w:w="1701"/>
        <w:gridCol w:w="125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843" w:type="dxa"/>
            <w:gridSpan w:val="4"/>
            <w:vAlign w:val="bottom"/>
          </w:tcPr>
          <w:p>
            <w:pPr>
              <w:spacing w:line="360" w:lineRule="auto"/>
              <w:jc w:val="left"/>
              <w:rPr>
                <w:color w:val="000000"/>
                <w:szCs w:val="21"/>
              </w:rPr>
            </w:pPr>
            <w:r>
              <w:rPr>
                <w:rFonts w:hint="eastAsia"/>
                <w:color w:val="000000"/>
                <w:szCs w:val="21"/>
              </w:rPr>
              <w:t xml:space="preserve">工程名称: </w:t>
            </w:r>
          </w:p>
        </w:tc>
        <w:tc>
          <w:tcPr>
            <w:tcW w:w="2957" w:type="dxa"/>
            <w:gridSpan w:val="2"/>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vMerge w:val="restart"/>
            <w:shd w:val="clear" w:color="000000" w:fill="FFFFFF"/>
            <w:noWrap/>
            <w:vAlign w:val="center"/>
          </w:tcPr>
          <w:p>
            <w:pPr>
              <w:spacing w:line="360" w:lineRule="auto"/>
              <w:jc w:val="center"/>
              <w:rPr>
                <w:color w:val="000000"/>
                <w:szCs w:val="21"/>
              </w:rPr>
            </w:pPr>
            <w:r>
              <w:rPr>
                <w:rFonts w:hint="eastAsia"/>
                <w:color w:val="000000"/>
                <w:szCs w:val="21"/>
              </w:rPr>
              <w:t>序号</w:t>
            </w:r>
          </w:p>
        </w:tc>
        <w:tc>
          <w:tcPr>
            <w:tcW w:w="2694" w:type="dxa"/>
            <w:vMerge w:val="restart"/>
            <w:shd w:val="clear" w:color="000000" w:fill="FFFFFF"/>
            <w:vAlign w:val="center"/>
          </w:tcPr>
          <w:p>
            <w:pPr>
              <w:spacing w:line="360" w:lineRule="auto"/>
              <w:jc w:val="center"/>
              <w:rPr>
                <w:color w:val="000000"/>
                <w:szCs w:val="21"/>
              </w:rPr>
            </w:pPr>
            <w:r>
              <w:rPr>
                <w:rFonts w:hint="eastAsia"/>
                <w:color w:val="000000"/>
                <w:szCs w:val="21"/>
              </w:rPr>
              <w:t>单位工程名称</w:t>
            </w:r>
          </w:p>
        </w:tc>
        <w:tc>
          <w:tcPr>
            <w:tcW w:w="1701" w:type="dxa"/>
            <w:vMerge w:val="restart"/>
            <w:shd w:val="clear" w:color="000000" w:fill="FFFFFF"/>
            <w:noWrap/>
            <w:vAlign w:val="center"/>
          </w:tcPr>
          <w:p>
            <w:pPr>
              <w:spacing w:line="360" w:lineRule="auto"/>
              <w:jc w:val="center"/>
              <w:rPr>
                <w:color w:val="000000"/>
                <w:szCs w:val="21"/>
              </w:rPr>
            </w:pPr>
            <w:r>
              <w:rPr>
                <w:rFonts w:hint="eastAsia"/>
                <w:color w:val="000000"/>
                <w:szCs w:val="21"/>
              </w:rPr>
              <w:t>金额(元)</w:t>
            </w:r>
          </w:p>
        </w:tc>
        <w:tc>
          <w:tcPr>
            <w:tcW w:w="4658" w:type="dxa"/>
            <w:gridSpan w:val="3"/>
            <w:shd w:val="clear" w:color="000000" w:fill="FFFFFF"/>
            <w:vAlign w:val="center"/>
          </w:tcPr>
          <w:p>
            <w:pPr>
              <w:spacing w:line="360" w:lineRule="auto"/>
              <w:jc w:val="center"/>
              <w:rPr>
                <w:color w:val="000000"/>
                <w:szCs w:val="21"/>
              </w:rPr>
            </w:pPr>
            <w:r>
              <w:rPr>
                <w:rFonts w:hint="eastAsia"/>
                <w:color w:val="000000"/>
                <w:szCs w:val="21"/>
              </w:rPr>
              <w:t>其中</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vMerge w:val="continue"/>
            <w:shd w:val="clear" w:color="auto" w:fill="auto"/>
            <w:vAlign w:val="center"/>
          </w:tcPr>
          <w:p>
            <w:pPr>
              <w:spacing w:line="360" w:lineRule="auto"/>
              <w:jc w:val="center"/>
              <w:rPr>
                <w:color w:val="000000"/>
                <w:szCs w:val="21"/>
              </w:rPr>
            </w:pPr>
          </w:p>
        </w:tc>
        <w:tc>
          <w:tcPr>
            <w:tcW w:w="2694" w:type="dxa"/>
            <w:vMerge w:val="continue"/>
            <w:shd w:val="clear" w:color="auto" w:fill="auto"/>
            <w:vAlign w:val="center"/>
          </w:tcPr>
          <w:p>
            <w:pPr>
              <w:spacing w:line="360" w:lineRule="auto"/>
              <w:jc w:val="center"/>
              <w:rPr>
                <w:color w:val="000000"/>
                <w:szCs w:val="21"/>
              </w:rPr>
            </w:pPr>
          </w:p>
        </w:tc>
        <w:tc>
          <w:tcPr>
            <w:tcW w:w="1701" w:type="dxa"/>
            <w:vMerge w:val="continue"/>
            <w:shd w:val="clear" w:color="auto" w:fill="auto"/>
            <w:vAlign w:val="center"/>
          </w:tcPr>
          <w:p>
            <w:pPr>
              <w:spacing w:line="360" w:lineRule="auto"/>
              <w:jc w:val="center"/>
              <w:rPr>
                <w:color w:val="000000"/>
                <w:szCs w:val="21"/>
              </w:rPr>
            </w:pPr>
          </w:p>
        </w:tc>
        <w:tc>
          <w:tcPr>
            <w:tcW w:w="1701" w:type="dxa"/>
            <w:shd w:val="clear" w:color="000000" w:fill="FFFFFF"/>
            <w:vAlign w:val="center"/>
          </w:tcPr>
          <w:p>
            <w:pPr>
              <w:spacing w:line="276" w:lineRule="auto"/>
              <w:jc w:val="center"/>
              <w:rPr>
                <w:color w:val="000000"/>
                <w:szCs w:val="21"/>
              </w:rPr>
            </w:pPr>
            <w:r>
              <w:rPr>
                <w:rFonts w:hint="eastAsia"/>
                <w:color w:val="000000"/>
                <w:szCs w:val="21"/>
              </w:rPr>
              <w:t>材料设备暂估价(元)</w:t>
            </w:r>
          </w:p>
        </w:tc>
        <w:tc>
          <w:tcPr>
            <w:tcW w:w="1701" w:type="dxa"/>
            <w:shd w:val="clear" w:color="000000" w:fill="FFFFFF"/>
            <w:vAlign w:val="center"/>
          </w:tcPr>
          <w:p>
            <w:pPr>
              <w:spacing w:line="276" w:lineRule="auto"/>
              <w:jc w:val="center"/>
              <w:rPr>
                <w:color w:val="000000"/>
                <w:szCs w:val="21"/>
              </w:rPr>
            </w:pPr>
            <w:r>
              <w:rPr>
                <w:rFonts w:hint="eastAsia"/>
                <w:color w:val="000000"/>
                <w:szCs w:val="21"/>
              </w:rPr>
              <w:t>安全文明施工措施费(元)</w:t>
            </w:r>
          </w:p>
        </w:tc>
        <w:tc>
          <w:tcPr>
            <w:tcW w:w="1256" w:type="dxa"/>
            <w:shd w:val="clear" w:color="000000" w:fill="FFFFFF"/>
            <w:vAlign w:val="center"/>
          </w:tcPr>
          <w:p>
            <w:pPr>
              <w:jc w:val="center"/>
            </w:pPr>
            <w:r>
              <w:rPr>
                <w:rFonts w:hint="eastAsia"/>
              </w:rPr>
              <w:t>规费</w:t>
            </w:r>
          </w:p>
          <w:p>
            <w:pPr>
              <w:jc w:val="cente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shd w:val="clear" w:color="000000" w:fill="FFFFFF"/>
            <w:noWrap/>
            <w:vAlign w:val="center"/>
          </w:tcPr>
          <w:p>
            <w:pPr>
              <w:spacing w:line="360" w:lineRule="auto"/>
              <w:jc w:val="center"/>
              <w:rPr>
                <w:color w:val="000000"/>
                <w:szCs w:val="21"/>
              </w:rPr>
            </w:pPr>
            <w:r>
              <w:rPr>
                <w:rFonts w:hint="eastAsia"/>
                <w:color w:val="000000"/>
                <w:szCs w:val="21"/>
              </w:rPr>
              <w:t>1</w:t>
            </w:r>
          </w:p>
        </w:tc>
        <w:tc>
          <w:tcPr>
            <w:tcW w:w="2694" w:type="dxa"/>
            <w:shd w:val="clear" w:color="000000" w:fill="FFFFFF"/>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701" w:type="dxa"/>
            <w:shd w:val="clear" w:color="000000" w:fill="FFFFFF"/>
            <w:noWrap/>
            <w:vAlign w:val="center"/>
          </w:tcPr>
          <w:p>
            <w:pPr>
              <w:spacing w:line="360" w:lineRule="auto"/>
              <w:jc w:val="center"/>
              <w:rPr>
                <w:color w:val="000000"/>
                <w:szCs w:val="21"/>
              </w:rPr>
            </w:pPr>
          </w:p>
        </w:tc>
        <w:tc>
          <w:tcPr>
            <w:tcW w:w="1256"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47" w:type="dxa"/>
            <w:noWrap/>
            <w:vAlign w:val="center"/>
          </w:tcPr>
          <w:p>
            <w:pPr>
              <w:spacing w:line="360" w:lineRule="auto"/>
              <w:jc w:val="center"/>
              <w:rPr>
                <w:color w:val="000000"/>
                <w:szCs w:val="21"/>
              </w:rPr>
            </w:pPr>
          </w:p>
        </w:tc>
        <w:tc>
          <w:tcPr>
            <w:tcW w:w="2694"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441" w:type="dxa"/>
            <w:gridSpan w:val="2"/>
            <w:noWrap/>
            <w:vAlign w:val="center"/>
          </w:tcPr>
          <w:p>
            <w:pPr>
              <w:spacing w:line="360" w:lineRule="auto"/>
              <w:jc w:val="center"/>
              <w:rPr>
                <w:color w:val="000000"/>
                <w:szCs w:val="21"/>
              </w:rPr>
            </w:pPr>
            <w:r>
              <w:rPr>
                <w:rFonts w:hint="eastAsia"/>
                <w:color w:val="000000"/>
                <w:szCs w:val="21"/>
              </w:rPr>
              <w:t>合    计</w:t>
            </w: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701" w:type="dxa"/>
            <w:noWrap/>
            <w:vAlign w:val="center"/>
          </w:tcPr>
          <w:p>
            <w:pPr>
              <w:spacing w:line="360" w:lineRule="auto"/>
              <w:jc w:val="center"/>
              <w:rPr>
                <w:color w:val="000000"/>
                <w:szCs w:val="21"/>
              </w:rPr>
            </w:pPr>
          </w:p>
        </w:tc>
        <w:tc>
          <w:tcPr>
            <w:tcW w:w="1256"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（三）单位工程投标报价汇总表</w:t>
      </w:r>
    </w:p>
    <w:tbl>
      <w:tblPr>
        <w:tblStyle w:val="16"/>
        <w:tblW w:w="9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3827"/>
        <w:gridCol w:w="1559"/>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2" w:type="dxa"/>
            <w:gridSpan w:val="2"/>
            <w:vAlign w:val="bottom"/>
          </w:tcPr>
          <w:p>
            <w:pPr>
              <w:spacing w:line="276" w:lineRule="auto"/>
              <w:jc w:val="left"/>
              <w:rPr>
                <w:color w:val="000000"/>
                <w:szCs w:val="21"/>
              </w:rPr>
            </w:pPr>
            <w:r>
              <w:rPr>
                <w:rFonts w:hint="eastAsia"/>
                <w:color w:val="000000"/>
                <w:szCs w:val="21"/>
              </w:rPr>
              <w:t>工程名称:</w:t>
            </w:r>
            <w:r>
              <w:rPr>
                <w:color w:val="000000"/>
                <w:szCs w:val="21"/>
              </w:rPr>
              <w:t xml:space="preserve"> </w:t>
            </w:r>
          </w:p>
        </w:tc>
        <w:tc>
          <w:tcPr>
            <w:tcW w:w="4325" w:type="dxa"/>
            <w:gridSpan w:val="2"/>
            <w:vAlign w:val="bottom"/>
          </w:tcPr>
          <w:p>
            <w:pPr>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r>
              <w:rPr>
                <w:rFonts w:hint="eastAsia"/>
                <w:color w:val="000000"/>
                <w:szCs w:val="21"/>
              </w:rPr>
              <w:t xml:space="preserve"> 序 号</w:t>
            </w:r>
          </w:p>
        </w:tc>
        <w:tc>
          <w:tcPr>
            <w:tcW w:w="3827" w:type="dxa"/>
            <w:shd w:val="clear" w:color="000000" w:fill="FFFFFF"/>
            <w:vAlign w:val="center"/>
          </w:tcPr>
          <w:p>
            <w:pPr>
              <w:spacing w:line="276" w:lineRule="auto"/>
              <w:jc w:val="center"/>
              <w:rPr>
                <w:color w:val="000000"/>
                <w:szCs w:val="21"/>
              </w:rPr>
            </w:pPr>
            <w:r>
              <w:rPr>
                <w:rFonts w:hint="eastAsia"/>
                <w:color w:val="000000"/>
                <w:szCs w:val="21"/>
              </w:rPr>
              <w:t>汇 总 内 容</w:t>
            </w:r>
          </w:p>
        </w:tc>
        <w:tc>
          <w:tcPr>
            <w:tcW w:w="1559" w:type="dxa"/>
            <w:shd w:val="clear" w:color="000000" w:fill="FFFFFF"/>
            <w:noWrap/>
            <w:vAlign w:val="center"/>
          </w:tcPr>
          <w:p>
            <w:pPr>
              <w:spacing w:line="276" w:lineRule="auto"/>
              <w:jc w:val="center"/>
              <w:rPr>
                <w:color w:val="000000"/>
                <w:szCs w:val="21"/>
              </w:rPr>
            </w:pPr>
            <w:r>
              <w:rPr>
                <w:rFonts w:hint="eastAsia"/>
                <w:color w:val="000000"/>
                <w:szCs w:val="21"/>
              </w:rPr>
              <w:t>金额(元)</w:t>
            </w:r>
          </w:p>
        </w:tc>
        <w:tc>
          <w:tcPr>
            <w:tcW w:w="2766" w:type="dxa"/>
            <w:shd w:val="clear" w:color="000000" w:fill="FFFFFF"/>
            <w:vAlign w:val="center"/>
          </w:tcPr>
          <w:p>
            <w:pPr>
              <w:spacing w:line="276" w:lineRule="auto"/>
              <w:jc w:val="center"/>
              <w:rPr>
                <w:color w:val="000000"/>
                <w:szCs w:val="21"/>
              </w:rPr>
            </w:pPr>
            <w:r>
              <w:rPr>
                <w:rFonts w:hint="eastAsia"/>
                <w:color w:val="000000"/>
                <w:szCs w:val="21"/>
              </w:rPr>
              <w:t>其中：材料设备暂估价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spacing w:line="276" w:lineRule="auto"/>
              <w:jc w:val="center"/>
              <w:rPr>
                <w:color w:val="000000"/>
                <w:szCs w:val="21"/>
              </w:rPr>
            </w:pPr>
          </w:p>
        </w:tc>
        <w:tc>
          <w:tcPr>
            <w:tcW w:w="3827" w:type="dxa"/>
            <w:shd w:val="clear" w:color="000000" w:fill="FFFFFF"/>
            <w:vAlign w:val="center"/>
          </w:tcPr>
          <w:p>
            <w:pPr>
              <w:spacing w:line="276" w:lineRule="auto"/>
              <w:jc w:val="center"/>
              <w:rPr>
                <w:color w:val="000000"/>
                <w:szCs w:val="21"/>
              </w:rPr>
            </w:pPr>
          </w:p>
        </w:tc>
        <w:tc>
          <w:tcPr>
            <w:tcW w:w="1559" w:type="dxa"/>
            <w:shd w:val="clear" w:color="000000" w:fill="FFFFFF"/>
            <w:noWrap/>
            <w:vAlign w:val="center"/>
          </w:tcPr>
          <w:p>
            <w:pPr>
              <w:spacing w:line="276" w:lineRule="auto"/>
              <w:jc w:val="center"/>
              <w:rPr>
                <w:color w:val="000000"/>
                <w:szCs w:val="21"/>
              </w:rPr>
            </w:pPr>
          </w:p>
        </w:tc>
        <w:tc>
          <w:tcPr>
            <w:tcW w:w="276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spacing w:line="276" w:lineRule="auto"/>
              <w:jc w:val="center"/>
              <w:rPr>
                <w:color w:val="000000"/>
                <w:szCs w:val="21"/>
              </w:rPr>
            </w:pPr>
          </w:p>
        </w:tc>
        <w:tc>
          <w:tcPr>
            <w:tcW w:w="3827" w:type="dxa"/>
            <w:noWrap/>
            <w:vAlign w:val="center"/>
          </w:tcPr>
          <w:p>
            <w:pPr>
              <w:spacing w:line="276" w:lineRule="auto"/>
              <w:jc w:val="center"/>
              <w:rPr>
                <w:color w:val="000000"/>
                <w:szCs w:val="21"/>
              </w:rPr>
            </w:pPr>
          </w:p>
        </w:tc>
        <w:tc>
          <w:tcPr>
            <w:tcW w:w="1559" w:type="dxa"/>
            <w:noWrap/>
            <w:vAlign w:val="center"/>
          </w:tcPr>
          <w:p>
            <w:pPr>
              <w:spacing w:line="276" w:lineRule="auto"/>
              <w:jc w:val="center"/>
              <w:rPr>
                <w:color w:val="000000"/>
                <w:szCs w:val="21"/>
              </w:rPr>
            </w:pPr>
          </w:p>
        </w:tc>
        <w:tc>
          <w:tcPr>
            <w:tcW w:w="276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276" w:lineRule="auto"/>
              <w:jc w:val="center"/>
              <w:rPr>
                <w:rFonts w:ascii="宋体" w:hAnsi="宋体" w:cs="宋体"/>
                <w:kern w:val="0"/>
                <w:sz w:val="20"/>
                <w:szCs w:val="20"/>
              </w:rPr>
            </w:pPr>
          </w:p>
        </w:tc>
        <w:tc>
          <w:tcPr>
            <w:tcW w:w="3827" w:type="dxa"/>
            <w:noWrap/>
            <w:vAlign w:val="center"/>
          </w:tcPr>
          <w:p>
            <w:pPr>
              <w:widowControl/>
              <w:spacing w:line="276" w:lineRule="auto"/>
              <w:jc w:val="center"/>
              <w:rPr>
                <w:rFonts w:ascii="宋体" w:hAnsi="宋体" w:cs="宋体"/>
                <w:kern w:val="0"/>
                <w:sz w:val="20"/>
                <w:szCs w:val="20"/>
              </w:rPr>
            </w:pPr>
          </w:p>
        </w:tc>
        <w:tc>
          <w:tcPr>
            <w:tcW w:w="1559" w:type="dxa"/>
            <w:noWrap/>
            <w:vAlign w:val="center"/>
          </w:tcPr>
          <w:p>
            <w:pPr>
              <w:widowControl/>
              <w:spacing w:line="276" w:lineRule="auto"/>
              <w:jc w:val="center"/>
              <w:rPr>
                <w:rFonts w:ascii="宋体" w:hAnsi="宋体" w:cs="宋体"/>
                <w:kern w:val="0"/>
                <w:sz w:val="20"/>
                <w:szCs w:val="20"/>
              </w:rPr>
            </w:pPr>
          </w:p>
        </w:tc>
        <w:tc>
          <w:tcPr>
            <w:tcW w:w="276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2" w:type="dxa"/>
            <w:gridSpan w:val="2"/>
            <w:vAlign w:val="center"/>
          </w:tcPr>
          <w:p>
            <w:pPr>
              <w:widowControl/>
              <w:spacing w:line="276" w:lineRule="auto"/>
              <w:jc w:val="center"/>
              <w:rPr>
                <w:rFonts w:ascii="宋体" w:hAnsi="宋体" w:cs="宋体"/>
                <w:kern w:val="0"/>
                <w:sz w:val="20"/>
                <w:szCs w:val="20"/>
              </w:rPr>
            </w:pPr>
          </w:p>
        </w:tc>
        <w:tc>
          <w:tcPr>
            <w:tcW w:w="1559" w:type="dxa"/>
            <w:noWrap/>
            <w:vAlign w:val="center"/>
          </w:tcPr>
          <w:p>
            <w:pPr>
              <w:widowControl/>
              <w:spacing w:line="276" w:lineRule="auto"/>
              <w:jc w:val="center"/>
              <w:rPr>
                <w:rFonts w:ascii="宋体" w:hAnsi="宋体" w:cs="宋体"/>
                <w:kern w:val="0"/>
                <w:sz w:val="20"/>
                <w:szCs w:val="20"/>
              </w:rPr>
            </w:pPr>
          </w:p>
        </w:tc>
        <w:tc>
          <w:tcPr>
            <w:tcW w:w="2766" w:type="dxa"/>
            <w:noWrap/>
            <w:vAlign w:val="center"/>
          </w:tcPr>
          <w:p>
            <w:pPr>
              <w:widowControl/>
              <w:spacing w:line="276" w:lineRule="auto"/>
              <w:jc w:val="center"/>
              <w:rPr>
                <w:rFonts w:ascii="宋体" w:hAnsi="宋体" w:cs="宋体"/>
                <w:kern w:val="0"/>
                <w:sz w:val="20"/>
                <w:szCs w:val="20"/>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（四）分部分项工程量清单与计价表</w:t>
      </w:r>
    </w:p>
    <w:tbl>
      <w:tblPr>
        <w:tblStyle w:val="16"/>
        <w:tblW w:w="9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134"/>
        <w:gridCol w:w="1134"/>
        <w:gridCol w:w="1560"/>
        <w:gridCol w:w="1275"/>
        <w:gridCol w:w="1134"/>
        <w:gridCol w:w="851"/>
        <w:gridCol w:w="675"/>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9" w:type="dxa"/>
            <w:gridSpan w:val="6"/>
            <w:vAlign w:val="bottom"/>
          </w:tcPr>
          <w:p>
            <w:pPr>
              <w:spacing w:line="276" w:lineRule="auto"/>
              <w:jc w:val="left"/>
              <w:rPr>
                <w:color w:val="000000"/>
                <w:szCs w:val="21"/>
              </w:rPr>
            </w:pPr>
            <w:r>
              <w:rPr>
                <w:rFonts w:hint="eastAsia"/>
                <w:color w:val="000000"/>
                <w:szCs w:val="21"/>
              </w:rPr>
              <w:t>工程名称:</w:t>
            </w:r>
            <w:r>
              <w:rPr>
                <w:color w:val="000000"/>
                <w:szCs w:val="21"/>
              </w:rPr>
              <w:t xml:space="preserve"> </w:t>
            </w:r>
            <w:r>
              <w:rPr>
                <w:rFonts w:hint="eastAsia"/>
                <w:color w:val="000000"/>
                <w:szCs w:val="21"/>
              </w:rPr>
              <w:t xml:space="preserve">      </w:t>
            </w:r>
          </w:p>
        </w:tc>
        <w:tc>
          <w:tcPr>
            <w:tcW w:w="3122" w:type="dxa"/>
            <w:gridSpan w:val="3"/>
            <w:vAlign w:val="bottom"/>
          </w:tcPr>
          <w:p>
            <w:pPr>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Merge w:val="restart"/>
            <w:shd w:val="clear" w:color="000000" w:fill="FFFFFF"/>
            <w:noWrap/>
            <w:vAlign w:val="center"/>
          </w:tcPr>
          <w:p>
            <w:pPr>
              <w:spacing w:line="276" w:lineRule="auto"/>
              <w:jc w:val="center"/>
              <w:rPr>
                <w:color w:val="000000"/>
                <w:szCs w:val="21"/>
              </w:rPr>
            </w:pPr>
            <w:r>
              <w:rPr>
                <w:rFonts w:hint="eastAsia"/>
                <w:color w:val="000000"/>
                <w:szCs w:val="21"/>
              </w:rPr>
              <w:t>序号</w:t>
            </w:r>
          </w:p>
        </w:tc>
        <w:tc>
          <w:tcPr>
            <w:tcW w:w="1134" w:type="dxa"/>
            <w:vMerge w:val="restart"/>
            <w:shd w:val="clear" w:color="000000" w:fill="FFFFFF"/>
            <w:vAlign w:val="center"/>
          </w:tcPr>
          <w:p>
            <w:pPr>
              <w:spacing w:line="276" w:lineRule="auto"/>
              <w:jc w:val="center"/>
              <w:rPr>
                <w:color w:val="000000"/>
                <w:szCs w:val="21"/>
              </w:rPr>
            </w:pPr>
            <w:r>
              <w:rPr>
                <w:rFonts w:hint="eastAsia"/>
                <w:color w:val="000000"/>
                <w:szCs w:val="21"/>
              </w:rPr>
              <w:t>项目编码</w:t>
            </w:r>
          </w:p>
        </w:tc>
        <w:tc>
          <w:tcPr>
            <w:tcW w:w="1134" w:type="dxa"/>
            <w:vMerge w:val="restart"/>
            <w:shd w:val="clear" w:color="000000" w:fill="FFFFFF"/>
            <w:vAlign w:val="center"/>
          </w:tcPr>
          <w:p>
            <w:pPr>
              <w:spacing w:line="276" w:lineRule="auto"/>
              <w:jc w:val="center"/>
              <w:rPr>
                <w:color w:val="000000"/>
                <w:szCs w:val="21"/>
              </w:rPr>
            </w:pPr>
            <w:r>
              <w:rPr>
                <w:rFonts w:hint="eastAsia"/>
                <w:color w:val="000000"/>
                <w:szCs w:val="21"/>
              </w:rPr>
              <w:t>项目名称</w:t>
            </w:r>
          </w:p>
        </w:tc>
        <w:tc>
          <w:tcPr>
            <w:tcW w:w="1560" w:type="dxa"/>
            <w:vMerge w:val="restart"/>
            <w:shd w:val="clear" w:color="000000" w:fill="FFFFFF"/>
            <w:vAlign w:val="center"/>
          </w:tcPr>
          <w:p>
            <w:pPr>
              <w:spacing w:line="276" w:lineRule="auto"/>
              <w:jc w:val="center"/>
              <w:rPr>
                <w:color w:val="000000"/>
                <w:szCs w:val="21"/>
              </w:rPr>
            </w:pPr>
            <w:r>
              <w:rPr>
                <w:rFonts w:hint="eastAsia"/>
                <w:color w:val="000000"/>
                <w:szCs w:val="21"/>
              </w:rPr>
              <w:t>项目特征描述</w:t>
            </w:r>
          </w:p>
        </w:tc>
        <w:tc>
          <w:tcPr>
            <w:tcW w:w="1275" w:type="dxa"/>
            <w:vMerge w:val="restart"/>
            <w:shd w:val="clear" w:color="000000" w:fill="FFFFFF"/>
            <w:vAlign w:val="center"/>
          </w:tcPr>
          <w:p>
            <w:pPr>
              <w:spacing w:line="276" w:lineRule="auto"/>
              <w:jc w:val="center"/>
              <w:rPr>
                <w:color w:val="000000"/>
                <w:szCs w:val="21"/>
              </w:rPr>
            </w:pPr>
            <w:r>
              <w:rPr>
                <w:rFonts w:hint="eastAsia"/>
                <w:color w:val="000000"/>
                <w:szCs w:val="21"/>
              </w:rPr>
              <w:t>计量</w:t>
            </w:r>
          </w:p>
          <w:p>
            <w:pPr>
              <w:spacing w:line="276" w:lineRule="auto"/>
              <w:jc w:val="center"/>
              <w:rPr>
                <w:color w:val="000000"/>
                <w:szCs w:val="21"/>
              </w:rPr>
            </w:pPr>
            <w:r>
              <w:rPr>
                <w:rFonts w:hint="eastAsia"/>
                <w:color w:val="000000"/>
                <w:szCs w:val="21"/>
              </w:rPr>
              <w:t>单位</w:t>
            </w:r>
          </w:p>
        </w:tc>
        <w:tc>
          <w:tcPr>
            <w:tcW w:w="1134" w:type="dxa"/>
            <w:vMerge w:val="restart"/>
            <w:shd w:val="clear" w:color="000000" w:fill="FFFFFF"/>
            <w:noWrap/>
            <w:vAlign w:val="center"/>
          </w:tcPr>
          <w:p>
            <w:pPr>
              <w:spacing w:line="276" w:lineRule="auto"/>
              <w:jc w:val="center"/>
              <w:rPr>
                <w:color w:val="000000"/>
                <w:szCs w:val="21"/>
              </w:rPr>
            </w:pPr>
            <w:r>
              <w:rPr>
                <w:rFonts w:hint="eastAsia"/>
                <w:color w:val="000000"/>
                <w:szCs w:val="21"/>
              </w:rPr>
              <w:t>工程量</w:t>
            </w:r>
          </w:p>
        </w:tc>
        <w:tc>
          <w:tcPr>
            <w:tcW w:w="3122" w:type="dxa"/>
            <w:gridSpan w:val="3"/>
            <w:shd w:val="clear" w:color="000000" w:fill="FFFFFF"/>
            <w:noWrap/>
            <w:vAlign w:val="center"/>
          </w:tcPr>
          <w:p>
            <w:pPr>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1560" w:type="dxa"/>
            <w:vMerge w:val="continue"/>
            <w:shd w:val="clear" w:color="auto" w:fill="auto"/>
            <w:vAlign w:val="center"/>
          </w:tcPr>
          <w:p>
            <w:pPr>
              <w:spacing w:line="276" w:lineRule="auto"/>
              <w:jc w:val="center"/>
              <w:rPr>
                <w:color w:val="000000"/>
                <w:szCs w:val="21"/>
              </w:rPr>
            </w:pPr>
          </w:p>
        </w:tc>
        <w:tc>
          <w:tcPr>
            <w:tcW w:w="1275" w:type="dxa"/>
            <w:vMerge w:val="continue"/>
            <w:shd w:val="clear" w:color="auto" w:fill="auto"/>
            <w:vAlign w:val="center"/>
          </w:tcPr>
          <w:p>
            <w:pPr>
              <w:spacing w:line="276" w:lineRule="auto"/>
              <w:jc w:val="center"/>
              <w:rPr>
                <w:color w:val="000000"/>
                <w:szCs w:val="21"/>
              </w:rPr>
            </w:pPr>
          </w:p>
        </w:tc>
        <w:tc>
          <w:tcPr>
            <w:tcW w:w="1134" w:type="dxa"/>
            <w:vMerge w:val="continue"/>
            <w:shd w:val="clear" w:color="auto" w:fill="auto"/>
            <w:vAlign w:val="center"/>
          </w:tcPr>
          <w:p>
            <w:pPr>
              <w:spacing w:line="276" w:lineRule="auto"/>
              <w:jc w:val="center"/>
              <w:rPr>
                <w:color w:val="000000"/>
                <w:szCs w:val="21"/>
              </w:rPr>
            </w:pPr>
          </w:p>
        </w:tc>
        <w:tc>
          <w:tcPr>
            <w:tcW w:w="851" w:type="dxa"/>
            <w:shd w:val="clear" w:color="000000" w:fill="FFFFFF"/>
            <w:noWrap/>
            <w:vAlign w:val="center"/>
          </w:tcPr>
          <w:p>
            <w:pPr>
              <w:spacing w:line="276" w:lineRule="auto"/>
              <w:jc w:val="center"/>
              <w:rPr>
                <w:color w:val="000000"/>
                <w:szCs w:val="21"/>
              </w:rPr>
            </w:pPr>
            <w:r>
              <w:rPr>
                <w:rFonts w:hint="eastAsia"/>
                <w:color w:val="000000"/>
                <w:szCs w:val="21"/>
              </w:rPr>
              <w:t>综合</w:t>
            </w:r>
          </w:p>
          <w:p>
            <w:pPr>
              <w:spacing w:line="276" w:lineRule="auto"/>
              <w:jc w:val="center"/>
              <w:rPr>
                <w:color w:val="000000"/>
                <w:szCs w:val="21"/>
              </w:rPr>
            </w:pPr>
            <w:r>
              <w:rPr>
                <w:rFonts w:hint="eastAsia"/>
                <w:color w:val="000000"/>
                <w:szCs w:val="21"/>
              </w:rPr>
              <w:t>单价</w:t>
            </w:r>
          </w:p>
        </w:tc>
        <w:tc>
          <w:tcPr>
            <w:tcW w:w="675" w:type="dxa"/>
            <w:shd w:val="clear" w:color="000000" w:fill="FFFFFF"/>
            <w:noWrap/>
            <w:vAlign w:val="center"/>
          </w:tcPr>
          <w:p>
            <w:pPr>
              <w:spacing w:line="276" w:lineRule="auto"/>
              <w:jc w:val="center"/>
              <w:rPr>
                <w:color w:val="000000"/>
                <w:szCs w:val="21"/>
              </w:rPr>
            </w:pPr>
            <w:r>
              <w:rPr>
                <w:rFonts w:hint="eastAsia"/>
                <w:color w:val="000000"/>
                <w:szCs w:val="21"/>
              </w:rPr>
              <w:t>合价</w:t>
            </w:r>
          </w:p>
        </w:tc>
        <w:tc>
          <w:tcPr>
            <w:tcW w:w="1596" w:type="dxa"/>
            <w:shd w:val="clear" w:color="000000" w:fill="FFFFFF"/>
            <w:vAlign w:val="center"/>
          </w:tcPr>
          <w:p>
            <w:pPr>
              <w:spacing w:line="276" w:lineRule="auto"/>
              <w:jc w:val="center"/>
              <w:rPr>
                <w:color w:val="000000"/>
                <w:szCs w:val="21"/>
              </w:rPr>
            </w:pPr>
            <w:r>
              <w:rPr>
                <w:rFonts w:hint="eastAsia"/>
                <w:color w:val="000000"/>
                <w:szCs w:val="21"/>
              </w:rPr>
              <w:t>材料设备</w:t>
            </w:r>
          </w:p>
          <w:p>
            <w:pPr>
              <w:spacing w:line="276" w:lineRule="auto"/>
              <w:jc w:val="center"/>
              <w:rPr>
                <w:color w:val="000000"/>
                <w:szCs w:val="21"/>
              </w:rPr>
            </w:pPr>
            <w:r>
              <w:rPr>
                <w:rFonts w:hint="eastAsia"/>
                <w:color w:val="000000"/>
                <w:szCs w:val="21"/>
              </w:rPr>
              <w:t>暂估合价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shd w:val="clear" w:color="000000" w:fill="FFFFFF"/>
            <w:noWrap/>
            <w:vAlign w:val="center"/>
          </w:tcPr>
          <w:p>
            <w:pPr>
              <w:spacing w:line="276" w:lineRule="auto"/>
              <w:jc w:val="center"/>
              <w:rPr>
                <w:color w:val="000000"/>
                <w:szCs w:val="21"/>
              </w:rPr>
            </w:pPr>
          </w:p>
        </w:tc>
        <w:tc>
          <w:tcPr>
            <w:tcW w:w="1134" w:type="dxa"/>
            <w:shd w:val="clear" w:color="000000" w:fill="FFFFFF"/>
            <w:noWrap/>
            <w:vAlign w:val="center"/>
          </w:tcPr>
          <w:p>
            <w:pPr>
              <w:spacing w:line="276" w:lineRule="auto"/>
              <w:jc w:val="center"/>
              <w:rPr>
                <w:color w:val="000000"/>
                <w:szCs w:val="21"/>
              </w:rPr>
            </w:pPr>
          </w:p>
        </w:tc>
        <w:tc>
          <w:tcPr>
            <w:tcW w:w="1134" w:type="dxa"/>
            <w:shd w:val="clear" w:color="000000" w:fill="FFFFFF"/>
            <w:vAlign w:val="center"/>
          </w:tcPr>
          <w:p>
            <w:pPr>
              <w:spacing w:line="276" w:lineRule="auto"/>
              <w:jc w:val="center"/>
              <w:rPr>
                <w:color w:val="000000"/>
                <w:szCs w:val="21"/>
              </w:rPr>
            </w:pPr>
          </w:p>
        </w:tc>
        <w:tc>
          <w:tcPr>
            <w:tcW w:w="1560" w:type="dxa"/>
            <w:shd w:val="clear" w:color="000000" w:fill="FFFFFF"/>
            <w:vAlign w:val="center"/>
          </w:tcPr>
          <w:p>
            <w:pPr>
              <w:spacing w:line="276" w:lineRule="auto"/>
              <w:jc w:val="center"/>
              <w:rPr>
                <w:color w:val="000000"/>
                <w:szCs w:val="21"/>
              </w:rPr>
            </w:pPr>
          </w:p>
        </w:tc>
        <w:tc>
          <w:tcPr>
            <w:tcW w:w="1275" w:type="dxa"/>
            <w:shd w:val="clear" w:color="000000" w:fill="FFFFFF"/>
            <w:vAlign w:val="center"/>
          </w:tcPr>
          <w:p>
            <w:pPr>
              <w:spacing w:line="276" w:lineRule="auto"/>
              <w:jc w:val="center"/>
              <w:rPr>
                <w:color w:val="000000"/>
                <w:szCs w:val="21"/>
              </w:rPr>
            </w:pPr>
          </w:p>
        </w:tc>
        <w:tc>
          <w:tcPr>
            <w:tcW w:w="1134" w:type="dxa"/>
            <w:shd w:val="clear" w:color="000000" w:fill="FFFFFF"/>
            <w:noWrap/>
            <w:vAlign w:val="center"/>
          </w:tcPr>
          <w:p>
            <w:pPr>
              <w:spacing w:line="276" w:lineRule="auto"/>
              <w:jc w:val="center"/>
              <w:rPr>
                <w:color w:val="000000"/>
                <w:szCs w:val="21"/>
              </w:rPr>
            </w:pPr>
          </w:p>
        </w:tc>
        <w:tc>
          <w:tcPr>
            <w:tcW w:w="851" w:type="dxa"/>
            <w:shd w:val="clear" w:color="000000" w:fill="FFFFFF"/>
            <w:noWrap/>
            <w:vAlign w:val="center"/>
          </w:tcPr>
          <w:p>
            <w:pPr>
              <w:spacing w:line="276" w:lineRule="auto"/>
              <w:jc w:val="center"/>
              <w:rPr>
                <w:color w:val="000000"/>
                <w:szCs w:val="21"/>
              </w:rPr>
            </w:pPr>
          </w:p>
        </w:tc>
        <w:tc>
          <w:tcPr>
            <w:tcW w:w="675" w:type="dxa"/>
            <w:shd w:val="clear" w:color="000000" w:fill="FFFFFF"/>
            <w:noWrap/>
            <w:vAlign w:val="center"/>
          </w:tcPr>
          <w:p>
            <w:pPr>
              <w:spacing w:line="276" w:lineRule="auto"/>
              <w:jc w:val="center"/>
              <w:rPr>
                <w:color w:val="000000"/>
                <w:szCs w:val="21"/>
              </w:rPr>
            </w:pPr>
          </w:p>
        </w:tc>
        <w:tc>
          <w:tcPr>
            <w:tcW w:w="1596" w:type="dxa"/>
            <w:shd w:val="clear" w:color="000000" w:fill="FFFFFF"/>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pPr>
              <w:spacing w:line="276" w:lineRule="auto"/>
              <w:jc w:val="center"/>
              <w:rPr>
                <w:color w:val="000000"/>
                <w:szCs w:val="21"/>
              </w:rPr>
            </w:pPr>
          </w:p>
        </w:tc>
        <w:tc>
          <w:tcPr>
            <w:tcW w:w="1134" w:type="dxa"/>
            <w:vAlign w:val="center"/>
          </w:tcPr>
          <w:p>
            <w:pPr>
              <w:spacing w:line="276" w:lineRule="auto"/>
              <w:jc w:val="center"/>
              <w:rPr>
                <w:color w:val="000000"/>
                <w:szCs w:val="21"/>
              </w:rPr>
            </w:pPr>
          </w:p>
        </w:tc>
        <w:tc>
          <w:tcPr>
            <w:tcW w:w="1134" w:type="dxa"/>
            <w:vAlign w:val="center"/>
          </w:tcPr>
          <w:p>
            <w:pPr>
              <w:spacing w:line="276" w:lineRule="auto"/>
              <w:jc w:val="center"/>
              <w:rPr>
                <w:color w:val="000000"/>
                <w:szCs w:val="21"/>
              </w:rPr>
            </w:pPr>
          </w:p>
        </w:tc>
        <w:tc>
          <w:tcPr>
            <w:tcW w:w="1560" w:type="dxa"/>
            <w:vAlign w:val="center"/>
          </w:tcPr>
          <w:p>
            <w:pPr>
              <w:spacing w:line="276" w:lineRule="auto"/>
              <w:jc w:val="center"/>
              <w:rPr>
                <w:color w:val="000000"/>
                <w:szCs w:val="21"/>
              </w:rPr>
            </w:pPr>
          </w:p>
        </w:tc>
        <w:tc>
          <w:tcPr>
            <w:tcW w:w="1275" w:type="dxa"/>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1560" w:type="dxa"/>
            <w:noWrap/>
            <w:vAlign w:val="center"/>
          </w:tcPr>
          <w:p>
            <w:pPr>
              <w:spacing w:line="276" w:lineRule="auto"/>
              <w:jc w:val="center"/>
              <w:rPr>
                <w:color w:val="000000"/>
                <w:szCs w:val="21"/>
              </w:rPr>
            </w:pPr>
          </w:p>
        </w:tc>
        <w:tc>
          <w:tcPr>
            <w:tcW w:w="1275" w:type="dxa"/>
            <w:noWrap/>
            <w:vAlign w:val="center"/>
          </w:tcPr>
          <w:p>
            <w:pPr>
              <w:spacing w:line="276" w:lineRule="auto"/>
              <w:jc w:val="center"/>
              <w:rPr>
                <w:color w:val="000000"/>
                <w:szCs w:val="21"/>
              </w:rPr>
            </w:pPr>
          </w:p>
        </w:tc>
        <w:tc>
          <w:tcPr>
            <w:tcW w:w="1134" w:type="dxa"/>
            <w:noWrap/>
            <w:vAlign w:val="center"/>
          </w:tcPr>
          <w:p>
            <w:pPr>
              <w:spacing w:line="276" w:lineRule="auto"/>
              <w:jc w:val="center"/>
              <w:rPr>
                <w:color w:val="000000"/>
                <w:szCs w:val="21"/>
              </w:rPr>
            </w:pPr>
          </w:p>
        </w:tc>
        <w:tc>
          <w:tcPr>
            <w:tcW w:w="851" w:type="dxa"/>
            <w:noWrap/>
            <w:vAlign w:val="center"/>
          </w:tcPr>
          <w:p>
            <w:pPr>
              <w:spacing w:line="276" w:lineRule="auto"/>
              <w:jc w:val="center"/>
              <w:rPr>
                <w:color w:val="000000"/>
                <w:szCs w:val="21"/>
              </w:rPr>
            </w:pPr>
          </w:p>
        </w:tc>
        <w:tc>
          <w:tcPr>
            <w:tcW w:w="675" w:type="dxa"/>
            <w:noWrap/>
            <w:vAlign w:val="center"/>
          </w:tcPr>
          <w:p>
            <w:pPr>
              <w:spacing w:line="276" w:lineRule="auto"/>
              <w:jc w:val="center"/>
              <w:rPr>
                <w:color w:val="000000"/>
                <w:szCs w:val="21"/>
              </w:rPr>
            </w:pPr>
          </w:p>
        </w:tc>
        <w:tc>
          <w:tcPr>
            <w:tcW w:w="1596" w:type="dxa"/>
            <w:noWrap/>
            <w:vAlign w:val="center"/>
          </w:tcPr>
          <w:p>
            <w:pPr>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1560" w:type="dxa"/>
            <w:noWrap/>
            <w:vAlign w:val="center"/>
          </w:tcPr>
          <w:p>
            <w:pPr>
              <w:widowControl/>
              <w:spacing w:line="276" w:lineRule="auto"/>
              <w:jc w:val="center"/>
              <w:rPr>
                <w:rFonts w:ascii="宋体" w:hAnsi="宋体" w:cs="宋体"/>
                <w:kern w:val="0"/>
                <w:sz w:val="20"/>
                <w:szCs w:val="20"/>
              </w:rPr>
            </w:pPr>
          </w:p>
        </w:tc>
        <w:tc>
          <w:tcPr>
            <w:tcW w:w="1275" w:type="dxa"/>
            <w:noWrap/>
            <w:vAlign w:val="center"/>
          </w:tcPr>
          <w:p>
            <w:pPr>
              <w:widowControl/>
              <w:spacing w:line="276" w:lineRule="auto"/>
              <w:jc w:val="center"/>
              <w:rPr>
                <w:rFonts w:ascii="宋体" w:hAnsi="宋体" w:cs="宋体"/>
                <w:kern w:val="0"/>
                <w:sz w:val="20"/>
                <w:szCs w:val="20"/>
              </w:rPr>
            </w:pPr>
          </w:p>
        </w:tc>
        <w:tc>
          <w:tcPr>
            <w:tcW w:w="1134" w:type="dxa"/>
            <w:noWrap/>
            <w:vAlign w:val="center"/>
          </w:tcPr>
          <w:p>
            <w:pPr>
              <w:widowControl/>
              <w:spacing w:line="276" w:lineRule="auto"/>
              <w:jc w:val="center"/>
              <w:rPr>
                <w:rFonts w:ascii="宋体" w:hAnsi="宋体" w:cs="宋体"/>
                <w:kern w:val="0"/>
                <w:sz w:val="20"/>
                <w:szCs w:val="20"/>
              </w:rPr>
            </w:pPr>
          </w:p>
        </w:tc>
        <w:tc>
          <w:tcPr>
            <w:tcW w:w="851" w:type="dxa"/>
            <w:noWrap/>
            <w:vAlign w:val="center"/>
          </w:tcPr>
          <w:p>
            <w:pPr>
              <w:widowControl/>
              <w:spacing w:line="276" w:lineRule="auto"/>
              <w:jc w:val="center"/>
              <w:rPr>
                <w:rFonts w:ascii="宋体" w:hAnsi="宋体" w:cs="宋体"/>
                <w:kern w:val="0"/>
                <w:sz w:val="20"/>
                <w:szCs w:val="20"/>
              </w:rPr>
            </w:pPr>
          </w:p>
        </w:tc>
        <w:tc>
          <w:tcPr>
            <w:tcW w:w="675" w:type="dxa"/>
            <w:noWrap/>
            <w:vAlign w:val="center"/>
          </w:tcPr>
          <w:p>
            <w:pPr>
              <w:widowControl/>
              <w:spacing w:line="276" w:lineRule="auto"/>
              <w:jc w:val="center"/>
              <w:rPr>
                <w:rFonts w:ascii="宋体" w:hAnsi="宋体" w:cs="宋体"/>
                <w:kern w:val="0"/>
                <w:sz w:val="20"/>
                <w:szCs w:val="20"/>
              </w:rPr>
            </w:pPr>
          </w:p>
        </w:tc>
        <w:tc>
          <w:tcPr>
            <w:tcW w:w="1596" w:type="dxa"/>
            <w:noWrap/>
            <w:vAlign w:val="center"/>
          </w:tcPr>
          <w:p>
            <w:pPr>
              <w:widowControl/>
              <w:spacing w:line="276" w:lineRule="auto"/>
              <w:jc w:val="center"/>
              <w:rPr>
                <w:rFonts w:ascii="宋体" w:hAnsi="宋体" w:cs="宋体"/>
                <w:kern w:val="0"/>
                <w:sz w:val="20"/>
                <w:szCs w:val="20"/>
              </w:rPr>
            </w:pPr>
          </w:p>
        </w:tc>
      </w:tr>
    </w:tbl>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（五）措施项目清单与计价汇总表</w:t>
      </w:r>
    </w:p>
    <w:tbl>
      <w:tblPr>
        <w:tblStyle w:val="16"/>
        <w:tblW w:w="9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6746"/>
        <w:gridCol w:w="2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2" w:type="dxa"/>
            <w:gridSpan w:val="2"/>
            <w:vAlign w:val="bottom"/>
          </w:tcPr>
          <w:p>
            <w:pPr>
              <w:spacing w:line="360" w:lineRule="auto"/>
              <w:jc w:val="left"/>
              <w:rPr>
                <w:color w:val="000000"/>
                <w:szCs w:val="21"/>
              </w:rPr>
            </w:pPr>
            <w:r>
              <w:rPr>
                <w:rFonts w:hint="eastAsia"/>
                <w:color w:val="000000"/>
                <w:szCs w:val="21"/>
              </w:rPr>
              <w:t>工程名称:</w:t>
            </w:r>
            <w:r>
              <w:rPr>
                <w:color w:val="000000"/>
                <w:szCs w:val="21"/>
              </w:rPr>
              <w:t xml:space="preserve"> </w:t>
            </w:r>
          </w:p>
        </w:tc>
        <w:tc>
          <w:tcPr>
            <w:tcW w:w="2514" w:type="dxa"/>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r>
              <w:rPr>
                <w:rFonts w:hint="eastAsia"/>
                <w:color w:val="000000"/>
                <w:szCs w:val="21"/>
              </w:rPr>
              <w:t>序号</w:t>
            </w:r>
          </w:p>
        </w:tc>
        <w:tc>
          <w:tcPr>
            <w:tcW w:w="6746" w:type="dxa"/>
            <w:shd w:val="clear" w:color="000000" w:fill="FFFFFF"/>
            <w:vAlign w:val="center"/>
          </w:tcPr>
          <w:p>
            <w:pPr>
              <w:spacing w:line="360" w:lineRule="auto"/>
              <w:jc w:val="center"/>
              <w:rPr>
                <w:color w:val="000000"/>
                <w:szCs w:val="21"/>
              </w:rPr>
            </w:pPr>
            <w:r>
              <w:rPr>
                <w:rFonts w:hint="eastAsia"/>
                <w:color w:val="000000"/>
                <w:szCs w:val="21"/>
              </w:rPr>
              <w:t>项目名称</w:t>
            </w:r>
          </w:p>
        </w:tc>
        <w:tc>
          <w:tcPr>
            <w:tcW w:w="2514" w:type="dxa"/>
            <w:shd w:val="clear" w:color="000000" w:fill="FFFFFF"/>
            <w:noWrap/>
            <w:vAlign w:val="center"/>
          </w:tcPr>
          <w:p>
            <w:pPr>
              <w:spacing w:line="360"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000000" w:fill="FFFFFF"/>
            <w:noWrap/>
            <w:vAlign w:val="center"/>
          </w:tcPr>
          <w:p>
            <w:pPr>
              <w:spacing w:line="360" w:lineRule="auto"/>
              <w:jc w:val="center"/>
              <w:rPr>
                <w:color w:val="000000"/>
                <w:szCs w:val="21"/>
              </w:rPr>
            </w:pPr>
          </w:p>
        </w:tc>
        <w:tc>
          <w:tcPr>
            <w:tcW w:w="6746" w:type="dxa"/>
            <w:shd w:val="clear" w:color="000000" w:fill="FFFFFF"/>
            <w:vAlign w:val="center"/>
          </w:tcPr>
          <w:p>
            <w:pPr>
              <w:spacing w:line="360" w:lineRule="auto"/>
              <w:jc w:val="center"/>
              <w:rPr>
                <w:color w:val="000000"/>
                <w:szCs w:val="21"/>
              </w:rPr>
            </w:pPr>
          </w:p>
        </w:tc>
        <w:tc>
          <w:tcPr>
            <w:tcW w:w="2514" w:type="dxa"/>
            <w:shd w:val="clear" w:color="000000" w:fill="FFFFFF"/>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noWrap/>
            <w:vAlign w:val="center"/>
          </w:tcPr>
          <w:p>
            <w:pPr>
              <w:spacing w:line="360" w:lineRule="auto"/>
              <w:jc w:val="center"/>
              <w:rPr>
                <w:color w:val="000000"/>
                <w:szCs w:val="21"/>
              </w:rPr>
            </w:pPr>
          </w:p>
        </w:tc>
        <w:tc>
          <w:tcPr>
            <w:tcW w:w="6746" w:type="dxa"/>
            <w:noWrap/>
            <w:vAlign w:val="center"/>
          </w:tcPr>
          <w:p>
            <w:pPr>
              <w:spacing w:line="360" w:lineRule="auto"/>
              <w:jc w:val="center"/>
              <w:rPr>
                <w:color w:val="000000"/>
                <w:szCs w:val="21"/>
              </w:rPr>
            </w:pPr>
          </w:p>
        </w:tc>
        <w:tc>
          <w:tcPr>
            <w:tcW w:w="2514"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noWrap/>
            <w:vAlign w:val="center"/>
          </w:tcPr>
          <w:p>
            <w:pPr>
              <w:spacing w:line="360" w:lineRule="auto"/>
              <w:jc w:val="center"/>
              <w:rPr>
                <w:color w:val="000000"/>
                <w:szCs w:val="21"/>
              </w:rPr>
            </w:pPr>
          </w:p>
        </w:tc>
        <w:tc>
          <w:tcPr>
            <w:tcW w:w="6746" w:type="dxa"/>
            <w:noWrap/>
            <w:vAlign w:val="center"/>
          </w:tcPr>
          <w:p>
            <w:pPr>
              <w:spacing w:line="360" w:lineRule="auto"/>
              <w:jc w:val="center"/>
              <w:rPr>
                <w:color w:val="000000"/>
                <w:szCs w:val="21"/>
              </w:rPr>
            </w:pPr>
          </w:p>
        </w:tc>
        <w:tc>
          <w:tcPr>
            <w:tcW w:w="2514"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12" w:type="dxa"/>
            <w:gridSpan w:val="2"/>
            <w:shd w:val="clear" w:color="000000" w:fill="FFFFFF"/>
            <w:vAlign w:val="center"/>
          </w:tcPr>
          <w:p>
            <w:pPr>
              <w:spacing w:line="360" w:lineRule="auto"/>
              <w:jc w:val="center"/>
              <w:rPr>
                <w:color w:val="000000"/>
                <w:szCs w:val="21"/>
              </w:rPr>
            </w:pPr>
            <w:r>
              <w:rPr>
                <w:rFonts w:hint="eastAsia"/>
                <w:color w:val="000000"/>
                <w:szCs w:val="21"/>
              </w:rPr>
              <w:t>合  计</w:t>
            </w:r>
          </w:p>
        </w:tc>
        <w:tc>
          <w:tcPr>
            <w:tcW w:w="2514" w:type="dxa"/>
            <w:noWrap/>
            <w:vAlign w:val="center"/>
          </w:tcPr>
          <w:p>
            <w:pPr>
              <w:spacing w:line="360"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（六）措施项目清单与计价表</w:t>
      </w:r>
    </w:p>
    <w:tbl>
      <w:tblPr>
        <w:tblStyle w:val="16"/>
        <w:tblW w:w="10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322"/>
        <w:gridCol w:w="1923"/>
        <w:gridCol w:w="1826"/>
        <w:gridCol w:w="906"/>
        <w:gridCol w:w="851"/>
        <w:gridCol w:w="1261"/>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71" w:type="dxa"/>
            <w:gridSpan w:val="6"/>
            <w:vAlign w:val="bottom"/>
          </w:tcPr>
          <w:p>
            <w:pPr>
              <w:spacing w:line="360" w:lineRule="auto"/>
              <w:jc w:val="left"/>
              <w:rPr>
                <w:color w:val="000000"/>
                <w:szCs w:val="21"/>
              </w:rPr>
            </w:pPr>
            <w:r>
              <w:rPr>
                <w:rFonts w:hint="eastAsia"/>
                <w:color w:val="000000"/>
                <w:szCs w:val="21"/>
              </w:rPr>
              <w:t>工程名称:</w:t>
            </w:r>
            <w:r>
              <w:rPr>
                <w:color w:val="000000"/>
                <w:szCs w:val="21"/>
              </w:rPr>
              <w:t xml:space="preserve"> </w:t>
            </w:r>
            <w:r>
              <w:rPr>
                <w:rFonts w:hint="eastAsia"/>
                <w:color w:val="000000"/>
                <w:szCs w:val="21"/>
              </w:rPr>
              <w:t xml:space="preserve">        </w:t>
            </w:r>
          </w:p>
        </w:tc>
        <w:tc>
          <w:tcPr>
            <w:tcW w:w="2522" w:type="dxa"/>
            <w:gridSpan w:val="2"/>
            <w:vAlign w:val="bottom"/>
          </w:tcPr>
          <w:p>
            <w:pPr>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Merge w:val="restart"/>
            <w:shd w:val="clear" w:color="000000" w:fill="FFFFFF"/>
            <w:noWrap/>
            <w:vAlign w:val="center"/>
          </w:tcPr>
          <w:p>
            <w:pPr>
              <w:spacing w:line="276" w:lineRule="auto"/>
              <w:jc w:val="center"/>
            </w:pPr>
            <w:r>
              <w:rPr>
                <w:rFonts w:hint="eastAsia"/>
              </w:rPr>
              <w:t>序号</w:t>
            </w:r>
          </w:p>
        </w:tc>
        <w:tc>
          <w:tcPr>
            <w:tcW w:w="1322" w:type="dxa"/>
            <w:vMerge w:val="restart"/>
            <w:shd w:val="clear" w:color="000000" w:fill="FFFFFF"/>
            <w:vAlign w:val="center"/>
          </w:tcPr>
          <w:p>
            <w:pPr>
              <w:spacing w:line="276" w:lineRule="auto"/>
              <w:jc w:val="center"/>
            </w:pPr>
            <w:r>
              <w:rPr>
                <w:rFonts w:hint="eastAsia"/>
              </w:rPr>
              <w:t>项目编码</w:t>
            </w:r>
          </w:p>
        </w:tc>
        <w:tc>
          <w:tcPr>
            <w:tcW w:w="1923" w:type="dxa"/>
            <w:vMerge w:val="restart"/>
            <w:shd w:val="clear" w:color="000000" w:fill="FFFFFF"/>
            <w:vAlign w:val="center"/>
          </w:tcPr>
          <w:p>
            <w:pPr>
              <w:spacing w:line="276" w:lineRule="auto"/>
              <w:jc w:val="center"/>
            </w:pPr>
            <w:r>
              <w:rPr>
                <w:rFonts w:hint="eastAsia"/>
              </w:rPr>
              <w:t>项目名称</w:t>
            </w:r>
          </w:p>
        </w:tc>
        <w:tc>
          <w:tcPr>
            <w:tcW w:w="1826" w:type="dxa"/>
            <w:vMerge w:val="restart"/>
            <w:shd w:val="clear" w:color="000000" w:fill="FFFFFF"/>
            <w:vAlign w:val="center"/>
          </w:tcPr>
          <w:p>
            <w:pPr>
              <w:spacing w:line="276" w:lineRule="auto"/>
              <w:jc w:val="center"/>
            </w:pPr>
            <w:r>
              <w:rPr>
                <w:rFonts w:hint="eastAsia"/>
              </w:rPr>
              <w:t>项目特征描述</w:t>
            </w:r>
          </w:p>
        </w:tc>
        <w:tc>
          <w:tcPr>
            <w:tcW w:w="906" w:type="dxa"/>
            <w:vMerge w:val="restart"/>
            <w:shd w:val="clear" w:color="000000" w:fill="FFFFFF"/>
            <w:vAlign w:val="center"/>
          </w:tcPr>
          <w:p>
            <w:pPr>
              <w:spacing w:line="276" w:lineRule="auto"/>
              <w:jc w:val="center"/>
            </w:pPr>
            <w:r>
              <w:rPr>
                <w:rFonts w:hint="eastAsia"/>
              </w:rPr>
              <w:t>计量</w:t>
            </w:r>
          </w:p>
          <w:p>
            <w:pPr>
              <w:spacing w:line="276" w:lineRule="auto"/>
              <w:jc w:val="center"/>
            </w:pPr>
            <w:r>
              <w:rPr>
                <w:rFonts w:hint="eastAsia"/>
              </w:rPr>
              <w:t>单位</w:t>
            </w:r>
          </w:p>
        </w:tc>
        <w:tc>
          <w:tcPr>
            <w:tcW w:w="851" w:type="dxa"/>
            <w:vMerge w:val="restart"/>
            <w:shd w:val="clear" w:color="000000" w:fill="FFFFFF"/>
            <w:noWrap/>
            <w:vAlign w:val="center"/>
          </w:tcPr>
          <w:p>
            <w:pPr>
              <w:spacing w:line="276" w:lineRule="auto"/>
              <w:jc w:val="center"/>
            </w:pPr>
            <w:r>
              <w:rPr>
                <w:rFonts w:hint="eastAsia"/>
              </w:rPr>
              <w:t>工程量</w:t>
            </w:r>
          </w:p>
        </w:tc>
        <w:tc>
          <w:tcPr>
            <w:tcW w:w="2522" w:type="dxa"/>
            <w:gridSpan w:val="2"/>
            <w:shd w:val="clear" w:color="000000" w:fill="FFFFFF"/>
            <w:noWrap/>
            <w:vAlign w:val="center"/>
          </w:tcPr>
          <w:p>
            <w:pPr>
              <w:spacing w:line="276" w:lineRule="auto"/>
              <w:jc w:val="center"/>
            </w:pPr>
            <w:r>
              <w:rPr>
                <w:rFonts w:hint="eastAsia"/>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Merge w:val="continue"/>
            <w:shd w:val="clear" w:color="auto" w:fill="auto"/>
            <w:vAlign w:val="center"/>
          </w:tcPr>
          <w:p>
            <w:pPr>
              <w:spacing w:line="276" w:lineRule="auto"/>
              <w:jc w:val="center"/>
            </w:pPr>
          </w:p>
        </w:tc>
        <w:tc>
          <w:tcPr>
            <w:tcW w:w="1322" w:type="dxa"/>
            <w:vMerge w:val="continue"/>
            <w:shd w:val="clear" w:color="auto" w:fill="auto"/>
            <w:vAlign w:val="center"/>
          </w:tcPr>
          <w:p>
            <w:pPr>
              <w:spacing w:line="276" w:lineRule="auto"/>
              <w:jc w:val="center"/>
            </w:pPr>
          </w:p>
        </w:tc>
        <w:tc>
          <w:tcPr>
            <w:tcW w:w="1923" w:type="dxa"/>
            <w:vMerge w:val="continue"/>
            <w:shd w:val="clear" w:color="auto" w:fill="auto"/>
            <w:vAlign w:val="center"/>
          </w:tcPr>
          <w:p>
            <w:pPr>
              <w:spacing w:line="276" w:lineRule="auto"/>
              <w:jc w:val="center"/>
            </w:pPr>
          </w:p>
        </w:tc>
        <w:tc>
          <w:tcPr>
            <w:tcW w:w="1826" w:type="dxa"/>
            <w:vMerge w:val="continue"/>
            <w:shd w:val="clear" w:color="auto" w:fill="auto"/>
            <w:vAlign w:val="center"/>
          </w:tcPr>
          <w:p>
            <w:pPr>
              <w:spacing w:line="276" w:lineRule="auto"/>
              <w:jc w:val="center"/>
            </w:pPr>
          </w:p>
        </w:tc>
        <w:tc>
          <w:tcPr>
            <w:tcW w:w="906" w:type="dxa"/>
            <w:vMerge w:val="continue"/>
            <w:shd w:val="clear" w:color="auto" w:fill="auto"/>
            <w:vAlign w:val="center"/>
          </w:tcPr>
          <w:p>
            <w:pPr>
              <w:spacing w:line="276" w:lineRule="auto"/>
              <w:jc w:val="center"/>
            </w:pPr>
          </w:p>
        </w:tc>
        <w:tc>
          <w:tcPr>
            <w:tcW w:w="851" w:type="dxa"/>
            <w:vMerge w:val="continue"/>
            <w:shd w:val="clear" w:color="auto" w:fill="auto"/>
            <w:vAlign w:val="center"/>
          </w:tcPr>
          <w:p>
            <w:pPr>
              <w:spacing w:line="276" w:lineRule="auto"/>
              <w:jc w:val="center"/>
            </w:pPr>
          </w:p>
        </w:tc>
        <w:tc>
          <w:tcPr>
            <w:tcW w:w="1261" w:type="dxa"/>
            <w:shd w:val="clear" w:color="000000" w:fill="FFFFFF"/>
            <w:noWrap/>
            <w:vAlign w:val="center"/>
          </w:tcPr>
          <w:p>
            <w:pPr>
              <w:spacing w:line="276" w:lineRule="auto"/>
              <w:jc w:val="center"/>
            </w:pPr>
            <w:r>
              <w:rPr>
                <w:rFonts w:hint="eastAsia"/>
              </w:rPr>
              <w:t>综合单价</w:t>
            </w:r>
          </w:p>
        </w:tc>
        <w:tc>
          <w:tcPr>
            <w:tcW w:w="1261" w:type="dxa"/>
            <w:shd w:val="clear" w:color="000000" w:fill="FFFFFF"/>
            <w:noWrap/>
            <w:vAlign w:val="center"/>
          </w:tcPr>
          <w:p>
            <w:pPr>
              <w:spacing w:line="276" w:lineRule="auto"/>
              <w:jc w:val="center"/>
            </w:pPr>
            <w:r>
              <w:rPr>
                <w:rFonts w:hint="eastAsia"/>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noWrap/>
            <w:vAlign w:val="center"/>
          </w:tcPr>
          <w:p>
            <w:pPr>
              <w:widowControl/>
              <w:spacing w:line="360" w:lineRule="auto"/>
              <w:jc w:val="left"/>
              <w:rPr>
                <w:rFonts w:ascii="宋体" w:hAnsi="宋体" w:cs="宋体"/>
                <w:kern w:val="0"/>
                <w:sz w:val="20"/>
                <w:szCs w:val="20"/>
              </w:rPr>
            </w:pPr>
          </w:p>
        </w:tc>
        <w:tc>
          <w:tcPr>
            <w:tcW w:w="1322" w:type="dxa"/>
            <w:noWrap/>
            <w:vAlign w:val="center"/>
          </w:tcPr>
          <w:p>
            <w:pPr>
              <w:spacing w:line="360" w:lineRule="auto"/>
              <w:jc w:val="center"/>
              <w:rPr>
                <w:color w:val="000000"/>
                <w:szCs w:val="21"/>
              </w:rPr>
            </w:pPr>
          </w:p>
        </w:tc>
        <w:tc>
          <w:tcPr>
            <w:tcW w:w="1923" w:type="dxa"/>
            <w:noWrap/>
            <w:vAlign w:val="center"/>
          </w:tcPr>
          <w:p>
            <w:pPr>
              <w:spacing w:line="360" w:lineRule="auto"/>
              <w:jc w:val="center"/>
              <w:rPr>
                <w:color w:val="000000"/>
                <w:szCs w:val="21"/>
              </w:rPr>
            </w:pPr>
          </w:p>
        </w:tc>
        <w:tc>
          <w:tcPr>
            <w:tcW w:w="1826" w:type="dxa"/>
            <w:noWrap/>
            <w:vAlign w:val="center"/>
          </w:tcPr>
          <w:p>
            <w:pPr>
              <w:spacing w:line="360" w:lineRule="auto"/>
              <w:jc w:val="center"/>
              <w:rPr>
                <w:color w:val="000000"/>
                <w:szCs w:val="21"/>
              </w:rPr>
            </w:pPr>
          </w:p>
        </w:tc>
        <w:tc>
          <w:tcPr>
            <w:tcW w:w="906" w:type="dxa"/>
            <w:noWrap/>
            <w:vAlign w:val="center"/>
          </w:tcPr>
          <w:p>
            <w:pPr>
              <w:spacing w:line="360" w:lineRule="auto"/>
              <w:jc w:val="center"/>
              <w:rPr>
                <w:color w:val="000000"/>
                <w:szCs w:val="21"/>
              </w:rPr>
            </w:pPr>
          </w:p>
        </w:tc>
        <w:tc>
          <w:tcPr>
            <w:tcW w:w="85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c>
          <w:tcPr>
            <w:tcW w:w="1261" w:type="dxa"/>
            <w:noWrap/>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2" w:type="dxa"/>
            <w:gridSpan w:val="7"/>
            <w:vAlign w:val="center"/>
          </w:tcPr>
          <w:p>
            <w:pPr>
              <w:spacing w:line="360" w:lineRule="auto"/>
              <w:jc w:val="center"/>
              <w:rPr>
                <w:color w:val="000000"/>
                <w:szCs w:val="21"/>
              </w:rPr>
            </w:pPr>
            <w:r>
              <w:rPr>
                <w:rFonts w:hint="eastAsia"/>
                <w:color w:val="000000"/>
                <w:szCs w:val="21"/>
              </w:rPr>
              <w:t>本页小计</w:t>
            </w:r>
          </w:p>
        </w:tc>
        <w:tc>
          <w:tcPr>
            <w:tcW w:w="1261" w:type="dxa"/>
            <w:noWrap/>
            <w:vAlign w:val="center"/>
          </w:tcPr>
          <w:p>
            <w:pPr>
              <w:spacing w:line="360" w:lineRule="auto"/>
              <w:jc w:val="right"/>
              <w:rPr>
                <w:color w:val="000000"/>
                <w:szCs w:val="21"/>
              </w:rPr>
            </w:pPr>
            <w:r>
              <w:rPr>
                <w:rFonts w:hint="eastAsia"/>
                <w:color w:val="00000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2" w:type="dxa"/>
            <w:gridSpan w:val="7"/>
            <w:shd w:val="clear" w:color="000000" w:fill="FFFFFF"/>
            <w:vAlign w:val="center"/>
          </w:tcPr>
          <w:p>
            <w:pPr>
              <w:spacing w:line="360" w:lineRule="auto"/>
              <w:jc w:val="center"/>
              <w:rPr>
                <w:color w:val="000000"/>
                <w:szCs w:val="21"/>
              </w:rPr>
            </w:pPr>
            <w:r>
              <w:rPr>
                <w:rFonts w:hint="eastAsia"/>
                <w:color w:val="000000"/>
                <w:szCs w:val="21"/>
              </w:rPr>
              <w:t xml:space="preserve">   合  计</w:t>
            </w:r>
          </w:p>
        </w:tc>
        <w:tc>
          <w:tcPr>
            <w:tcW w:w="1261" w:type="dxa"/>
            <w:shd w:val="clear" w:color="000000" w:fill="FFFFFF"/>
            <w:noWrap/>
            <w:vAlign w:val="center"/>
          </w:tcPr>
          <w:p>
            <w:pPr>
              <w:spacing w:line="360" w:lineRule="auto"/>
              <w:jc w:val="right"/>
              <w:rPr>
                <w:color w:val="000000"/>
                <w:szCs w:val="21"/>
              </w:rPr>
            </w:pPr>
            <w:r>
              <w:rPr>
                <w:rFonts w:hint="eastAsia"/>
                <w:color w:val="000000"/>
                <w:szCs w:val="21"/>
              </w:rPr>
              <w:t xml:space="preserve"> </w:t>
            </w:r>
          </w:p>
        </w:tc>
      </w:tr>
    </w:tbl>
    <w:p>
      <w:pPr>
        <w:jc w:val="center"/>
        <w:rPr>
          <w:rFonts w:ascii="仿宋" w:hAnsi="仿宋" w:eastAsia="仿宋"/>
          <w:b/>
          <w:bCs/>
          <w:sz w:val="28"/>
          <w:szCs w:val="32"/>
        </w:rPr>
      </w:pPr>
    </w:p>
    <w:p>
      <w:pPr>
        <w:jc w:val="center"/>
        <w:rPr>
          <w:rFonts w:ascii="仿宋" w:hAnsi="仿宋" w:eastAsia="仿宋"/>
          <w:b/>
          <w:bCs/>
          <w:sz w:val="28"/>
          <w:szCs w:val="32"/>
        </w:rPr>
      </w:pPr>
    </w:p>
    <w:p>
      <w:pPr>
        <w:widowControl/>
        <w:jc w:val="left"/>
        <w:rPr>
          <w:rFonts w:ascii="仿宋" w:hAnsi="仿宋" w:eastAsia="仿宋"/>
          <w:b/>
          <w:bCs/>
          <w:sz w:val="28"/>
          <w:szCs w:val="32"/>
        </w:rPr>
      </w:pPr>
      <w:r>
        <w:rPr>
          <w:rFonts w:ascii="仿宋" w:hAnsi="仿宋" w:eastAsia="仿宋"/>
          <w:b/>
          <w:bCs/>
          <w:sz w:val="28"/>
          <w:szCs w:val="32"/>
        </w:rPr>
        <w:br w:type="page"/>
      </w:r>
    </w:p>
    <w:p>
      <w:pPr>
        <w:jc w:val="center"/>
        <w:rPr>
          <w:rFonts w:ascii="仿宋" w:hAnsi="仿宋" w:eastAsia="仿宋"/>
          <w:b/>
          <w:bCs/>
          <w:sz w:val="28"/>
          <w:szCs w:val="32"/>
        </w:rPr>
      </w:pPr>
      <w:r>
        <w:rPr>
          <w:rFonts w:hint="eastAsia" w:ascii="仿宋" w:hAnsi="仿宋" w:eastAsia="仿宋"/>
          <w:b/>
          <w:bCs/>
          <w:sz w:val="28"/>
          <w:szCs w:val="32"/>
        </w:rPr>
        <w:t>（七）安全文明施工措施费详细清单与计价表</w:t>
      </w:r>
    </w:p>
    <w:tbl>
      <w:tblPr>
        <w:tblStyle w:val="16"/>
        <w:tblW w:w="101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00"/>
        <w:gridCol w:w="2468"/>
        <w:gridCol w:w="1841"/>
        <w:gridCol w:w="832"/>
        <w:gridCol w:w="1014"/>
        <w:gridCol w:w="1171"/>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4" w:type="dxa"/>
            <w:gridSpan w:val="6"/>
            <w:vAlign w:val="bottom"/>
          </w:tcPr>
          <w:p>
            <w:pPr>
              <w:widowControl/>
              <w:spacing w:line="276" w:lineRule="auto"/>
              <w:jc w:val="left"/>
              <w:rPr>
                <w:color w:val="000000"/>
                <w:szCs w:val="21"/>
              </w:rPr>
            </w:pPr>
            <w:r>
              <w:rPr>
                <w:rFonts w:hint="eastAsia"/>
                <w:color w:val="000000"/>
                <w:szCs w:val="21"/>
              </w:rPr>
              <w:t>工程名称:</w:t>
            </w:r>
            <w:r>
              <w:rPr>
                <w:color w:val="000000"/>
                <w:szCs w:val="21"/>
              </w:rPr>
              <w:t xml:space="preserve"> </w:t>
            </w:r>
          </w:p>
        </w:tc>
        <w:tc>
          <w:tcPr>
            <w:tcW w:w="2034" w:type="dxa"/>
            <w:gridSpan w:val="2"/>
            <w:vAlign w:val="bottom"/>
          </w:tcPr>
          <w:p>
            <w:pPr>
              <w:widowControl/>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restart"/>
            <w:shd w:val="clear" w:color="000000" w:fill="FFFFFF"/>
            <w:noWrap/>
            <w:vAlign w:val="center"/>
          </w:tcPr>
          <w:p>
            <w:pPr>
              <w:widowControl/>
              <w:spacing w:line="276" w:lineRule="auto"/>
              <w:jc w:val="center"/>
              <w:rPr>
                <w:color w:val="000000"/>
                <w:szCs w:val="21"/>
              </w:rPr>
            </w:pPr>
            <w:r>
              <w:rPr>
                <w:rFonts w:hint="eastAsia"/>
                <w:color w:val="000000"/>
                <w:szCs w:val="21"/>
              </w:rPr>
              <w:t>序号</w:t>
            </w:r>
          </w:p>
        </w:tc>
        <w:tc>
          <w:tcPr>
            <w:tcW w:w="1400"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项目编码</w:t>
            </w:r>
          </w:p>
        </w:tc>
        <w:tc>
          <w:tcPr>
            <w:tcW w:w="2468"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项目名称</w:t>
            </w:r>
          </w:p>
        </w:tc>
        <w:tc>
          <w:tcPr>
            <w:tcW w:w="1841" w:type="dxa"/>
            <w:vMerge w:val="restart"/>
            <w:shd w:val="clear" w:color="000000" w:fill="FFFFFF"/>
            <w:vAlign w:val="center"/>
          </w:tcPr>
          <w:p>
            <w:pPr>
              <w:widowControl/>
              <w:spacing w:line="276" w:lineRule="auto"/>
              <w:jc w:val="center"/>
              <w:rPr>
                <w:color w:val="000000"/>
                <w:szCs w:val="21"/>
              </w:rPr>
            </w:pPr>
            <w:r>
              <w:rPr>
                <w:rFonts w:hint="eastAsia"/>
                <w:color w:val="000000"/>
                <w:szCs w:val="21"/>
              </w:rPr>
              <w:t>项目特征描述</w:t>
            </w:r>
          </w:p>
        </w:tc>
        <w:tc>
          <w:tcPr>
            <w:tcW w:w="832" w:type="dxa"/>
            <w:vMerge w:val="restart"/>
            <w:shd w:val="clear" w:color="000000" w:fill="FFFFFF"/>
            <w:vAlign w:val="center"/>
          </w:tcPr>
          <w:p>
            <w:pPr>
              <w:widowControl/>
              <w:spacing w:line="276" w:lineRule="auto"/>
              <w:jc w:val="center"/>
              <w:rPr>
                <w:color w:val="000000"/>
                <w:szCs w:val="21"/>
              </w:rPr>
            </w:pPr>
            <w:r>
              <w:rPr>
                <w:rFonts w:hint="eastAsia"/>
                <w:color w:val="000000"/>
                <w:szCs w:val="21"/>
              </w:rPr>
              <w:t>计量</w:t>
            </w:r>
            <w:r>
              <w:rPr>
                <w:rFonts w:hint="eastAsia"/>
                <w:color w:val="000000"/>
                <w:szCs w:val="21"/>
              </w:rPr>
              <w:br w:type="textWrapping"/>
            </w:r>
            <w:r>
              <w:rPr>
                <w:rFonts w:hint="eastAsia"/>
                <w:color w:val="000000"/>
                <w:szCs w:val="21"/>
              </w:rPr>
              <w:t>单位</w:t>
            </w:r>
          </w:p>
        </w:tc>
        <w:tc>
          <w:tcPr>
            <w:tcW w:w="1014" w:type="dxa"/>
            <w:vMerge w:val="restart"/>
            <w:shd w:val="clear" w:color="000000" w:fill="FFFFFF"/>
            <w:vAlign w:val="center"/>
          </w:tcPr>
          <w:p>
            <w:pPr>
              <w:widowControl/>
              <w:spacing w:line="276" w:lineRule="auto"/>
              <w:jc w:val="center"/>
              <w:rPr>
                <w:color w:val="000000"/>
                <w:szCs w:val="21"/>
              </w:rPr>
            </w:pPr>
            <w:r>
              <w:rPr>
                <w:rFonts w:hint="eastAsia"/>
                <w:color w:val="000000"/>
                <w:szCs w:val="21"/>
              </w:rPr>
              <w:t>工程量</w:t>
            </w:r>
          </w:p>
        </w:tc>
        <w:tc>
          <w:tcPr>
            <w:tcW w:w="2034" w:type="dxa"/>
            <w:gridSpan w:val="2"/>
            <w:shd w:val="clear" w:color="000000" w:fill="FFFFFF"/>
            <w:noWrap/>
            <w:vAlign w:val="center"/>
          </w:tcPr>
          <w:p>
            <w:pPr>
              <w:widowControl/>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vMerge w:val="continue"/>
            <w:shd w:val="clear" w:color="auto" w:fill="auto"/>
            <w:vAlign w:val="center"/>
          </w:tcPr>
          <w:p>
            <w:pPr>
              <w:widowControl/>
              <w:spacing w:line="276" w:lineRule="auto"/>
              <w:jc w:val="left"/>
              <w:rPr>
                <w:color w:val="000000"/>
                <w:szCs w:val="21"/>
              </w:rPr>
            </w:pPr>
          </w:p>
        </w:tc>
        <w:tc>
          <w:tcPr>
            <w:tcW w:w="1400" w:type="dxa"/>
            <w:vMerge w:val="continue"/>
            <w:shd w:val="clear" w:color="auto" w:fill="auto"/>
            <w:vAlign w:val="center"/>
          </w:tcPr>
          <w:p>
            <w:pPr>
              <w:widowControl/>
              <w:spacing w:line="276" w:lineRule="auto"/>
              <w:jc w:val="left"/>
              <w:rPr>
                <w:color w:val="000000"/>
                <w:szCs w:val="21"/>
              </w:rPr>
            </w:pPr>
          </w:p>
        </w:tc>
        <w:tc>
          <w:tcPr>
            <w:tcW w:w="2468" w:type="dxa"/>
            <w:vMerge w:val="continue"/>
            <w:shd w:val="clear" w:color="auto" w:fill="auto"/>
            <w:vAlign w:val="center"/>
          </w:tcPr>
          <w:p>
            <w:pPr>
              <w:widowControl/>
              <w:spacing w:line="276" w:lineRule="auto"/>
              <w:jc w:val="left"/>
              <w:rPr>
                <w:color w:val="000000"/>
                <w:szCs w:val="21"/>
              </w:rPr>
            </w:pPr>
          </w:p>
        </w:tc>
        <w:tc>
          <w:tcPr>
            <w:tcW w:w="1841" w:type="dxa"/>
            <w:vMerge w:val="continue"/>
            <w:shd w:val="clear" w:color="auto" w:fill="auto"/>
            <w:vAlign w:val="center"/>
          </w:tcPr>
          <w:p>
            <w:pPr>
              <w:widowControl/>
              <w:spacing w:line="276" w:lineRule="auto"/>
              <w:jc w:val="left"/>
              <w:rPr>
                <w:color w:val="000000"/>
                <w:szCs w:val="21"/>
              </w:rPr>
            </w:pPr>
          </w:p>
        </w:tc>
        <w:tc>
          <w:tcPr>
            <w:tcW w:w="832" w:type="dxa"/>
            <w:vMerge w:val="continue"/>
            <w:shd w:val="clear" w:color="auto" w:fill="auto"/>
            <w:vAlign w:val="center"/>
          </w:tcPr>
          <w:p>
            <w:pPr>
              <w:widowControl/>
              <w:spacing w:line="276" w:lineRule="auto"/>
              <w:jc w:val="left"/>
              <w:rPr>
                <w:color w:val="000000"/>
                <w:szCs w:val="21"/>
              </w:rPr>
            </w:pPr>
          </w:p>
        </w:tc>
        <w:tc>
          <w:tcPr>
            <w:tcW w:w="1014" w:type="dxa"/>
            <w:vMerge w:val="continue"/>
            <w:shd w:val="clear" w:color="auto" w:fill="auto"/>
            <w:vAlign w:val="center"/>
          </w:tcPr>
          <w:p>
            <w:pPr>
              <w:widowControl/>
              <w:spacing w:line="276" w:lineRule="auto"/>
              <w:jc w:val="left"/>
              <w:rPr>
                <w:color w:val="000000"/>
                <w:szCs w:val="21"/>
              </w:rPr>
            </w:pPr>
          </w:p>
        </w:tc>
        <w:tc>
          <w:tcPr>
            <w:tcW w:w="1171" w:type="dxa"/>
            <w:shd w:val="clear" w:color="000000" w:fill="FFFFFF"/>
            <w:vAlign w:val="center"/>
          </w:tcPr>
          <w:p>
            <w:pPr>
              <w:widowControl/>
              <w:spacing w:line="276" w:lineRule="auto"/>
              <w:jc w:val="center"/>
              <w:rPr>
                <w:color w:val="000000"/>
                <w:szCs w:val="21"/>
              </w:rPr>
            </w:pPr>
            <w:r>
              <w:rPr>
                <w:rFonts w:hint="eastAsia"/>
                <w:color w:val="000000"/>
                <w:szCs w:val="21"/>
              </w:rPr>
              <w:t>综合单价</w:t>
            </w:r>
          </w:p>
        </w:tc>
        <w:tc>
          <w:tcPr>
            <w:tcW w:w="863" w:type="dxa"/>
            <w:shd w:val="clear" w:color="000000" w:fill="FFFFFF"/>
            <w:vAlign w:val="center"/>
          </w:tcPr>
          <w:p>
            <w:pPr>
              <w:widowControl/>
              <w:spacing w:line="276" w:lineRule="auto"/>
              <w:jc w:val="center"/>
              <w:rPr>
                <w:color w:val="000000"/>
                <w:szCs w:val="21"/>
              </w:rPr>
            </w:pPr>
            <w:r>
              <w:rPr>
                <w:rFonts w:hint="eastAsia"/>
                <w:color w:val="000000"/>
                <w:szCs w:val="21"/>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shd w:val="clear" w:color="000000" w:fill="FFFFFF"/>
            <w:noWrap/>
            <w:vAlign w:val="center"/>
          </w:tcPr>
          <w:p>
            <w:pPr>
              <w:widowControl/>
              <w:spacing w:line="276" w:lineRule="auto"/>
              <w:jc w:val="center"/>
              <w:rPr>
                <w:color w:val="000000"/>
                <w:szCs w:val="21"/>
              </w:rPr>
            </w:pPr>
          </w:p>
        </w:tc>
        <w:tc>
          <w:tcPr>
            <w:tcW w:w="1400" w:type="dxa"/>
            <w:shd w:val="clear" w:color="000000" w:fill="FFFFFF"/>
            <w:noWrap/>
            <w:vAlign w:val="center"/>
          </w:tcPr>
          <w:p>
            <w:pPr>
              <w:widowControl/>
              <w:spacing w:line="276" w:lineRule="auto"/>
              <w:jc w:val="center"/>
              <w:rPr>
                <w:color w:val="000000"/>
                <w:szCs w:val="21"/>
              </w:rPr>
            </w:pPr>
          </w:p>
        </w:tc>
        <w:tc>
          <w:tcPr>
            <w:tcW w:w="2468" w:type="dxa"/>
            <w:shd w:val="clear" w:color="000000" w:fill="FFFFFF"/>
            <w:vAlign w:val="center"/>
          </w:tcPr>
          <w:p>
            <w:pPr>
              <w:widowControl/>
              <w:spacing w:line="276" w:lineRule="auto"/>
              <w:jc w:val="center"/>
              <w:rPr>
                <w:color w:val="000000"/>
                <w:szCs w:val="21"/>
              </w:rPr>
            </w:pPr>
          </w:p>
        </w:tc>
        <w:tc>
          <w:tcPr>
            <w:tcW w:w="1841" w:type="dxa"/>
            <w:shd w:val="clear" w:color="000000" w:fill="FFFFFF"/>
            <w:vAlign w:val="center"/>
          </w:tcPr>
          <w:p>
            <w:pPr>
              <w:widowControl/>
              <w:spacing w:line="276" w:lineRule="auto"/>
              <w:jc w:val="center"/>
              <w:rPr>
                <w:color w:val="000000"/>
                <w:szCs w:val="21"/>
              </w:rPr>
            </w:pPr>
          </w:p>
        </w:tc>
        <w:tc>
          <w:tcPr>
            <w:tcW w:w="832" w:type="dxa"/>
            <w:shd w:val="clear" w:color="000000" w:fill="FFFFFF"/>
            <w:vAlign w:val="center"/>
          </w:tcPr>
          <w:p>
            <w:pPr>
              <w:widowControl/>
              <w:spacing w:line="276" w:lineRule="auto"/>
              <w:jc w:val="center"/>
              <w:rPr>
                <w:color w:val="000000"/>
                <w:szCs w:val="21"/>
              </w:rPr>
            </w:pPr>
          </w:p>
        </w:tc>
        <w:tc>
          <w:tcPr>
            <w:tcW w:w="1014" w:type="dxa"/>
            <w:shd w:val="clear" w:color="000000" w:fill="FFFFFF"/>
            <w:noWrap/>
            <w:vAlign w:val="center"/>
          </w:tcPr>
          <w:p>
            <w:pPr>
              <w:widowControl/>
              <w:spacing w:line="276" w:lineRule="auto"/>
              <w:jc w:val="center"/>
              <w:rPr>
                <w:color w:val="000000"/>
                <w:szCs w:val="21"/>
              </w:rPr>
            </w:pPr>
          </w:p>
        </w:tc>
        <w:tc>
          <w:tcPr>
            <w:tcW w:w="1171" w:type="dxa"/>
            <w:shd w:val="clear" w:color="000000" w:fill="FFFFFF"/>
            <w:noWrap/>
            <w:vAlign w:val="center"/>
          </w:tcPr>
          <w:p>
            <w:pPr>
              <w:widowControl/>
              <w:spacing w:line="276" w:lineRule="auto"/>
              <w:jc w:val="center"/>
              <w:rPr>
                <w:color w:val="000000"/>
                <w:szCs w:val="21"/>
              </w:rPr>
            </w:pPr>
          </w:p>
        </w:tc>
        <w:tc>
          <w:tcPr>
            <w:tcW w:w="863" w:type="dxa"/>
            <w:shd w:val="clear" w:color="000000" w:fill="FFFFFF"/>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9" w:type="dxa"/>
            <w:noWrap/>
            <w:vAlign w:val="center"/>
          </w:tcPr>
          <w:p>
            <w:pPr>
              <w:widowControl/>
              <w:spacing w:line="276" w:lineRule="auto"/>
              <w:jc w:val="center"/>
              <w:rPr>
                <w:color w:val="000000"/>
                <w:szCs w:val="21"/>
              </w:rPr>
            </w:pPr>
          </w:p>
        </w:tc>
        <w:tc>
          <w:tcPr>
            <w:tcW w:w="1400" w:type="dxa"/>
            <w:noWrap/>
            <w:vAlign w:val="center"/>
          </w:tcPr>
          <w:p>
            <w:pPr>
              <w:widowControl/>
              <w:spacing w:line="276" w:lineRule="auto"/>
              <w:jc w:val="center"/>
              <w:rPr>
                <w:color w:val="000000"/>
                <w:szCs w:val="21"/>
              </w:rPr>
            </w:pPr>
          </w:p>
        </w:tc>
        <w:tc>
          <w:tcPr>
            <w:tcW w:w="2468" w:type="dxa"/>
            <w:noWrap/>
            <w:vAlign w:val="center"/>
          </w:tcPr>
          <w:p>
            <w:pPr>
              <w:widowControl/>
              <w:spacing w:line="276" w:lineRule="auto"/>
              <w:jc w:val="center"/>
              <w:rPr>
                <w:color w:val="000000"/>
                <w:szCs w:val="21"/>
              </w:rPr>
            </w:pPr>
          </w:p>
        </w:tc>
        <w:tc>
          <w:tcPr>
            <w:tcW w:w="1841" w:type="dxa"/>
            <w:noWrap/>
            <w:vAlign w:val="center"/>
          </w:tcPr>
          <w:p>
            <w:pPr>
              <w:widowControl/>
              <w:spacing w:line="276" w:lineRule="auto"/>
              <w:jc w:val="center"/>
              <w:rPr>
                <w:color w:val="000000"/>
                <w:szCs w:val="21"/>
              </w:rPr>
            </w:pPr>
          </w:p>
        </w:tc>
        <w:tc>
          <w:tcPr>
            <w:tcW w:w="832" w:type="dxa"/>
            <w:noWrap/>
            <w:vAlign w:val="center"/>
          </w:tcPr>
          <w:p>
            <w:pPr>
              <w:widowControl/>
              <w:spacing w:line="276" w:lineRule="auto"/>
              <w:jc w:val="center"/>
              <w:rPr>
                <w:color w:val="000000"/>
                <w:szCs w:val="21"/>
              </w:rPr>
            </w:pPr>
          </w:p>
        </w:tc>
        <w:tc>
          <w:tcPr>
            <w:tcW w:w="1014" w:type="dxa"/>
            <w:noWrap/>
            <w:vAlign w:val="center"/>
          </w:tcPr>
          <w:p>
            <w:pPr>
              <w:widowControl/>
              <w:spacing w:line="276" w:lineRule="auto"/>
              <w:jc w:val="center"/>
              <w:rPr>
                <w:color w:val="000000"/>
                <w:szCs w:val="21"/>
              </w:rPr>
            </w:pPr>
          </w:p>
        </w:tc>
        <w:tc>
          <w:tcPr>
            <w:tcW w:w="1171" w:type="dxa"/>
            <w:noWrap/>
            <w:vAlign w:val="center"/>
          </w:tcPr>
          <w:p>
            <w:pPr>
              <w:widowControl/>
              <w:spacing w:line="276" w:lineRule="auto"/>
              <w:jc w:val="center"/>
              <w:rPr>
                <w:color w:val="000000"/>
                <w:szCs w:val="21"/>
              </w:rPr>
            </w:pP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85" w:type="dxa"/>
            <w:gridSpan w:val="7"/>
            <w:vAlign w:val="center"/>
          </w:tcPr>
          <w:p>
            <w:pPr>
              <w:widowControl/>
              <w:spacing w:line="276" w:lineRule="auto"/>
              <w:jc w:val="center"/>
              <w:rPr>
                <w:color w:val="000000"/>
                <w:szCs w:val="21"/>
              </w:rPr>
            </w:pPr>
            <w:r>
              <w:rPr>
                <w:rFonts w:hint="eastAsia"/>
                <w:color w:val="000000"/>
                <w:szCs w:val="21"/>
              </w:rPr>
              <w:t>本页小计</w:t>
            </w:r>
          </w:p>
        </w:tc>
        <w:tc>
          <w:tcPr>
            <w:tcW w:w="863" w:type="dxa"/>
            <w:noWrap/>
            <w:vAlign w:val="center"/>
          </w:tcPr>
          <w:p>
            <w:pPr>
              <w:widowControl/>
              <w:spacing w:line="276"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5" w:type="dxa"/>
            <w:gridSpan w:val="7"/>
            <w:noWrap/>
            <w:vAlign w:val="center"/>
          </w:tcPr>
          <w:p>
            <w:pPr>
              <w:widowControl/>
              <w:spacing w:line="276" w:lineRule="auto"/>
              <w:jc w:val="center"/>
              <w:rPr>
                <w:color w:val="000000"/>
                <w:szCs w:val="21"/>
              </w:rPr>
            </w:pPr>
            <w:r>
              <w:rPr>
                <w:rFonts w:hint="eastAsia"/>
                <w:color w:val="000000"/>
                <w:szCs w:val="21"/>
              </w:rPr>
              <w:t>合  计</w:t>
            </w:r>
          </w:p>
        </w:tc>
        <w:tc>
          <w:tcPr>
            <w:tcW w:w="863" w:type="dxa"/>
            <w:noWrap/>
            <w:vAlign w:val="center"/>
          </w:tcPr>
          <w:p>
            <w:pPr>
              <w:widowControl/>
              <w:spacing w:line="276" w:lineRule="auto"/>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（八）其他项目清单与计价汇总表</w:t>
      </w:r>
    </w:p>
    <w:tbl>
      <w:tblPr>
        <w:tblStyle w:val="16"/>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2320"/>
        <w:gridCol w:w="1082"/>
        <w:gridCol w:w="2551"/>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95" w:type="dxa"/>
            <w:gridSpan w:val="2"/>
            <w:vAlign w:val="bottom"/>
          </w:tcPr>
          <w:p>
            <w:pPr>
              <w:widowControl/>
              <w:spacing w:line="360" w:lineRule="auto"/>
              <w:jc w:val="left"/>
              <w:rPr>
                <w:color w:val="000000"/>
                <w:szCs w:val="21"/>
              </w:rPr>
            </w:pPr>
            <w:r>
              <w:rPr>
                <w:rFonts w:hint="eastAsia"/>
                <w:color w:val="000000"/>
                <w:szCs w:val="21"/>
              </w:rPr>
              <w:t>工程名称:</w:t>
            </w:r>
            <w:r>
              <w:rPr>
                <w:color w:val="000000"/>
                <w:szCs w:val="21"/>
              </w:rPr>
              <w:t xml:space="preserve"> </w:t>
            </w:r>
          </w:p>
        </w:tc>
        <w:tc>
          <w:tcPr>
            <w:tcW w:w="3633" w:type="dxa"/>
            <w:gridSpan w:val="2"/>
            <w:vAlign w:val="bottom"/>
          </w:tcPr>
          <w:p>
            <w:pPr>
              <w:spacing w:line="360" w:lineRule="auto"/>
              <w:ind w:left="52"/>
              <w:jc w:val="left"/>
              <w:rPr>
                <w:color w:val="000000"/>
                <w:szCs w:val="21"/>
              </w:rPr>
            </w:pPr>
            <w:r>
              <w:rPr>
                <w:rFonts w:hint="eastAsia"/>
                <w:color w:val="000000"/>
                <w:szCs w:val="21"/>
              </w:rPr>
              <w:t>标段：</w:t>
            </w:r>
          </w:p>
        </w:tc>
        <w:tc>
          <w:tcPr>
            <w:tcW w:w="2330" w:type="dxa"/>
            <w:vAlign w:val="bottom"/>
          </w:tcPr>
          <w:p>
            <w:pPr>
              <w:widowControl/>
              <w:spacing w:line="360"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r>
              <w:rPr>
                <w:rFonts w:hint="eastAsia"/>
                <w:color w:val="000000"/>
                <w:szCs w:val="21"/>
              </w:rPr>
              <w:t>序号</w:t>
            </w:r>
          </w:p>
        </w:tc>
        <w:tc>
          <w:tcPr>
            <w:tcW w:w="3402" w:type="dxa"/>
            <w:gridSpan w:val="2"/>
            <w:shd w:val="clear" w:color="000000" w:fill="FFFFFF"/>
            <w:vAlign w:val="center"/>
          </w:tcPr>
          <w:p>
            <w:pPr>
              <w:widowControl/>
              <w:spacing w:line="360" w:lineRule="auto"/>
              <w:jc w:val="center"/>
              <w:rPr>
                <w:color w:val="000000"/>
                <w:szCs w:val="21"/>
              </w:rPr>
            </w:pPr>
            <w:r>
              <w:rPr>
                <w:rFonts w:hint="eastAsia"/>
                <w:color w:val="000000"/>
                <w:szCs w:val="21"/>
              </w:rPr>
              <w:t>项目名称</w:t>
            </w:r>
          </w:p>
        </w:tc>
        <w:tc>
          <w:tcPr>
            <w:tcW w:w="2551" w:type="dxa"/>
            <w:shd w:val="clear" w:color="000000" w:fill="FFFFFF"/>
            <w:vAlign w:val="center"/>
          </w:tcPr>
          <w:p>
            <w:pPr>
              <w:widowControl/>
              <w:spacing w:line="360" w:lineRule="auto"/>
              <w:jc w:val="center"/>
              <w:rPr>
                <w:color w:val="000000"/>
                <w:szCs w:val="21"/>
              </w:rPr>
            </w:pPr>
            <w:r>
              <w:rPr>
                <w:rFonts w:hint="eastAsia"/>
                <w:color w:val="000000"/>
                <w:szCs w:val="21"/>
              </w:rPr>
              <w:t>金额(元)</w:t>
            </w:r>
          </w:p>
        </w:tc>
        <w:tc>
          <w:tcPr>
            <w:tcW w:w="2330" w:type="dxa"/>
            <w:shd w:val="clear" w:color="000000" w:fill="FFFFFF"/>
            <w:vAlign w:val="center"/>
          </w:tcPr>
          <w:p>
            <w:pPr>
              <w:widowControl/>
              <w:spacing w:line="360" w:lineRule="auto"/>
              <w:jc w:val="center"/>
              <w:rPr>
                <w:color w:val="000000"/>
                <w:szCs w:val="21"/>
              </w:rPr>
            </w:pPr>
            <w:r>
              <w:rPr>
                <w:rFonts w:hint="eastAsia"/>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shd w:val="clear" w:color="000000" w:fill="FFFFFF"/>
            <w:noWrap/>
            <w:vAlign w:val="center"/>
          </w:tcPr>
          <w:p>
            <w:pPr>
              <w:widowControl/>
              <w:spacing w:line="360" w:lineRule="auto"/>
              <w:jc w:val="center"/>
              <w:rPr>
                <w:color w:val="000000"/>
                <w:szCs w:val="21"/>
              </w:rPr>
            </w:pPr>
          </w:p>
        </w:tc>
        <w:tc>
          <w:tcPr>
            <w:tcW w:w="3402" w:type="dxa"/>
            <w:gridSpan w:val="2"/>
            <w:shd w:val="clear" w:color="000000" w:fill="FFFFFF"/>
            <w:vAlign w:val="center"/>
          </w:tcPr>
          <w:p>
            <w:pPr>
              <w:widowControl/>
              <w:spacing w:line="360" w:lineRule="auto"/>
              <w:jc w:val="center"/>
              <w:rPr>
                <w:color w:val="000000"/>
                <w:szCs w:val="21"/>
              </w:rPr>
            </w:pPr>
          </w:p>
        </w:tc>
        <w:tc>
          <w:tcPr>
            <w:tcW w:w="2551" w:type="dxa"/>
            <w:shd w:val="clear" w:color="000000" w:fill="FFFFFF"/>
            <w:noWrap/>
            <w:vAlign w:val="center"/>
          </w:tcPr>
          <w:p>
            <w:pPr>
              <w:widowControl/>
              <w:spacing w:line="360" w:lineRule="auto"/>
              <w:jc w:val="center"/>
              <w:rPr>
                <w:color w:val="000000"/>
                <w:szCs w:val="21"/>
              </w:rPr>
            </w:pPr>
          </w:p>
        </w:tc>
        <w:tc>
          <w:tcPr>
            <w:tcW w:w="2330" w:type="dxa"/>
            <w:shd w:val="clear" w:color="000000" w:fill="FFFFFF"/>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noWrap/>
            <w:vAlign w:val="center"/>
          </w:tcPr>
          <w:p>
            <w:pPr>
              <w:widowControl/>
              <w:spacing w:line="360" w:lineRule="auto"/>
              <w:jc w:val="center"/>
              <w:rPr>
                <w:color w:val="000000"/>
                <w:szCs w:val="21"/>
              </w:rPr>
            </w:pPr>
          </w:p>
        </w:tc>
        <w:tc>
          <w:tcPr>
            <w:tcW w:w="3402" w:type="dxa"/>
            <w:gridSpan w:val="2"/>
            <w:noWrap/>
            <w:vAlign w:val="center"/>
          </w:tcPr>
          <w:p>
            <w:pPr>
              <w:widowControl/>
              <w:spacing w:line="360" w:lineRule="auto"/>
              <w:jc w:val="center"/>
              <w:rPr>
                <w:color w:val="000000"/>
                <w:szCs w:val="21"/>
              </w:rPr>
            </w:pPr>
          </w:p>
        </w:tc>
        <w:tc>
          <w:tcPr>
            <w:tcW w:w="2551" w:type="dxa"/>
            <w:noWrap/>
            <w:vAlign w:val="center"/>
          </w:tcPr>
          <w:p>
            <w:pPr>
              <w:widowControl/>
              <w:spacing w:line="360" w:lineRule="auto"/>
              <w:jc w:val="center"/>
              <w:rPr>
                <w:color w:val="000000"/>
                <w:szCs w:val="21"/>
              </w:rPr>
            </w:pP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8" w:type="dxa"/>
            <w:gridSpan w:val="4"/>
            <w:vAlign w:val="center"/>
          </w:tcPr>
          <w:p>
            <w:pPr>
              <w:widowControl/>
              <w:spacing w:line="360" w:lineRule="auto"/>
              <w:jc w:val="center"/>
              <w:rPr>
                <w:color w:val="000000"/>
                <w:szCs w:val="21"/>
              </w:rPr>
            </w:pPr>
            <w:r>
              <w:rPr>
                <w:rFonts w:hint="eastAsia"/>
                <w:color w:val="000000"/>
                <w:szCs w:val="21"/>
              </w:rPr>
              <w:t>本页小计</w:t>
            </w:r>
          </w:p>
        </w:tc>
        <w:tc>
          <w:tcPr>
            <w:tcW w:w="2330" w:type="dxa"/>
            <w:noWrap/>
            <w:vAlign w:val="center"/>
          </w:tcPr>
          <w:p>
            <w:pPr>
              <w:widowControl/>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8" w:type="dxa"/>
            <w:gridSpan w:val="4"/>
            <w:noWrap/>
            <w:vAlign w:val="center"/>
          </w:tcPr>
          <w:p>
            <w:pPr>
              <w:widowControl/>
              <w:spacing w:line="360" w:lineRule="auto"/>
              <w:jc w:val="center"/>
              <w:rPr>
                <w:color w:val="000000"/>
                <w:szCs w:val="21"/>
              </w:rPr>
            </w:pPr>
            <w:r>
              <w:rPr>
                <w:rFonts w:hint="eastAsia"/>
                <w:color w:val="000000"/>
                <w:szCs w:val="21"/>
              </w:rPr>
              <w:t>合  计</w:t>
            </w:r>
          </w:p>
        </w:tc>
        <w:tc>
          <w:tcPr>
            <w:tcW w:w="2330" w:type="dxa"/>
            <w:noWrap/>
            <w:vAlign w:val="center"/>
          </w:tcPr>
          <w:p>
            <w:pPr>
              <w:widowControl/>
              <w:spacing w:line="360" w:lineRule="auto"/>
              <w:jc w:val="center"/>
              <w:rPr>
                <w:color w:val="000000"/>
                <w:szCs w:val="21"/>
              </w:rPr>
            </w:pPr>
          </w:p>
        </w:tc>
      </w:tr>
    </w:tbl>
    <w:p>
      <w:pPr>
        <w:widowControl/>
        <w:jc w:val="left"/>
        <w:rPr>
          <w:rFonts w:ascii="仿宋" w:hAnsi="仿宋" w:eastAsia="仿宋"/>
          <w:b/>
          <w:bCs/>
          <w:sz w:val="28"/>
          <w:szCs w:val="32"/>
        </w:rPr>
      </w:pPr>
      <w:r>
        <w:rPr>
          <w:rFonts w:ascii="仿宋" w:hAnsi="仿宋" w:eastAsia="仿宋"/>
          <w:b/>
          <w:bCs/>
          <w:sz w:val="28"/>
          <w:szCs w:val="32"/>
        </w:rPr>
        <w:br w:type="page"/>
      </w:r>
    </w:p>
    <w:p>
      <w:pPr>
        <w:jc w:val="center"/>
        <w:rPr>
          <w:rFonts w:ascii="仿宋" w:hAnsi="仿宋" w:eastAsia="仿宋"/>
          <w:b/>
          <w:bCs/>
          <w:sz w:val="28"/>
          <w:szCs w:val="32"/>
        </w:rPr>
      </w:pPr>
      <w:r>
        <w:rPr>
          <w:rFonts w:hint="eastAsia" w:ascii="仿宋" w:hAnsi="仿宋" w:eastAsia="仿宋"/>
          <w:b/>
          <w:bCs/>
          <w:sz w:val="28"/>
          <w:szCs w:val="32"/>
        </w:rPr>
        <w:t>（九）材料设备暂估价计价表</w:t>
      </w:r>
    </w:p>
    <w:tbl>
      <w:tblPr>
        <w:tblStyle w:val="16"/>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3583"/>
        <w:gridCol w:w="794"/>
        <w:gridCol w:w="653"/>
        <w:gridCol w:w="941"/>
        <w:gridCol w:w="941"/>
        <w:gridCol w:w="1103"/>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5" w:type="dxa"/>
            <w:gridSpan w:val="6"/>
            <w:vAlign w:val="bottom"/>
          </w:tcPr>
          <w:p>
            <w:pPr>
              <w:widowControl/>
              <w:jc w:val="left"/>
              <w:rPr>
                <w:color w:val="000000"/>
                <w:szCs w:val="21"/>
              </w:rPr>
            </w:pPr>
            <w:r>
              <w:rPr>
                <w:rFonts w:hint="eastAsia"/>
                <w:color w:val="000000"/>
                <w:szCs w:val="21"/>
              </w:rPr>
              <w:t>工程名称:</w:t>
            </w:r>
            <w:r>
              <w:rPr>
                <w:color w:val="000000"/>
                <w:szCs w:val="21"/>
              </w:rPr>
              <w:t xml:space="preserve"> </w:t>
            </w:r>
          </w:p>
        </w:tc>
        <w:tc>
          <w:tcPr>
            <w:tcW w:w="2216" w:type="dxa"/>
            <w:gridSpan w:val="2"/>
            <w:vAlign w:val="bottom"/>
          </w:tcPr>
          <w:p>
            <w:pPr>
              <w:widowControl/>
              <w:jc w:val="center"/>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shd w:val="clear" w:color="000000" w:fill="FFFFFF"/>
            <w:noWrap/>
            <w:vAlign w:val="center"/>
          </w:tcPr>
          <w:p>
            <w:pPr>
              <w:widowControl/>
              <w:jc w:val="center"/>
              <w:rPr>
                <w:rFonts w:ascii="宋体" w:hAnsi="宋体" w:cs="宋体"/>
                <w:kern w:val="0"/>
                <w:sz w:val="20"/>
                <w:szCs w:val="20"/>
              </w:rPr>
            </w:pPr>
            <w:r>
              <w:rPr>
                <w:rFonts w:hint="eastAsia"/>
                <w:color w:val="000000"/>
                <w:szCs w:val="21"/>
              </w:rPr>
              <w:t>序号</w:t>
            </w:r>
          </w:p>
        </w:tc>
        <w:tc>
          <w:tcPr>
            <w:tcW w:w="3583" w:type="dxa"/>
            <w:shd w:val="clear" w:color="000000" w:fill="FFFFFF"/>
            <w:vAlign w:val="center"/>
          </w:tcPr>
          <w:p>
            <w:pPr>
              <w:widowControl/>
              <w:jc w:val="center"/>
              <w:rPr>
                <w:color w:val="000000"/>
                <w:szCs w:val="21"/>
              </w:rPr>
            </w:pPr>
            <w:r>
              <w:rPr>
                <w:rFonts w:hint="eastAsia"/>
                <w:color w:val="000000"/>
                <w:szCs w:val="21"/>
              </w:rPr>
              <w:t>材料名称、规格、型号</w:t>
            </w:r>
          </w:p>
        </w:tc>
        <w:tc>
          <w:tcPr>
            <w:tcW w:w="794" w:type="dxa"/>
            <w:shd w:val="clear" w:color="000000" w:fill="FFFFFF"/>
            <w:vAlign w:val="center"/>
          </w:tcPr>
          <w:p>
            <w:pPr>
              <w:widowControl/>
              <w:jc w:val="center"/>
              <w:rPr>
                <w:color w:val="000000"/>
                <w:szCs w:val="21"/>
              </w:rPr>
            </w:pPr>
            <w:r>
              <w:rPr>
                <w:rFonts w:hint="eastAsia"/>
                <w:color w:val="000000"/>
                <w:szCs w:val="21"/>
              </w:rPr>
              <w:t>计量</w:t>
            </w:r>
            <w:r>
              <w:rPr>
                <w:rFonts w:hint="eastAsia"/>
                <w:color w:val="000000"/>
                <w:szCs w:val="21"/>
              </w:rPr>
              <w:br w:type="textWrapping"/>
            </w:r>
            <w:r>
              <w:rPr>
                <w:rFonts w:hint="eastAsia"/>
                <w:color w:val="000000"/>
                <w:szCs w:val="21"/>
              </w:rPr>
              <w:t>单位</w:t>
            </w:r>
          </w:p>
        </w:tc>
        <w:tc>
          <w:tcPr>
            <w:tcW w:w="653" w:type="dxa"/>
            <w:shd w:val="clear" w:color="000000" w:fill="FFFFFF"/>
            <w:vAlign w:val="center"/>
          </w:tcPr>
          <w:p>
            <w:pPr>
              <w:widowControl/>
              <w:jc w:val="center"/>
              <w:rPr>
                <w:color w:val="000000"/>
                <w:szCs w:val="21"/>
              </w:rPr>
            </w:pPr>
            <w:r>
              <w:rPr>
                <w:rFonts w:hint="eastAsia"/>
                <w:color w:val="000000"/>
                <w:szCs w:val="21"/>
              </w:rPr>
              <w:t>数量</w:t>
            </w:r>
          </w:p>
        </w:tc>
        <w:tc>
          <w:tcPr>
            <w:tcW w:w="941" w:type="dxa"/>
            <w:shd w:val="clear" w:color="000000" w:fill="FFFFFF"/>
            <w:vAlign w:val="center"/>
          </w:tcPr>
          <w:p>
            <w:pPr>
              <w:widowControl/>
              <w:jc w:val="center"/>
              <w:rPr>
                <w:color w:val="000000"/>
                <w:szCs w:val="21"/>
              </w:rPr>
            </w:pPr>
            <w:r>
              <w:rPr>
                <w:rFonts w:hint="eastAsia"/>
                <w:color w:val="000000"/>
                <w:szCs w:val="21"/>
              </w:rPr>
              <w:t>暂估单</w:t>
            </w:r>
            <w:r>
              <w:rPr>
                <w:rFonts w:hint="eastAsia"/>
                <w:color w:val="000000"/>
                <w:szCs w:val="21"/>
              </w:rPr>
              <w:br w:type="textWrapping"/>
            </w:r>
            <w:r>
              <w:rPr>
                <w:rFonts w:hint="eastAsia"/>
                <w:color w:val="000000"/>
                <w:szCs w:val="21"/>
              </w:rPr>
              <w:t>价(元)</w:t>
            </w:r>
          </w:p>
        </w:tc>
        <w:tc>
          <w:tcPr>
            <w:tcW w:w="941" w:type="dxa"/>
            <w:shd w:val="clear" w:color="000000" w:fill="FFFFFF"/>
            <w:vAlign w:val="center"/>
          </w:tcPr>
          <w:p>
            <w:pPr>
              <w:widowControl/>
              <w:jc w:val="center"/>
              <w:rPr>
                <w:color w:val="000000"/>
                <w:szCs w:val="21"/>
              </w:rPr>
            </w:pPr>
            <w:r>
              <w:rPr>
                <w:rFonts w:hint="eastAsia"/>
                <w:color w:val="000000"/>
                <w:szCs w:val="21"/>
              </w:rPr>
              <w:t>结算单</w:t>
            </w:r>
            <w:r>
              <w:rPr>
                <w:rFonts w:hint="eastAsia"/>
                <w:color w:val="000000"/>
                <w:szCs w:val="21"/>
              </w:rPr>
              <w:br w:type="textWrapping"/>
            </w:r>
            <w:r>
              <w:rPr>
                <w:rFonts w:hint="eastAsia"/>
                <w:color w:val="000000"/>
                <w:szCs w:val="21"/>
              </w:rPr>
              <w:t>价(元)</w:t>
            </w:r>
          </w:p>
        </w:tc>
        <w:tc>
          <w:tcPr>
            <w:tcW w:w="1103" w:type="dxa"/>
            <w:shd w:val="clear" w:color="000000" w:fill="FFFFFF"/>
            <w:vAlign w:val="center"/>
          </w:tcPr>
          <w:p>
            <w:pPr>
              <w:widowControl/>
              <w:jc w:val="center"/>
              <w:rPr>
                <w:color w:val="000000"/>
                <w:szCs w:val="21"/>
              </w:rPr>
            </w:pPr>
            <w:r>
              <w:rPr>
                <w:rFonts w:hint="eastAsia"/>
                <w:color w:val="000000"/>
                <w:szCs w:val="21"/>
              </w:rPr>
              <w:t>价差(元)</w:t>
            </w:r>
          </w:p>
        </w:tc>
        <w:tc>
          <w:tcPr>
            <w:tcW w:w="1113" w:type="dxa"/>
            <w:shd w:val="clear" w:color="000000" w:fill="FFFFFF"/>
            <w:noWrap/>
            <w:vAlign w:val="center"/>
          </w:tcPr>
          <w:p>
            <w:pPr>
              <w:widowControl/>
              <w:jc w:val="center"/>
              <w:rPr>
                <w:color w:val="000000"/>
                <w:szCs w:val="21"/>
              </w:rPr>
            </w:pPr>
            <w:r>
              <w:rPr>
                <w:rFonts w:hint="eastAsia"/>
                <w:color w:val="000000"/>
                <w:szCs w:val="21"/>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ign w:val="center"/>
          </w:tcPr>
          <w:p>
            <w:pPr>
              <w:widowControl/>
              <w:jc w:val="center"/>
              <w:rPr>
                <w:rFonts w:ascii="宋体" w:hAnsi="宋体" w:cs="宋体"/>
                <w:kern w:val="0"/>
                <w:sz w:val="20"/>
                <w:szCs w:val="20"/>
              </w:rPr>
            </w:pPr>
          </w:p>
        </w:tc>
        <w:tc>
          <w:tcPr>
            <w:tcW w:w="3583" w:type="dxa"/>
            <w:noWrap/>
            <w:vAlign w:val="center"/>
          </w:tcPr>
          <w:p>
            <w:pPr>
              <w:widowControl/>
              <w:jc w:val="center"/>
              <w:rPr>
                <w:color w:val="000000"/>
                <w:szCs w:val="21"/>
              </w:rPr>
            </w:pPr>
          </w:p>
        </w:tc>
        <w:tc>
          <w:tcPr>
            <w:tcW w:w="794" w:type="dxa"/>
            <w:noWrap/>
            <w:vAlign w:val="center"/>
          </w:tcPr>
          <w:p>
            <w:pPr>
              <w:widowControl/>
              <w:jc w:val="center"/>
              <w:rPr>
                <w:color w:val="000000"/>
                <w:szCs w:val="21"/>
              </w:rPr>
            </w:pPr>
          </w:p>
        </w:tc>
        <w:tc>
          <w:tcPr>
            <w:tcW w:w="653"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941" w:type="dxa"/>
            <w:noWrap/>
            <w:vAlign w:val="center"/>
          </w:tcPr>
          <w:p>
            <w:pPr>
              <w:widowControl/>
              <w:jc w:val="center"/>
              <w:rPr>
                <w:color w:val="000000"/>
                <w:szCs w:val="21"/>
              </w:rPr>
            </w:pPr>
          </w:p>
        </w:tc>
        <w:tc>
          <w:tcPr>
            <w:tcW w:w="1103" w:type="dxa"/>
            <w:noWrap/>
            <w:vAlign w:val="center"/>
          </w:tcPr>
          <w:p>
            <w:pPr>
              <w:widowControl/>
              <w:jc w:val="center"/>
              <w:rPr>
                <w:color w:val="000000"/>
                <w:szCs w:val="21"/>
              </w:rPr>
            </w:pP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8" w:type="dxa"/>
            <w:gridSpan w:val="7"/>
            <w:vAlign w:val="center"/>
          </w:tcPr>
          <w:p>
            <w:pPr>
              <w:widowControl/>
              <w:jc w:val="center"/>
              <w:rPr>
                <w:color w:val="000000"/>
                <w:szCs w:val="21"/>
              </w:rPr>
            </w:pPr>
            <w:r>
              <w:rPr>
                <w:rFonts w:hint="eastAsia"/>
                <w:color w:val="000000"/>
                <w:szCs w:val="21"/>
              </w:rPr>
              <w:t>本页小计</w:t>
            </w:r>
          </w:p>
        </w:tc>
        <w:tc>
          <w:tcPr>
            <w:tcW w:w="1113" w:type="dxa"/>
            <w:noWrap/>
            <w:vAlign w:val="center"/>
          </w:tcPr>
          <w:p>
            <w:pPr>
              <w:widowControl/>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38" w:type="dxa"/>
            <w:gridSpan w:val="7"/>
            <w:shd w:val="clear" w:color="000000" w:fill="FFFFFF"/>
            <w:vAlign w:val="center"/>
          </w:tcPr>
          <w:p>
            <w:pPr>
              <w:widowControl/>
              <w:jc w:val="center"/>
              <w:rPr>
                <w:color w:val="000000"/>
                <w:szCs w:val="21"/>
              </w:rPr>
            </w:pPr>
            <w:r>
              <w:rPr>
                <w:rFonts w:hint="eastAsia"/>
                <w:color w:val="000000"/>
                <w:szCs w:val="21"/>
              </w:rPr>
              <w:t>合  计</w:t>
            </w:r>
          </w:p>
        </w:tc>
        <w:tc>
          <w:tcPr>
            <w:tcW w:w="1113" w:type="dxa"/>
            <w:noWrap/>
            <w:vAlign w:val="center"/>
          </w:tcPr>
          <w:p>
            <w:pPr>
              <w:widowControl/>
              <w:jc w:val="center"/>
              <w:rPr>
                <w:color w:val="000000"/>
                <w:szCs w:val="21"/>
              </w:rPr>
            </w:pP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（十）规费、应纳税费项目清单与计价表</w:t>
      </w:r>
    </w:p>
    <w:tbl>
      <w:tblPr>
        <w:tblStyle w:val="16"/>
        <w:tblW w:w="985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7"/>
        <w:gridCol w:w="3686"/>
        <w:gridCol w:w="2976"/>
        <w:gridCol w:w="973"/>
        <w:gridCol w:w="13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7579" w:type="dxa"/>
            <w:gridSpan w:val="3"/>
            <w:vAlign w:val="bottom"/>
          </w:tcPr>
          <w:p>
            <w:pPr>
              <w:widowControl/>
              <w:spacing w:line="276" w:lineRule="auto"/>
              <w:jc w:val="left"/>
              <w:rPr>
                <w:color w:val="000000"/>
                <w:szCs w:val="21"/>
              </w:rPr>
            </w:pPr>
            <w:r>
              <w:rPr>
                <w:rFonts w:hint="eastAsia"/>
                <w:color w:val="000000"/>
                <w:szCs w:val="21"/>
              </w:rPr>
              <w:t>工程名称:</w:t>
            </w:r>
            <w:r>
              <w:rPr>
                <w:color w:val="000000"/>
                <w:szCs w:val="21"/>
              </w:rPr>
              <w:t xml:space="preserve"> </w:t>
            </w:r>
          </w:p>
        </w:tc>
        <w:tc>
          <w:tcPr>
            <w:tcW w:w="2277" w:type="dxa"/>
            <w:gridSpan w:val="2"/>
            <w:vAlign w:val="bottom"/>
          </w:tcPr>
          <w:p>
            <w:pPr>
              <w:widowControl/>
              <w:spacing w:line="276" w:lineRule="auto"/>
              <w:jc w:val="right"/>
              <w:rPr>
                <w:color w:val="000000"/>
                <w:szCs w:val="21"/>
              </w:rPr>
            </w:pPr>
            <w:r>
              <w:rPr>
                <w:rFonts w:hint="eastAsia"/>
                <w:color w:val="000000"/>
                <w:szCs w:val="21"/>
              </w:rPr>
              <w:t>第1页 共1页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序号</w:t>
            </w:r>
          </w:p>
        </w:tc>
        <w:tc>
          <w:tcPr>
            <w:tcW w:w="3686" w:type="dxa"/>
            <w:shd w:val="clear" w:color="000000" w:fill="FFFFFF"/>
            <w:vAlign w:val="center"/>
          </w:tcPr>
          <w:p>
            <w:pPr>
              <w:widowControl/>
              <w:spacing w:line="276" w:lineRule="auto"/>
              <w:jc w:val="center"/>
              <w:rPr>
                <w:color w:val="000000"/>
                <w:szCs w:val="21"/>
              </w:rPr>
            </w:pPr>
            <w:r>
              <w:rPr>
                <w:rFonts w:hint="eastAsia"/>
                <w:color w:val="000000"/>
                <w:szCs w:val="21"/>
              </w:rPr>
              <w:t>项目名称</w:t>
            </w:r>
          </w:p>
        </w:tc>
        <w:tc>
          <w:tcPr>
            <w:tcW w:w="2976" w:type="dxa"/>
            <w:shd w:val="clear" w:color="000000" w:fill="FFFFFF"/>
            <w:vAlign w:val="center"/>
          </w:tcPr>
          <w:p>
            <w:pPr>
              <w:widowControl/>
              <w:spacing w:line="276" w:lineRule="auto"/>
              <w:jc w:val="center"/>
              <w:rPr>
                <w:color w:val="000000"/>
                <w:szCs w:val="21"/>
              </w:rPr>
            </w:pPr>
            <w:r>
              <w:rPr>
                <w:rFonts w:hint="eastAsia"/>
                <w:color w:val="000000"/>
                <w:szCs w:val="21"/>
              </w:rPr>
              <w:t>计算基础</w:t>
            </w:r>
          </w:p>
        </w:tc>
        <w:tc>
          <w:tcPr>
            <w:tcW w:w="973" w:type="dxa"/>
            <w:shd w:val="clear" w:color="000000" w:fill="FFFFFF"/>
            <w:vAlign w:val="center"/>
          </w:tcPr>
          <w:p>
            <w:pPr>
              <w:widowControl/>
              <w:spacing w:line="276" w:lineRule="auto"/>
              <w:jc w:val="center"/>
              <w:rPr>
                <w:color w:val="000000"/>
                <w:szCs w:val="21"/>
              </w:rPr>
            </w:pPr>
            <w:r>
              <w:rPr>
                <w:rFonts w:hint="eastAsia"/>
                <w:color w:val="000000"/>
                <w:szCs w:val="21"/>
              </w:rPr>
              <w:t>费率(%)</w:t>
            </w:r>
          </w:p>
        </w:tc>
        <w:tc>
          <w:tcPr>
            <w:tcW w:w="1304" w:type="dxa"/>
            <w:shd w:val="clear" w:color="000000" w:fill="FFFFFF"/>
            <w:vAlign w:val="center"/>
          </w:tcPr>
          <w:p>
            <w:pPr>
              <w:widowControl/>
              <w:spacing w:line="276" w:lineRule="auto"/>
              <w:jc w:val="center"/>
              <w:rPr>
                <w:color w:val="000000"/>
                <w:szCs w:val="21"/>
              </w:rPr>
            </w:pPr>
            <w:r>
              <w:rPr>
                <w:rFonts w:hint="eastAsia"/>
                <w:color w:val="000000"/>
                <w:szCs w:val="21"/>
              </w:rPr>
              <w:t>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1</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规费</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(分部分项工程费+措施项目费+其他项目费)中的人工费</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应纳税费</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应纳税费合计</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2.1</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增值税应纳税额</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分部分项工程费+措施项目费+其他项目费+规费</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r>
              <w:rPr>
                <w:rFonts w:hint="eastAsia"/>
                <w:color w:val="000000"/>
                <w:szCs w:val="21"/>
              </w:rPr>
              <w:t>2.2</w:t>
            </w:r>
          </w:p>
        </w:tc>
        <w:tc>
          <w:tcPr>
            <w:tcW w:w="3686" w:type="dxa"/>
            <w:shd w:val="clear" w:color="000000" w:fill="FFFFFF"/>
            <w:vAlign w:val="center"/>
          </w:tcPr>
          <w:p>
            <w:pPr>
              <w:widowControl/>
              <w:spacing w:line="276" w:lineRule="auto"/>
              <w:jc w:val="left"/>
              <w:rPr>
                <w:color w:val="000000"/>
                <w:szCs w:val="21"/>
              </w:rPr>
            </w:pPr>
            <w:r>
              <w:rPr>
                <w:rFonts w:hint="eastAsia"/>
                <w:color w:val="000000"/>
                <w:szCs w:val="21"/>
              </w:rPr>
              <w:t>城市维护建设税、教育费附加及地方教育费附加</w:t>
            </w:r>
          </w:p>
        </w:tc>
        <w:tc>
          <w:tcPr>
            <w:tcW w:w="2976" w:type="dxa"/>
            <w:shd w:val="clear" w:color="000000" w:fill="FFFFFF"/>
            <w:vAlign w:val="center"/>
          </w:tcPr>
          <w:p>
            <w:pPr>
              <w:widowControl/>
              <w:spacing w:line="276" w:lineRule="auto"/>
              <w:jc w:val="left"/>
              <w:rPr>
                <w:color w:val="000000"/>
                <w:szCs w:val="21"/>
              </w:rPr>
            </w:pPr>
            <w:r>
              <w:rPr>
                <w:rFonts w:hint="eastAsia"/>
                <w:color w:val="000000"/>
                <w:szCs w:val="21"/>
              </w:rPr>
              <w:t>增值税应纳税额</w:t>
            </w:r>
          </w:p>
        </w:tc>
        <w:tc>
          <w:tcPr>
            <w:tcW w:w="973"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p>
        </w:tc>
        <w:tc>
          <w:tcPr>
            <w:tcW w:w="3686" w:type="dxa"/>
            <w:shd w:val="clear" w:color="000000" w:fill="FFFFFF"/>
            <w:vAlign w:val="center"/>
          </w:tcPr>
          <w:p>
            <w:pPr>
              <w:widowControl/>
              <w:spacing w:line="276" w:lineRule="auto"/>
              <w:jc w:val="left"/>
              <w:rPr>
                <w:color w:val="000000"/>
                <w:szCs w:val="21"/>
              </w:rPr>
            </w:pPr>
          </w:p>
        </w:tc>
        <w:tc>
          <w:tcPr>
            <w:tcW w:w="2976" w:type="dxa"/>
            <w:shd w:val="clear" w:color="000000" w:fill="FFFFFF"/>
            <w:vAlign w:val="center"/>
          </w:tcPr>
          <w:p>
            <w:pPr>
              <w:widowControl/>
              <w:spacing w:line="276" w:lineRule="auto"/>
              <w:jc w:val="left"/>
              <w:rPr>
                <w:color w:val="000000"/>
                <w:szCs w:val="21"/>
              </w:rPr>
            </w:pPr>
          </w:p>
        </w:tc>
        <w:tc>
          <w:tcPr>
            <w:tcW w:w="973" w:type="dxa"/>
            <w:shd w:val="clear" w:color="000000" w:fill="FFFFFF"/>
            <w:noWrap/>
            <w:vAlign w:val="center"/>
          </w:tcPr>
          <w:p>
            <w:pPr>
              <w:widowControl/>
              <w:spacing w:line="276" w:lineRule="auto"/>
              <w:jc w:val="right"/>
              <w:rPr>
                <w:color w:val="000000"/>
                <w:szCs w:val="21"/>
              </w:rPr>
            </w:pPr>
          </w:p>
        </w:tc>
        <w:tc>
          <w:tcPr>
            <w:tcW w:w="1304" w:type="dxa"/>
            <w:shd w:val="clear" w:color="000000" w:fill="FFFFFF"/>
            <w:noWrap/>
            <w:vAlign w:val="center"/>
          </w:tcPr>
          <w:p>
            <w:pPr>
              <w:widowControl/>
              <w:spacing w:line="276" w:lineRule="auto"/>
              <w:jc w:val="righ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17" w:type="dxa"/>
            <w:shd w:val="clear" w:color="000000" w:fill="FFFFFF"/>
            <w:noWrap/>
            <w:vAlign w:val="center"/>
          </w:tcPr>
          <w:p>
            <w:pPr>
              <w:widowControl/>
              <w:spacing w:line="276" w:lineRule="auto"/>
              <w:jc w:val="center"/>
              <w:rPr>
                <w:color w:val="000000"/>
                <w:szCs w:val="21"/>
              </w:rPr>
            </w:pPr>
          </w:p>
        </w:tc>
        <w:tc>
          <w:tcPr>
            <w:tcW w:w="3686" w:type="dxa"/>
            <w:shd w:val="clear" w:color="000000" w:fill="FFFFFF"/>
            <w:vAlign w:val="center"/>
          </w:tcPr>
          <w:p>
            <w:pPr>
              <w:widowControl/>
              <w:spacing w:line="276" w:lineRule="auto"/>
              <w:jc w:val="left"/>
              <w:rPr>
                <w:color w:val="000000"/>
                <w:szCs w:val="21"/>
              </w:rPr>
            </w:pPr>
          </w:p>
        </w:tc>
        <w:tc>
          <w:tcPr>
            <w:tcW w:w="2976" w:type="dxa"/>
            <w:shd w:val="clear" w:color="000000" w:fill="FFFFFF"/>
            <w:vAlign w:val="center"/>
          </w:tcPr>
          <w:p>
            <w:pPr>
              <w:widowControl/>
              <w:spacing w:line="276" w:lineRule="auto"/>
              <w:jc w:val="left"/>
              <w:rPr>
                <w:color w:val="000000"/>
                <w:szCs w:val="21"/>
              </w:rPr>
            </w:pPr>
          </w:p>
        </w:tc>
        <w:tc>
          <w:tcPr>
            <w:tcW w:w="973" w:type="dxa"/>
            <w:shd w:val="clear" w:color="000000" w:fill="FFFFFF"/>
            <w:noWrap/>
            <w:vAlign w:val="center"/>
          </w:tcPr>
          <w:p>
            <w:pPr>
              <w:widowControl/>
              <w:spacing w:line="276" w:lineRule="auto"/>
              <w:jc w:val="right"/>
              <w:rPr>
                <w:color w:val="000000"/>
                <w:szCs w:val="21"/>
              </w:rPr>
            </w:pPr>
          </w:p>
        </w:tc>
        <w:tc>
          <w:tcPr>
            <w:tcW w:w="1304" w:type="dxa"/>
            <w:shd w:val="clear" w:color="000000" w:fill="FFFFFF"/>
            <w:noWrap/>
            <w:vAlign w:val="center"/>
          </w:tcPr>
          <w:p>
            <w:pPr>
              <w:widowControl/>
              <w:spacing w:line="276" w:lineRule="auto"/>
              <w:jc w:val="righ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8552" w:type="dxa"/>
            <w:gridSpan w:val="4"/>
            <w:shd w:val="clear" w:color="000000" w:fill="FFFFFF"/>
            <w:vAlign w:val="center"/>
          </w:tcPr>
          <w:p>
            <w:pPr>
              <w:widowControl/>
              <w:spacing w:line="276" w:lineRule="auto"/>
              <w:jc w:val="center"/>
              <w:rPr>
                <w:color w:val="000000"/>
                <w:szCs w:val="21"/>
              </w:rPr>
            </w:pPr>
            <w:r>
              <w:rPr>
                <w:rFonts w:hint="eastAsia"/>
                <w:color w:val="000000"/>
                <w:szCs w:val="21"/>
              </w:rPr>
              <w:t xml:space="preserve">   合  计</w:t>
            </w:r>
          </w:p>
        </w:tc>
        <w:tc>
          <w:tcPr>
            <w:tcW w:w="1304" w:type="dxa"/>
            <w:shd w:val="clear" w:color="000000" w:fill="FFFFFF"/>
            <w:noWrap/>
            <w:vAlign w:val="center"/>
          </w:tcPr>
          <w:p>
            <w:pPr>
              <w:widowControl/>
              <w:spacing w:line="276" w:lineRule="auto"/>
              <w:jc w:val="right"/>
              <w:rPr>
                <w:color w:val="000000"/>
                <w:szCs w:val="21"/>
              </w:rPr>
            </w:pPr>
            <w:r>
              <w:rPr>
                <w:rFonts w:hint="eastAsia"/>
                <w:color w:val="000000"/>
                <w:szCs w:val="21"/>
              </w:rPr>
              <w:t xml:space="preserve"> </w:t>
            </w:r>
          </w:p>
        </w:tc>
      </w:tr>
    </w:tbl>
    <w:p>
      <w:pPr>
        <w:jc w:val="center"/>
        <w:rPr>
          <w:rFonts w:ascii="仿宋" w:hAnsi="仿宋" w:eastAsia="仿宋"/>
          <w:b/>
          <w:bCs/>
          <w:sz w:val="28"/>
          <w:szCs w:val="32"/>
        </w:rPr>
      </w:pPr>
    </w:p>
    <w:p>
      <w:pPr>
        <w:jc w:val="center"/>
        <w:rPr>
          <w:rFonts w:ascii="仿宋" w:hAnsi="仿宋" w:eastAsia="仿宋"/>
          <w:b/>
          <w:bCs/>
          <w:sz w:val="28"/>
          <w:szCs w:val="32"/>
        </w:rPr>
      </w:pPr>
      <w:r>
        <w:rPr>
          <w:rFonts w:hint="eastAsia" w:ascii="仿宋" w:hAnsi="仿宋" w:eastAsia="仿宋"/>
          <w:b/>
          <w:bCs/>
          <w:sz w:val="28"/>
          <w:szCs w:val="32"/>
        </w:rPr>
        <w:t>（十一）材料设备表</w:t>
      </w:r>
    </w:p>
    <w:tbl>
      <w:tblPr>
        <w:tblStyle w:val="16"/>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843"/>
        <w:gridCol w:w="1984"/>
        <w:gridCol w:w="679"/>
        <w:gridCol w:w="1447"/>
        <w:gridCol w:w="99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8" w:type="dxa"/>
            <w:gridSpan w:val="7"/>
            <w:vAlign w:val="center"/>
          </w:tcPr>
          <w:p>
            <w:pPr>
              <w:spacing w:line="360" w:lineRule="auto"/>
              <w:rPr>
                <w:rFonts w:ascii="宋体" w:hAnsi="宋体"/>
                <w:szCs w:val="21"/>
              </w:rPr>
            </w:pPr>
            <w:r>
              <w:rPr>
                <w:rFonts w:hint="eastAsia" w:ascii="宋体" w:hAnsi="宋体"/>
                <w:szCs w:val="21"/>
              </w:rPr>
              <w:t>专业或专项工程名称：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vAlign w:val="center"/>
          </w:tcPr>
          <w:p>
            <w:pPr>
              <w:spacing w:line="360" w:lineRule="auto"/>
              <w:jc w:val="center"/>
              <w:rPr>
                <w:rFonts w:ascii="宋体" w:hAnsi="宋体"/>
                <w:szCs w:val="21"/>
              </w:rPr>
            </w:pPr>
            <w:r>
              <w:rPr>
                <w:rFonts w:hint="eastAsia" w:ascii="宋体" w:hAnsi="宋体"/>
                <w:szCs w:val="21"/>
              </w:rPr>
              <w:t>序号</w:t>
            </w:r>
          </w:p>
        </w:tc>
        <w:tc>
          <w:tcPr>
            <w:tcW w:w="1843" w:type="dxa"/>
            <w:vAlign w:val="center"/>
          </w:tcPr>
          <w:p>
            <w:pPr>
              <w:spacing w:line="360" w:lineRule="auto"/>
              <w:jc w:val="center"/>
              <w:rPr>
                <w:rFonts w:ascii="宋体" w:hAnsi="宋体"/>
                <w:szCs w:val="21"/>
              </w:rPr>
            </w:pPr>
            <w:r>
              <w:rPr>
                <w:rFonts w:hint="eastAsia" w:ascii="宋体" w:hAnsi="宋体"/>
                <w:szCs w:val="21"/>
              </w:rPr>
              <w:t>材料设备编码</w:t>
            </w:r>
          </w:p>
        </w:tc>
        <w:tc>
          <w:tcPr>
            <w:tcW w:w="1984" w:type="dxa"/>
            <w:vAlign w:val="center"/>
          </w:tcPr>
          <w:p>
            <w:pPr>
              <w:spacing w:line="360" w:lineRule="auto"/>
              <w:jc w:val="center"/>
              <w:rPr>
                <w:rFonts w:ascii="宋体" w:hAnsi="宋体"/>
                <w:szCs w:val="21"/>
              </w:rPr>
            </w:pPr>
            <w:r>
              <w:rPr>
                <w:rFonts w:hint="eastAsia" w:ascii="宋体" w:hAnsi="宋体"/>
                <w:szCs w:val="21"/>
              </w:rPr>
              <w:t>设备（材料）名称</w:t>
            </w:r>
          </w:p>
        </w:tc>
        <w:tc>
          <w:tcPr>
            <w:tcW w:w="679" w:type="dxa"/>
            <w:vAlign w:val="center"/>
          </w:tcPr>
          <w:p>
            <w:pPr>
              <w:spacing w:line="360" w:lineRule="auto"/>
              <w:jc w:val="center"/>
              <w:rPr>
                <w:rFonts w:ascii="宋体" w:hAnsi="宋体"/>
                <w:szCs w:val="21"/>
              </w:rPr>
            </w:pPr>
            <w:r>
              <w:rPr>
                <w:rFonts w:hint="eastAsia" w:ascii="宋体" w:hAnsi="宋体"/>
                <w:szCs w:val="21"/>
              </w:rPr>
              <w:t>品牌</w:t>
            </w:r>
          </w:p>
        </w:tc>
        <w:tc>
          <w:tcPr>
            <w:tcW w:w="1447" w:type="dxa"/>
            <w:vAlign w:val="center"/>
          </w:tcPr>
          <w:p>
            <w:pPr>
              <w:spacing w:line="360" w:lineRule="auto"/>
              <w:jc w:val="center"/>
              <w:rPr>
                <w:rFonts w:ascii="宋体" w:hAnsi="宋体"/>
                <w:szCs w:val="21"/>
              </w:rPr>
            </w:pPr>
            <w:r>
              <w:rPr>
                <w:rFonts w:hint="eastAsia" w:ascii="宋体" w:hAnsi="宋体"/>
                <w:szCs w:val="21"/>
              </w:rPr>
              <w:t>规格/型号等</w:t>
            </w:r>
          </w:p>
        </w:tc>
        <w:tc>
          <w:tcPr>
            <w:tcW w:w="993" w:type="dxa"/>
            <w:vAlign w:val="center"/>
          </w:tcPr>
          <w:p>
            <w:pPr>
              <w:spacing w:line="360" w:lineRule="auto"/>
              <w:jc w:val="center"/>
              <w:rPr>
                <w:rFonts w:ascii="宋体" w:hAnsi="宋体"/>
                <w:szCs w:val="21"/>
              </w:rPr>
            </w:pPr>
            <w:r>
              <w:rPr>
                <w:rFonts w:hint="eastAsia" w:ascii="宋体" w:hAnsi="宋体"/>
                <w:szCs w:val="21"/>
              </w:rPr>
              <w:t>单位</w:t>
            </w:r>
          </w:p>
        </w:tc>
        <w:tc>
          <w:tcPr>
            <w:tcW w:w="2126" w:type="dxa"/>
            <w:vAlign w:val="center"/>
          </w:tcPr>
          <w:p>
            <w:pPr>
              <w:spacing w:line="360" w:lineRule="auto"/>
              <w:jc w:val="center"/>
              <w:rPr>
                <w:rFonts w:ascii="宋体" w:hAnsi="宋体"/>
                <w:szCs w:val="21"/>
              </w:rPr>
            </w:pPr>
            <w:r>
              <w:rPr>
                <w:rFonts w:hint="eastAsia" w:ascii="宋体" w:hAnsi="宋体"/>
                <w:szCs w:val="21"/>
              </w:rPr>
              <w:t>材料设备单价（元）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6" w:type="dxa"/>
          </w:tcPr>
          <w:p>
            <w:pPr>
              <w:spacing w:line="360" w:lineRule="auto"/>
              <w:jc w:val="center"/>
              <w:rPr>
                <w:rFonts w:ascii="宋体" w:hAnsi="宋体"/>
                <w:szCs w:val="21"/>
              </w:rPr>
            </w:pPr>
          </w:p>
        </w:tc>
        <w:tc>
          <w:tcPr>
            <w:tcW w:w="1843" w:type="dxa"/>
          </w:tcPr>
          <w:p>
            <w:pPr>
              <w:spacing w:line="360" w:lineRule="auto"/>
              <w:jc w:val="center"/>
              <w:rPr>
                <w:rFonts w:ascii="宋体" w:hAnsi="宋体"/>
                <w:szCs w:val="21"/>
              </w:rPr>
            </w:pPr>
          </w:p>
        </w:tc>
        <w:tc>
          <w:tcPr>
            <w:tcW w:w="1984" w:type="dxa"/>
          </w:tcPr>
          <w:p>
            <w:pPr>
              <w:spacing w:line="360" w:lineRule="auto"/>
              <w:jc w:val="center"/>
              <w:rPr>
                <w:rFonts w:ascii="宋体" w:hAnsi="宋体"/>
                <w:szCs w:val="21"/>
              </w:rPr>
            </w:pPr>
          </w:p>
        </w:tc>
        <w:tc>
          <w:tcPr>
            <w:tcW w:w="679" w:type="dxa"/>
          </w:tcPr>
          <w:p>
            <w:pPr>
              <w:spacing w:line="360" w:lineRule="auto"/>
              <w:jc w:val="center"/>
              <w:rPr>
                <w:rFonts w:ascii="宋体" w:hAnsi="宋体"/>
                <w:szCs w:val="21"/>
              </w:rPr>
            </w:pPr>
          </w:p>
        </w:tc>
        <w:tc>
          <w:tcPr>
            <w:tcW w:w="1447" w:type="dxa"/>
          </w:tcPr>
          <w:p>
            <w:pPr>
              <w:spacing w:line="360" w:lineRule="auto"/>
              <w:jc w:val="center"/>
              <w:rPr>
                <w:rFonts w:ascii="宋体" w:hAnsi="宋体"/>
                <w:szCs w:val="21"/>
              </w:rPr>
            </w:pPr>
          </w:p>
        </w:tc>
        <w:tc>
          <w:tcPr>
            <w:tcW w:w="993" w:type="dxa"/>
          </w:tcPr>
          <w:p>
            <w:pPr>
              <w:spacing w:line="360" w:lineRule="auto"/>
              <w:jc w:val="center"/>
              <w:rPr>
                <w:rFonts w:ascii="宋体" w:hAnsi="宋体"/>
                <w:szCs w:val="21"/>
              </w:rPr>
            </w:pPr>
          </w:p>
        </w:tc>
        <w:tc>
          <w:tcPr>
            <w:tcW w:w="2126" w:type="dxa"/>
          </w:tcPr>
          <w:p>
            <w:pPr>
              <w:spacing w:line="360" w:lineRule="auto"/>
              <w:jc w:val="center"/>
              <w:rPr>
                <w:rFonts w:ascii="宋体" w:hAnsi="宋体"/>
                <w:szCs w:val="21"/>
              </w:rPr>
            </w:pPr>
          </w:p>
        </w:tc>
      </w:tr>
    </w:tbl>
    <w:p>
      <w:pPr>
        <w:jc w:val="center"/>
        <w:rPr>
          <w:rFonts w:ascii="仿宋" w:hAnsi="仿宋" w:eastAsia="仿宋"/>
          <w:b/>
          <w:bCs/>
          <w:sz w:val="28"/>
          <w:szCs w:val="32"/>
        </w:rPr>
      </w:pPr>
    </w:p>
    <w:p>
      <w:pPr>
        <w:widowControl/>
        <w:jc w:val="center"/>
        <w:rPr>
          <w:rFonts w:ascii="仿宋" w:hAnsi="仿宋" w:eastAsia="仿宋"/>
        </w:rPr>
      </w:pPr>
      <w:r>
        <w:rPr>
          <w:rFonts w:ascii="仿宋" w:hAnsi="仿宋" w:eastAsia="仿宋"/>
        </w:rPr>
        <w:br w:type="page"/>
      </w: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sz w:val="48"/>
          <w:szCs w:val="48"/>
        </w:rPr>
      </w:pPr>
    </w:p>
    <w:p>
      <w:pPr>
        <w:widowControl/>
        <w:jc w:val="center"/>
        <w:rPr>
          <w:rFonts w:ascii="仿宋" w:hAnsi="仿宋" w:eastAsia="仿宋"/>
          <w:b/>
          <w:sz w:val="72"/>
          <w:szCs w:val="36"/>
        </w:rPr>
      </w:pPr>
      <w:r>
        <w:rPr>
          <w:rFonts w:hint="eastAsia" w:ascii="仿宋" w:hAnsi="仿宋" w:eastAsia="仿宋"/>
          <w:b/>
          <w:sz w:val="72"/>
          <w:szCs w:val="36"/>
        </w:rPr>
        <w:t>第二章</w:t>
      </w:r>
    </w:p>
    <w:p>
      <w:pPr>
        <w:widowControl/>
        <w:jc w:val="center"/>
        <w:rPr>
          <w:rFonts w:ascii="仿宋" w:hAnsi="仿宋" w:eastAsia="仿宋"/>
          <w:b/>
          <w:sz w:val="72"/>
          <w:szCs w:val="36"/>
        </w:rPr>
      </w:pPr>
    </w:p>
    <w:p>
      <w:pPr>
        <w:widowControl/>
        <w:jc w:val="center"/>
        <w:rPr>
          <w:rFonts w:ascii="仿宋" w:hAnsi="仿宋" w:eastAsia="仿宋"/>
        </w:rPr>
      </w:pPr>
      <w:r>
        <w:rPr>
          <w:rFonts w:hint="eastAsia" w:ascii="仿宋" w:hAnsi="仿宋" w:eastAsia="仿宋"/>
          <w:b/>
          <w:sz w:val="72"/>
          <w:szCs w:val="36"/>
        </w:rPr>
        <w:t>技术标段（施工标段）</w:t>
      </w: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八、施工组织设计（施工方案）</w:t>
      </w:r>
    </w:p>
    <w:p>
      <w:pPr>
        <w:adjustRightInd w:val="0"/>
        <w:snapToGrid w:val="0"/>
        <w:spacing w:line="360" w:lineRule="auto"/>
        <w:rPr>
          <w:rFonts w:ascii="仿宋" w:hAnsi="仿宋" w:eastAsia="仿宋"/>
        </w:rPr>
      </w:pPr>
    </w:p>
    <w:p>
      <w:pPr>
        <w:adjustRightInd w:val="0"/>
        <w:snapToGrid w:val="0"/>
        <w:spacing w:line="360" w:lineRule="auto"/>
        <w:ind w:firstLine="440" w:firstLineChars="200"/>
        <w:rPr>
          <w:rFonts w:ascii="仿宋" w:hAnsi="仿宋" w:eastAsia="仿宋"/>
          <w:sz w:val="22"/>
        </w:rPr>
      </w:pPr>
      <w:r>
        <w:rPr>
          <w:rFonts w:hint="eastAsia" w:ascii="仿宋" w:hAnsi="仿宋" w:eastAsia="仿宋"/>
          <w:sz w:val="22"/>
        </w:rPr>
        <w:t>1、投标人应编制递交完整的施工组织设计，施工组织设计应包括采购文件第五部分通用条款（供应商须知）11.3.（1）项规定的施工组织设计基本内容。编制具体要求是：编制时应采用文字并结合图表阐述说明各分部分项工程的施工方法；主要材料、施工机械设备、劳动力采购、运输、使用、计划安排；结合招标工程特点提出切实可行的工程质量、安全生产、文明施工、工程进度技术组织措施，同时应对关键工序、复杂环节重点提出相应技术措施，如冬、雨季施工技术措施、减少扰民噪音、降低环境污染技术措施、地下管线及其它地下设施的保护加固措施等。</w:t>
      </w:r>
    </w:p>
    <w:p>
      <w:pPr>
        <w:adjustRightInd w:val="0"/>
        <w:snapToGrid w:val="0"/>
        <w:spacing w:line="360" w:lineRule="auto"/>
        <w:ind w:firstLine="440" w:firstLineChars="200"/>
        <w:rPr>
          <w:rFonts w:ascii="仿宋" w:hAnsi="仿宋" w:eastAsia="仿宋"/>
          <w:sz w:val="22"/>
        </w:rPr>
      </w:pPr>
      <w:r>
        <w:rPr>
          <w:rFonts w:hint="eastAsia" w:ascii="仿宋" w:hAnsi="仿宋" w:eastAsia="仿宋"/>
          <w:sz w:val="22"/>
        </w:rPr>
        <w:t>2、施工组织设计除采用文字表应附下列图表，图表及格式要求附后。</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表9.1  拟投入的主要施工机械设备表</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表9.2  劳动力计划表</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表9.3  计划开、竣工日期和施工进度网络图</w:t>
      </w:r>
    </w:p>
    <w:p>
      <w:pPr>
        <w:adjustRightInd w:val="0"/>
        <w:snapToGrid w:val="0"/>
        <w:spacing w:line="360" w:lineRule="auto"/>
        <w:ind w:firstLine="880" w:firstLineChars="400"/>
        <w:rPr>
          <w:rFonts w:ascii="仿宋" w:hAnsi="仿宋" w:eastAsia="仿宋"/>
          <w:sz w:val="22"/>
        </w:rPr>
      </w:pPr>
      <w:r>
        <w:rPr>
          <w:rFonts w:hint="eastAsia" w:ascii="仿宋" w:hAnsi="仿宋" w:eastAsia="仿宋"/>
          <w:sz w:val="22"/>
        </w:rPr>
        <w:t>表9.4  施工总平面布置图及临时用地表</w:t>
      </w:r>
    </w:p>
    <w:p>
      <w:pPr>
        <w:widowControl/>
        <w:jc w:val="left"/>
        <w:rPr>
          <w:rFonts w:ascii="仿宋" w:hAnsi="仿宋" w:eastAsia="仿宋"/>
        </w:rPr>
      </w:pPr>
      <w:r>
        <w:rPr>
          <w:rFonts w:ascii="仿宋" w:hAnsi="仿宋" w:eastAsia="仿宋"/>
        </w:rPr>
        <w:br w:type="page"/>
      </w:r>
    </w:p>
    <w:p>
      <w:pPr>
        <w:adjustRightInd w:val="0"/>
        <w:snapToGrid w:val="0"/>
        <w:spacing w:line="360" w:lineRule="auto"/>
        <w:jc w:val="center"/>
        <w:rPr>
          <w:rFonts w:ascii="仿宋" w:hAnsi="仿宋" w:eastAsia="仿宋"/>
          <w:b/>
        </w:rPr>
      </w:pPr>
      <w:r>
        <w:rPr>
          <w:rFonts w:hint="eastAsia" w:ascii="仿宋" w:hAnsi="仿宋" w:eastAsia="仿宋"/>
          <w:b/>
          <w:sz w:val="28"/>
        </w:rPr>
        <w:t>表9.1  拟投入的主要施工机械设备表</w:t>
      </w:r>
    </w:p>
    <w:tbl>
      <w:tblPr>
        <w:tblStyle w:val="16"/>
        <w:tblW w:w="950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1801"/>
        <w:gridCol w:w="1080"/>
        <w:gridCol w:w="771"/>
        <w:gridCol w:w="1031"/>
        <w:gridCol w:w="898"/>
        <w:gridCol w:w="1176"/>
        <w:gridCol w:w="1031"/>
        <w:gridCol w:w="10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jc w:val="center"/>
            </w:pPr>
            <w:r>
              <w:rPr>
                <w:rFonts w:hint="eastAsia"/>
              </w:rPr>
              <w:t>序号</w:t>
            </w:r>
          </w:p>
        </w:tc>
        <w:tc>
          <w:tcPr>
            <w:tcW w:w="1801" w:type="dxa"/>
            <w:vAlign w:val="center"/>
          </w:tcPr>
          <w:p>
            <w:pPr>
              <w:jc w:val="center"/>
            </w:pPr>
            <w:r>
              <w:rPr>
                <w:rFonts w:hint="eastAsia"/>
              </w:rPr>
              <w:t>机械或设备名称</w:t>
            </w:r>
          </w:p>
        </w:tc>
        <w:tc>
          <w:tcPr>
            <w:tcW w:w="1080" w:type="dxa"/>
            <w:vAlign w:val="center"/>
          </w:tcPr>
          <w:p>
            <w:pPr>
              <w:jc w:val="center"/>
            </w:pPr>
            <w:r>
              <w:rPr>
                <w:rFonts w:hint="eastAsia"/>
              </w:rPr>
              <w:t>型号规格</w:t>
            </w:r>
          </w:p>
        </w:tc>
        <w:tc>
          <w:tcPr>
            <w:tcW w:w="771" w:type="dxa"/>
            <w:vAlign w:val="center"/>
          </w:tcPr>
          <w:p>
            <w:pPr>
              <w:jc w:val="center"/>
            </w:pPr>
            <w:r>
              <w:rPr>
                <w:rFonts w:hint="eastAsia"/>
              </w:rPr>
              <w:t>数量</w:t>
            </w:r>
          </w:p>
        </w:tc>
        <w:tc>
          <w:tcPr>
            <w:tcW w:w="1031" w:type="dxa"/>
            <w:vAlign w:val="center"/>
          </w:tcPr>
          <w:p>
            <w:pPr>
              <w:jc w:val="center"/>
            </w:pPr>
            <w:r>
              <w:rPr>
                <w:rFonts w:hint="eastAsia"/>
              </w:rPr>
              <w:t>国别产地</w:t>
            </w:r>
          </w:p>
        </w:tc>
        <w:tc>
          <w:tcPr>
            <w:tcW w:w="898" w:type="dxa"/>
            <w:vAlign w:val="center"/>
          </w:tcPr>
          <w:p>
            <w:pPr>
              <w:jc w:val="center"/>
            </w:pPr>
            <w:r>
              <w:rPr>
                <w:rFonts w:hint="eastAsia"/>
              </w:rPr>
              <w:t>制造年份</w:t>
            </w:r>
          </w:p>
        </w:tc>
        <w:tc>
          <w:tcPr>
            <w:tcW w:w="1176" w:type="dxa"/>
            <w:vAlign w:val="center"/>
          </w:tcPr>
          <w:p>
            <w:pPr>
              <w:jc w:val="center"/>
            </w:pPr>
            <w:r>
              <w:rPr>
                <w:rFonts w:hint="eastAsia"/>
              </w:rPr>
              <w:t>额定功率（KV）</w:t>
            </w:r>
          </w:p>
        </w:tc>
        <w:tc>
          <w:tcPr>
            <w:tcW w:w="1031" w:type="dxa"/>
            <w:vAlign w:val="center"/>
          </w:tcPr>
          <w:p>
            <w:pPr>
              <w:jc w:val="center"/>
            </w:pPr>
            <w:r>
              <w:rPr>
                <w:rFonts w:hint="eastAsia"/>
              </w:rPr>
              <w:t>生产能力</w:t>
            </w:r>
          </w:p>
        </w:tc>
        <w:tc>
          <w:tcPr>
            <w:tcW w:w="1031" w:type="dxa"/>
            <w:vAlign w:val="center"/>
          </w:tcPr>
          <w:p>
            <w:pPr>
              <w:jc w:val="center"/>
            </w:pPr>
            <w:r>
              <w:rPr>
                <w:rFonts w:hint="eastAsia"/>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Align w:val="center"/>
          </w:tcPr>
          <w:p>
            <w:pPr>
              <w:spacing w:line="360" w:lineRule="auto"/>
              <w:jc w:val="center"/>
            </w:pPr>
          </w:p>
        </w:tc>
        <w:tc>
          <w:tcPr>
            <w:tcW w:w="1801" w:type="dxa"/>
            <w:vAlign w:val="center"/>
          </w:tcPr>
          <w:p>
            <w:pPr>
              <w:spacing w:line="360" w:lineRule="auto"/>
              <w:jc w:val="center"/>
            </w:pPr>
          </w:p>
        </w:tc>
        <w:tc>
          <w:tcPr>
            <w:tcW w:w="1080" w:type="dxa"/>
            <w:vAlign w:val="center"/>
          </w:tcPr>
          <w:p>
            <w:pPr>
              <w:spacing w:line="360" w:lineRule="auto"/>
              <w:jc w:val="center"/>
            </w:pPr>
          </w:p>
        </w:tc>
        <w:tc>
          <w:tcPr>
            <w:tcW w:w="771" w:type="dxa"/>
            <w:vAlign w:val="center"/>
          </w:tcPr>
          <w:p>
            <w:pPr>
              <w:spacing w:line="360" w:lineRule="auto"/>
              <w:jc w:val="center"/>
            </w:pPr>
          </w:p>
        </w:tc>
        <w:tc>
          <w:tcPr>
            <w:tcW w:w="1031" w:type="dxa"/>
            <w:vAlign w:val="center"/>
          </w:tcPr>
          <w:p>
            <w:pPr>
              <w:spacing w:line="360" w:lineRule="auto"/>
              <w:jc w:val="center"/>
            </w:pPr>
          </w:p>
        </w:tc>
        <w:tc>
          <w:tcPr>
            <w:tcW w:w="898" w:type="dxa"/>
            <w:vAlign w:val="center"/>
          </w:tcPr>
          <w:p>
            <w:pPr>
              <w:spacing w:line="360" w:lineRule="auto"/>
              <w:jc w:val="center"/>
            </w:pPr>
          </w:p>
        </w:tc>
        <w:tc>
          <w:tcPr>
            <w:tcW w:w="1176" w:type="dxa"/>
            <w:vAlign w:val="center"/>
          </w:tcPr>
          <w:p>
            <w:pPr>
              <w:spacing w:line="360" w:lineRule="auto"/>
              <w:jc w:val="center"/>
            </w:pPr>
          </w:p>
        </w:tc>
        <w:tc>
          <w:tcPr>
            <w:tcW w:w="1031" w:type="dxa"/>
            <w:vAlign w:val="center"/>
          </w:tcPr>
          <w:p>
            <w:pPr>
              <w:spacing w:line="360" w:lineRule="auto"/>
              <w:jc w:val="center"/>
            </w:pPr>
          </w:p>
        </w:tc>
        <w:tc>
          <w:tcPr>
            <w:tcW w:w="1031" w:type="dxa"/>
            <w:vAlign w:val="center"/>
          </w:tcPr>
          <w:p>
            <w:pPr>
              <w:spacing w:line="360" w:lineRule="auto"/>
              <w:jc w:val="center"/>
            </w:pPr>
          </w:p>
        </w:tc>
      </w:tr>
    </w:tbl>
    <w:p>
      <w:pPr>
        <w:adjustRightInd w:val="0"/>
        <w:snapToGrid w:val="0"/>
        <w:spacing w:line="360" w:lineRule="auto"/>
        <w:jc w:val="center"/>
        <w:rPr>
          <w:rFonts w:ascii="仿宋" w:hAnsi="仿宋" w:eastAsia="仿宋"/>
          <w:b/>
          <w:sz w:val="28"/>
        </w:rPr>
      </w:pPr>
    </w:p>
    <w:p>
      <w:pPr>
        <w:widowControl/>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sz w:val="28"/>
        </w:rPr>
      </w:pPr>
      <w:r>
        <w:rPr>
          <w:rFonts w:hint="eastAsia" w:ascii="仿宋" w:hAnsi="仿宋" w:eastAsia="仿宋"/>
          <w:b/>
          <w:sz w:val="28"/>
        </w:rPr>
        <w:t>表9.2  劳动力计划表</w:t>
      </w:r>
    </w:p>
    <w:tbl>
      <w:tblPr>
        <w:tblStyle w:val="1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158"/>
        <w:gridCol w:w="1160"/>
        <w:gridCol w:w="1160"/>
        <w:gridCol w:w="1160"/>
        <w:gridCol w:w="1160"/>
        <w:gridCol w:w="1160"/>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9288" w:type="dxa"/>
            <w:gridSpan w:val="8"/>
            <w:tcBorders>
              <w:top w:val="double" w:color="auto" w:sz="4" w:space="0"/>
              <w:left w:val="double" w:color="auto" w:sz="4" w:space="0"/>
              <w:right w:val="double" w:color="auto" w:sz="4" w:space="0"/>
            </w:tcBorders>
            <w:vAlign w:val="center"/>
          </w:tcPr>
          <w:p>
            <w:pPr>
              <w:spacing w:line="360" w:lineRule="auto"/>
              <w:jc w:val="right"/>
            </w:pPr>
            <w:r>
              <w:rPr>
                <w:rFonts w:hint="eastAsia"/>
              </w:rPr>
              <w:t>单位：人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158" w:type="dxa"/>
            <w:vMerge w:val="restart"/>
            <w:tcBorders>
              <w:top w:val="single" w:color="auto" w:sz="4" w:space="0"/>
              <w:left w:val="double" w:color="auto" w:sz="4" w:space="0"/>
            </w:tcBorders>
            <w:vAlign w:val="center"/>
          </w:tcPr>
          <w:p>
            <w:pPr>
              <w:spacing w:line="360" w:lineRule="auto"/>
              <w:jc w:val="center"/>
            </w:pPr>
            <w:r>
              <w:rPr>
                <w:rFonts w:hint="eastAsia"/>
              </w:rPr>
              <w:t>工种级别</w:t>
            </w:r>
          </w:p>
        </w:tc>
        <w:tc>
          <w:tcPr>
            <w:tcW w:w="8130" w:type="dxa"/>
            <w:gridSpan w:val="7"/>
            <w:tcBorders>
              <w:top w:val="single" w:color="auto" w:sz="4" w:space="0"/>
              <w:right w:val="double" w:color="auto" w:sz="4" w:space="0"/>
            </w:tcBorders>
            <w:vAlign w:val="center"/>
          </w:tcPr>
          <w:p>
            <w:pPr>
              <w:spacing w:line="360" w:lineRule="auto"/>
              <w:jc w:val="center"/>
            </w:pPr>
            <w:r>
              <w:rPr>
                <w:rFonts w:hint="eastAsia"/>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158" w:type="dxa"/>
            <w:vMerge w:val="continue"/>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tcBorders>
            <w:vAlign w:val="center"/>
          </w:tcPr>
          <w:p>
            <w:pPr>
              <w:spacing w:line="360" w:lineRule="auto"/>
              <w:jc w:val="center"/>
            </w:pPr>
          </w:p>
        </w:tc>
        <w:tc>
          <w:tcPr>
            <w:tcW w:w="1158"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60" w:type="dxa"/>
            <w:vAlign w:val="center"/>
          </w:tcPr>
          <w:p>
            <w:pPr>
              <w:spacing w:line="360" w:lineRule="auto"/>
              <w:jc w:val="center"/>
            </w:pPr>
          </w:p>
        </w:tc>
        <w:tc>
          <w:tcPr>
            <w:tcW w:w="1172" w:type="dxa"/>
            <w:tcBorders>
              <w:right w:val="double" w:color="auto" w:sz="4" w:space="0"/>
            </w:tcBorders>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tcBorders>
              <w:left w:val="double" w:color="auto" w:sz="4" w:space="0"/>
              <w:bottom w:val="double" w:color="auto" w:sz="4" w:space="0"/>
            </w:tcBorders>
            <w:vAlign w:val="center"/>
          </w:tcPr>
          <w:p>
            <w:pPr>
              <w:spacing w:line="360" w:lineRule="auto"/>
              <w:jc w:val="center"/>
            </w:pPr>
          </w:p>
        </w:tc>
        <w:tc>
          <w:tcPr>
            <w:tcW w:w="1158"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60" w:type="dxa"/>
            <w:tcBorders>
              <w:bottom w:val="double" w:color="auto" w:sz="4" w:space="0"/>
            </w:tcBorders>
            <w:vAlign w:val="center"/>
          </w:tcPr>
          <w:p>
            <w:pPr>
              <w:spacing w:line="360" w:lineRule="auto"/>
              <w:jc w:val="center"/>
            </w:pPr>
          </w:p>
        </w:tc>
        <w:tc>
          <w:tcPr>
            <w:tcW w:w="1172" w:type="dxa"/>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b/>
          <w:bCs/>
          <w:sz w:val="22"/>
        </w:rPr>
      </w:pPr>
      <w:r>
        <w:rPr>
          <w:rFonts w:hint="eastAsia" w:ascii="仿宋" w:hAnsi="仿宋" w:eastAsia="仿宋"/>
          <w:b/>
          <w:bCs/>
          <w:color w:val="FF0000"/>
          <w:sz w:val="22"/>
        </w:rPr>
        <w:t>注：</w:t>
      </w:r>
      <w:r>
        <w:rPr>
          <w:rFonts w:hint="eastAsia" w:ascii="仿宋" w:hAnsi="仿宋" w:eastAsia="仿宋"/>
          <w:b/>
          <w:bCs/>
          <w:sz w:val="22"/>
        </w:rPr>
        <w:t>投标人应接所列格式提交包括分包人在内的估计的劳动力计划表。</w:t>
      </w:r>
    </w:p>
    <w:p>
      <w:pPr>
        <w:adjustRightInd w:val="0"/>
        <w:snapToGrid w:val="0"/>
        <w:spacing w:line="360" w:lineRule="auto"/>
        <w:ind w:firstLine="442" w:firstLineChars="200"/>
        <w:jc w:val="left"/>
        <w:rPr>
          <w:rFonts w:ascii="仿宋" w:hAnsi="仿宋" w:eastAsia="仿宋"/>
          <w:b/>
          <w:sz w:val="32"/>
        </w:rPr>
      </w:pPr>
      <w:r>
        <w:rPr>
          <w:rFonts w:hint="eastAsia" w:ascii="仿宋" w:hAnsi="仿宋" w:eastAsia="仿宋"/>
          <w:b/>
          <w:bCs/>
          <w:sz w:val="22"/>
        </w:rPr>
        <w:t>本计划表是以每班八小时工作制为基础的。</w:t>
      </w:r>
    </w:p>
    <w:p>
      <w:pPr>
        <w:widowControl/>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表9.3  计划开、竣工日期和施工进度网络图</w:t>
      </w:r>
    </w:p>
    <w:p>
      <w:pPr>
        <w:adjustRightInd w:val="0"/>
        <w:snapToGrid w:val="0"/>
        <w:spacing w:line="360" w:lineRule="auto"/>
        <w:ind w:firstLine="420" w:firstLineChars="200"/>
        <w:jc w:val="left"/>
        <w:rPr>
          <w:rFonts w:ascii="仿宋" w:hAnsi="仿宋" w:eastAsia="仿宋"/>
        </w:rPr>
      </w:pP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投标人应提交的施工进度网络或施工进度表，说明按招标文件要求的工期进行施工的各个关键日期。中标的投标人还要按合同条件有关条款的要求提交详细的施工进度计划。</w:t>
      </w: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施工进度表可采用关键线路网络图（或横道图）表示，说明计划开工日期和各分项工程各阶段的完工日期和分包合同签订的日期。</w:t>
      </w:r>
    </w:p>
    <w:p>
      <w:pPr>
        <w:adjustRightInd w:val="0"/>
        <w:snapToGrid w:val="0"/>
        <w:spacing w:line="360" w:lineRule="auto"/>
        <w:ind w:firstLine="420" w:firstLineChars="200"/>
        <w:jc w:val="left"/>
        <w:rPr>
          <w:rFonts w:ascii="仿宋" w:hAnsi="仿宋" w:eastAsia="仿宋"/>
        </w:rPr>
      </w:pPr>
      <w:r>
        <w:rPr>
          <w:rFonts w:hint="eastAsia" w:ascii="仿宋" w:hAnsi="仿宋" w:eastAsia="仿宋"/>
        </w:rPr>
        <w:t>施工进度计划应与施工组织设计或施工方案相适应。</w:t>
      </w:r>
    </w:p>
    <w:p>
      <w:pPr>
        <w:widowControl/>
        <w:spacing w:line="360" w:lineRule="auto"/>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表9.4  施工总平面布置图及临时用地表</w:t>
      </w:r>
    </w:p>
    <w:p>
      <w:pPr>
        <w:adjustRightInd w:val="0"/>
        <w:snapToGrid w:val="0"/>
        <w:spacing w:line="360" w:lineRule="auto"/>
        <w:ind w:firstLine="420" w:firstLineChars="200"/>
        <w:jc w:val="left"/>
        <w:rPr>
          <w:rFonts w:ascii="仿宋" w:hAnsi="仿宋" w:eastAsia="仿宋"/>
        </w:rPr>
      </w:pP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1、</w:t>
      </w:r>
      <w:r>
        <w:rPr>
          <w:rFonts w:hint="eastAsia" w:ascii="仿宋" w:hAnsi="仿宋" w:eastAsia="仿宋"/>
          <w:b/>
          <w:sz w:val="22"/>
        </w:rPr>
        <w:t>施工总平面布置图</w:t>
      </w:r>
    </w:p>
    <w:p>
      <w:pPr>
        <w:adjustRightInd w:val="0"/>
        <w:snapToGrid w:val="0"/>
        <w:spacing w:line="360" w:lineRule="auto"/>
        <w:ind w:left="420" w:leftChars="200" w:firstLine="440" w:firstLineChars="200"/>
        <w:jc w:val="left"/>
        <w:rPr>
          <w:rFonts w:ascii="仿宋" w:hAnsi="仿宋" w:eastAsia="仿宋"/>
          <w:sz w:val="22"/>
        </w:rPr>
      </w:pPr>
      <w:r>
        <w:rPr>
          <w:rFonts w:hint="eastAsia" w:ascii="仿宋" w:hAnsi="仿宋" w:eastAsia="仿宋"/>
          <w:sz w:val="22"/>
        </w:rPr>
        <w:t>投标人应提交一份施工总平面图，给出现场临时设施布置图表并附文字说明，说明临设施、加工车间、现场办公、设备及仓储、供电、供水、卫生、生活等设施的情况和布置。</w:t>
      </w:r>
    </w:p>
    <w:p>
      <w:pPr>
        <w:adjustRightInd w:val="0"/>
        <w:snapToGrid w:val="0"/>
        <w:spacing w:line="360" w:lineRule="auto"/>
        <w:ind w:firstLine="440" w:firstLineChars="200"/>
        <w:jc w:val="left"/>
        <w:rPr>
          <w:rFonts w:ascii="仿宋" w:hAnsi="仿宋" w:eastAsia="仿宋"/>
          <w:b/>
          <w:sz w:val="22"/>
        </w:rPr>
      </w:pPr>
      <w:r>
        <w:rPr>
          <w:rFonts w:hint="eastAsia" w:ascii="仿宋" w:hAnsi="仿宋" w:eastAsia="仿宋"/>
          <w:sz w:val="22"/>
        </w:rPr>
        <w:t>2、</w:t>
      </w:r>
      <w:r>
        <w:rPr>
          <w:rFonts w:hint="eastAsia" w:ascii="仿宋" w:hAnsi="仿宋" w:eastAsia="仿宋"/>
          <w:b/>
          <w:sz w:val="22"/>
        </w:rPr>
        <w:t>临时用地表</w:t>
      </w:r>
    </w:p>
    <w:tbl>
      <w:tblPr>
        <w:tblStyle w:val="16"/>
        <w:tblW w:w="918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2289"/>
        <w:gridCol w:w="2286"/>
        <w:gridCol w:w="20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jc w:val="center"/>
            </w:pPr>
            <w:r>
              <w:rPr>
                <w:rFonts w:hint="eastAsia"/>
              </w:rPr>
              <w:t>用  途</w:t>
            </w:r>
          </w:p>
        </w:tc>
        <w:tc>
          <w:tcPr>
            <w:tcW w:w="2289" w:type="dxa"/>
          </w:tcPr>
          <w:p>
            <w:pPr>
              <w:spacing w:line="360" w:lineRule="auto"/>
              <w:jc w:val="center"/>
            </w:pPr>
            <w:r>
              <w:rPr>
                <w:rFonts w:hint="eastAsia"/>
              </w:rPr>
              <w:t>面积（平方米）</w:t>
            </w:r>
          </w:p>
        </w:tc>
        <w:tc>
          <w:tcPr>
            <w:tcW w:w="2286" w:type="dxa"/>
          </w:tcPr>
          <w:p>
            <w:pPr>
              <w:spacing w:line="360" w:lineRule="auto"/>
              <w:jc w:val="center"/>
            </w:pPr>
            <w:r>
              <w:rPr>
                <w:rFonts w:hint="eastAsia"/>
              </w:rPr>
              <w:t>位  置</w:t>
            </w:r>
          </w:p>
        </w:tc>
        <w:tc>
          <w:tcPr>
            <w:tcW w:w="2009" w:type="dxa"/>
          </w:tcPr>
          <w:p>
            <w:pPr>
              <w:spacing w:line="360" w:lineRule="auto"/>
              <w:jc w:val="center"/>
            </w:pPr>
            <w:r>
              <w:rPr>
                <w:rFonts w:hint="eastAsia"/>
              </w:rPr>
              <w:t>需用时间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pPr>
          </w:p>
        </w:tc>
        <w:tc>
          <w:tcPr>
            <w:tcW w:w="2289" w:type="dxa"/>
          </w:tcPr>
          <w:p>
            <w:pPr>
              <w:spacing w:line="360" w:lineRule="auto"/>
            </w:pPr>
          </w:p>
        </w:tc>
        <w:tc>
          <w:tcPr>
            <w:tcW w:w="2286" w:type="dxa"/>
          </w:tcPr>
          <w:p>
            <w:pPr>
              <w:spacing w:line="360" w:lineRule="auto"/>
            </w:pPr>
          </w:p>
        </w:tc>
        <w:tc>
          <w:tcPr>
            <w:tcW w:w="2009" w:type="dxa"/>
          </w:tcPr>
          <w:p>
            <w:pPr>
              <w:spacing w:line="360" w:lineRule="auto"/>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6" w:type="dxa"/>
          </w:tcPr>
          <w:p>
            <w:pPr>
              <w:spacing w:line="360" w:lineRule="auto"/>
              <w:jc w:val="center"/>
            </w:pPr>
            <w:r>
              <w:rPr>
                <w:rFonts w:hint="eastAsia"/>
              </w:rPr>
              <w:t>合  计</w:t>
            </w:r>
          </w:p>
        </w:tc>
        <w:tc>
          <w:tcPr>
            <w:tcW w:w="2289" w:type="dxa"/>
          </w:tcPr>
          <w:p>
            <w:pPr>
              <w:spacing w:line="360" w:lineRule="auto"/>
              <w:jc w:val="center"/>
            </w:pPr>
          </w:p>
        </w:tc>
        <w:tc>
          <w:tcPr>
            <w:tcW w:w="2286" w:type="dxa"/>
          </w:tcPr>
          <w:p>
            <w:pPr>
              <w:spacing w:line="360" w:lineRule="auto"/>
              <w:jc w:val="center"/>
            </w:pPr>
          </w:p>
        </w:tc>
        <w:tc>
          <w:tcPr>
            <w:tcW w:w="2009" w:type="dxa"/>
          </w:tcPr>
          <w:p>
            <w:pPr>
              <w:spacing w:line="360" w:lineRule="auto"/>
              <w:jc w:val="center"/>
            </w:pPr>
          </w:p>
        </w:tc>
      </w:tr>
    </w:tbl>
    <w:p>
      <w:pPr>
        <w:spacing w:line="360" w:lineRule="auto"/>
        <w:rPr>
          <w:rFonts w:ascii="仿宋" w:hAnsi="仿宋" w:eastAsia="仿宋"/>
          <w:sz w:val="22"/>
        </w:rPr>
      </w:pPr>
      <w:r>
        <w:rPr>
          <w:rFonts w:hint="eastAsia" w:ascii="仿宋" w:hAnsi="仿宋" w:eastAsia="仿宋"/>
          <w:b/>
          <w:color w:val="FF0000"/>
          <w:sz w:val="22"/>
        </w:rPr>
        <w:t>注：</w:t>
      </w:r>
      <w:r>
        <w:rPr>
          <w:rFonts w:hint="eastAsia" w:ascii="仿宋" w:hAnsi="仿宋" w:eastAsia="仿宋"/>
          <w:sz w:val="22"/>
        </w:rPr>
        <w:t>（1）投标人应逐项填写本表，指出全部临时设施用地面积以及详细用途。</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（2）若本表不够，可加附页。</w:t>
      </w:r>
    </w:p>
    <w:p>
      <w:pPr>
        <w:widowControl/>
        <w:spacing w:line="360" w:lineRule="auto"/>
        <w:jc w:val="left"/>
        <w:rPr>
          <w:rFonts w:ascii="仿宋" w:hAnsi="仿宋" w:eastAsia="仿宋"/>
          <w:b/>
          <w:sz w:val="28"/>
        </w:rPr>
      </w:pPr>
      <w:r>
        <w:rPr>
          <w:rFonts w:ascii="仿宋" w:hAnsi="仿宋" w:eastAsia="仿宋"/>
          <w:b/>
          <w:sz w:val="28"/>
        </w:rPr>
        <w:br w:type="page"/>
      </w:r>
    </w:p>
    <w:p>
      <w:pPr>
        <w:adjustRightInd w:val="0"/>
        <w:snapToGrid w:val="0"/>
        <w:spacing w:line="360" w:lineRule="auto"/>
        <w:jc w:val="center"/>
        <w:rPr>
          <w:rFonts w:ascii="仿宋" w:hAnsi="仿宋" w:eastAsia="仿宋"/>
          <w:b/>
          <w:bCs/>
          <w:sz w:val="36"/>
          <w:szCs w:val="36"/>
        </w:rPr>
      </w:pPr>
      <w:r>
        <w:rPr>
          <w:rFonts w:hint="eastAsia" w:ascii="仿宋" w:hAnsi="仿宋" w:eastAsia="仿宋"/>
          <w:b/>
          <w:bCs/>
          <w:sz w:val="36"/>
          <w:szCs w:val="36"/>
        </w:rPr>
        <w:t>九、 项目管理班子配备情况</w:t>
      </w:r>
    </w:p>
    <w:p>
      <w:pPr>
        <w:adjustRightInd w:val="0"/>
        <w:snapToGrid w:val="0"/>
        <w:spacing w:line="360" w:lineRule="auto"/>
        <w:ind w:firstLine="440" w:firstLineChars="200"/>
        <w:jc w:val="left"/>
        <w:rPr>
          <w:rFonts w:ascii="仿宋" w:hAnsi="仿宋" w:eastAsia="仿宋"/>
          <w:sz w:val="22"/>
        </w:rPr>
      </w:pP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表9.5  项目管理班子配备情况表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表9.6  项目经理（建造师）简历表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表9.7  项目技术负责人简历表</w:t>
      </w:r>
    </w:p>
    <w:p>
      <w:pPr>
        <w:adjustRightInd w:val="0"/>
        <w:snapToGrid w:val="0"/>
        <w:spacing w:line="360" w:lineRule="auto"/>
        <w:ind w:firstLine="440" w:firstLineChars="200"/>
        <w:jc w:val="left"/>
        <w:rPr>
          <w:rFonts w:ascii="仿宋" w:hAnsi="仿宋" w:eastAsia="仿宋"/>
          <w:sz w:val="22"/>
        </w:rPr>
      </w:pPr>
      <w:r>
        <w:rPr>
          <w:rFonts w:hint="eastAsia" w:ascii="仿宋" w:hAnsi="仿宋" w:eastAsia="仿宋"/>
          <w:sz w:val="22"/>
        </w:rPr>
        <w:t>表9.8  项目管理班子配备情况辅助说明资料</w:t>
      </w:r>
    </w:p>
    <w:p>
      <w:pPr>
        <w:adjustRightInd w:val="0"/>
        <w:snapToGrid w:val="0"/>
        <w:spacing w:line="360" w:lineRule="auto"/>
        <w:ind w:firstLine="442" w:firstLineChars="200"/>
        <w:jc w:val="left"/>
        <w:rPr>
          <w:rFonts w:ascii="仿宋" w:hAnsi="仿宋" w:eastAsia="仿宋"/>
          <w:b/>
          <w:color w:val="FF0000"/>
          <w:sz w:val="22"/>
        </w:rPr>
      </w:pPr>
    </w:p>
    <w:p>
      <w:pPr>
        <w:adjustRightInd w:val="0"/>
        <w:snapToGrid w:val="0"/>
        <w:spacing w:line="360" w:lineRule="auto"/>
        <w:ind w:firstLine="442" w:firstLineChars="200"/>
        <w:jc w:val="left"/>
        <w:rPr>
          <w:rFonts w:ascii="仿宋" w:hAnsi="仿宋" w:eastAsia="仿宋"/>
          <w:sz w:val="22"/>
        </w:rPr>
      </w:pPr>
      <w:r>
        <w:rPr>
          <w:rFonts w:hint="eastAsia" w:ascii="仿宋" w:hAnsi="仿宋" w:eastAsia="仿宋"/>
          <w:b/>
          <w:color w:val="FF0000"/>
          <w:sz w:val="22"/>
        </w:rPr>
        <w:t>注：</w:t>
      </w:r>
      <w:r>
        <w:rPr>
          <w:rFonts w:hint="eastAsia" w:ascii="仿宋" w:hAnsi="仿宋" w:eastAsia="仿宋"/>
          <w:sz w:val="22"/>
        </w:rPr>
        <w:t>投标单位需在投标文件提供以下证明材料：</w:t>
      </w:r>
    </w:p>
    <w:p>
      <w:pPr>
        <w:adjustRightInd w:val="0"/>
        <w:snapToGrid w:val="0"/>
        <w:spacing w:line="360" w:lineRule="auto"/>
        <w:ind w:firstLine="880" w:firstLineChars="400"/>
        <w:jc w:val="left"/>
        <w:rPr>
          <w:rFonts w:ascii="仿宋" w:hAnsi="仿宋" w:eastAsia="仿宋"/>
          <w:sz w:val="22"/>
        </w:rPr>
      </w:pPr>
      <w:r>
        <w:rPr>
          <w:rFonts w:hint="eastAsia" w:ascii="仿宋" w:hAnsi="仿宋" w:eastAsia="仿宋"/>
          <w:sz w:val="22"/>
        </w:rPr>
        <w:t>1、具备相关资格的人员需提供有效资格证书复印件并加盖公章，原件备查。</w:t>
      </w:r>
    </w:p>
    <w:p>
      <w:pPr>
        <w:adjustRightInd w:val="0"/>
        <w:snapToGrid w:val="0"/>
        <w:spacing w:line="360" w:lineRule="auto"/>
        <w:ind w:left="420" w:leftChars="200" w:firstLine="440" w:firstLineChars="200"/>
        <w:jc w:val="left"/>
        <w:rPr>
          <w:rFonts w:ascii="仿宋" w:hAnsi="仿宋" w:eastAsia="仿宋"/>
          <w:sz w:val="22"/>
        </w:rPr>
      </w:pPr>
      <w:r>
        <w:rPr>
          <w:rFonts w:hint="eastAsia" w:ascii="仿宋" w:hAnsi="仿宋" w:eastAsia="仿宋"/>
          <w:sz w:val="22"/>
        </w:rPr>
        <w:t>2、技术负责人主持完成过的2项相应专业工程业绩复印件并加盖公章，原件备查。</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表9.5  项目管理班子配备情况表</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00"/>
        <w:gridCol w:w="900"/>
        <w:gridCol w:w="1188"/>
        <w:gridCol w:w="720"/>
        <w:gridCol w:w="720"/>
        <w:gridCol w:w="900"/>
        <w:gridCol w:w="1332"/>
        <w:gridCol w:w="1044"/>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0"/>
            <w:tcBorders>
              <w:top w:val="double" w:color="auto" w:sz="4" w:space="0"/>
              <w:left w:val="double" w:color="auto" w:sz="4" w:space="0"/>
              <w:right w:val="double" w:color="auto" w:sz="4" w:space="0"/>
            </w:tcBorders>
            <w:vAlign w:val="center"/>
          </w:tcPr>
          <w:p>
            <w:pPr>
              <w:spacing w:line="360" w:lineRule="auto"/>
              <w:ind w:right="-107" w:rightChars="-51"/>
              <w:jc w:val="left"/>
            </w:pPr>
            <w:r>
              <w:rPr>
                <w:rFonts w:hint="eastAsia"/>
              </w:rPr>
              <w:t>投标工程名称：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tcBorders>
              <w:top w:val="single" w:color="auto" w:sz="4" w:space="0"/>
              <w:left w:val="double" w:color="auto" w:sz="4" w:space="0"/>
            </w:tcBorders>
            <w:vAlign w:val="center"/>
          </w:tcPr>
          <w:p>
            <w:pPr>
              <w:spacing w:line="360" w:lineRule="auto"/>
              <w:jc w:val="center"/>
            </w:pPr>
            <w:r>
              <w:rPr>
                <w:rFonts w:hint="eastAsia"/>
              </w:rPr>
              <w:t>职务</w:t>
            </w:r>
          </w:p>
        </w:tc>
        <w:tc>
          <w:tcPr>
            <w:tcW w:w="900" w:type="dxa"/>
            <w:vMerge w:val="restart"/>
            <w:tcBorders>
              <w:top w:val="single" w:color="auto" w:sz="4" w:space="0"/>
            </w:tcBorders>
            <w:vAlign w:val="center"/>
          </w:tcPr>
          <w:p>
            <w:pPr>
              <w:spacing w:line="360" w:lineRule="auto"/>
              <w:jc w:val="center"/>
            </w:pPr>
            <w:r>
              <w:rPr>
                <w:rFonts w:hint="eastAsia"/>
              </w:rPr>
              <w:t>姓名</w:t>
            </w:r>
          </w:p>
        </w:tc>
        <w:tc>
          <w:tcPr>
            <w:tcW w:w="900" w:type="dxa"/>
            <w:vMerge w:val="restart"/>
            <w:tcBorders>
              <w:top w:val="single" w:color="auto" w:sz="4" w:space="0"/>
            </w:tcBorders>
            <w:vAlign w:val="center"/>
          </w:tcPr>
          <w:p>
            <w:pPr>
              <w:spacing w:line="360" w:lineRule="auto"/>
              <w:jc w:val="center"/>
            </w:pPr>
            <w:r>
              <w:rPr>
                <w:rFonts w:hint="eastAsia"/>
              </w:rPr>
              <w:t>职称</w:t>
            </w:r>
          </w:p>
        </w:tc>
        <w:tc>
          <w:tcPr>
            <w:tcW w:w="4860" w:type="dxa"/>
            <w:gridSpan w:val="5"/>
            <w:tcBorders>
              <w:top w:val="single" w:color="auto" w:sz="4" w:space="0"/>
            </w:tcBorders>
            <w:vAlign w:val="center"/>
          </w:tcPr>
          <w:p>
            <w:pPr>
              <w:spacing w:line="360" w:lineRule="auto"/>
              <w:jc w:val="center"/>
            </w:pPr>
            <w:r>
              <w:rPr>
                <w:rFonts w:hint="eastAsia"/>
              </w:rPr>
              <w:t>上岗资格证明</w:t>
            </w:r>
          </w:p>
        </w:tc>
        <w:tc>
          <w:tcPr>
            <w:tcW w:w="2088" w:type="dxa"/>
            <w:gridSpan w:val="2"/>
            <w:tcBorders>
              <w:top w:val="single" w:color="auto" w:sz="4" w:space="0"/>
              <w:right w:val="double" w:color="auto" w:sz="4" w:space="0"/>
            </w:tcBorders>
            <w:vAlign w:val="center"/>
          </w:tcPr>
          <w:p>
            <w:pPr>
              <w:spacing w:line="360" w:lineRule="auto"/>
              <w:ind w:right="-107" w:rightChars="-51"/>
              <w:jc w:val="center"/>
            </w:pPr>
            <w:r>
              <w:rPr>
                <w:rFonts w:hint="eastAsia"/>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tcBorders>
              <w:left w:val="double" w:color="auto" w:sz="4" w:space="0"/>
            </w:tcBorders>
            <w:vAlign w:val="center"/>
          </w:tcPr>
          <w:p>
            <w:pPr>
              <w:spacing w:line="360" w:lineRule="auto"/>
              <w:jc w:val="center"/>
            </w:pPr>
          </w:p>
        </w:tc>
        <w:tc>
          <w:tcPr>
            <w:tcW w:w="900" w:type="dxa"/>
            <w:vMerge w:val="continue"/>
            <w:vAlign w:val="center"/>
          </w:tcPr>
          <w:p>
            <w:pPr>
              <w:spacing w:line="360" w:lineRule="auto"/>
              <w:jc w:val="center"/>
            </w:pPr>
          </w:p>
        </w:tc>
        <w:tc>
          <w:tcPr>
            <w:tcW w:w="900" w:type="dxa"/>
            <w:vMerge w:val="continue"/>
            <w:vAlign w:val="center"/>
          </w:tcPr>
          <w:p>
            <w:pPr>
              <w:spacing w:line="360" w:lineRule="auto"/>
              <w:jc w:val="center"/>
            </w:pPr>
          </w:p>
        </w:tc>
        <w:tc>
          <w:tcPr>
            <w:tcW w:w="1188" w:type="dxa"/>
            <w:vAlign w:val="center"/>
          </w:tcPr>
          <w:p>
            <w:pPr>
              <w:spacing w:line="360" w:lineRule="auto"/>
              <w:jc w:val="center"/>
            </w:pPr>
            <w:r>
              <w:rPr>
                <w:rFonts w:hint="eastAsia"/>
              </w:rPr>
              <w:t>证书名称</w:t>
            </w:r>
          </w:p>
        </w:tc>
        <w:tc>
          <w:tcPr>
            <w:tcW w:w="720" w:type="dxa"/>
            <w:vAlign w:val="center"/>
          </w:tcPr>
          <w:p>
            <w:pPr>
              <w:spacing w:line="360" w:lineRule="auto"/>
              <w:jc w:val="center"/>
            </w:pPr>
            <w:r>
              <w:rPr>
                <w:rFonts w:hint="eastAsia"/>
              </w:rPr>
              <w:t>级别</w:t>
            </w:r>
          </w:p>
        </w:tc>
        <w:tc>
          <w:tcPr>
            <w:tcW w:w="720" w:type="dxa"/>
            <w:vAlign w:val="center"/>
          </w:tcPr>
          <w:p>
            <w:pPr>
              <w:spacing w:line="360" w:lineRule="auto"/>
              <w:jc w:val="center"/>
            </w:pPr>
            <w:r>
              <w:rPr>
                <w:rFonts w:hint="eastAsia"/>
              </w:rPr>
              <w:t>证号</w:t>
            </w:r>
          </w:p>
        </w:tc>
        <w:tc>
          <w:tcPr>
            <w:tcW w:w="900" w:type="dxa"/>
            <w:vAlign w:val="center"/>
          </w:tcPr>
          <w:p>
            <w:pPr>
              <w:spacing w:line="360" w:lineRule="auto"/>
              <w:jc w:val="center"/>
            </w:pPr>
            <w:r>
              <w:rPr>
                <w:rFonts w:hint="eastAsia"/>
              </w:rPr>
              <w:t>专业</w:t>
            </w:r>
          </w:p>
        </w:tc>
        <w:tc>
          <w:tcPr>
            <w:tcW w:w="1332" w:type="dxa"/>
            <w:vAlign w:val="center"/>
          </w:tcPr>
          <w:p>
            <w:pPr>
              <w:spacing w:line="360" w:lineRule="auto"/>
              <w:ind w:right="-36" w:rightChars="-17"/>
              <w:jc w:val="center"/>
            </w:pPr>
            <w:r>
              <w:rPr>
                <w:rFonts w:hint="eastAsia"/>
              </w:rPr>
              <w:t>原服务单位</w:t>
            </w:r>
          </w:p>
        </w:tc>
        <w:tc>
          <w:tcPr>
            <w:tcW w:w="1044" w:type="dxa"/>
            <w:vAlign w:val="center"/>
          </w:tcPr>
          <w:p>
            <w:pPr>
              <w:spacing w:line="360" w:lineRule="auto"/>
              <w:jc w:val="center"/>
            </w:pPr>
            <w:r>
              <w:rPr>
                <w:rFonts w:hint="eastAsia"/>
              </w:rPr>
              <w:t>项目数</w:t>
            </w:r>
          </w:p>
        </w:tc>
        <w:tc>
          <w:tcPr>
            <w:tcW w:w="1044" w:type="dxa"/>
            <w:tcBorders>
              <w:right w:val="double" w:color="auto" w:sz="4" w:space="0"/>
            </w:tcBorders>
            <w:vAlign w:val="center"/>
          </w:tcPr>
          <w:p>
            <w:pPr>
              <w:spacing w:line="360" w:lineRule="auto"/>
              <w:ind w:right="-107" w:rightChars="-51"/>
              <w:jc w:val="center"/>
            </w:pPr>
            <w:r>
              <w:rPr>
                <w:rFonts w:hint="eastAsia"/>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left w:val="double" w:color="auto" w:sz="4" w:space="0"/>
            </w:tcBorders>
          </w:tcPr>
          <w:p>
            <w:pPr>
              <w:spacing w:line="360" w:lineRule="auto"/>
            </w:pPr>
          </w:p>
        </w:tc>
        <w:tc>
          <w:tcPr>
            <w:tcW w:w="900" w:type="dxa"/>
          </w:tcPr>
          <w:p>
            <w:pPr>
              <w:spacing w:line="360" w:lineRule="auto"/>
            </w:pPr>
          </w:p>
        </w:tc>
        <w:tc>
          <w:tcPr>
            <w:tcW w:w="900" w:type="dxa"/>
          </w:tcPr>
          <w:p>
            <w:pPr>
              <w:spacing w:line="360" w:lineRule="auto"/>
            </w:pPr>
          </w:p>
        </w:tc>
        <w:tc>
          <w:tcPr>
            <w:tcW w:w="1188" w:type="dxa"/>
          </w:tcPr>
          <w:p>
            <w:pPr>
              <w:spacing w:line="360" w:lineRule="auto"/>
            </w:pPr>
          </w:p>
        </w:tc>
        <w:tc>
          <w:tcPr>
            <w:tcW w:w="720" w:type="dxa"/>
          </w:tcPr>
          <w:p>
            <w:pPr>
              <w:spacing w:line="360" w:lineRule="auto"/>
            </w:pPr>
          </w:p>
        </w:tc>
        <w:tc>
          <w:tcPr>
            <w:tcW w:w="720" w:type="dxa"/>
          </w:tcPr>
          <w:p>
            <w:pPr>
              <w:spacing w:line="360" w:lineRule="auto"/>
            </w:pPr>
          </w:p>
        </w:tc>
        <w:tc>
          <w:tcPr>
            <w:tcW w:w="900" w:type="dxa"/>
          </w:tcPr>
          <w:p>
            <w:pPr>
              <w:spacing w:line="360" w:lineRule="auto"/>
            </w:pPr>
          </w:p>
        </w:tc>
        <w:tc>
          <w:tcPr>
            <w:tcW w:w="1332" w:type="dxa"/>
          </w:tcPr>
          <w:p>
            <w:pPr>
              <w:spacing w:line="360" w:lineRule="auto"/>
            </w:pPr>
          </w:p>
        </w:tc>
        <w:tc>
          <w:tcPr>
            <w:tcW w:w="1044" w:type="dxa"/>
          </w:tcPr>
          <w:p>
            <w:pPr>
              <w:spacing w:line="360" w:lineRule="auto"/>
            </w:pPr>
          </w:p>
        </w:tc>
        <w:tc>
          <w:tcPr>
            <w:tcW w:w="1044" w:type="dxa"/>
            <w:tcBorders>
              <w:right w:val="double" w:color="auto" w:sz="4" w:space="0"/>
            </w:tcBorders>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0"/>
            <w:tcBorders>
              <w:left w:val="double" w:color="auto" w:sz="4" w:space="0"/>
              <w:bottom w:val="double" w:color="auto" w:sz="4" w:space="0"/>
              <w:right w:val="double" w:color="auto" w:sz="4" w:space="0"/>
            </w:tcBorders>
          </w:tcPr>
          <w:p>
            <w:pPr>
              <w:spacing w:line="360" w:lineRule="auto"/>
            </w:pPr>
            <w:r>
              <w:rPr>
                <w:rFonts w:hint="eastAsia"/>
              </w:rPr>
              <w:t>本工程一旦我单位中标，将实行项目经理负责制，并配备上述项目管理班子，上述所报内容真实，若不真实，愿按有关规定接受处理，项目管理班子机构处置、职责分工等情况另附资料说明。</w:t>
            </w:r>
          </w:p>
        </w:tc>
      </w:tr>
    </w:tbl>
    <w:p>
      <w:pPr>
        <w:adjustRightInd w:val="0"/>
        <w:snapToGrid w:val="0"/>
        <w:spacing w:line="360" w:lineRule="auto"/>
        <w:jc w:val="center"/>
        <w:rPr>
          <w:rFonts w:ascii="仿宋" w:hAnsi="仿宋" w:eastAsia="仿宋"/>
          <w:b/>
          <w:bCs/>
          <w:sz w:val="28"/>
        </w:rPr>
      </w:pP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表9.6  项目经理（建造师）简历表</w:t>
      </w:r>
    </w:p>
    <w:tbl>
      <w:tblPr>
        <w:tblStyle w:val="16"/>
        <w:tblW w:w="946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42"/>
        <w:gridCol w:w="747"/>
        <w:gridCol w:w="624"/>
        <w:gridCol w:w="165"/>
        <w:gridCol w:w="264"/>
        <w:gridCol w:w="1272"/>
        <w:gridCol w:w="42"/>
        <w:gridCol w:w="1578"/>
        <w:gridCol w:w="348"/>
        <w:gridCol w:w="1151"/>
        <w:gridCol w:w="469"/>
        <w:gridCol w:w="11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vAlign w:val="center"/>
          </w:tcPr>
          <w:p>
            <w:pPr>
              <w:spacing w:line="360" w:lineRule="auto"/>
              <w:jc w:val="center"/>
            </w:pPr>
            <w:r>
              <w:rPr>
                <w:rFonts w:hint="eastAsia"/>
              </w:rPr>
              <w:t>姓 名</w:t>
            </w:r>
          </w:p>
        </w:tc>
        <w:tc>
          <w:tcPr>
            <w:tcW w:w="1578" w:type="dxa"/>
            <w:gridSpan w:val="4"/>
            <w:vAlign w:val="center"/>
          </w:tcPr>
          <w:p>
            <w:pPr>
              <w:spacing w:line="360" w:lineRule="auto"/>
              <w:jc w:val="center"/>
            </w:pPr>
          </w:p>
        </w:tc>
        <w:tc>
          <w:tcPr>
            <w:tcW w:w="1578" w:type="dxa"/>
            <w:gridSpan w:val="3"/>
            <w:vAlign w:val="center"/>
          </w:tcPr>
          <w:p>
            <w:pPr>
              <w:spacing w:line="360" w:lineRule="auto"/>
              <w:jc w:val="center"/>
            </w:pPr>
            <w:r>
              <w:rPr>
                <w:rFonts w:hint="eastAsia"/>
              </w:rPr>
              <w:t>性 别</w:t>
            </w:r>
          </w:p>
        </w:tc>
        <w:tc>
          <w:tcPr>
            <w:tcW w:w="1578" w:type="dxa"/>
            <w:vAlign w:val="center"/>
          </w:tcPr>
          <w:p>
            <w:pPr>
              <w:spacing w:line="360" w:lineRule="auto"/>
              <w:jc w:val="center"/>
            </w:pPr>
          </w:p>
        </w:tc>
        <w:tc>
          <w:tcPr>
            <w:tcW w:w="1499" w:type="dxa"/>
            <w:gridSpan w:val="2"/>
            <w:vAlign w:val="center"/>
          </w:tcPr>
          <w:p>
            <w:pPr>
              <w:spacing w:line="360" w:lineRule="auto"/>
              <w:jc w:val="center"/>
            </w:pPr>
            <w:r>
              <w:rPr>
                <w:rFonts w:hint="eastAsia"/>
              </w:rPr>
              <w:t>年 龄</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vAlign w:val="center"/>
          </w:tcPr>
          <w:p>
            <w:pPr>
              <w:spacing w:line="360" w:lineRule="auto"/>
              <w:jc w:val="center"/>
            </w:pPr>
            <w:r>
              <w:rPr>
                <w:rFonts w:hint="eastAsia"/>
              </w:rPr>
              <w:t>职 务</w:t>
            </w:r>
          </w:p>
        </w:tc>
        <w:tc>
          <w:tcPr>
            <w:tcW w:w="1578" w:type="dxa"/>
            <w:gridSpan w:val="4"/>
            <w:vAlign w:val="center"/>
          </w:tcPr>
          <w:p>
            <w:pPr>
              <w:spacing w:line="360" w:lineRule="auto"/>
              <w:jc w:val="center"/>
            </w:pPr>
          </w:p>
        </w:tc>
        <w:tc>
          <w:tcPr>
            <w:tcW w:w="1578" w:type="dxa"/>
            <w:gridSpan w:val="3"/>
            <w:vAlign w:val="center"/>
          </w:tcPr>
          <w:p>
            <w:pPr>
              <w:spacing w:line="360" w:lineRule="auto"/>
              <w:jc w:val="center"/>
            </w:pPr>
            <w:r>
              <w:rPr>
                <w:rFonts w:hint="eastAsia"/>
              </w:rPr>
              <w:t>职 称</w:t>
            </w:r>
          </w:p>
        </w:tc>
        <w:tc>
          <w:tcPr>
            <w:tcW w:w="1578" w:type="dxa"/>
            <w:vAlign w:val="center"/>
          </w:tcPr>
          <w:p>
            <w:pPr>
              <w:spacing w:line="360" w:lineRule="auto"/>
              <w:jc w:val="center"/>
            </w:pPr>
          </w:p>
        </w:tc>
        <w:tc>
          <w:tcPr>
            <w:tcW w:w="1499" w:type="dxa"/>
            <w:gridSpan w:val="2"/>
            <w:vAlign w:val="center"/>
          </w:tcPr>
          <w:p>
            <w:pPr>
              <w:spacing w:line="360" w:lineRule="auto"/>
              <w:jc w:val="center"/>
            </w:pPr>
            <w:r>
              <w:rPr>
                <w:rFonts w:hint="eastAsia"/>
              </w:rPr>
              <w:t>学 历</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7" w:type="dxa"/>
            <w:gridSpan w:val="3"/>
            <w:vAlign w:val="center"/>
          </w:tcPr>
          <w:p>
            <w:pPr>
              <w:spacing w:line="360" w:lineRule="auto"/>
              <w:jc w:val="center"/>
            </w:pPr>
            <w:r>
              <w:rPr>
                <w:rFonts w:hint="eastAsia"/>
              </w:rPr>
              <w:t>参加工作时间</w:t>
            </w:r>
          </w:p>
        </w:tc>
        <w:tc>
          <w:tcPr>
            <w:tcW w:w="2367" w:type="dxa"/>
            <w:gridSpan w:val="5"/>
            <w:vAlign w:val="center"/>
          </w:tcPr>
          <w:p>
            <w:pPr>
              <w:spacing w:line="360" w:lineRule="auto"/>
              <w:jc w:val="center"/>
            </w:pPr>
          </w:p>
        </w:tc>
        <w:tc>
          <w:tcPr>
            <w:tcW w:w="3077" w:type="dxa"/>
            <w:gridSpan w:val="3"/>
            <w:vAlign w:val="center"/>
          </w:tcPr>
          <w:p>
            <w:pPr>
              <w:spacing w:line="360" w:lineRule="auto"/>
              <w:jc w:val="center"/>
            </w:pPr>
            <w:r>
              <w:rPr>
                <w:rFonts w:hint="eastAsia"/>
              </w:rPr>
              <w:t>从事项目经理（建造师）年限</w:t>
            </w:r>
          </w:p>
        </w:tc>
        <w:tc>
          <w:tcPr>
            <w:tcW w:w="1657"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91" w:type="dxa"/>
            <w:gridSpan w:val="4"/>
            <w:vAlign w:val="center"/>
          </w:tcPr>
          <w:p>
            <w:pPr>
              <w:spacing w:line="360" w:lineRule="auto"/>
              <w:jc w:val="center"/>
            </w:pPr>
            <w:r>
              <w:rPr>
                <w:rFonts w:hint="eastAsia"/>
              </w:rPr>
              <w:t>建造师资格证书编号</w:t>
            </w:r>
          </w:p>
        </w:tc>
        <w:tc>
          <w:tcPr>
            <w:tcW w:w="6477" w:type="dxa"/>
            <w:gridSpan w:val="9"/>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68" w:type="dxa"/>
            <w:gridSpan w:val="13"/>
            <w:vAlign w:val="center"/>
          </w:tcPr>
          <w:p>
            <w:pPr>
              <w:spacing w:line="360" w:lineRule="auto"/>
              <w:jc w:val="cente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r>
              <w:rPr>
                <w:rFonts w:hint="eastAsia"/>
              </w:rPr>
              <w:t>建设单位</w:t>
            </w:r>
          </w:p>
        </w:tc>
        <w:tc>
          <w:tcPr>
            <w:tcW w:w="1800" w:type="dxa"/>
            <w:gridSpan w:val="4"/>
            <w:vAlign w:val="center"/>
          </w:tcPr>
          <w:p>
            <w:pPr>
              <w:spacing w:line="360" w:lineRule="auto"/>
              <w:jc w:val="center"/>
            </w:pPr>
            <w:r>
              <w:rPr>
                <w:rFonts w:hint="eastAsia"/>
              </w:rPr>
              <w:t>项目名称</w:t>
            </w:r>
          </w:p>
        </w:tc>
        <w:tc>
          <w:tcPr>
            <w:tcW w:w="1272" w:type="dxa"/>
            <w:vAlign w:val="center"/>
          </w:tcPr>
          <w:p>
            <w:pPr>
              <w:spacing w:line="360" w:lineRule="auto"/>
              <w:jc w:val="center"/>
            </w:pPr>
            <w:r>
              <w:rPr>
                <w:rFonts w:hint="eastAsia"/>
              </w:rPr>
              <w:t>建设规模</w:t>
            </w:r>
          </w:p>
        </w:tc>
        <w:tc>
          <w:tcPr>
            <w:tcW w:w="1968" w:type="dxa"/>
            <w:gridSpan w:val="3"/>
            <w:vAlign w:val="center"/>
          </w:tcPr>
          <w:p>
            <w:pPr>
              <w:spacing w:line="360" w:lineRule="auto"/>
              <w:jc w:val="center"/>
            </w:pPr>
            <w:r>
              <w:rPr>
                <w:rFonts w:hint="eastAsia"/>
              </w:rPr>
              <w:t>开、竣工日期</w:t>
            </w:r>
          </w:p>
        </w:tc>
        <w:tc>
          <w:tcPr>
            <w:tcW w:w="1620" w:type="dxa"/>
            <w:gridSpan w:val="2"/>
            <w:vAlign w:val="center"/>
          </w:tcPr>
          <w:p>
            <w:pPr>
              <w:spacing w:line="360" w:lineRule="auto"/>
              <w:jc w:val="center"/>
            </w:pPr>
            <w:r>
              <w:rPr>
                <w:rFonts w:hint="eastAsia"/>
              </w:rPr>
              <w:t>在建或已完</w:t>
            </w:r>
          </w:p>
        </w:tc>
        <w:tc>
          <w:tcPr>
            <w:tcW w:w="1188" w:type="dxa"/>
            <w:vAlign w:val="center"/>
          </w:tcPr>
          <w:p>
            <w:pPr>
              <w:spacing w:line="360" w:lineRule="auto"/>
              <w:jc w:val="cente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gridSpan w:val="2"/>
            <w:vAlign w:val="center"/>
          </w:tcPr>
          <w:p>
            <w:pPr>
              <w:spacing w:line="360" w:lineRule="auto"/>
              <w:jc w:val="center"/>
            </w:pPr>
          </w:p>
        </w:tc>
        <w:tc>
          <w:tcPr>
            <w:tcW w:w="1800" w:type="dxa"/>
            <w:gridSpan w:val="4"/>
            <w:vAlign w:val="center"/>
          </w:tcPr>
          <w:p>
            <w:pPr>
              <w:spacing w:line="360" w:lineRule="auto"/>
              <w:jc w:val="center"/>
            </w:pPr>
          </w:p>
        </w:tc>
        <w:tc>
          <w:tcPr>
            <w:tcW w:w="1272" w:type="dxa"/>
            <w:vAlign w:val="center"/>
          </w:tcPr>
          <w:p>
            <w:pPr>
              <w:spacing w:line="360" w:lineRule="auto"/>
              <w:jc w:val="center"/>
            </w:pPr>
          </w:p>
        </w:tc>
        <w:tc>
          <w:tcPr>
            <w:tcW w:w="1968" w:type="dxa"/>
            <w:gridSpan w:val="3"/>
            <w:vAlign w:val="center"/>
          </w:tcPr>
          <w:p>
            <w:pPr>
              <w:spacing w:line="360" w:lineRule="auto"/>
              <w:jc w:val="center"/>
            </w:pPr>
          </w:p>
        </w:tc>
        <w:tc>
          <w:tcPr>
            <w:tcW w:w="1620" w:type="dxa"/>
            <w:gridSpan w:val="2"/>
            <w:vAlign w:val="center"/>
          </w:tcPr>
          <w:p>
            <w:pPr>
              <w:spacing w:line="360" w:lineRule="auto"/>
              <w:jc w:val="center"/>
            </w:pPr>
          </w:p>
        </w:tc>
        <w:tc>
          <w:tcPr>
            <w:tcW w:w="1188" w:type="dxa"/>
            <w:vAlign w:val="center"/>
          </w:tcPr>
          <w:p>
            <w:pPr>
              <w:spacing w:line="360" w:lineRule="auto"/>
              <w:jc w:val="cente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需提供建造师资格证书复印件</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表9.7  项目技术负责人简历表</w:t>
      </w:r>
    </w:p>
    <w:tbl>
      <w:tblPr>
        <w:tblStyle w:val="16"/>
        <w:tblW w:w="92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74"/>
        <w:gridCol w:w="774"/>
        <w:gridCol w:w="1548"/>
        <w:gridCol w:w="1548"/>
        <w:gridCol w:w="774"/>
        <w:gridCol w:w="774"/>
        <w:gridCol w:w="15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姓 名</w:t>
            </w:r>
          </w:p>
        </w:tc>
        <w:tc>
          <w:tcPr>
            <w:tcW w:w="1548" w:type="dxa"/>
            <w:gridSpan w:val="2"/>
            <w:vAlign w:val="center"/>
          </w:tcPr>
          <w:p>
            <w:pPr>
              <w:spacing w:line="360" w:lineRule="auto"/>
              <w:jc w:val="center"/>
            </w:pPr>
          </w:p>
        </w:tc>
        <w:tc>
          <w:tcPr>
            <w:tcW w:w="1548" w:type="dxa"/>
            <w:vAlign w:val="center"/>
          </w:tcPr>
          <w:p>
            <w:pPr>
              <w:spacing w:line="360" w:lineRule="auto"/>
              <w:jc w:val="center"/>
            </w:pPr>
            <w:r>
              <w:rPr>
                <w:rFonts w:hint="eastAsia"/>
              </w:rPr>
              <w:t>性 别</w:t>
            </w:r>
          </w:p>
        </w:tc>
        <w:tc>
          <w:tcPr>
            <w:tcW w:w="1548" w:type="dxa"/>
            <w:vAlign w:val="center"/>
          </w:tcPr>
          <w:p>
            <w:pPr>
              <w:spacing w:line="360" w:lineRule="auto"/>
              <w:jc w:val="center"/>
            </w:pPr>
          </w:p>
        </w:tc>
        <w:tc>
          <w:tcPr>
            <w:tcW w:w="1548" w:type="dxa"/>
            <w:gridSpan w:val="2"/>
            <w:vAlign w:val="center"/>
          </w:tcPr>
          <w:p>
            <w:pPr>
              <w:spacing w:line="360" w:lineRule="auto"/>
              <w:jc w:val="center"/>
            </w:pPr>
            <w:r>
              <w:rPr>
                <w:rFonts w:hint="eastAsia"/>
              </w:rPr>
              <w:t>年 龄</w:t>
            </w: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职 务</w:t>
            </w:r>
          </w:p>
        </w:tc>
        <w:tc>
          <w:tcPr>
            <w:tcW w:w="1548" w:type="dxa"/>
            <w:gridSpan w:val="2"/>
            <w:vAlign w:val="center"/>
          </w:tcPr>
          <w:p>
            <w:pPr>
              <w:spacing w:line="360" w:lineRule="auto"/>
              <w:jc w:val="center"/>
            </w:pPr>
          </w:p>
        </w:tc>
        <w:tc>
          <w:tcPr>
            <w:tcW w:w="1548" w:type="dxa"/>
            <w:vAlign w:val="center"/>
          </w:tcPr>
          <w:p>
            <w:pPr>
              <w:spacing w:line="360" w:lineRule="auto"/>
              <w:jc w:val="center"/>
            </w:pPr>
            <w:r>
              <w:rPr>
                <w:rFonts w:hint="eastAsia"/>
              </w:rPr>
              <w:t>职 称</w:t>
            </w:r>
          </w:p>
        </w:tc>
        <w:tc>
          <w:tcPr>
            <w:tcW w:w="1548" w:type="dxa"/>
            <w:vAlign w:val="center"/>
          </w:tcPr>
          <w:p>
            <w:pPr>
              <w:spacing w:line="360" w:lineRule="auto"/>
              <w:jc w:val="center"/>
            </w:pPr>
          </w:p>
        </w:tc>
        <w:tc>
          <w:tcPr>
            <w:tcW w:w="1548" w:type="dxa"/>
            <w:gridSpan w:val="2"/>
            <w:vAlign w:val="center"/>
          </w:tcPr>
          <w:p>
            <w:pPr>
              <w:spacing w:line="360" w:lineRule="auto"/>
              <w:jc w:val="center"/>
            </w:pPr>
            <w:r>
              <w:rPr>
                <w:rFonts w:hint="eastAsia"/>
              </w:rPr>
              <w:t>学 历</w:t>
            </w: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gridSpan w:val="2"/>
            <w:vAlign w:val="center"/>
          </w:tcPr>
          <w:p>
            <w:pPr>
              <w:spacing w:line="360" w:lineRule="auto"/>
              <w:jc w:val="center"/>
            </w:pPr>
            <w:r>
              <w:rPr>
                <w:rFonts w:hint="eastAsia"/>
              </w:rPr>
              <w:t>参加工作时间</w:t>
            </w:r>
          </w:p>
        </w:tc>
        <w:tc>
          <w:tcPr>
            <w:tcW w:w="2322" w:type="dxa"/>
            <w:gridSpan w:val="2"/>
            <w:vAlign w:val="center"/>
          </w:tcPr>
          <w:p>
            <w:pPr>
              <w:spacing w:line="360" w:lineRule="auto"/>
              <w:jc w:val="center"/>
            </w:pPr>
          </w:p>
        </w:tc>
        <w:tc>
          <w:tcPr>
            <w:tcW w:w="2322" w:type="dxa"/>
            <w:gridSpan w:val="2"/>
            <w:vAlign w:val="center"/>
          </w:tcPr>
          <w:p>
            <w:pPr>
              <w:spacing w:line="360" w:lineRule="auto"/>
              <w:jc w:val="center"/>
            </w:pPr>
            <w:r>
              <w:rPr>
                <w:rFonts w:hint="eastAsia"/>
              </w:rPr>
              <w:t>从事技术负责人年限</w:t>
            </w:r>
          </w:p>
        </w:tc>
        <w:tc>
          <w:tcPr>
            <w:tcW w:w="2322" w:type="dxa"/>
            <w:gridSpan w:val="2"/>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88" w:type="dxa"/>
            <w:gridSpan w:val="8"/>
            <w:vAlign w:val="center"/>
          </w:tcPr>
          <w:p>
            <w:pPr>
              <w:spacing w:line="360" w:lineRule="auto"/>
              <w:jc w:val="cente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r>
              <w:rPr>
                <w:rFonts w:hint="eastAsia"/>
              </w:rPr>
              <w:t>建设单位</w:t>
            </w:r>
          </w:p>
        </w:tc>
        <w:tc>
          <w:tcPr>
            <w:tcW w:w="1548" w:type="dxa"/>
            <w:gridSpan w:val="2"/>
            <w:vAlign w:val="center"/>
          </w:tcPr>
          <w:p>
            <w:pPr>
              <w:spacing w:line="360" w:lineRule="auto"/>
              <w:jc w:val="center"/>
            </w:pPr>
            <w:r>
              <w:rPr>
                <w:rFonts w:hint="eastAsia"/>
              </w:rPr>
              <w:t>项目名称</w:t>
            </w:r>
          </w:p>
        </w:tc>
        <w:tc>
          <w:tcPr>
            <w:tcW w:w="1548" w:type="dxa"/>
            <w:vAlign w:val="center"/>
          </w:tcPr>
          <w:p>
            <w:pPr>
              <w:spacing w:line="360" w:lineRule="auto"/>
              <w:jc w:val="center"/>
            </w:pPr>
            <w:r>
              <w:rPr>
                <w:rFonts w:hint="eastAsia"/>
              </w:rPr>
              <w:t>建设规模</w:t>
            </w:r>
          </w:p>
        </w:tc>
        <w:tc>
          <w:tcPr>
            <w:tcW w:w="1548" w:type="dxa"/>
            <w:vAlign w:val="center"/>
          </w:tcPr>
          <w:p>
            <w:pPr>
              <w:spacing w:line="360" w:lineRule="auto"/>
              <w:jc w:val="center"/>
            </w:pPr>
            <w:r>
              <w:rPr>
                <w:rFonts w:hint="eastAsia"/>
              </w:rPr>
              <w:t>开、竣工日期</w:t>
            </w:r>
          </w:p>
        </w:tc>
        <w:tc>
          <w:tcPr>
            <w:tcW w:w="1548" w:type="dxa"/>
            <w:gridSpan w:val="2"/>
            <w:vAlign w:val="center"/>
          </w:tcPr>
          <w:p>
            <w:pPr>
              <w:spacing w:line="360" w:lineRule="auto"/>
              <w:jc w:val="center"/>
            </w:pPr>
            <w:r>
              <w:rPr>
                <w:rFonts w:hint="eastAsia"/>
              </w:rPr>
              <w:t>在建或已完</w:t>
            </w:r>
          </w:p>
        </w:tc>
        <w:tc>
          <w:tcPr>
            <w:tcW w:w="1548" w:type="dxa"/>
            <w:vAlign w:val="center"/>
          </w:tcPr>
          <w:p>
            <w:pPr>
              <w:spacing w:line="360" w:lineRule="auto"/>
              <w:jc w:val="cente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c>
          <w:tcPr>
            <w:tcW w:w="1548" w:type="dxa"/>
            <w:vAlign w:val="center"/>
          </w:tcPr>
          <w:p>
            <w:pPr>
              <w:spacing w:line="360" w:lineRule="auto"/>
              <w:jc w:val="center"/>
            </w:pPr>
          </w:p>
        </w:tc>
        <w:tc>
          <w:tcPr>
            <w:tcW w:w="1548" w:type="dxa"/>
            <w:gridSpan w:val="2"/>
            <w:vAlign w:val="center"/>
          </w:tcPr>
          <w:p>
            <w:pPr>
              <w:spacing w:line="360" w:lineRule="auto"/>
              <w:jc w:val="center"/>
            </w:pPr>
          </w:p>
        </w:tc>
        <w:tc>
          <w:tcPr>
            <w:tcW w:w="1548" w:type="dxa"/>
            <w:vAlign w:val="center"/>
          </w:tcPr>
          <w:p>
            <w:pPr>
              <w:spacing w:line="360" w:lineRule="auto"/>
              <w:jc w:val="cente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需提供职称证书复印件</w:t>
      </w:r>
    </w:p>
    <w:p>
      <w:pPr>
        <w:adjustRightInd w:val="0"/>
        <w:snapToGrid w:val="0"/>
        <w:spacing w:line="360" w:lineRule="auto"/>
        <w:jc w:val="left"/>
        <w:rPr>
          <w:rFonts w:ascii="仿宋" w:hAnsi="仿宋" w:eastAsia="仿宋"/>
          <w:b/>
          <w:bCs/>
          <w:sz w:val="28"/>
        </w:rPr>
      </w:pP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28"/>
        </w:rPr>
      </w:pPr>
      <w:r>
        <w:rPr>
          <w:rFonts w:hint="eastAsia" w:ascii="仿宋" w:hAnsi="仿宋" w:eastAsia="仿宋"/>
          <w:b/>
          <w:bCs/>
          <w:sz w:val="28"/>
        </w:rPr>
        <w:t>表9.8  项目管理班子配备情况辅助说明资料</w:t>
      </w:r>
    </w:p>
    <w:tbl>
      <w:tblPr>
        <w:tblStyle w:val="17"/>
        <w:tblW w:w="0" w:type="auto"/>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autofit"/>
        <w:tblCellMar>
          <w:top w:w="0" w:type="dxa"/>
          <w:left w:w="108" w:type="dxa"/>
          <w:bottom w:w="0" w:type="dxa"/>
          <w:right w:w="108" w:type="dxa"/>
        </w:tblCellMar>
      </w:tblPr>
      <w:tblGrid>
        <w:gridCol w:w="8522"/>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8943" w:hRule="atLeast"/>
        </w:trPr>
        <w:tc>
          <w:tcPr>
            <w:tcW w:w="8522" w:type="dxa"/>
          </w:tcPr>
          <w:p>
            <w:pPr>
              <w:adjustRightInd w:val="0"/>
              <w:snapToGrid w:val="0"/>
              <w:spacing w:line="360" w:lineRule="auto"/>
              <w:jc w:val="center"/>
              <w:rPr>
                <w:rFonts w:ascii="仿宋" w:hAnsi="仿宋" w:eastAsia="仿宋"/>
                <w:b/>
                <w:bCs/>
                <w:sz w:val="28"/>
              </w:rPr>
            </w:pPr>
          </w:p>
        </w:tc>
      </w:tr>
    </w:tbl>
    <w:p>
      <w:pPr>
        <w:adjustRightInd w:val="0"/>
        <w:snapToGrid w:val="0"/>
        <w:spacing w:line="360" w:lineRule="auto"/>
        <w:jc w:val="left"/>
        <w:rPr>
          <w:rFonts w:ascii="仿宋" w:hAnsi="仿宋" w:eastAsia="仿宋"/>
          <w:b/>
          <w:bCs/>
          <w:sz w:val="24"/>
        </w:rPr>
      </w:pPr>
      <w:r>
        <w:rPr>
          <w:rFonts w:hint="eastAsia" w:ascii="仿宋" w:hAnsi="仿宋" w:eastAsia="仿宋"/>
          <w:b/>
          <w:bCs/>
          <w:color w:val="FF0000"/>
          <w:sz w:val="24"/>
        </w:rPr>
        <w:t>注：</w:t>
      </w:r>
      <w:r>
        <w:rPr>
          <w:rFonts w:hint="eastAsia" w:ascii="仿宋" w:hAnsi="仿宋" w:eastAsia="仿宋"/>
          <w:b/>
          <w:bCs/>
          <w:sz w:val="24"/>
        </w:rPr>
        <w:t>辅助说明资料主要包括管理班子机构设置、职责分工、有关复印证明资料以及投标人认为有必要提供的资料，辅助说明资料格式不做统一规定，由投标人自行设计。</w:t>
      </w:r>
    </w:p>
    <w:p>
      <w:pPr>
        <w:widowControl/>
        <w:jc w:val="left"/>
        <w:rPr>
          <w:rFonts w:ascii="仿宋" w:hAnsi="仿宋" w:eastAsia="仿宋"/>
          <w:b/>
          <w:bCs/>
          <w:sz w:val="28"/>
        </w:rPr>
      </w:pPr>
      <w:r>
        <w:rPr>
          <w:rFonts w:ascii="仿宋" w:hAnsi="仿宋" w:eastAsia="仿宋"/>
          <w:b/>
          <w:bCs/>
          <w:sz w:val="28"/>
        </w:rPr>
        <w:br w:type="page"/>
      </w:r>
    </w:p>
    <w:p>
      <w:pPr>
        <w:adjustRightInd w:val="0"/>
        <w:snapToGrid w:val="0"/>
        <w:spacing w:line="360" w:lineRule="auto"/>
        <w:jc w:val="center"/>
        <w:rPr>
          <w:rFonts w:ascii="仿宋" w:hAnsi="仿宋" w:eastAsia="仿宋"/>
          <w:b/>
          <w:bCs/>
          <w:sz w:val="36"/>
          <w:szCs w:val="36"/>
        </w:rPr>
      </w:pPr>
      <w:r>
        <w:rPr>
          <w:rFonts w:hint="eastAsia" w:ascii="仿宋" w:hAnsi="仿宋" w:eastAsia="仿宋"/>
          <w:b/>
          <w:bCs/>
          <w:sz w:val="36"/>
          <w:szCs w:val="36"/>
        </w:rPr>
        <w:t>十、售后服务和承诺</w:t>
      </w:r>
    </w:p>
    <w:p>
      <w:pPr>
        <w:adjustRightInd w:val="0"/>
        <w:snapToGrid w:val="0"/>
        <w:spacing w:line="360" w:lineRule="auto"/>
        <w:jc w:val="center"/>
        <w:rPr>
          <w:rFonts w:ascii="仿宋" w:hAnsi="仿宋" w:eastAsia="仿宋"/>
          <w:b/>
          <w:bCs/>
          <w:sz w:val="32"/>
          <w:szCs w:val="36"/>
        </w:rPr>
      </w:pPr>
      <w:r>
        <w:rPr>
          <w:rFonts w:hint="eastAsia" w:ascii="仿宋" w:hAnsi="仿宋" w:eastAsia="仿宋"/>
          <w:b/>
          <w:bCs/>
          <w:sz w:val="32"/>
          <w:szCs w:val="36"/>
        </w:rPr>
        <w:t>（投标人自行设计格式，自行组织材料）</w:t>
      </w: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bCs/>
          <w:sz w:val="36"/>
          <w:szCs w:val="36"/>
        </w:rPr>
      </w:pPr>
    </w:p>
    <w:p>
      <w:pPr>
        <w:adjustRightInd w:val="0"/>
        <w:snapToGrid w:val="0"/>
        <w:spacing w:line="360" w:lineRule="auto"/>
        <w:jc w:val="center"/>
        <w:rPr>
          <w:rFonts w:ascii="仿宋" w:hAnsi="仿宋" w:eastAsia="仿宋"/>
          <w:b/>
          <w:sz w:val="28"/>
        </w:rPr>
      </w:pPr>
      <w:r>
        <w:rPr>
          <w:rFonts w:hint="eastAsia" w:ascii="仿宋" w:hAnsi="仿宋" w:eastAsia="仿宋"/>
          <w:b/>
          <w:bCs/>
          <w:sz w:val="36"/>
          <w:szCs w:val="36"/>
        </w:rPr>
        <w:t>十一、其他采购文件要求的资料或投标人认为需要补充的资料</w:t>
      </w:r>
    </w:p>
    <w:p>
      <w:pPr>
        <w:widowControl/>
        <w:jc w:val="left"/>
        <w:rPr>
          <w:rFonts w:ascii="仿宋" w:hAnsi="仿宋" w:eastAsia="仿宋"/>
        </w:rPr>
      </w:pPr>
    </w:p>
    <w:p>
      <w:pPr>
        <w:widowControl/>
        <w:jc w:val="left"/>
        <w:rPr>
          <w:rFonts w:ascii="仿宋" w:hAnsi="仿宋" w:eastAsia="仿宋"/>
        </w:rPr>
      </w:pPr>
      <w:r>
        <w:rPr>
          <w:rFonts w:ascii="仿宋" w:hAnsi="仿宋" w:eastAsia="仿宋"/>
        </w:rPr>
        <w:br w:type="page"/>
      </w:r>
    </w:p>
    <w:p>
      <w:pPr>
        <w:widowControl/>
        <w:jc w:val="left"/>
        <w:rPr>
          <w:rFonts w:ascii="仿宋" w:hAnsi="仿宋" w:eastAsia="仿宋"/>
        </w:rPr>
      </w:pP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合同条款及合同格式</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adjustRightInd w:val="0"/>
        <w:snapToGrid w:val="0"/>
        <w:spacing w:line="300" w:lineRule="auto"/>
        <w:ind w:left="2"/>
        <w:jc w:val="center"/>
        <w:rPr>
          <w:rFonts w:ascii="仿宋" w:hAnsi="仿宋" w:eastAsia="仿宋"/>
          <w:b/>
          <w:snapToGrid w:val="0"/>
          <w:kern w:val="0"/>
          <w:sz w:val="32"/>
          <w:szCs w:val="32"/>
        </w:rPr>
      </w:pPr>
    </w:p>
    <w:p>
      <w:pPr>
        <w:adjustRightInd w:val="0"/>
        <w:snapToGrid w:val="0"/>
        <w:spacing w:line="300" w:lineRule="auto"/>
        <w:ind w:left="2"/>
        <w:jc w:val="center"/>
        <w:rPr>
          <w:rFonts w:ascii="仿宋" w:hAnsi="仿宋" w:eastAsia="仿宋"/>
          <w:b/>
          <w:snapToGrid w:val="0"/>
          <w:kern w:val="0"/>
          <w:sz w:val="24"/>
          <w:szCs w:val="32"/>
        </w:rPr>
      </w:pPr>
      <w:r>
        <w:rPr>
          <w:rFonts w:hint="eastAsia" w:ascii="仿宋" w:hAnsi="仿宋" w:eastAsia="仿宋"/>
          <w:b/>
          <w:bCs/>
          <w:snapToGrid w:val="0"/>
          <w:kern w:val="0"/>
          <w:sz w:val="24"/>
          <w:szCs w:val="32"/>
        </w:rPr>
        <w:t>（参照《深圳市建筑工程施工合同》样本）</w:t>
      </w:r>
    </w:p>
    <w:p>
      <w:pPr>
        <w:widowControl/>
        <w:jc w:val="left"/>
        <w:rPr>
          <w:rFonts w:ascii="仿宋" w:hAnsi="仿宋" w:eastAsia="仿宋"/>
          <w:b/>
          <w:snapToGrid w:val="0"/>
          <w:kern w:val="0"/>
          <w:sz w:val="32"/>
          <w:szCs w:val="32"/>
        </w:rPr>
      </w:pPr>
      <w:r>
        <w:rPr>
          <w:rFonts w:ascii="仿宋" w:hAnsi="仿宋" w:eastAsia="仿宋"/>
          <w:b/>
          <w:snapToGrid w:val="0"/>
          <w:kern w:val="0"/>
          <w:sz w:val="32"/>
          <w:szCs w:val="32"/>
        </w:rP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合同格式</w:t>
      </w:r>
    </w:p>
    <w:p>
      <w:pPr>
        <w:rPr>
          <w:rFonts w:ascii="仿宋" w:hAnsi="仿宋" w:eastAsia="仿宋"/>
        </w:rPr>
      </w:pPr>
    </w:p>
    <w:p>
      <w:pPr>
        <w:pStyle w:val="3"/>
        <w:adjustRightInd w:val="0"/>
        <w:snapToGrid w:val="0"/>
        <w:ind w:firstLine="0" w:firstLineChars="0"/>
        <w:jc w:val="center"/>
        <w:rPr>
          <w:rFonts w:ascii="仿宋" w:hAnsi="仿宋" w:eastAsia="仿宋"/>
          <w:b/>
          <w:bCs/>
          <w:sz w:val="24"/>
        </w:rPr>
      </w:pPr>
      <w:r>
        <w:rPr>
          <w:rFonts w:hint="eastAsia" w:ascii="仿宋" w:hAnsi="仿宋" w:eastAsia="仿宋"/>
          <w:b/>
          <w:bCs/>
          <w:sz w:val="24"/>
        </w:rPr>
        <w:t>一、合同协议书（仅供参考）</w:t>
      </w:r>
    </w:p>
    <w:p>
      <w:pPr>
        <w:pStyle w:val="3"/>
        <w:adjustRightInd w:val="0"/>
        <w:snapToGrid w:val="0"/>
        <w:ind w:firstLine="0" w:firstLineChars="0"/>
        <w:rPr>
          <w:rFonts w:ascii="仿宋" w:hAnsi="仿宋" w:eastAsia="仿宋"/>
          <w:b/>
          <w:bCs/>
          <w:sz w:val="21"/>
        </w:rPr>
      </w:pPr>
    </w:p>
    <w:p>
      <w:pPr>
        <w:pStyle w:val="3"/>
        <w:adjustRightInd w:val="0"/>
        <w:snapToGrid w:val="0"/>
        <w:spacing w:line="276" w:lineRule="auto"/>
        <w:ind w:firstLine="420"/>
        <w:rPr>
          <w:rFonts w:ascii="仿宋" w:hAnsi="仿宋" w:eastAsia="仿宋"/>
          <w:sz w:val="21"/>
        </w:rPr>
      </w:pPr>
      <w:r>
        <w:rPr>
          <w:rFonts w:hint="eastAsia" w:ascii="仿宋" w:hAnsi="仿宋" w:eastAsia="仿宋"/>
          <w:sz w:val="21"/>
        </w:rPr>
        <w:t>发包人（全称）：</w:t>
      </w:r>
      <w:r>
        <w:rPr>
          <w:rFonts w:hint="eastAsia" w:ascii="仿宋" w:hAnsi="仿宋" w:eastAsia="仿宋"/>
          <w:sz w:val="21"/>
          <w:u w:val="single"/>
        </w:rPr>
        <w:t xml:space="preserve">                                                            </w:t>
      </w:r>
    </w:p>
    <w:p>
      <w:pPr>
        <w:pStyle w:val="3"/>
        <w:adjustRightInd w:val="0"/>
        <w:snapToGrid w:val="0"/>
        <w:spacing w:line="276" w:lineRule="auto"/>
        <w:ind w:firstLine="420"/>
        <w:rPr>
          <w:rFonts w:ascii="仿宋" w:hAnsi="仿宋" w:eastAsia="仿宋"/>
          <w:sz w:val="21"/>
          <w:u w:val="single"/>
        </w:rPr>
      </w:pPr>
      <w:r>
        <w:rPr>
          <w:rFonts w:hint="eastAsia" w:ascii="仿宋" w:hAnsi="仿宋" w:eastAsia="仿宋"/>
          <w:sz w:val="21"/>
        </w:rPr>
        <w:t>承包人（全称）：</w:t>
      </w:r>
      <w:r>
        <w:rPr>
          <w:rFonts w:hint="eastAsia" w:ascii="仿宋" w:hAnsi="仿宋" w:eastAsia="仿宋"/>
          <w:sz w:val="21"/>
          <w:u w:val="single"/>
        </w:rPr>
        <w:t xml:space="preserve">                                                            </w:t>
      </w:r>
    </w:p>
    <w:p>
      <w:pPr>
        <w:pStyle w:val="3"/>
        <w:adjustRightInd w:val="0"/>
        <w:snapToGrid w:val="0"/>
        <w:spacing w:line="276" w:lineRule="auto"/>
        <w:ind w:firstLine="420"/>
        <w:rPr>
          <w:rFonts w:ascii="仿宋" w:hAnsi="仿宋" w:eastAsia="仿宋"/>
          <w:sz w:val="21"/>
        </w:rPr>
      </w:pPr>
      <w:r>
        <w:rPr>
          <w:rFonts w:hint="eastAsia" w:ascii="仿宋" w:hAnsi="仿宋" w:eastAsia="仿宋"/>
          <w:sz w:val="21"/>
        </w:rPr>
        <w:t>本工程于</w:t>
      </w:r>
      <w:r>
        <w:rPr>
          <w:rFonts w:hint="eastAsia" w:ascii="仿宋" w:hAnsi="仿宋" w:eastAsia="仿宋"/>
          <w:sz w:val="21"/>
          <w:u w:val="single"/>
        </w:rPr>
        <w:t xml:space="preserve">      </w:t>
      </w:r>
      <w:r>
        <w:rPr>
          <w:rFonts w:hint="eastAsia" w:ascii="仿宋" w:hAnsi="仿宋" w:eastAsia="仿宋"/>
          <w:sz w:val="21"/>
        </w:rPr>
        <w:t>年</w:t>
      </w:r>
      <w:r>
        <w:rPr>
          <w:rFonts w:hint="eastAsia" w:ascii="仿宋" w:hAnsi="仿宋" w:eastAsia="仿宋"/>
          <w:sz w:val="21"/>
          <w:u w:val="single"/>
        </w:rPr>
        <w:t xml:space="preserve">      </w:t>
      </w:r>
      <w:r>
        <w:rPr>
          <w:rFonts w:hint="eastAsia" w:ascii="仿宋" w:hAnsi="仿宋" w:eastAsia="仿宋"/>
          <w:sz w:val="21"/>
        </w:rPr>
        <w:t>月</w:t>
      </w:r>
      <w:r>
        <w:rPr>
          <w:rFonts w:hint="eastAsia" w:ascii="仿宋" w:hAnsi="仿宋" w:eastAsia="仿宋"/>
          <w:sz w:val="21"/>
          <w:u w:val="single"/>
        </w:rPr>
        <w:t xml:space="preserve">       </w:t>
      </w:r>
      <w:r>
        <w:rPr>
          <w:rFonts w:hint="eastAsia" w:ascii="仿宋" w:hAnsi="仿宋" w:eastAsia="仿宋"/>
          <w:sz w:val="21"/>
        </w:rPr>
        <w:t>日公开招标、招标确定由乙方承建。</w:t>
      </w:r>
    </w:p>
    <w:p>
      <w:pPr>
        <w:pStyle w:val="3"/>
        <w:adjustRightInd w:val="0"/>
        <w:snapToGrid w:val="0"/>
        <w:spacing w:line="276" w:lineRule="auto"/>
        <w:ind w:firstLine="420"/>
        <w:rPr>
          <w:rFonts w:ascii="仿宋" w:hAnsi="仿宋" w:eastAsia="仿宋"/>
          <w:sz w:val="21"/>
        </w:rPr>
      </w:pPr>
      <w:r>
        <w:rPr>
          <w:rFonts w:hint="eastAsia" w:ascii="仿宋" w:hAnsi="仿宋" w:eastAsia="仿宋"/>
          <w:sz w:val="21"/>
        </w:rPr>
        <w:t>依照《中华人民共和国合同法》、《中华人民共和国建筑法》及其他有关法律、法规、规章和建设部与国家工商行政管理局《建设工程施工合同（示范文本）》，并结合深圳市有关规定及本工程的具体情况，遵循平等、自愿、公平和诚实信用的原则，双方就本工程建设施工事项协商一致，订立本协议。</w:t>
      </w:r>
    </w:p>
    <w:p>
      <w:pPr>
        <w:pStyle w:val="3"/>
        <w:adjustRightInd w:val="0"/>
        <w:snapToGrid w:val="0"/>
        <w:spacing w:line="276" w:lineRule="auto"/>
        <w:ind w:firstLine="420"/>
        <w:rPr>
          <w:rFonts w:ascii="仿宋" w:hAnsi="仿宋" w:eastAsia="仿宋"/>
          <w:sz w:val="21"/>
        </w:rPr>
      </w:pPr>
    </w:p>
    <w:p>
      <w:pPr>
        <w:pStyle w:val="3"/>
        <w:adjustRightInd w:val="0"/>
        <w:snapToGrid w:val="0"/>
        <w:spacing w:line="276" w:lineRule="auto"/>
        <w:ind w:firstLine="0" w:firstLineChars="0"/>
        <w:rPr>
          <w:rFonts w:ascii="仿宋" w:hAnsi="仿宋" w:eastAsia="仿宋"/>
          <w:sz w:val="21"/>
        </w:rPr>
      </w:pPr>
      <w:r>
        <w:rPr>
          <w:rFonts w:hint="eastAsia" w:ascii="仿宋" w:hAnsi="仿宋" w:eastAsia="仿宋"/>
          <w:b/>
          <w:bCs/>
          <w:sz w:val="21"/>
        </w:rPr>
        <w:t>一、工程概况</w:t>
      </w:r>
    </w:p>
    <w:p>
      <w:pPr>
        <w:pStyle w:val="3"/>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工程名称：</w:t>
      </w:r>
      <w:r>
        <w:rPr>
          <w:rFonts w:hint="eastAsia" w:ascii="仿宋" w:hAnsi="仿宋" w:eastAsia="仿宋"/>
          <w:sz w:val="21"/>
          <w:u w:val="single"/>
        </w:rPr>
        <w:t xml:space="preserve">                                                                </w:t>
      </w:r>
    </w:p>
    <w:p>
      <w:pPr>
        <w:pStyle w:val="3"/>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工程地点：</w:t>
      </w:r>
      <w:r>
        <w:rPr>
          <w:rFonts w:hint="eastAsia" w:ascii="仿宋" w:hAnsi="仿宋" w:eastAsia="仿宋"/>
          <w:sz w:val="21"/>
          <w:u w:val="single"/>
        </w:rPr>
        <w:t xml:space="preserve">                                                                </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工程内容：结构形式：</w:t>
      </w:r>
      <w:r>
        <w:rPr>
          <w:rFonts w:hint="eastAsia" w:ascii="仿宋" w:hAnsi="仿宋" w:eastAsia="仿宋"/>
          <w:sz w:val="21"/>
          <w:u w:val="single"/>
        </w:rPr>
        <w:t xml:space="preserve">              </w:t>
      </w:r>
      <w:r>
        <w:rPr>
          <w:rFonts w:hint="eastAsia" w:ascii="仿宋" w:hAnsi="仿宋" w:eastAsia="仿宋"/>
          <w:sz w:val="21"/>
        </w:rPr>
        <w:t>；层/幢：</w:t>
      </w:r>
      <w:r>
        <w:rPr>
          <w:rFonts w:hint="eastAsia" w:ascii="仿宋" w:hAnsi="仿宋" w:eastAsia="仿宋"/>
          <w:sz w:val="21"/>
          <w:u w:val="single"/>
        </w:rPr>
        <w:t xml:space="preserve">              </w:t>
      </w:r>
      <w:r>
        <w:rPr>
          <w:rFonts w:hint="eastAsia" w:ascii="仿宋" w:hAnsi="仿宋" w:eastAsia="仿宋"/>
          <w:sz w:val="21"/>
        </w:rPr>
        <w:t>；</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建筑面积：</w:t>
      </w:r>
      <w:r>
        <w:rPr>
          <w:rFonts w:hint="eastAsia" w:ascii="仿宋" w:hAnsi="仿宋" w:eastAsia="仿宋"/>
          <w:sz w:val="21"/>
          <w:u w:val="single"/>
        </w:rPr>
        <w:t xml:space="preserve">              </w:t>
      </w:r>
      <w:r>
        <w:rPr>
          <w:rFonts w:hint="eastAsia" w:ascii="仿宋" w:hAnsi="仿宋" w:eastAsia="仿宋"/>
          <w:sz w:val="21"/>
        </w:rPr>
        <w:t>平方米（群体工程附承包人承揽工程项目一览表（附件1）；</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给水管道：规格</w:t>
      </w:r>
      <w:r>
        <w:rPr>
          <w:rFonts w:hint="eastAsia" w:ascii="仿宋" w:hAnsi="仿宋" w:eastAsia="仿宋"/>
          <w:sz w:val="21"/>
          <w:u w:val="single"/>
        </w:rPr>
        <w:t xml:space="preserve">              </w:t>
      </w:r>
      <w:r>
        <w:rPr>
          <w:rFonts w:hint="eastAsia" w:ascii="仿宋" w:hAnsi="仿宋" w:eastAsia="仿宋"/>
          <w:sz w:val="21"/>
        </w:rPr>
        <w:t>、长度</w:t>
      </w:r>
      <w:r>
        <w:rPr>
          <w:rFonts w:hint="eastAsia" w:ascii="仿宋" w:hAnsi="仿宋" w:eastAsia="仿宋"/>
          <w:sz w:val="21"/>
          <w:u w:val="single"/>
        </w:rPr>
        <w:t xml:space="preserve">              </w:t>
      </w:r>
      <w:r>
        <w:rPr>
          <w:rFonts w:hint="eastAsia" w:ascii="仿宋" w:hAnsi="仿宋" w:eastAsia="仿宋"/>
          <w:sz w:val="21"/>
        </w:rPr>
        <w:t>米；</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排水管道：规格</w:t>
      </w:r>
      <w:r>
        <w:rPr>
          <w:rFonts w:hint="eastAsia" w:ascii="仿宋" w:hAnsi="仿宋" w:eastAsia="仿宋"/>
          <w:sz w:val="21"/>
          <w:u w:val="single"/>
        </w:rPr>
        <w:t xml:space="preserve">              </w:t>
      </w:r>
      <w:r>
        <w:rPr>
          <w:rFonts w:hint="eastAsia" w:ascii="仿宋" w:hAnsi="仿宋" w:eastAsia="仿宋"/>
          <w:sz w:val="21"/>
        </w:rPr>
        <w:t>、长度</w:t>
      </w:r>
      <w:r>
        <w:rPr>
          <w:rFonts w:hint="eastAsia" w:ascii="仿宋" w:hAnsi="仿宋" w:eastAsia="仿宋"/>
          <w:sz w:val="21"/>
          <w:u w:val="single"/>
        </w:rPr>
        <w:t xml:space="preserve">              </w:t>
      </w:r>
      <w:r>
        <w:rPr>
          <w:rFonts w:hint="eastAsia" w:ascii="仿宋" w:hAnsi="仿宋" w:eastAsia="仿宋"/>
          <w:sz w:val="21"/>
        </w:rPr>
        <w:t>米；</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构 筑 物：</w:t>
      </w:r>
      <w:r>
        <w:rPr>
          <w:rFonts w:hint="eastAsia" w:ascii="仿宋" w:hAnsi="仿宋" w:eastAsia="仿宋"/>
          <w:sz w:val="21"/>
          <w:u w:val="single"/>
        </w:rPr>
        <w:t xml:space="preserve">              </w:t>
      </w:r>
      <w:r>
        <w:rPr>
          <w:rFonts w:hint="eastAsia" w:ascii="仿宋" w:hAnsi="仿宋" w:eastAsia="仿宋"/>
          <w:sz w:val="21"/>
        </w:rPr>
        <w:t>；道路：</w:t>
      </w:r>
      <w:r>
        <w:rPr>
          <w:rFonts w:hint="eastAsia" w:ascii="仿宋" w:hAnsi="仿宋" w:eastAsia="仿宋"/>
          <w:sz w:val="21"/>
          <w:u w:val="single"/>
        </w:rPr>
        <w:t xml:space="preserve">              </w:t>
      </w:r>
      <w:r>
        <w:rPr>
          <w:rFonts w:hint="eastAsia" w:ascii="仿宋" w:hAnsi="仿宋" w:eastAsia="仿宋"/>
          <w:sz w:val="21"/>
        </w:rPr>
        <w:t>千平方米；</w:t>
      </w:r>
    </w:p>
    <w:p>
      <w:pPr>
        <w:pStyle w:val="3"/>
        <w:adjustRightInd w:val="0"/>
        <w:snapToGrid w:val="0"/>
        <w:spacing w:line="276" w:lineRule="auto"/>
        <w:ind w:firstLine="539" w:firstLineChars="257"/>
        <w:rPr>
          <w:rFonts w:ascii="仿宋" w:hAnsi="仿宋" w:eastAsia="仿宋"/>
          <w:sz w:val="21"/>
        </w:rPr>
      </w:pPr>
      <w:r>
        <w:rPr>
          <w:rFonts w:hint="eastAsia" w:ascii="仿宋" w:hAnsi="仿宋" w:eastAsia="仿宋"/>
          <w:sz w:val="21"/>
        </w:rPr>
        <w:t>桥    梁：</w:t>
      </w:r>
      <w:r>
        <w:rPr>
          <w:rFonts w:hint="eastAsia" w:ascii="仿宋" w:hAnsi="仿宋" w:eastAsia="仿宋"/>
          <w:sz w:val="21"/>
          <w:u w:val="single"/>
        </w:rPr>
        <w:t xml:space="preserve">              </w:t>
      </w:r>
      <w:r>
        <w:rPr>
          <w:rFonts w:hint="eastAsia" w:ascii="仿宋" w:hAnsi="仿宋" w:eastAsia="仿宋"/>
          <w:sz w:val="21"/>
        </w:rPr>
        <w:t>座；其他</w:t>
      </w:r>
      <w:r>
        <w:rPr>
          <w:rFonts w:hint="eastAsia" w:ascii="仿宋" w:hAnsi="仿宋" w:eastAsia="仿宋"/>
          <w:sz w:val="21"/>
          <w:u w:val="single"/>
        </w:rPr>
        <w:t xml:space="preserve">              </w:t>
      </w:r>
      <w:r>
        <w:rPr>
          <w:rFonts w:hint="eastAsia" w:ascii="仿宋" w:hAnsi="仿宋" w:eastAsia="仿宋"/>
          <w:sz w:val="21"/>
        </w:rPr>
        <w:t>。</w:t>
      </w:r>
    </w:p>
    <w:p>
      <w:pPr>
        <w:pStyle w:val="3"/>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工程立项批准文号：</w:t>
      </w:r>
      <w:r>
        <w:rPr>
          <w:rFonts w:hint="eastAsia" w:ascii="仿宋" w:hAnsi="仿宋" w:eastAsia="仿宋"/>
          <w:sz w:val="21"/>
          <w:u w:val="single"/>
        </w:rPr>
        <w:t xml:space="preserve">                                                        </w:t>
      </w:r>
    </w:p>
    <w:p>
      <w:pPr>
        <w:pStyle w:val="3"/>
        <w:adjustRightInd w:val="0"/>
        <w:snapToGrid w:val="0"/>
        <w:spacing w:line="276" w:lineRule="auto"/>
        <w:ind w:firstLine="539" w:firstLineChars="257"/>
        <w:rPr>
          <w:rFonts w:ascii="仿宋" w:hAnsi="仿宋" w:eastAsia="仿宋"/>
          <w:sz w:val="21"/>
          <w:u w:val="single"/>
        </w:rPr>
      </w:pPr>
      <w:r>
        <w:rPr>
          <w:rFonts w:hint="eastAsia" w:ascii="仿宋" w:hAnsi="仿宋" w:eastAsia="仿宋"/>
          <w:sz w:val="21"/>
        </w:rPr>
        <w:t>资金来源：</w:t>
      </w:r>
      <w:r>
        <w:rPr>
          <w:rFonts w:hint="eastAsia" w:ascii="仿宋" w:hAnsi="仿宋" w:eastAsia="仿宋"/>
          <w:sz w:val="21"/>
          <w:u w:val="single"/>
        </w:rPr>
        <w:t xml:space="preserve">                                                                </w:t>
      </w:r>
    </w:p>
    <w:p>
      <w:pPr>
        <w:pStyle w:val="3"/>
        <w:adjustRightInd w:val="0"/>
        <w:snapToGrid w:val="0"/>
        <w:spacing w:line="276" w:lineRule="auto"/>
        <w:ind w:firstLine="0" w:firstLineChars="0"/>
        <w:rPr>
          <w:rFonts w:ascii="仿宋" w:hAnsi="仿宋" w:eastAsia="仿宋"/>
          <w:sz w:val="21"/>
        </w:rPr>
      </w:pPr>
      <w:r>
        <w:rPr>
          <w:rFonts w:hint="eastAsia" w:ascii="仿宋" w:hAnsi="仿宋" w:eastAsia="仿宋"/>
          <w:b/>
          <w:bCs/>
          <w:sz w:val="21"/>
        </w:rPr>
        <w:t>二、工程承包范围</w:t>
      </w:r>
    </w:p>
    <w:p>
      <w:pPr>
        <w:pStyle w:val="3"/>
        <w:adjustRightInd w:val="0"/>
        <w:snapToGrid w:val="0"/>
        <w:spacing w:line="276" w:lineRule="auto"/>
        <w:ind w:firstLine="535" w:firstLineChars="255"/>
        <w:rPr>
          <w:rFonts w:ascii="仿宋" w:hAnsi="仿宋" w:eastAsia="仿宋"/>
          <w:sz w:val="21"/>
          <w:u w:val="single"/>
        </w:rPr>
      </w:pPr>
      <w:r>
        <w:rPr>
          <w:rFonts w:hint="eastAsia" w:ascii="仿宋" w:hAnsi="仿宋" w:eastAsia="仿宋"/>
          <w:sz w:val="21"/>
        </w:rPr>
        <w:t>承包范围：</w:t>
      </w:r>
      <w:r>
        <w:rPr>
          <w:rFonts w:hint="eastAsia" w:ascii="仿宋" w:hAnsi="仿宋" w:eastAsia="仿宋"/>
          <w:sz w:val="21"/>
          <w:u w:val="single"/>
        </w:rPr>
        <w:t xml:space="preserve">                                                                </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三、　合同工期</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开工日期：</w:t>
      </w:r>
      <w:r>
        <w:rPr>
          <w:rFonts w:hint="eastAsia" w:ascii="仿宋" w:hAnsi="仿宋" w:eastAsia="仿宋"/>
          <w:sz w:val="21"/>
          <w:u w:val="single"/>
        </w:rPr>
        <w:t xml:space="preserve">              </w:t>
      </w:r>
    </w:p>
    <w:p>
      <w:pPr>
        <w:pStyle w:val="3"/>
        <w:adjustRightInd w:val="0"/>
        <w:snapToGrid w:val="0"/>
        <w:spacing w:line="276" w:lineRule="auto"/>
        <w:ind w:firstLine="535" w:firstLineChars="255"/>
        <w:rPr>
          <w:rFonts w:ascii="仿宋" w:hAnsi="仿宋" w:eastAsia="仿宋"/>
          <w:sz w:val="21"/>
          <w:u w:val="single"/>
        </w:rPr>
      </w:pPr>
      <w:r>
        <w:rPr>
          <w:rFonts w:hint="eastAsia" w:ascii="仿宋" w:hAnsi="仿宋" w:eastAsia="仿宋"/>
          <w:sz w:val="21"/>
        </w:rPr>
        <w:t>竣工日期：</w:t>
      </w:r>
      <w:r>
        <w:rPr>
          <w:rFonts w:hint="eastAsia" w:ascii="仿宋" w:hAnsi="仿宋" w:eastAsia="仿宋"/>
          <w:sz w:val="21"/>
          <w:u w:val="single"/>
        </w:rPr>
        <w:t xml:space="preserve">              </w:t>
      </w:r>
    </w:p>
    <w:p>
      <w:pPr>
        <w:pStyle w:val="3"/>
        <w:adjustRightInd w:val="0"/>
        <w:snapToGrid w:val="0"/>
        <w:spacing w:line="276" w:lineRule="auto"/>
        <w:ind w:firstLine="420"/>
        <w:rPr>
          <w:rFonts w:ascii="仿宋" w:hAnsi="仿宋" w:eastAsia="仿宋"/>
          <w:sz w:val="21"/>
        </w:rPr>
      </w:pPr>
      <w:r>
        <w:rPr>
          <w:rFonts w:hint="eastAsia" w:ascii="仿宋" w:hAnsi="仿宋" w:eastAsia="仿宋"/>
          <w:sz w:val="21"/>
        </w:rPr>
        <w:t>合同工期总日历天数</w:t>
      </w:r>
      <w:r>
        <w:rPr>
          <w:rFonts w:hint="eastAsia" w:ascii="仿宋" w:hAnsi="仿宋" w:eastAsia="仿宋"/>
          <w:sz w:val="21"/>
          <w:u w:val="single"/>
        </w:rPr>
        <w:t xml:space="preserve">              </w:t>
      </w:r>
      <w:r>
        <w:rPr>
          <w:rFonts w:hint="eastAsia" w:ascii="仿宋" w:hAnsi="仿宋" w:eastAsia="仿宋"/>
          <w:sz w:val="21"/>
        </w:rPr>
        <w:t>天</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四、质量标准</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工程质量标准：按照国家验收标准达到</w:t>
      </w:r>
      <w:r>
        <w:rPr>
          <w:rFonts w:hint="eastAsia" w:ascii="仿宋" w:hAnsi="仿宋" w:eastAsia="仿宋"/>
          <w:sz w:val="21"/>
          <w:u w:val="single"/>
        </w:rPr>
        <w:t xml:space="preserve">              </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五、合同价款</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含</w:t>
      </w:r>
      <w:r>
        <w:rPr>
          <w:rFonts w:hint="eastAsia" w:ascii="仿宋" w:hAnsi="仿宋" w:eastAsia="仿宋"/>
          <w:sz w:val="21"/>
          <w:u w:val="single"/>
        </w:rPr>
        <w:t xml:space="preserve">              </w:t>
      </w:r>
      <w:r>
        <w:rPr>
          <w:rFonts w:hint="eastAsia" w:ascii="仿宋" w:hAnsi="仿宋" w:eastAsia="仿宋"/>
          <w:sz w:val="21"/>
        </w:rPr>
        <w:t>费用</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金额（大写）：</w:t>
      </w:r>
      <w:r>
        <w:rPr>
          <w:rFonts w:hint="eastAsia" w:ascii="仿宋" w:hAnsi="仿宋" w:eastAsia="仿宋"/>
          <w:sz w:val="21"/>
          <w:u w:val="single"/>
        </w:rPr>
        <w:t xml:space="preserve">                                              </w:t>
      </w:r>
      <w:r>
        <w:rPr>
          <w:rFonts w:hint="eastAsia" w:ascii="仿宋" w:hAnsi="仿宋" w:eastAsia="仿宋"/>
          <w:sz w:val="21"/>
        </w:rPr>
        <w:t>（人民币）</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 xml:space="preserve">        ￥：</w:t>
      </w:r>
      <w:r>
        <w:rPr>
          <w:rFonts w:hint="eastAsia" w:ascii="仿宋" w:hAnsi="仿宋" w:eastAsia="仿宋"/>
          <w:sz w:val="21"/>
          <w:u w:val="single"/>
        </w:rPr>
        <w:t xml:space="preserve">                                              </w:t>
      </w:r>
      <w:r>
        <w:rPr>
          <w:rFonts w:hint="eastAsia" w:ascii="仿宋" w:hAnsi="仿宋" w:eastAsia="仿宋"/>
          <w:sz w:val="21"/>
        </w:rPr>
        <w:t>元</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 xml:space="preserve">合同价的构成方式：                                                                             </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highlight w:val="yellow"/>
        </w:rPr>
        <w:t>合同方式</w:t>
      </w:r>
      <w:r>
        <w:rPr>
          <w:rFonts w:hint="eastAsia" w:ascii="仿宋" w:hAnsi="仿宋" w:eastAsia="仿宋"/>
          <w:sz w:val="21"/>
        </w:rPr>
        <w:t>；</w:t>
      </w:r>
      <w:r>
        <w:rPr>
          <w:rFonts w:hint="eastAsia" w:ascii="仿宋" w:hAnsi="仿宋" w:eastAsia="仿宋"/>
          <w:sz w:val="21"/>
          <w:u w:val="single"/>
        </w:rPr>
        <w:t xml:space="preserve">                                                               </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六、组成合同的文件</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组成本合同的文件包括：</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1 、本合同协议书</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2 、中标通知书</w:t>
      </w:r>
    </w:p>
    <w:p>
      <w:pPr>
        <w:pStyle w:val="3"/>
        <w:adjustRightInd w:val="0"/>
        <w:snapToGrid w:val="0"/>
        <w:spacing w:line="276" w:lineRule="auto"/>
        <w:ind w:firstLine="535" w:firstLineChars="255"/>
        <w:rPr>
          <w:rFonts w:ascii="仿宋" w:hAnsi="仿宋" w:eastAsia="仿宋"/>
          <w:b/>
          <w:bCs/>
          <w:sz w:val="21"/>
        </w:rPr>
      </w:pPr>
      <w:r>
        <w:rPr>
          <w:rFonts w:hint="eastAsia" w:ascii="仿宋" w:hAnsi="仿宋" w:eastAsia="仿宋"/>
          <w:sz w:val="21"/>
        </w:rPr>
        <w:t>3 、投标文件及其附件</w:t>
      </w:r>
    </w:p>
    <w:p>
      <w:pPr>
        <w:pStyle w:val="3"/>
        <w:adjustRightInd w:val="0"/>
        <w:snapToGrid w:val="0"/>
        <w:spacing w:line="276" w:lineRule="auto"/>
        <w:ind w:firstLine="535" w:firstLineChars="255"/>
        <w:rPr>
          <w:rFonts w:ascii="仿宋" w:hAnsi="仿宋" w:eastAsia="仿宋"/>
          <w:sz w:val="21"/>
        </w:rPr>
      </w:pPr>
      <w:r>
        <w:rPr>
          <w:rFonts w:ascii="仿宋" w:hAnsi="仿宋" w:eastAsia="仿宋"/>
          <w:sz w:val="21"/>
        </w:rPr>
        <w:t xml:space="preserve">4 </w:t>
      </w:r>
      <w:r>
        <w:rPr>
          <w:rFonts w:hint="eastAsia" w:ascii="仿宋" w:hAnsi="仿宋" w:eastAsia="仿宋"/>
          <w:sz w:val="21"/>
        </w:rPr>
        <w:t>、招标文件</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5 、本合同条款</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6 、标准、规范及有关技术文件</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7 、图纸</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8 、工程量和设备材料清单</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9 、工程报价单</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10、双方有关工程的洽商、变更等方面协议或文件。</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11、现场工程师有关通知及工程会议纪要。</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12、工程进行过程中的有关信件、数据电文（电报、电传、传真、电子数据交换和电子邮件）。</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七、本协议书中有关词语含义与深圳市建设工程施工合同第二部分《通用和专用条款》中分别赋予它们的定义相同。</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八、承包人向发包人承诺，按照合同约定进行施工、竣工、并在质量保修期内承担工程质量保修责任。</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九、发包人向承包人承诺，按照合同约定的期限和方式支付合同价款及其他应当支付的款项。</w:t>
      </w:r>
    </w:p>
    <w:p>
      <w:pPr>
        <w:pStyle w:val="3"/>
        <w:adjustRightInd w:val="0"/>
        <w:snapToGrid w:val="0"/>
        <w:spacing w:line="276" w:lineRule="auto"/>
        <w:ind w:firstLine="0" w:firstLineChars="0"/>
        <w:rPr>
          <w:rFonts w:ascii="仿宋" w:hAnsi="仿宋" w:eastAsia="仿宋"/>
          <w:b/>
          <w:bCs/>
          <w:sz w:val="21"/>
        </w:rPr>
      </w:pPr>
      <w:r>
        <w:rPr>
          <w:rFonts w:hint="eastAsia" w:ascii="仿宋" w:hAnsi="仿宋" w:eastAsia="仿宋"/>
          <w:b/>
          <w:bCs/>
          <w:sz w:val="21"/>
        </w:rPr>
        <w:t>十、合同生效</w:t>
      </w:r>
    </w:p>
    <w:p>
      <w:pPr>
        <w:pStyle w:val="3"/>
        <w:adjustRightInd w:val="0"/>
        <w:snapToGrid w:val="0"/>
        <w:spacing w:line="276" w:lineRule="auto"/>
        <w:ind w:firstLine="358" w:firstLineChars="170"/>
        <w:rPr>
          <w:rFonts w:ascii="仿宋" w:hAnsi="仿宋" w:eastAsia="仿宋"/>
          <w:sz w:val="21"/>
        </w:rPr>
      </w:pPr>
      <w:r>
        <w:rPr>
          <w:rFonts w:hint="eastAsia" w:ascii="仿宋" w:hAnsi="仿宋" w:eastAsia="仿宋"/>
          <w:b/>
          <w:bCs/>
          <w:sz w:val="21"/>
        </w:rPr>
        <w:t xml:space="preserve"> </w:t>
      </w:r>
      <w:r>
        <w:rPr>
          <w:rFonts w:hint="eastAsia" w:ascii="仿宋" w:hAnsi="仿宋" w:eastAsia="仿宋"/>
          <w:sz w:val="21"/>
        </w:rPr>
        <w:t>合同订立时间：</w:t>
      </w:r>
      <w:r>
        <w:rPr>
          <w:rFonts w:hint="eastAsia" w:ascii="仿宋" w:hAnsi="仿宋" w:eastAsia="仿宋"/>
          <w:sz w:val="21"/>
          <w:u w:val="single"/>
        </w:rPr>
        <w:t xml:space="preserve">          </w:t>
      </w:r>
      <w:r>
        <w:rPr>
          <w:rFonts w:hint="eastAsia" w:ascii="仿宋" w:hAnsi="仿宋" w:eastAsia="仿宋"/>
          <w:sz w:val="21"/>
        </w:rPr>
        <w:t>年</w:t>
      </w:r>
      <w:r>
        <w:rPr>
          <w:rFonts w:hint="eastAsia" w:ascii="仿宋" w:hAnsi="仿宋" w:eastAsia="仿宋"/>
          <w:sz w:val="21"/>
          <w:u w:val="single"/>
        </w:rPr>
        <w:t xml:space="preserve">          </w:t>
      </w:r>
      <w:r>
        <w:rPr>
          <w:rFonts w:hint="eastAsia" w:ascii="仿宋" w:hAnsi="仿宋" w:eastAsia="仿宋"/>
          <w:sz w:val="21"/>
        </w:rPr>
        <w:t>月</w:t>
      </w:r>
      <w:r>
        <w:rPr>
          <w:rFonts w:hint="eastAsia" w:ascii="仿宋" w:hAnsi="仿宋" w:eastAsia="仿宋"/>
          <w:sz w:val="21"/>
          <w:u w:val="single"/>
        </w:rPr>
        <w:t xml:space="preserve">          </w:t>
      </w:r>
      <w:r>
        <w:rPr>
          <w:rFonts w:hint="eastAsia" w:ascii="仿宋" w:hAnsi="仿宋" w:eastAsia="仿宋"/>
          <w:sz w:val="21"/>
        </w:rPr>
        <w:t>日</w:t>
      </w:r>
    </w:p>
    <w:p>
      <w:pPr>
        <w:pStyle w:val="3"/>
        <w:adjustRightInd w:val="0"/>
        <w:snapToGrid w:val="0"/>
        <w:spacing w:line="276" w:lineRule="auto"/>
        <w:ind w:firstLine="357" w:firstLineChars="170"/>
        <w:rPr>
          <w:rFonts w:ascii="仿宋" w:hAnsi="仿宋" w:eastAsia="仿宋"/>
          <w:sz w:val="21"/>
        </w:rPr>
      </w:pPr>
      <w:r>
        <w:rPr>
          <w:rFonts w:hint="eastAsia" w:ascii="仿宋" w:hAnsi="仿宋" w:eastAsia="仿宋"/>
          <w:sz w:val="21"/>
        </w:rPr>
        <w:t xml:space="preserve"> 合同订立地点：</w:t>
      </w:r>
      <w:r>
        <w:rPr>
          <w:rFonts w:hint="eastAsia" w:ascii="仿宋" w:hAnsi="仿宋" w:eastAsia="仿宋"/>
          <w:sz w:val="21"/>
          <w:u w:val="single"/>
        </w:rPr>
        <w:t xml:space="preserve">                                    </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发  包  人：（公章）                       承  包  人：（公章）</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住      所：                              住      所：</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法定代表人：                              法定代表人：</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委托代理人：                              委托代理人：</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电      话：                              电      话：</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传      真：                              传      真：</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开 户 银 行：                             开 户 银 行：</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帐       号：                             帐       号：</w:t>
      </w: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邮 政 编 码：                             邮 政 编 码：</w:t>
      </w:r>
    </w:p>
    <w:p>
      <w:pPr>
        <w:pStyle w:val="3"/>
        <w:adjustRightInd w:val="0"/>
        <w:snapToGrid w:val="0"/>
        <w:spacing w:line="276" w:lineRule="auto"/>
        <w:ind w:firstLine="535" w:firstLineChars="255"/>
        <w:rPr>
          <w:rFonts w:ascii="仿宋" w:hAnsi="仿宋" w:eastAsia="仿宋"/>
          <w:sz w:val="21"/>
        </w:rPr>
      </w:pPr>
    </w:p>
    <w:p>
      <w:pPr>
        <w:pStyle w:val="3"/>
        <w:adjustRightInd w:val="0"/>
        <w:snapToGrid w:val="0"/>
        <w:spacing w:line="276" w:lineRule="auto"/>
        <w:ind w:firstLine="535" w:firstLineChars="255"/>
        <w:rPr>
          <w:rFonts w:ascii="仿宋" w:hAnsi="仿宋" w:eastAsia="仿宋"/>
          <w:sz w:val="21"/>
        </w:rPr>
      </w:pPr>
      <w:r>
        <w:rPr>
          <w:rFonts w:hint="eastAsia" w:ascii="仿宋" w:hAnsi="仿宋" w:eastAsia="仿宋"/>
          <w:sz w:val="21"/>
        </w:rPr>
        <w:t>备案意见：</w:t>
      </w:r>
    </w:p>
    <w:p>
      <w:pPr>
        <w:pStyle w:val="3"/>
        <w:adjustRightInd w:val="0"/>
        <w:snapToGrid w:val="0"/>
        <w:spacing w:line="276" w:lineRule="auto"/>
        <w:ind w:firstLine="525" w:firstLineChars="0"/>
        <w:rPr>
          <w:rFonts w:ascii="仿宋" w:hAnsi="仿宋" w:eastAsia="仿宋"/>
          <w:sz w:val="21"/>
        </w:rPr>
      </w:pPr>
    </w:p>
    <w:p>
      <w:pPr>
        <w:pStyle w:val="3"/>
        <w:adjustRightInd w:val="0"/>
        <w:snapToGrid w:val="0"/>
        <w:spacing w:line="276" w:lineRule="auto"/>
        <w:ind w:firstLine="525" w:firstLineChars="0"/>
        <w:rPr>
          <w:rFonts w:ascii="仿宋" w:hAnsi="仿宋" w:eastAsia="仿宋"/>
          <w:sz w:val="21"/>
        </w:rPr>
      </w:pPr>
    </w:p>
    <w:p>
      <w:pPr>
        <w:pStyle w:val="3"/>
        <w:adjustRightInd w:val="0"/>
        <w:snapToGrid w:val="0"/>
        <w:spacing w:line="276" w:lineRule="auto"/>
        <w:ind w:firstLine="525" w:firstLineChars="0"/>
        <w:rPr>
          <w:rFonts w:ascii="仿宋" w:hAnsi="仿宋" w:eastAsia="仿宋"/>
          <w:sz w:val="21"/>
        </w:rPr>
      </w:pPr>
    </w:p>
    <w:p>
      <w:pPr>
        <w:pStyle w:val="3"/>
        <w:adjustRightInd w:val="0"/>
        <w:snapToGrid w:val="0"/>
        <w:spacing w:line="276" w:lineRule="auto"/>
        <w:ind w:firstLine="0" w:firstLineChars="0"/>
        <w:rPr>
          <w:rFonts w:ascii="仿宋" w:hAnsi="仿宋" w:eastAsia="仿宋"/>
          <w:sz w:val="21"/>
        </w:rPr>
      </w:pPr>
      <w:r>
        <w:rPr>
          <w:rFonts w:hint="eastAsia" w:ascii="仿宋" w:hAnsi="仿宋" w:eastAsia="仿宋"/>
          <w:sz w:val="21"/>
        </w:rPr>
        <w:t xml:space="preserve">                                                          经 办 人：</w:t>
      </w:r>
    </w:p>
    <w:p>
      <w:pPr>
        <w:pStyle w:val="3"/>
        <w:adjustRightInd w:val="0"/>
        <w:snapToGrid w:val="0"/>
        <w:spacing w:line="276" w:lineRule="auto"/>
        <w:ind w:firstLine="6090" w:firstLineChars="2900"/>
        <w:rPr>
          <w:rFonts w:ascii="仿宋" w:hAnsi="仿宋" w:eastAsia="仿宋"/>
          <w:sz w:val="21"/>
        </w:rPr>
      </w:pPr>
      <w:r>
        <w:rPr>
          <w:rFonts w:hint="eastAsia" w:ascii="仿宋" w:hAnsi="仿宋" w:eastAsia="仿宋"/>
          <w:sz w:val="21"/>
        </w:rPr>
        <w:t>备案机构（公章）</w:t>
      </w:r>
    </w:p>
    <w:p>
      <w:pPr>
        <w:pStyle w:val="3"/>
        <w:adjustRightInd w:val="0"/>
        <w:snapToGrid w:val="0"/>
        <w:spacing w:line="276" w:lineRule="auto"/>
        <w:ind w:firstLine="6420" w:firstLineChars="0"/>
        <w:rPr>
          <w:rFonts w:ascii="仿宋" w:hAnsi="仿宋" w:eastAsia="仿宋"/>
          <w:sz w:val="21"/>
        </w:rPr>
      </w:pPr>
      <w:r>
        <w:rPr>
          <w:rFonts w:hint="eastAsia" w:ascii="仿宋" w:hAnsi="仿宋" w:eastAsia="仿宋"/>
          <w:sz w:val="21"/>
        </w:rPr>
        <w:t xml:space="preserve">     年   月   日</w:t>
      </w:r>
    </w:p>
    <w:p>
      <w:pPr>
        <w:adjustRightInd w:val="0"/>
        <w:snapToGrid w:val="0"/>
        <w:spacing w:beforeLines="50" w:afterLines="50" w:line="360" w:lineRule="auto"/>
        <w:jc w:val="center"/>
        <w:rPr>
          <w:rFonts w:ascii="仿宋" w:hAnsi="仿宋" w:eastAsia="仿宋"/>
          <w:b/>
          <w:bCs/>
          <w:sz w:val="18"/>
        </w:rPr>
      </w:pPr>
    </w:p>
    <w:p>
      <w:pPr>
        <w:adjustRightInd w:val="0"/>
        <w:snapToGrid w:val="0"/>
        <w:spacing w:beforeLines="50" w:afterLines="50" w:line="360" w:lineRule="auto"/>
        <w:jc w:val="center"/>
        <w:rPr>
          <w:rFonts w:ascii="仿宋" w:hAnsi="仿宋" w:eastAsia="仿宋"/>
          <w:b/>
          <w:bCs/>
          <w:sz w:val="18"/>
        </w:rPr>
      </w:pPr>
    </w:p>
    <w:p>
      <w:pPr>
        <w:widowControl/>
        <w:jc w:val="left"/>
        <w:rPr>
          <w:rFonts w:ascii="仿宋" w:hAnsi="仿宋" w:eastAsia="仿宋"/>
          <w:b/>
          <w:bCs/>
          <w:sz w:val="24"/>
          <w:szCs w:val="24"/>
        </w:rPr>
      </w:pPr>
      <w:r>
        <w:rPr>
          <w:rFonts w:ascii="仿宋" w:hAnsi="仿宋" w:eastAsia="仿宋"/>
          <w:b/>
          <w:bCs/>
          <w:sz w:val="24"/>
        </w:rPr>
        <w:br w:type="page"/>
      </w:r>
    </w:p>
    <w:p>
      <w:pPr>
        <w:pStyle w:val="11"/>
        <w:adjustRightInd w:val="0"/>
        <w:snapToGrid w:val="0"/>
        <w:spacing w:before="156" w:after="156" w:line="360" w:lineRule="auto"/>
        <w:ind w:firstLine="0" w:firstLineChars="0"/>
        <w:jc w:val="center"/>
        <w:rPr>
          <w:rFonts w:ascii="仿宋" w:hAnsi="仿宋" w:eastAsia="仿宋"/>
          <w:b/>
          <w:bCs/>
          <w:sz w:val="24"/>
        </w:rPr>
      </w:pPr>
      <w:r>
        <w:rPr>
          <w:rFonts w:hint="eastAsia" w:ascii="仿宋" w:hAnsi="仿宋" w:eastAsia="仿宋"/>
          <w:b/>
          <w:bCs/>
          <w:sz w:val="24"/>
        </w:rPr>
        <w:t>二、履约保函格式（仅供参考）</w:t>
      </w:r>
    </w:p>
    <w:p>
      <w:pPr>
        <w:pStyle w:val="11"/>
        <w:adjustRightInd w:val="0"/>
        <w:snapToGrid w:val="0"/>
        <w:spacing w:before="156" w:after="156" w:line="360" w:lineRule="auto"/>
        <w:ind w:firstLine="0" w:firstLineChars="0"/>
        <w:rPr>
          <w:rFonts w:ascii="仿宋" w:hAnsi="仿宋" w:eastAsia="仿宋"/>
        </w:rPr>
      </w:pPr>
    </w:p>
    <w:p>
      <w:pPr>
        <w:pStyle w:val="11"/>
        <w:adjustRightInd w:val="0"/>
        <w:snapToGrid w:val="0"/>
        <w:spacing w:before="156" w:after="156" w:line="276" w:lineRule="auto"/>
        <w:ind w:firstLine="0" w:firstLineChars="0"/>
        <w:rPr>
          <w:rFonts w:ascii="仿宋" w:hAnsi="仿宋" w:eastAsia="仿宋"/>
        </w:rPr>
      </w:pPr>
      <w:r>
        <w:rPr>
          <w:rFonts w:hint="eastAsia" w:ascii="仿宋" w:hAnsi="仿宋" w:eastAsia="仿宋"/>
        </w:rPr>
        <w:t>致：</w:t>
      </w:r>
      <w:r>
        <w:rPr>
          <w:rFonts w:hint="eastAsia" w:ascii="仿宋" w:hAnsi="仿宋" w:eastAsia="仿宋"/>
          <w:u w:val="single"/>
        </w:rPr>
        <w:t xml:space="preserve">                </w:t>
      </w:r>
      <w:r>
        <w:rPr>
          <w:rFonts w:hint="eastAsia" w:ascii="仿宋" w:hAnsi="仿宋" w:eastAsia="仿宋"/>
        </w:rPr>
        <w:t>（发包人名称）</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鉴于</w:t>
      </w:r>
      <w:r>
        <w:rPr>
          <w:rFonts w:hint="eastAsia" w:ascii="仿宋" w:hAnsi="仿宋" w:eastAsia="仿宋"/>
          <w:u w:val="single"/>
        </w:rPr>
        <w:t xml:space="preserve">                </w:t>
      </w:r>
      <w:r>
        <w:rPr>
          <w:rFonts w:hint="eastAsia" w:ascii="仿宋" w:hAnsi="仿宋" w:eastAsia="仿宋"/>
        </w:rPr>
        <w:t>（承包人名称，以下简称“承包人”）已保证按</w:t>
      </w:r>
      <w:r>
        <w:rPr>
          <w:rFonts w:hint="eastAsia" w:ascii="仿宋" w:hAnsi="仿宋" w:eastAsia="仿宋"/>
          <w:u w:val="single"/>
        </w:rPr>
        <w:t xml:space="preserve">               </w:t>
      </w:r>
      <w:r>
        <w:rPr>
          <w:rFonts w:hint="eastAsia" w:ascii="仿宋" w:hAnsi="仿宋" w:eastAsia="仿宋"/>
        </w:rPr>
        <w:t>（发包人名称，以下简称“发包人”</w:t>
      </w:r>
      <w:r>
        <w:rPr>
          <w:rFonts w:hint="eastAsia" w:ascii="仿宋" w:hAnsi="仿宋" w:eastAsia="仿宋"/>
          <w:u w:val="single"/>
        </w:rPr>
        <w:t xml:space="preserve">                </w:t>
      </w:r>
      <w:r>
        <w:rPr>
          <w:rFonts w:hint="eastAsia" w:ascii="仿宋" w:hAnsi="仿宋" w:eastAsia="仿宋"/>
        </w:rPr>
        <w:t>（工程及合同名称）工程合同施工、竣工和保修该工程（以下简称“合同”）。</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鉴于你放在上述合同中要求承包人向你方提交下述金额的本单位开具的保函，作为承包人履行本合同责任的保证金；</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本单位统一为承包人出具保函；</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本单位在此代表承包人向你方承担支付人民币（大写）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承包人在履行合同中，由于资金、技术、质量或非不可抗拒力等原因给你方造成经济损失时，在你方以书面提出要求得到上述金额内的任何付款时，本单位即给予支付，不挑剔、不争辩、也不要求你方出具证明或说明背景、理由。</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本单位放弃你方应先向承包人要求赔偿上述金额然后再向本单位提出要求的权力。</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本单位进一步同意在你方和承包人之间的合同条件、合同项下的工程或合同发生变化、补充或修改后，本单位承担保函的责任也不改变，有关上述变化、补充和修改也无须通知本单位。</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本保函直至保修责任证书发出后28天内一直有效。</w:t>
      </w:r>
    </w:p>
    <w:p/>
    <w:p>
      <w:pPr>
        <w:pStyle w:val="11"/>
        <w:adjustRightInd w:val="0"/>
        <w:snapToGrid w:val="0"/>
        <w:spacing w:before="156" w:after="156" w:line="276" w:lineRule="auto"/>
        <w:ind w:left="420" w:leftChars="200" w:firstLine="0" w:firstLineChars="0"/>
        <w:rPr>
          <w:rFonts w:ascii="仿宋" w:hAnsi="仿宋" w:eastAsia="仿宋"/>
        </w:rPr>
      </w:pPr>
      <w:r>
        <w:rPr>
          <w:rFonts w:hint="eastAsia" w:ascii="仿宋" w:hAnsi="仿宋" w:eastAsia="仿宋"/>
        </w:rPr>
        <w:t>单位名称：（盖章）</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单位法定代表人：（签字或盖章）</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地    址：</w:t>
      </w:r>
    </w:p>
    <w:p>
      <w:pPr>
        <w:pStyle w:val="11"/>
        <w:adjustRightInd w:val="0"/>
        <w:snapToGrid w:val="0"/>
        <w:spacing w:before="156" w:after="156" w:line="276" w:lineRule="auto"/>
        <w:ind w:firstLine="420" w:firstLineChars="200"/>
        <w:rPr>
          <w:rFonts w:ascii="仿宋" w:hAnsi="仿宋" w:eastAsia="仿宋"/>
        </w:rPr>
      </w:pPr>
      <w:r>
        <w:rPr>
          <w:rFonts w:hint="eastAsia" w:ascii="仿宋" w:hAnsi="仿宋" w:eastAsia="仿宋"/>
        </w:rPr>
        <w:t>邮政编码：</w:t>
      </w:r>
    </w:p>
    <w:p>
      <w:pPr>
        <w:pStyle w:val="11"/>
        <w:adjustRightInd w:val="0"/>
        <w:snapToGrid w:val="0"/>
        <w:spacing w:before="156" w:after="156" w:line="276" w:lineRule="auto"/>
        <w:ind w:left="840" w:leftChars="400" w:firstLine="630" w:firstLineChars="0"/>
        <w:rPr>
          <w:rFonts w:ascii="仿宋" w:hAnsi="仿宋" w:eastAsia="仿宋"/>
          <w:u w:val="single"/>
        </w:rPr>
      </w:pPr>
      <w:r>
        <w:rPr>
          <w:rFonts w:hint="eastAsia" w:ascii="仿宋" w:hAnsi="仿宋" w:eastAsia="仿宋"/>
        </w:rPr>
        <w:t xml:space="preserve">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pStyle w:val="11"/>
        <w:adjustRightInd w:val="0"/>
        <w:snapToGrid w:val="0"/>
        <w:spacing w:before="156" w:after="156" w:line="360" w:lineRule="auto"/>
        <w:rPr>
          <w:rFonts w:ascii="仿宋" w:hAnsi="仿宋" w:eastAsia="仿宋"/>
        </w:rPr>
      </w:pPr>
    </w:p>
    <w:p>
      <w:pPr>
        <w:pStyle w:val="11"/>
        <w:adjustRightInd w:val="0"/>
        <w:snapToGrid w:val="0"/>
        <w:spacing w:before="156" w:after="156" w:line="360" w:lineRule="auto"/>
        <w:rPr>
          <w:rFonts w:ascii="仿宋" w:hAnsi="仿宋" w:eastAsia="仿宋"/>
        </w:rPr>
      </w:pPr>
    </w:p>
    <w:p>
      <w:pPr>
        <w:adjustRightInd w:val="0"/>
        <w:snapToGrid w:val="0"/>
        <w:spacing w:beforeLines="50" w:afterLines="50" w:line="360" w:lineRule="auto"/>
        <w:jc w:val="center"/>
        <w:rPr>
          <w:rFonts w:ascii="仿宋" w:hAnsi="仿宋" w:eastAsia="仿宋"/>
          <w:b/>
          <w:bCs/>
          <w:sz w:val="24"/>
        </w:rPr>
      </w:pPr>
      <w:r>
        <w:rPr>
          <w:rFonts w:ascii="仿宋" w:hAnsi="仿宋" w:eastAsia="仿宋"/>
          <w:b/>
          <w:bCs/>
          <w:sz w:val="24"/>
        </w:rPr>
        <w:br w:type="page"/>
      </w:r>
      <w:r>
        <w:rPr>
          <w:rFonts w:hint="eastAsia" w:ascii="仿宋" w:hAnsi="仿宋" w:eastAsia="仿宋"/>
          <w:b/>
          <w:bCs/>
          <w:sz w:val="24"/>
        </w:rPr>
        <w:t>三、履约担保书格式（仅供参考）</w:t>
      </w:r>
    </w:p>
    <w:p>
      <w:pPr>
        <w:adjustRightInd w:val="0"/>
        <w:snapToGrid w:val="0"/>
        <w:spacing w:beforeLines="50" w:afterLines="50" w:line="360" w:lineRule="auto"/>
        <w:ind w:firstLine="284"/>
        <w:jc w:val="left"/>
        <w:rPr>
          <w:rFonts w:ascii="仿宋" w:hAnsi="仿宋" w:eastAsia="仿宋"/>
          <w:b/>
          <w:bCs/>
        </w:rPr>
      </w:pP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根据本担保书，</w:t>
      </w:r>
      <w:r>
        <w:rPr>
          <w:rFonts w:hint="eastAsia" w:ascii="仿宋" w:hAnsi="仿宋" w:eastAsia="仿宋"/>
          <w:u w:val="single"/>
        </w:rPr>
        <w:t xml:space="preserve">                </w:t>
      </w:r>
      <w:r>
        <w:rPr>
          <w:rFonts w:hint="eastAsia" w:ascii="仿宋" w:hAnsi="仿宋" w:eastAsia="仿宋"/>
        </w:rPr>
        <w:t>（承包人名称）作为委托人（以下简称“承包人”）和</w:t>
      </w:r>
      <w:r>
        <w:rPr>
          <w:rFonts w:hint="eastAsia" w:ascii="仿宋" w:hAnsi="仿宋" w:eastAsia="仿宋"/>
          <w:u w:val="single"/>
        </w:rPr>
        <w:t xml:space="preserve">                </w:t>
      </w:r>
      <w:r>
        <w:rPr>
          <w:rFonts w:hint="eastAsia" w:ascii="仿宋" w:hAnsi="仿宋" w:eastAsia="仿宋"/>
        </w:rPr>
        <w:t>（担保人名称）作为担保人（以下简称“担保人”）共同向债权人</w:t>
      </w:r>
      <w:r>
        <w:rPr>
          <w:rFonts w:hint="eastAsia" w:ascii="仿宋" w:hAnsi="仿宋" w:eastAsia="仿宋"/>
          <w:u w:val="single"/>
        </w:rPr>
        <w:t>　　</w:t>
      </w:r>
      <w:r>
        <w:rPr>
          <w:rFonts w:hint="eastAsia" w:ascii="仿宋" w:hAnsi="仿宋" w:eastAsia="仿宋"/>
        </w:rPr>
        <w:t>（发包人名称）（以下简称“发包人”）承担支付人民币（大写）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元）的责任，承包人和担保人均受本履约担保书的约束。</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鉴于承包人已于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日与发包人为</w:t>
      </w:r>
      <w:r>
        <w:rPr>
          <w:rFonts w:hint="eastAsia" w:ascii="仿宋" w:hAnsi="仿宋" w:eastAsia="仿宋"/>
          <w:u w:val="single"/>
        </w:rPr>
        <w:t>　　　　　　　　　</w:t>
      </w:r>
      <w:r>
        <w:rPr>
          <w:rFonts w:hint="eastAsia" w:ascii="仿宋" w:hAnsi="仿宋" w:eastAsia="仿宋"/>
        </w:rPr>
        <w:t>（工程合同名称）的执行签订了工程承发包合同（以下简称“合同”），愿为承包人和发包人签署的工程承发包合同担保。下文中的合同包括合同中规定的合同协议书、合同文件、图纸、技术规范等；</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本担保书的条件是：如果承包人在履行了上述合同中，由于资金、技术、质量或非不可抗力等原因给发包人造成经济损失时，当发包人以书面提出要求得到上述金额内的任何付款时，担保人将迅速予以支付。</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本担保人不承担大于本担保书限额的责任。</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除了发包人以外，任何人都无权对本担保书的责任提出履行要求。</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本担保书直至保修责任证书发出后28天内一直有效。</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承包人和担保人的法定代表人在此分别签字盖公章，以资证明。</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担保人：（盖章）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承包人：（盖章）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adjustRightInd w:val="0"/>
        <w:snapToGrid w:val="0"/>
        <w:spacing w:beforeLines="50" w:afterLines="50" w:line="360" w:lineRule="auto"/>
        <w:jc w:val="center"/>
        <w:rPr>
          <w:rFonts w:ascii="仿宋" w:hAnsi="仿宋" w:eastAsia="仿宋"/>
          <w:b/>
          <w:bCs/>
          <w:sz w:val="24"/>
        </w:rPr>
      </w:pPr>
      <w:r>
        <w:rPr>
          <w:rFonts w:hint="eastAsia" w:ascii="仿宋" w:hAnsi="仿宋" w:eastAsia="仿宋"/>
          <w:b/>
          <w:bCs/>
          <w:sz w:val="24"/>
        </w:rPr>
        <w:t>四、支付担保书格式（仅供参考）</w:t>
      </w:r>
    </w:p>
    <w:p>
      <w:pPr>
        <w:adjustRightInd w:val="0"/>
        <w:snapToGrid w:val="0"/>
        <w:spacing w:beforeLines="50" w:afterLines="50" w:line="360" w:lineRule="auto"/>
        <w:jc w:val="left"/>
        <w:rPr>
          <w:rFonts w:ascii="仿宋" w:hAnsi="仿宋" w:eastAsia="仿宋"/>
        </w:rPr>
      </w:pPr>
    </w:p>
    <w:p>
      <w:pPr>
        <w:adjustRightInd w:val="0"/>
        <w:snapToGrid w:val="0"/>
        <w:spacing w:beforeLines="50" w:afterLines="50" w:line="360" w:lineRule="auto"/>
        <w:ind w:firstLine="420" w:firstLineChars="200"/>
        <w:jc w:val="left"/>
        <w:rPr>
          <w:rFonts w:ascii="仿宋" w:hAnsi="仿宋" w:eastAsia="仿宋"/>
          <w:u w:val="single"/>
        </w:rPr>
      </w:pPr>
      <w:r>
        <w:rPr>
          <w:rFonts w:hint="eastAsia" w:ascii="仿宋" w:hAnsi="仿宋" w:eastAsia="仿宋"/>
        </w:rPr>
        <w:t>根据本担保书，</w:t>
      </w:r>
      <w:r>
        <w:rPr>
          <w:rFonts w:hint="eastAsia" w:ascii="仿宋" w:hAnsi="仿宋" w:eastAsia="仿宋"/>
          <w:u w:val="single"/>
        </w:rPr>
        <w:t xml:space="preserve">         </w:t>
      </w:r>
      <w:r>
        <w:rPr>
          <w:rFonts w:hint="eastAsia" w:ascii="仿宋" w:hAnsi="仿宋" w:eastAsia="仿宋"/>
        </w:rPr>
        <w:t>（承包人名称）作为委托人（以下简称“承包人”）和</w:t>
      </w:r>
      <w:r>
        <w:rPr>
          <w:rFonts w:hint="eastAsia" w:ascii="仿宋" w:hAnsi="仿宋" w:eastAsia="仿宋"/>
          <w:u w:val="single"/>
        </w:rPr>
        <w:t xml:space="preserve">     </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u w:val="single"/>
        </w:rPr>
        <w:t xml:space="preserve">      </w:t>
      </w:r>
      <w:r>
        <w:rPr>
          <w:rFonts w:hint="eastAsia" w:ascii="仿宋" w:hAnsi="仿宋" w:eastAsia="仿宋"/>
        </w:rPr>
        <w:t>（担保人名称）作为担保人（以下简称“担保人”）共同向债权人</w:t>
      </w:r>
      <w:r>
        <w:rPr>
          <w:rFonts w:hint="eastAsia" w:ascii="仿宋" w:hAnsi="仿宋" w:eastAsia="仿宋"/>
          <w:u w:val="single"/>
        </w:rPr>
        <w:t xml:space="preserve">         </w:t>
      </w:r>
      <w:r>
        <w:rPr>
          <w:rFonts w:hint="eastAsia" w:ascii="仿宋" w:hAnsi="仿宋" w:eastAsia="仿宋"/>
        </w:rPr>
        <w:t>（发包人名称）（以下简称“发包人”）承担支付人民币（大写）</w:t>
      </w:r>
      <w:r>
        <w:rPr>
          <w:rFonts w:hint="eastAsia" w:ascii="仿宋" w:hAnsi="仿宋" w:eastAsia="仿宋"/>
          <w:u w:val="single"/>
        </w:rPr>
        <w:t xml:space="preserve">         </w:t>
      </w:r>
      <w:r>
        <w:rPr>
          <w:rFonts w:hint="eastAsia" w:ascii="仿宋" w:hAnsi="仿宋" w:eastAsia="仿宋"/>
        </w:rPr>
        <w:t>元（RMB￥</w:t>
      </w:r>
      <w:r>
        <w:rPr>
          <w:rFonts w:hint="eastAsia" w:ascii="仿宋" w:hAnsi="仿宋" w:eastAsia="仿宋"/>
          <w:u w:val="single"/>
        </w:rPr>
        <w:t xml:space="preserve">         </w:t>
      </w:r>
      <w:r>
        <w:rPr>
          <w:rFonts w:hint="eastAsia" w:ascii="仿宋" w:hAnsi="仿宋" w:eastAsia="仿宋"/>
        </w:rPr>
        <w:t>元）的责任，发包人和担保人均受本支付担保书的约束。</w:t>
      </w:r>
    </w:p>
    <w:p>
      <w:pPr>
        <w:adjustRightInd w:val="0"/>
        <w:snapToGrid w:val="0"/>
        <w:spacing w:beforeLines="50" w:afterLines="50" w:line="360" w:lineRule="auto"/>
        <w:ind w:firstLine="420" w:firstLineChars="200"/>
        <w:jc w:val="left"/>
        <w:rPr>
          <w:rFonts w:ascii="仿宋" w:hAnsi="仿宋" w:eastAsia="仿宋"/>
        </w:rPr>
      </w:pPr>
      <w:r>
        <w:rPr>
          <w:rFonts w:hint="eastAsia" w:ascii="仿宋" w:hAnsi="仿宋" w:eastAsia="仿宋"/>
        </w:rPr>
        <w:t>鉴于发包人已于</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日与承包人为</w:t>
      </w:r>
      <w:r>
        <w:rPr>
          <w:rFonts w:hint="eastAsia" w:ascii="仿宋" w:hAnsi="仿宋" w:eastAsia="仿宋"/>
          <w:u w:val="single"/>
        </w:rPr>
        <w:t xml:space="preserve">         </w:t>
      </w:r>
      <w:r>
        <w:rPr>
          <w:rFonts w:hint="eastAsia" w:ascii="仿宋" w:hAnsi="仿宋" w:eastAsia="仿宋"/>
        </w:rPr>
        <w:t>（工程合同名称）的执行签订了工程承发包合同（以下简称“合同”），愿为发包人和承包人签署的工程承发包合同担保。下文中的合同包括合同中规定的合同协议书、合同文件等；</w:t>
      </w:r>
    </w:p>
    <w:p>
      <w:pPr>
        <w:adjustRightInd w:val="0"/>
        <w:snapToGrid w:val="0"/>
        <w:spacing w:line="360" w:lineRule="auto"/>
        <w:ind w:firstLine="493" w:firstLineChars="235"/>
        <w:jc w:val="left"/>
        <w:rPr>
          <w:rFonts w:ascii="仿宋" w:hAnsi="仿宋" w:eastAsia="仿宋"/>
        </w:rPr>
      </w:pPr>
      <w:r>
        <w:rPr>
          <w:rFonts w:hint="eastAsia" w:ascii="仿宋" w:hAnsi="仿宋" w:eastAsia="仿宋"/>
        </w:rPr>
        <w:t>本担保书的条件是：如果发包人在履行了上述合同中，由于资金不足或非不可抗力等原因给承包人造成经济损失或不按约定付款时，当承包人以书面提出要求得到上述金额内的任何付款时，担保人将迅速予以支付。</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本担保人不承担大于本担保书限额的责任。</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除了承包人以外，任何人都无权对本担保书的责任提出履行要求。</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本担保书直至合同终止发包人会清应付给承包人一切款项后28天内一直有效。</w:t>
      </w: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发包人和担保人的法定代表人在此分别签字盖公章，以资证明。</w:t>
      </w:r>
    </w:p>
    <w:p>
      <w:pPr>
        <w:adjustRightInd w:val="0"/>
        <w:snapToGrid w:val="0"/>
        <w:spacing w:beforeLines="50" w:afterLines="50" w:line="360" w:lineRule="auto"/>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担保人：（盖章）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发包人：（盖章）</w:t>
      </w:r>
    </w:p>
    <w:p>
      <w:pPr>
        <w:adjustRightInd w:val="0"/>
        <w:snapToGrid w:val="0"/>
        <w:spacing w:beforeLines="50" w:afterLines="50" w:line="360" w:lineRule="auto"/>
        <w:ind w:firstLine="284"/>
        <w:jc w:val="left"/>
        <w:rPr>
          <w:rFonts w:ascii="仿宋" w:hAnsi="仿宋" w:eastAsia="仿宋"/>
        </w:rPr>
      </w:pPr>
    </w:p>
    <w:p>
      <w:pPr>
        <w:adjustRightInd w:val="0"/>
        <w:snapToGrid w:val="0"/>
        <w:spacing w:beforeLines="50" w:afterLines="50" w:line="360" w:lineRule="auto"/>
        <w:ind w:firstLine="284"/>
        <w:jc w:val="left"/>
        <w:rPr>
          <w:rFonts w:ascii="仿宋" w:hAnsi="仿宋" w:eastAsia="仿宋"/>
        </w:rPr>
      </w:pPr>
      <w:r>
        <w:rPr>
          <w:rFonts w:hint="eastAsia" w:ascii="仿宋" w:hAnsi="仿宋" w:eastAsia="仿宋"/>
        </w:rPr>
        <w:t>法定代表人或委托代理人：（签字或盖章）</w:t>
      </w:r>
    </w:p>
    <w:p>
      <w:pPr>
        <w:jc w:val="right"/>
        <w:rPr>
          <w:rFonts w:ascii="仿宋" w:hAnsi="仿宋" w:eastAsia="仿宋"/>
        </w:rPr>
      </w:pPr>
      <w:r>
        <w:rPr>
          <w:rFonts w:hint="eastAsia" w:ascii="仿宋" w:hAnsi="仿宋" w:eastAsia="仿宋"/>
        </w:rPr>
        <w:t>　　　　　　　　　　　　　　　　　　　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工程说明</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工程说明见通用条款（供应商须知）前附表（以下简称“前附表”）第1项——第5项所述。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上述工程按照《中华人共和国招标投标法》、《中华人民共和国政府采购法》和《深圳经济特区政府采购条例》及有关招投标法规、规章、规定通过采购来择优选定施工单位。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2．招标范围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   本次采购的工程项目见前附表第7项所述；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   本工程的工期要求见前附表第8项所述。</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本工程立项计划已得到深圳市有关部门的批准，工程资金通过前附表第8项所述的方式获得，并将部分资金用于工程施工合同项下的合格支付。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4．合格的投标人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4.1   投标人资质等级要求见前附表第10项所述；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4.2   投标人合格条件见前附表第10项所述；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本工程采用前附表第11项所述的资格预审方法确定合格投标人；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5．投标费用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5.1   投标人应承担其编制投标文件与递交投标文件所涉及的一切费用。不论投标结果如何，采购人和采购代理机构在任何情况下无义务和也无责任承担这些费用。</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6．踏勘现场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6.1   采购人和采购代理机构将组织投标人对工程现场及周围环境进行踏勘，以便投标人获取须自己负责的有关编制投标文件和签署合同所需的所有资料。踏勘现场所发生的费用由投标人自己承担；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6.2   采购人向投标人提供的有关现场的资料和数据，是采购人现有的能使投标人利用的资料。采购人和采购代理机构对投标人由此而做出的推论、理解和结论概不负责；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6.3   投标人及其人员经过采购人的允许，可为踏勘目的进入采购人的工程现场，但投标人及其人员不得因此使采购人及其人员承担有关的责任和蒙受损失。投标人并应对由此次踏勘现场而造成的死亡、人身伤害、财产损失、损害以及任何其它损失、损害和引起的费用和开支承担责任；</w:t>
      </w:r>
    </w:p>
    <w:p>
      <w:pPr>
        <w:adjustRightInd w:val="0"/>
        <w:spacing w:line="360" w:lineRule="auto"/>
        <w:rPr>
          <w:rFonts w:ascii="仿宋" w:hAnsi="仿宋" w:eastAsia="仿宋"/>
          <w:szCs w:val="21"/>
        </w:rPr>
      </w:pPr>
      <w:r>
        <w:rPr>
          <w:rFonts w:hint="eastAsia" w:ascii="仿宋" w:hAnsi="仿宋" w:eastAsia="仿宋"/>
          <w:snapToGrid w:val="0"/>
          <w:kern w:val="0"/>
          <w:szCs w:val="21"/>
        </w:rPr>
        <w:t>6.4   如果投标人认为需要再次进行现场踏勘，采购人将予以支持，费用自理。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7.1 采购文件除以下内容外，采购代理机构在采购期间发出的答疑纪要和其他补充修改函件，均是采购文件的组成部分，对投标人起约束作用；</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采购文件包括下列内容：</w:t>
      </w:r>
    </w:p>
    <w:p>
      <w:pPr>
        <w:adjustRightInd w:val="0"/>
        <w:spacing w:line="360" w:lineRule="auto"/>
        <w:ind w:firstLine="359" w:firstLineChars="171"/>
        <w:rPr>
          <w:rFonts w:ascii="仿宋" w:hAnsi="仿宋" w:eastAsia="仿宋"/>
          <w:snapToGrid w:val="0"/>
          <w:kern w:val="0"/>
          <w:szCs w:val="21"/>
          <w:highlight w:val="yellow"/>
        </w:rPr>
      </w:pPr>
      <w:r>
        <w:rPr>
          <w:rFonts w:hint="eastAsia" w:ascii="仿宋" w:hAnsi="仿宋" w:eastAsia="仿宋"/>
          <w:snapToGrid w:val="0"/>
          <w:kern w:val="0"/>
          <w:szCs w:val="21"/>
        </w:rPr>
        <w:t>（一）采购公告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（二）供应商须知前附表及评分信息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（三）采购项目需求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（四）投标文件格式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（五）合同条款及合同格式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（六）通用条款（供应商须知）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（七）附件</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7.2   投标人购取采购文件后，应仔细检查采购文件的所有内容，如有残缺应在领到采购文件后3日内向采购代理机构提出，否则，由此引起的投标损失自负；投标人同时应认真审阅采购文件中所有的事项、格式、条款和规范要求等，如果投标人的投标文件没有按照采购文件要求提交全部资料或者投标文件没有对采购文件做出实质响应，其风险应由投标人自行承担，并根据有关条款规定，其投标有可能被拒绝。</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 采购文件的澄清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8.1   投标人在收到采购文件后，对采购文件任何部分若有任何疑问，任何要求澄清采购文件的投标人，均应在投标截止日前3天，按采购公告中的采购代理机构地址以书面形式向采购代理机构提交。不论是采购代理机构根据需要主动对采购文件进行必要的澄清或是根据投标人的要求对采购文件做出澄清，采购代理机构都将在投标截止日期前以书面形式予以答复，同时将书面答复寄送给所有投标人。投标人应尽快以书面形式通知采购代理机构确定已收到澄清纪要，澄清纪要作为采购文件的组成部分，对投标人起约束作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8.2   如有必要，采购代理机构将就投标人提出的问题以答疑的形式在投标预备会上进行解释。</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 采购文件的修改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9.1   采购文件发出后，在投标截止日期前的任何时候，确需要变更采购内容的，采购代理机构可主动地或在解答投标人提出的澄清问题时对采购文件进行修改；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9.2   采购文件的修改将以盖章扫面件形式发邮箱给所有投标人，采购文件的修改作为采购文件的组成部分，并具有约束力。投标人应尽快以盖章扫面件形式通知采购代理机构确定已收到修改文件；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9.3   采购文件、采购文件澄清（答疑）纪要、采购文件修改更正通知内容均以盖章扫面件明确的内容为准。当采购文件、修改更正通知、澄清（答疑）纪要内容相互矛盾时，以最后发出的通知（或纪要）或修改文件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9.4   采购代理机构保证采购文件澄清（答疑）纪要和采购文件修改更正通知在投标截止时间前以盖章扫面件形式发给所有投标人。为使投标人在编写投标文件时有充分时间对采购文件的修改部分进行研究，采购代理机构可以酌情延长递交投标文件的截止日期，具体时间将在修改更正通知中明确。</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10．投标文件的语言及度量单位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10.1   投标人与采购代理机构之间与投标有关的所有往来通知、函件和投标文件均应用中文。投标人随投标文件提供的证明文件和资料可以为其它语言，但必须附中文译文。在此，为了解释投标文件，应以中文为准；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10.2   除技术规范另有规定外，投标文件使用的度量单位，均采用中华人民共和国法定计量单位。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11．投标文件的组成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11.1   投标文件由商务标、技术标两部分文件组成；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11.2   商务标主要包括下列内容：</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评标指引表</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投标函</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投标人资格证明文件和资格声明</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评分中涉及的承诺及声明函</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（5）</w:t>
      </w:r>
      <w:r>
        <w:rPr>
          <w:rFonts w:hint="eastAsia" w:ascii="仿宋" w:hAnsi="仿宋" w:eastAsia="仿宋"/>
          <w:snapToGrid w:val="0"/>
          <w:kern w:val="0"/>
          <w:szCs w:val="21"/>
        </w:rPr>
        <w:tab/>
      </w:r>
      <w:r>
        <w:rPr>
          <w:rFonts w:hint="eastAsia" w:ascii="仿宋" w:hAnsi="仿宋" w:eastAsia="仿宋"/>
          <w:snapToGrid w:val="0"/>
          <w:kern w:val="0"/>
          <w:szCs w:val="21"/>
        </w:rPr>
        <w:t>开标一览表</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（6）</w:t>
      </w:r>
      <w:r>
        <w:rPr>
          <w:rFonts w:hint="eastAsia" w:ascii="仿宋" w:hAnsi="仿宋" w:eastAsia="仿宋"/>
          <w:snapToGrid w:val="0"/>
          <w:kern w:val="0"/>
          <w:szCs w:val="21"/>
        </w:rPr>
        <w:tab/>
      </w:r>
      <w:r>
        <w:rPr>
          <w:rFonts w:hint="eastAsia" w:ascii="仿宋" w:hAnsi="仿宋" w:eastAsia="仿宋"/>
          <w:snapToGrid w:val="0"/>
          <w:kern w:val="0"/>
          <w:szCs w:val="21"/>
        </w:rPr>
        <w:t>工程量清单报价表的说明</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（7）</w:t>
      </w:r>
      <w:r>
        <w:rPr>
          <w:rFonts w:hint="eastAsia" w:ascii="仿宋" w:hAnsi="仿宋" w:eastAsia="仿宋"/>
          <w:snapToGrid w:val="0"/>
          <w:kern w:val="0"/>
          <w:szCs w:val="21"/>
        </w:rPr>
        <w:tab/>
      </w:r>
      <w:r>
        <w:rPr>
          <w:rFonts w:hint="eastAsia" w:ascii="仿宋" w:hAnsi="仿宋" w:eastAsia="仿宋"/>
          <w:snapToGrid w:val="0"/>
          <w:kern w:val="0"/>
          <w:szCs w:val="21"/>
        </w:rPr>
        <w:t>工程量清单报价表</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11.3   技术标主要包括下列内容</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施工组织设计（施工方案</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w:t>
      </w:r>
      <w:r>
        <w:rPr>
          <w:rFonts w:hint="eastAsia" w:ascii="仿宋" w:hAnsi="仿宋" w:eastAsia="仿宋"/>
          <w:snapToGrid w:val="0"/>
          <w:kern w:val="0"/>
          <w:szCs w:val="21"/>
        </w:rPr>
        <w:tab/>
      </w:r>
      <w:r>
        <w:rPr>
          <w:rFonts w:hint="eastAsia" w:ascii="仿宋" w:hAnsi="仿宋" w:eastAsia="仿宋"/>
          <w:snapToGrid w:val="0"/>
          <w:kern w:val="0"/>
          <w:szCs w:val="21"/>
        </w:rPr>
        <w:t>主要施工方法</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工程投入的主要物准资和施工机械设备情况、主要施工机械进场计划</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w:t>
      </w:r>
      <w:r>
        <w:rPr>
          <w:rFonts w:hint="eastAsia" w:ascii="仿宋" w:hAnsi="仿宋" w:eastAsia="仿宋"/>
          <w:snapToGrid w:val="0"/>
          <w:kern w:val="0"/>
          <w:szCs w:val="21"/>
        </w:rPr>
        <w:tab/>
      </w:r>
      <w:r>
        <w:rPr>
          <w:rFonts w:hint="eastAsia" w:ascii="仿宋" w:hAnsi="仿宋" w:eastAsia="仿宋"/>
          <w:snapToGrid w:val="0"/>
          <w:kern w:val="0"/>
          <w:szCs w:val="21"/>
        </w:rPr>
        <w:t>劳动力安排计划</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d.</w:t>
      </w:r>
      <w:r>
        <w:rPr>
          <w:rFonts w:hint="eastAsia" w:ascii="仿宋" w:hAnsi="仿宋" w:eastAsia="仿宋"/>
          <w:snapToGrid w:val="0"/>
          <w:kern w:val="0"/>
          <w:szCs w:val="21"/>
        </w:rPr>
        <w:tab/>
      </w:r>
      <w:r>
        <w:rPr>
          <w:rFonts w:hint="eastAsia" w:ascii="仿宋" w:hAnsi="仿宋" w:eastAsia="仿宋"/>
          <w:snapToGrid w:val="0"/>
          <w:kern w:val="0"/>
          <w:szCs w:val="21"/>
        </w:rPr>
        <w:t>确保工程质量的技术组织措施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e.</w:t>
      </w:r>
      <w:r>
        <w:rPr>
          <w:rFonts w:hint="eastAsia" w:ascii="仿宋" w:hAnsi="仿宋" w:eastAsia="仿宋"/>
          <w:snapToGrid w:val="0"/>
          <w:kern w:val="0"/>
          <w:szCs w:val="21"/>
        </w:rPr>
        <w:tab/>
      </w:r>
      <w:r>
        <w:rPr>
          <w:rFonts w:hint="eastAsia" w:ascii="仿宋" w:hAnsi="仿宋" w:eastAsia="仿宋"/>
          <w:snapToGrid w:val="0"/>
          <w:kern w:val="0"/>
          <w:szCs w:val="21"/>
        </w:rPr>
        <w:t>确保安全生产的技术组织措施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f.</w:t>
      </w:r>
      <w:r>
        <w:rPr>
          <w:rFonts w:hint="eastAsia" w:ascii="仿宋" w:hAnsi="仿宋" w:eastAsia="仿宋"/>
          <w:snapToGrid w:val="0"/>
          <w:kern w:val="0"/>
          <w:szCs w:val="21"/>
        </w:rPr>
        <w:tab/>
      </w:r>
      <w:r>
        <w:rPr>
          <w:rFonts w:hint="eastAsia" w:ascii="仿宋" w:hAnsi="仿宋" w:eastAsia="仿宋"/>
          <w:snapToGrid w:val="0"/>
          <w:kern w:val="0"/>
          <w:szCs w:val="21"/>
        </w:rPr>
        <w:t>确保文明施工的技术组织措施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g.</w:t>
      </w:r>
      <w:r>
        <w:rPr>
          <w:rFonts w:hint="eastAsia" w:ascii="仿宋" w:hAnsi="仿宋" w:eastAsia="仿宋"/>
          <w:snapToGrid w:val="0"/>
          <w:kern w:val="0"/>
          <w:szCs w:val="21"/>
        </w:rPr>
        <w:tab/>
      </w:r>
      <w:r>
        <w:rPr>
          <w:rFonts w:hint="eastAsia" w:ascii="仿宋" w:hAnsi="仿宋" w:eastAsia="仿宋"/>
          <w:snapToGrid w:val="0"/>
          <w:kern w:val="0"/>
          <w:szCs w:val="21"/>
        </w:rPr>
        <w:t>确保工期的技术组织措施</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h.</w:t>
      </w:r>
      <w:r>
        <w:rPr>
          <w:rFonts w:hint="eastAsia" w:ascii="仿宋" w:hAnsi="仿宋" w:eastAsia="仿宋"/>
          <w:snapToGrid w:val="0"/>
          <w:kern w:val="0"/>
          <w:szCs w:val="21"/>
        </w:rPr>
        <w:tab/>
      </w:r>
      <w:r>
        <w:rPr>
          <w:rFonts w:hint="eastAsia" w:ascii="仿宋" w:hAnsi="仿宋" w:eastAsia="仿宋"/>
          <w:snapToGrid w:val="0"/>
          <w:kern w:val="0"/>
          <w:szCs w:val="21"/>
        </w:rPr>
        <w:t>施工进度网络图表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i.</w:t>
      </w:r>
      <w:r>
        <w:rPr>
          <w:rFonts w:hint="eastAsia" w:ascii="仿宋" w:hAnsi="仿宋" w:eastAsia="仿宋"/>
          <w:snapToGrid w:val="0"/>
          <w:kern w:val="0"/>
          <w:szCs w:val="21"/>
        </w:rPr>
        <w:tab/>
      </w:r>
      <w:r>
        <w:rPr>
          <w:rFonts w:hint="eastAsia" w:ascii="仿宋" w:hAnsi="仿宋" w:eastAsia="仿宋"/>
          <w:snapToGrid w:val="0"/>
          <w:kern w:val="0"/>
          <w:szCs w:val="21"/>
        </w:rPr>
        <w:t>施工总平面布置设计</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项目管理班子配备情况</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w:t>
      </w:r>
      <w:r>
        <w:rPr>
          <w:rFonts w:hint="eastAsia" w:ascii="仿宋" w:hAnsi="仿宋" w:eastAsia="仿宋"/>
          <w:snapToGrid w:val="0"/>
          <w:kern w:val="0"/>
          <w:szCs w:val="21"/>
        </w:rPr>
        <w:tab/>
      </w:r>
      <w:r>
        <w:rPr>
          <w:rFonts w:hint="eastAsia" w:ascii="仿宋" w:hAnsi="仿宋" w:eastAsia="仿宋"/>
          <w:snapToGrid w:val="0"/>
          <w:kern w:val="0"/>
          <w:szCs w:val="21"/>
        </w:rPr>
        <w:t>项目管理班子一览表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项目经理（建造师）简历表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w:t>
      </w:r>
      <w:r>
        <w:rPr>
          <w:rFonts w:hint="eastAsia" w:ascii="仿宋" w:hAnsi="仿宋" w:eastAsia="仿宋"/>
          <w:snapToGrid w:val="0"/>
          <w:kern w:val="0"/>
          <w:szCs w:val="21"/>
        </w:rPr>
        <w:tab/>
      </w:r>
      <w:r>
        <w:rPr>
          <w:rFonts w:hint="eastAsia" w:ascii="仿宋" w:hAnsi="仿宋" w:eastAsia="仿宋"/>
          <w:snapToGrid w:val="0"/>
          <w:kern w:val="0"/>
          <w:szCs w:val="21"/>
        </w:rPr>
        <w:t>项目技术负责人简历表</w:t>
      </w:r>
    </w:p>
    <w:p>
      <w:pPr>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d.</w:t>
      </w:r>
      <w:r>
        <w:rPr>
          <w:rFonts w:hint="eastAsia" w:ascii="仿宋" w:hAnsi="仿宋" w:eastAsia="仿宋"/>
          <w:snapToGrid w:val="0"/>
          <w:kern w:val="0"/>
          <w:szCs w:val="21"/>
        </w:rPr>
        <w:tab/>
      </w:r>
      <w:r>
        <w:rPr>
          <w:rFonts w:hint="eastAsia" w:ascii="仿宋" w:hAnsi="仿宋" w:eastAsia="仿宋"/>
          <w:snapToGrid w:val="0"/>
          <w:kern w:val="0"/>
          <w:szCs w:val="21"/>
        </w:rPr>
        <w:t>项目管理班子配备情况其它辅助说明资料</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售后服务和承诺</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其他采购文件要求的资料或投标人认为需要补充的资料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12.1  投标文件包括本须知第11条中规定的内容，投标人提交的投标文件必须毫无例外地使用采购文件所提供的投标文件格式（表格可以按同样格式扩展）。</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13、投标报价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13.1 本工程的工程量采用前附表第13项所规定的方式确定，投标单价采用前附表第13项所规定的方法进行报价。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13.2 投标报价为投标人的投标文件中提出的各项支付金额的总和。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13.3 投标人的投标报价，应是本须知第2条和合同条件上所列的各项内容中所述的全部，不得以任何理由予以重复，并以投标人在工程量清单中提出的综合单价或总价为依据。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13.4 投标人应按工程量清单中列出的工程项目填报综合单价和合价。任何有选择的报价将不予接受，每一项目只允许有一个报价。投标人未填综合单价或合价的工程项目，将被视为该项费用已包括在其它有价款的综合单价或合价内，任何与此有关的工程价款，采购人将不另行支付。</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13.5 工程建设标准和技术规范要求的费用应包括在投标报价中。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13.6 投标人应先到工地踏勘以充分了解工地位置、道路、储存空间、装卸限制及任何其它足以影响投标报价的情况，任何因忽视或误解工地情况而导致的索赔或工期延长申请将不获批准。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13.7 除非采购代理机构通过修改采购文件予以更正，否则，投标人应按工程量清单中的项目和数量进行报价。</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14. 投标货币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14.1   本工程的投标应以人民币报价。</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15. 投标有效期</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15.1  投标有效期见本须知前附表第14项所规定的期限，在此期限内，所有投标文件均保持有效；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15.2  在特殊的情况下，采购代理机构在原定的投标有效期满之前采购代理机构可以根据需要以书面形式向投标人提出延长投标有效期的要求，对此要求投标人须以书面形式予以答复，投标人可以拒绝采购代理机构这种要求，而不被没收投标保证金或投标保函。同意延长投标有效效期的投标人不能要求也不允许修改其投标文件，但需要相应的延长投标担保的有效期，在延长的投标有效期内本须知第16条关于投标保证金或投标保函的退还与没收的规定仍然适用。</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16. 项目保证金（投标保函）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人应按本须知前附表第15项规定递交项目保证金或同等项目保证金额的投标保函，并作为其投标的一部分。投标担保是为了保护采购代理机构免遭投标人的行为而蒙受的损失，采购代理机构可根据本须知第16.6条规定的条件予以没收项目保证金或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16.2  投标人应按要求提交项目保证金（投标保函），项目保证金必须从投标供应商基本账户转出，否则属于隐瞒真实情况，提供虚假资料。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对于未能按要求提交项目保证金（投标保函）的投标，采购代理机构将视为不响应采购文件而予以拒绝；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16.4    未中标的投标人的投标担保将按照第15条采购代理机构规定的投标有效期或经投标人同意的延长的投标有效期期满后7天内予以退还（不计利息）；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出现下列情形之一时，采购代理机构应当在7日内退还投标人的项目保证金（投标保函）：</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中标通知书发出，中标人签署了工程承包合同；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采购过程中因正当理由被采购人和采购代理机构宣布中止；</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采购失败需重新组织采购；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投标有效期满而投标人不同意作出延长。</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16.6  发生以下情况项目保证金将被没收：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（1）已递交了项目保证金的投标人放弃投标，而没有在项目保证金递交截止时间前书面通知采购代理机构的；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（2）开标后投标人在投标有效期内撤回投标；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按本须知第35条规定签订合同；或</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按本须知第36条规定提供履约保证金；或</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按本须知第38条规定缴纳采购代理服务费；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（5）法律法规规定的其它情况。</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17. 招标会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17.1  投标人应按照前附表第16项规定的或采购代理机构另行书面通知的时间、地点，派出代表出席采购代理机构主持的招标会。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17.2  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hint="eastAsia" w:ascii="仿宋" w:hAnsi="仿宋" w:eastAsia="仿宋"/>
          <w:snapToGrid w:val="0"/>
          <w:kern w:val="0"/>
          <w:szCs w:val="21"/>
        </w:rPr>
        <w:tab/>
      </w:r>
      <w:r>
        <w:rPr>
          <w:rFonts w:hint="eastAsia" w:ascii="仿宋" w:hAnsi="仿宋" w:eastAsia="仿宋"/>
          <w:snapToGrid w:val="0"/>
          <w:kern w:val="0"/>
          <w:szCs w:val="21"/>
        </w:rPr>
        <w:t>投标预备会（答疑会），如采购代理机构认为有必要召开的，投标预备会，投标人应按照前附表第17项规定的或采购代理机构另行书面通知的时间和地点，派出代表出席采购代理机构主持的投标预备会；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hint="eastAsia" w:ascii="仿宋" w:hAnsi="仿宋" w:eastAsia="仿宋"/>
          <w:snapToGrid w:val="0"/>
          <w:kern w:val="0"/>
          <w:szCs w:val="21"/>
        </w:rPr>
        <w:tab/>
      </w:r>
      <w:r>
        <w:rPr>
          <w:rFonts w:hint="eastAsia" w:ascii="仿宋" w:hAnsi="仿宋" w:eastAsia="仿宋"/>
          <w:snapToGrid w:val="0"/>
          <w:kern w:val="0"/>
          <w:szCs w:val="21"/>
        </w:rPr>
        <w:t>投标预备会的目的是澄清、解答投标人在查阅采购文件后和现场踏勘中可能提出的任何方面的问题；</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投标人提出的与投标有关的任何问题须在投标预备会召开前3天，以书面形式给采购代理机构。在投标预备会上，采购代理机构将做出澄清和解答；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napToGrid w:val="0"/>
          <w:kern w:val="0"/>
          <w:szCs w:val="21"/>
        </w:rPr>
        <w:tab/>
      </w:r>
      <w:r>
        <w:rPr>
          <w:rFonts w:hint="eastAsia" w:ascii="仿宋" w:hAnsi="仿宋" w:eastAsia="仿宋"/>
          <w:snapToGrid w:val="0"/>
          <w:kern w:val="0"/>
          <w:szCs w:val="21"/>
        </w:rPr>
        <w:t>采购代理机构在投标预备会上所做出的澄清和解答，以书面答复为准，投标人在收到投标答疑纪要时应以书面形式予以确认。答疑纪要的有效性规定按照本须知第9.3、9.4款规定执行；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hint="eastAsia" w:ascii="仿宋" w:hAnsi="仿宋" w:eastAsia="仿宋"/>
          <w:snapToGrid w:val="0"/>
          <w:kern w:val="0"/>
          <w:szCs w:val="21"/>
        </w:rPr>
        <w:tab/>
      </w:r>
      <w:r>
        <w:rPr>
          <w:rFonts w:hint="eastAsia" w:ascii="仿宋" w:hAnsi="仿宋" w:eastAsia="仿宋"/>
          <w:snapToGrid w:val="0"/>
          <w:kern w:val="0"/>
          <w:szCs w:val="21"/>
        </w:rPr>
        <w:t>未出席投标预备会不作为否定投标人资格的理由。</w:t>
      </w:r>
    </w:p>
    <w:p>
      <w:pPr>
        <w:adjustRightInd w:val="0"/>
        <w:spacing w:line="360" w:lineRule="auto"/>
        <w:rPr>
          <w:rFonts w:ascii="仿宋" w:hAnsi="仿宋" w:eastAsia="仿宋"/>
          <w:b/>
          <w:snapToGrid w:val="0"/>
          <w:color w:val="FF0000"/>
          <w:kern w:val="0"/>
          <w:szCs w:val="21"/>
        </w:rPr>
      </w:pPr>
      <w:r>
        <w:rPr>
          <w:rFonts w:hint="eastAsia" w:ascii="仿宋" w:hAnsi="仿宋" w:eastAsia="仿宋"/>
          <w:b/>
          <w:snapToGrid w:val="0"/>
          <w:kern w:val="0"/>
          <w:szCs w:val="21"/>
        </w:rPr>
        <w:t>18. 投标人的替代方案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  投标人所提交的投标文件应完全满足采购文件（包括图纸和技术规范所示的基本技术设计）的要求，除非通用条款（供应商须知）前附表第18项中允许投标人提交替代方案，否则替代方案将不予考虑。如果允许投标人提交替代方案，则执行本须知第18.2款的规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  如果通用条款（供应商须知）前附表第18项所述中允许投标人提交替代方案，则按照采购文件要求准备提交替代方案的投标人应提交一份满足采购文件（包括图纸和技术规范所示的基本技术设计）要求的投标文件。除此基本投标文件之外，投标人还应提交需评审其替代方案所需的全部资料，包括设计算书、技术规范、单价分析表、替代方案报价书、所建议的施工方案及有关的其它详细资料，采购代理机构只考虑根据基本技术要求提交了最低评标价格的投标人所提交的替代方案（如已提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19. 投标文件的份数和签署</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19.1  投标人应按通用条款（供应商须知）有关规定编制前附表第19项规定份数的投标文件；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19.2  投标文件的正本和副本均需打印或使用不褪色的墨水笔书写，字迹应清晰易于辨认。并应在投标文件封面的右上角清楚地注明“正本”或“副本”。正本和副本如有不一致之处，以正本为准；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19.3  投标文件封面、投标函均应加盖投标人印章并经法定代表人或其委托代理签字或盖章。由委托人代理人签字或盖章的在投标文件中必须同时提交投标文件签署授权委托书，投标文件签署授权委托书格式、签字、盖章及内容均应符合要求，否则投标文件签署授权委托书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19.4  除投标人对错误处必须修改外，全套投标文件应无涂改或行间插字和增删，如有修改，修改处应由投标人加盖投标人的校对章或由投标文件签字人签字或盖章。</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 投标文件的密封和标记</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20.1  投标人应将投标文件的正本和副本分别密封在内层包封内，再密封在一个外层包封中，并在内包封上正确标明“投标文件正本”或“投标文件副本”；</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20.2  在内层和外层投标文件密封袋上均应：</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写明采购代理机构名称和地址；</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注明下列识别标志：</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  项目编号；</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w:t>
      </w:r>
      <w:r>
        <w:rPr>
          <w:rFonts w:hint="eastAsia" w:ascii="仿宋" w:hAnsi="仿宋" w:eastAsia="仿宋"/>
          <w:snapToGrid w:val="0"/>
          <w:kern w:val="0"/>
          <w:szCs w:val="21"/>
        </w:rPr>
        <w:tab/>
      </w:r>
      <w:r>
        <w:rPr>
          <w:rFonts w:hint="eastAsia" w:ascii="仿宋" w:hAnsi="仿宋" w:eastAsia="仿宋"/>
          <w:snapToGrid w:val="0"/>
          <w:kern w:val="0"/>
          <w:szCs w:val="21"/>
        </w:rPr>
        <w:t>项目名称；</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 xml:space="preserve">c.  </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分开标，此时间以前不得开封。</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20.3  为了方便开标，投标人除在投标文件中有“授权委托书”和“开标一览表”外，还须将两表另外单独密封于一信封，在投标时单独交与招标单位，在信封上应：</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写明采购代理机构名称和地址；</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注明下列识别标志：</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a.  项目编号；</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b.  项目名称；</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c.  注明：“开标一览表”和“授权委托书”</w:t>
      </w:r>
    </w:p>
    <w:p>
      <w:pPr>
        <w:tabs>
          <w:tab w:val="left" w:pos="0"/>
        </w:tabs>
        <w:adjustRightInd w:val="0"/>
        <w:spacing w:line="360" w:lineRule="auto"/>
        <w:ind w:firstLine="840" w:firstLineChars="400"/>
        <w:rPr>
          <w:rFonts w:ascii="仿宋" w:hAnsi="仿宋" w:eastAsia="仿宋"/>
          <w:snapToGrid w:val="0"/>
          <w:kern w:val="0"/>
          <w:szCs w:val="21"/>
        </w:rPr>
      </w:pPr>
      <w:r>
        <w:rPr>
          <w:rFonts w:hint="eastAsia" w:ascii="仿宋" w:hAnsi="仿宋" w:eastAsia="仿宋"/>
          <w:snapToGrid w:val="0"/>
          <w:kern w:val="0"/>
          <w:szCs w:val="21"/>
        </w:rPr>
        <w:t xml:space="preserve">d.  </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分开标，此时间以前不得开封。</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20.4  除了按本须知第20.2款所要求的识别字样外，在内外层投标文件密封袋上还应写明投标人的名称与地址、邮政编码，以便投标按本须知第22条宣布“迟到”时，投标文件可以原封退回；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20.5  如果投标文件没有按通用条款（供应商须知）第20.1款、第20.2款和第20.3款规定加写标记和密封，采购代理机构将拒收或者告知投标人，采购代理机构将不承担投标文件错放或提前开封的责任。对由此造成的提前开封的投标文件将予以拒绝，并退还给投标人；</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20.6  所有投标文件的内层密封袋的封口处应加盖投标人印章，所有投标文件的外层密封袋的封口处应加盖密封章。</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20.7  投标人应将投标文件正文盖章扫描件（.pdf格式）电子档文件单独密封于一信封，在信封上注明“电子档文件”装入“投标文件”的密封袋中。</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投标截止日期</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投标人应按前附表第20项所规定的投标截止时间前按以上规定的地址将投标文件送达给采购代理机构；</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21.2  采购代理机构按本须知第9条规定以修改更正通知的方式，酌情延长递交投标文件的截止日期。在此情况下，投标人的所有权力和义务以及投标人受制约的截止日期，均以延长后新的投标截止日期为准；</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21.3  投标截止期满后，采购代理机构收到的投标文件少于3个的，采购代理机构将重新组织采购。</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21.4   采购代理机构在投标截止时间前30分钟开始接收投标文件。</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 迟交的投标文件</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22.1  采购代理机构在通用条款（供应商须知）第21条规定的投标截止日期以后收到的投标文件，将被拒绝或原封退回给投标人。</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 投标文件的补充修改与撤回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23.1  投标人在递交投标文件以后，在规定的投标截止时间之前，可以书面方式补充修改或撤回已提交的投标文件，并通知采购代理机构。补充、修改的内容为投标文件的组成部分；</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23.2  投标人的补充、修改或撤回通知，应按本须知第20款有关规定编制、密封、标志和递交并在内外层投标文件密封袋上清楚标明“补充修改”或“撤回”字样；</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   投标撤回通知书应尽量直接提交采购代理机构，也可采用传真的方式，只要采购代理机构在投标截止日期前收到此传真但此传真件应满足下列条件：</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传真件上应有投标人名称、地址、电话并有投标人印章；</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具有通用条款（供应商须知）第20.2款所要求的标注；</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  非常清楚地标明“撤回”字样；</w:t>
      </w:r>
    </w:p>
    <w:p>
      <w:pPr>
        <w:tabs>
          <w:tab w:val="left" w:pos="0"/>
        </w:tabs>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  有投标的签字或随后有经签署的确认文本。</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23.4   根据通用条款（供应商须知）第21条规定，在投标截止日期以后，不得补充修改投标文件；</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23.5   根据通用条款（供应商须知）第16.6款规定，在投标截止日期至投标人在投标函中规定的投标有效期满之前的这段时间内，投标人不得撤回其投标文件，否则其项目保证金或投标保函将被没收。</w:t>
      </w:r>
    </w:p>
    <w:p>
      <w:bookmarkStart w:id="4" w:name="q8"/>
      <w:bookmarkEnd w:id="4"/>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24． 开标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本采购工程项目采购代理机构将于投标截止时间的同一时间即按照通用条款（供应商须知）前附表第20项所规定时间和地点公开举行开标会议，并邀请所有投标人代表参加开标会议；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参加开标会议的投标人的法定代表人或其委托代理人应随带本人身份证；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24.3  按规定提交合格撤回通知的投标文件不予开封，并退给投标人；按通用条款（供应商须知）第25条规定宣布为无效的投标文件，不予送交评审。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24.4  开标会议由采购代理机构主持</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由采购代理机构查验各投标人应到会代表身份是否符合通用条款（供应商须知）第24.2款规定；</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由投标人或者其集体推选的代表检查投标文件的密封情况，也可以由采购代理机构委托的公证机构进行检查并公证；</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w:t>
      </w:r>
      <w:r>
        <w:rPr>
          <w:rFonts w:hint="eastAsia" w:ascii="仿宋" w:hAnsi="仿宋" w:eastAsia="仿宋"/>
          <w:snapToGrid w:val="0"/>
          <w:kern w:val="0"/>
          <w:szCs w:val="21"/>
        </w:rPr>
        <w:tab/>
      </w:r>
      <w:r>
        <w:rPr>
          <w:rFonts w:hint="eastAsia" w:ascii="仿宋" w:hAnsi="仿宋" w:eastAsia="仿宋"/>
          <w:snapToGrid w:val="0"/>
          <w:kern w:val="0"/>
          <w:szCs w:val="21"/>
        </w:rPr>
        <w:t>经确认无误后，由有关工作人员当众拆封，宣读投标人名称、投标价格和投标文件的其他主要内容。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24.5  采购代理机构在采购文件要求提交投标文件的截止时间前收到的所有文件，开标时都应当当众予以拆封、宣读。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24.6  采购代理机构将对开标过程进行记录，以存档备查。</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25. 投标文件的审查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25.1  开标时，采购代理机构将对投标文件进行审查，当投标文件出现下列情况之一记录在案：</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投标人提供的投标文件数量不符合按通用条款（供应商须知）第19条的规定；</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投标人的法定代表人或其委托代理人未参加开标会议或经验证后身份不符；</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（3）  投标文件未按照通用条款（供应商须知）第20条的要求予以密封和标记；</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（4）  通用条款（供应商须知）第11条规定的投标文件有关内容未按通用条款（供应商须知）第19.3款规定加盖投标人印章或未经法定代表人或其委托代理人签字或盖章，由委托代理人签字或盖章未随投标文件一起提供有效的“授权委托书”原件；</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（5）  投标人未按照采购文件的要求提供项目保证金或者投标保函的；</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25.2  采购代理机构开标后，将投标文件交给评标委员会进行评审、比较。</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26. 评标会议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开标会议结束后，召开评标会议，评标会议采用保密方式进行。评标由评标委员会负责。</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27. 评标过程的保密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27.1  公开开标后，直到授予中标人合同为止，凡属于对投标文件的审查、澄清、评价和比较的有关资料以及中标候选人的推荐情况、与评标有关的其他任何情况均严格保密；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27.2  在投标文件的评审和比较、中标候选人推荐以及授权合同的过程中，投标人如试图向采购人和采购代理机构和评标委员会施加影响的任何行为，都将会导致其投标被拒绝。</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28. 投标文件的澄清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28.1  为了有助于投标文件的审查、评价和比较，评标委员会可以用书面形式要求投标人对投标文件含义不明确的内容作必要的澄清或者说明。有关澄清说明与答复，投标人应以书面形式进行，但对投标报价和实质性的内容不得更改。根据通用条款（供应商须知）第30条，凡属于评标委员会在评标中发现的算术错误进行核实的修改不在此列。</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29. 投标文件的符合性鉴定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开标后，采购代理机构将所有投标人的投标文件提交评标委员会进行评审；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29.2  评标时，评标委员会将首先评定每份投标文件是否在实质上响应了采购文件的要求，所谓实质上响应是指投标文件应与采购文件的所有实质性条款、条件和规定相符，无显著差异或保留，或者对合同中约定的采购人的权利和投标人的义务方面造成重大的限制，纠正这些显著差异或保留将会对其他实质上响应采购文件要求的投标文件的投标人的竞争地位产生不公正的影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如果投标文件实质上不响应采文件各项要求，评标委员会将予以拒绝，并且不允许投标人通过修改或撤消其不符合要求的差异或保留，使之成为具有响应性的投标。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 错误的修正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30.1  评标委员会将对确定为实质上响应采购文件要求的投标文件进行校核，看其是否有计算上、累计上或表达上的错误，修正错误的原则如下：</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（1）  如果数字表示的金额和用文字表示的金额不一致时，应以文字表示的金额为准；</w:t>
      </w:r>
    </w:p>
    <w:p>
      <w:pPr>
        <w:adjustRightInd w:val="0"/>
        <w:spacing w:line="360" w:lineRule="auto"/>
        <w:ind w:firstLine="420" w:firstLineChars="200"/>
        <w:rPr>
          <w:rFonts w:ascii="仿宋" w:hAnsi="仿宋" w:eastAsia="仿宋"/>
          <w:snapToGrid w:val="0"/>
          <w:kern w:val="0"/>
          <w:szCs w:val="21"/>
        </w:rPr>
      </w:pPr>
      <w:r>
        <w:rPr>
          <w:rFonts w:hint="eastAsia" w:ascii="仿宋" w:hAnsi="仿宋" w:eastAsia="仿宋"/>
          <w:snapToGrid w:val="0"/>
          <w:kern w:val="0"/>
          <w:szCs w:val="21"/>
        </w:rPr>
        <w:t>（2） 当综合单价与数量的乘积与合价不一致时，以综合单价为准，除非评标委员会认为综合单价有明显的小数点错误，此时应以标出的合价为准，并修改综合单价。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30.2  按上述修正错误的原则及方法调整或修正投标文件的投标报价，投标人同意后，调整后的投标报价对投标人起约束作用。如果投标人不接受修正后的报价，则其投标将被拒绝并且其项目保证金或投标保函也将被没收，并不影响评标工作。</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31.投标文件的评估和比较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31.1  评标委员会将按照通用条款（供应商须知）第31条和有关法律法规的规定仅对确实为实质上响应采购文件要求的投标文件进行评估和比较；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31.2  在评审过程中，评标委员会可能要求投标人就投标文件中的内容进行答辩，采代理机构将以书面形式通知投标人，投标人应按要求进行答辩；</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31.3  评标委员会通过对投标人价格的分析和比较，计算随时间或其它因素导致采购人投资增加的部分费用，并将这部分费用加到投标报价之中 ；投标人的某一项或若干项主要项目（是指合计造价占总造价的比例大于1％的项目）的投标单价被评标委员会认定为不平衡报价时，采购代理机构可以将投标人的投标报价做为废标处理。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31.4 评委会在评标时，应按照评标信息，对各投标文件进行评审。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31.5  评标委员会依据前附表第22项规定的评标方法进行评审和比较，评委会将按照采购文件规定的各项因素对各投标文件进行量化打分并加权汇总，然后对每个投标人的总得分取算术平均值确定其评标总得分，评标总得分最高者将被推荐为预中标人，并作出评标结论。</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 合同授予标准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32.1 本工程的施工合同将授予按通用条款（供应商须知）第31.5款所确定的中标人。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 采购代理机构接受或拒绝任何或所有投标的权力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33.1  尽管有通用条款（供应商须知）第32条规定，采购代理机构不受合同授予报价最低的投标人或所有投标人约束，采购代理机构在发出中标通知书前任何时候均有权依据评标委员会的评标报告接受或拒绝任何投标。</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34. 中标通知书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34.1  在投标有效期内，采购代理机构将中标结果在规定的时间内将向中标人发出中标通知书；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35. 合同协议书的签订</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35.1  采购人与中标人将于中标通知书发出之日起30日内，按照采购文件和中标人的投标文件签订书面建设工程施工合同，合同书应采用《深圳市建筑工程施工合同》样本，合同造价为中标人的投标报价；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35.2  中标人如不按通用条款（供应商须知）第36.1款的规定与采购人签订合同，则采购代理机构将有充分的理由废除中标，并没收其项目保证金或投标保函，给采购人和采购代理机构造成的损失超过投标担保数额的，还应当对超过部分予以赔偿，同时承担相应法律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35.3  中标人应当按照合同约定履行义务，完成中标项目施工，不得将中标项目施工转让（转包）给他人。</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36. 履约担保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36.1  在签订工程承包合同的同时，中标人应按前附表第23项规定的金额向采购人提交履约担保，履约担保必须使用本采购文件第一卷第三章中提供的格式；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36.2  如果中标人不能按通用条款（供应商须知）第36.1款的规定执行，采购代理机构将以充分的理由废除合同，并没收其项目保证金，给采购人和采购代理机构造成的损失超过项目保证金数额的，还应当对超过部分予以赔偿。</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37.  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37.1  采购代理服务费金额按下表方法收取。</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498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mc:AlternateContent>
                <mc:Choice Requires="wps">
                  <w:drawing>
                    <wp:anchor distT="0" distB="0" distL="114300" distR="114300" simplePos="0" relativeHeight="251678720" behindDoc="0" locked="0" layoutInCell="1" allowOverlap="1">
                      <wp:simplePos x="0" y="0"/>
                      <wp:positionH relativeFrom="column">
                        <wp:posOffset>716280</wp:posOffset>
                      </wp:positionH>
                      <wp:positionV relativeFrom="paragraph">
                        <wp:posOffset>552450</wp:posOffset>
                      </wp:positionV>
                      <wp:extent cx="54610" cy="119380"/>
                      <wp:effectExtent l="0" t="0" r="0" b="0"/>
                      <wp:wrapNone/>
                      <wp:docPr id="21" name="__TH_B3733"/>
                      <wp:cNvGraphicFramePr/>
                      <a:graphic xmlns:a="http://schemas.openxmlformats.org/drawingml/2006/main">
                        <a:graphicData uri="http://schemas.microsoft.com/office/word/2010/wordprocessingShape">
                          <wps:wsp>
                            <wps:cNvSpPr txBox="1"/>
                            <wps:spPr>
                              <a:xfrm>
                                <a:off x="0" y="0"/>
                                <a:ext cx="54610" cy="119380"/>
                              </a:xfrm>
                              <a:prstGeom prst="rect">
                                <a:avLst/>
                              </a:prstGeom>
                              <a:noFill/>
                              <a:ln>
                                <a:noFill/>
                              </a:ln>
                            </wps:spPr>
                            <wps:txbx>
                              <w:txbxContent>
                                <w:p>
                                  <w:pPr>
                                    <w:snapToGrid w:val="0"/>
                                    <w:rPr>
                                      <w:sz w:val="15"/>
                                    </w:rPr>
                                  </w:pPr>
                                  <w:r>
                                    <w:rPr>
                                      <w:rFonts w:hint="eastAsia"/>
                                      <w:sz w:val="15"/>
                                    </w:rPr>
                                    <w:t>元</w:t>
                                  </w:r>
                                </w:p>
                              </w:txbxContent>
                            </wps:txbx>
                            <wps:bodyPr lIns="0" tIns="0" rIns="0" bIns="0" upright="1"/>
                          </wps:wsp>
                        </a:graphicData>
                      </a:graphic>
                    </wp:anchor>
                  </w:drawing>
                </mc:Choice>
                <mc:Fallback>
                  <w:pict>
                    <v:shape id="__TH_B3733" o:spid="_x0000_s1026" o:spt="202" type="#_x0000_t202" style="position:absolute;left:0pt;margin-left:56.4pt;margin-top:43.5pt;height:9.4pt;width:4.3pt;z-index:251678720;mso-width-relative:page;mso-height-relative:page;" filled="f" stroked="f" coordsize="21600,21600" o:gfxdata="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zAhNL&#10;2AAAAAoBAAAPAAAAAAAAAAEAIAAAACIAAABkcnMvZG93bnJldi54bWxQSwECFAAUAAAACACHTuJA&#10;48oocK8BAABwAwAADgAAAAAAAAABACAAAAAnAQAAZHJzL2Uyb0RvYy54bWxQSwUGAAAAAAYABgBZ&#10;AQAASAUAAAAA&#10;">
                      <v:fill on="f" focussize="0,0"/>
                      <v:stroke on="f"/>
                      <v:imagedata o:title=""/>
                      <o:lock v:ext="edit" aspectratio="f"/>
                      <v:textbox inset="0mm,0mm,0mm,0mm">
                        <w:txbxContent>
                          <w:p>
                            <w:pPr>
                              <w:snapToGrid w:val="0"/>
                              <w:rPr>
                                <w:sz w:val="15"/>
                              </w:rPr>
                            </w:pPr>
                            <w:r>
                              <w:rPr>
                                <w:rFonts w:hint="eastAsia"/>
                                <w:sz w:val="15"/>
                              </w:rPr>
                              <w:t>元</w:t>
                            </w:r>
                          </w:p>
                        </w:txbxContent>
                      </v:textbox>
                    </v:shape>
                  </w:pict>
                </mc:Fallback>
              </mc:AlternateContent>
            </w:r>
            <w:r>
              <w:rPr>
                <w:rFonts w:ascii="仿宋" w:hAnsi="仿宋" w:eastAsia="仿宋"/>
                <w:szCs w:val="21"/>
              </w:rPr>
              <mc:AlternateContent>
                <mc:Choice Requires="wps">
                  <w:drawing>
                    <wp:anchor distT="0" distB="0" distL="114300" distR="114300" simplePos="0" relativeHeight="251677696" behindDoc="0" locked="0" layoutInCell="1" allowOverlap="1">
                      <wp:simplePos x="0" y="0"/>
                      <wp:positionH relativeFrom="column">
                        <wp:posOffset>565785</wp:posOffset>
                      </wp:positionH>
                      <wp:positionV relativeFrom="paragraph">
                        <wp:posOffset>537845</wp:posOffset>
                      </wp:positionV>
                      <wp:extent cx="125095" cy="119380"/>
                      <wp:effectExtent l="0" t="0" r="0" b="0"/>
                      <wp:wrapNone/>
                      <wp:docPr id="20" name="__TH_B3632"/>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万</w:t>
                                  </w:r>
                                </w:p>
                              </w:txbxContent>
                            </wps:txbx>
                            <wps:bodyPr lIns="0" tIns="0" rIns="0" bIns="0" upright="1"/>
                          </wps:wsp>
                        </a:graphicData>
                      </a:graphic>
                    </wp:anchor>
                  </w:drawing>
                </mc:Choice>
                <mc:Fallback>
                  <w:pict>
                    <v:shape id="__TH_B3632" o:spid="_x0000_s1026" o:spt="202" type="#_x0000_t202" style="position:absolute;left:0pt;margin-left:44.55pt;margin-top:42.35pt;height:9.4pt;width:9.85pt;z-index:251677696;mso-width-relative:page;mso-height-relative:page;" filled="f" stroked="f" coordsize="21600,21600" o:gfxdata="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GgM7nX&#10;AAAACQEAAA8AAAAAAAAAAQAgAAAAIgAAAGRycy9kb3ducmV2LnhtbFBLAQIUABQAAAAIAIdO4kBy&#10;kZE1rwEAAHEDAAAOAAAAAAAAAAEAIAAAACYBAABkcnMvZTJvRG9jLnhtbFBLBQYAAAAABgAGAFkB&#10;AABHBQAAAAA=&#10;">
                      <v:fill on="f" focussize="0,0"/>
                      <v:stroke on="f"/>
                      <v:imagedata o:title=""/>
                      <o:lock v:ext="edit" aspectratio="f"/>
                      <v:textbox inset="0mm,0mm,0mm,0mm">
                        <w:txbxContent>
                          <w:p>
                            <w:pPr>
                              <w:snapToGrid w:val="0"/>
                              <w:rPr>
                                <w:sz w:val="15"/>
                              </w:rPr>
                            </w:pPr>
                            <w:r>
                              <w:rPr>
                                <w:rFonts w:hint="eastAsia"/>
                                <w:sz w:val="15"/>
                              </w:rPr>
                              <w:t>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6672" behindDoc="0" locked="0" layoutInCell="1" allowOverlap="1">
                      <wp:simplePos x="0" y="0"/>
                      <wp:positionH relativeFrom="column">
                        <wp:posOffset>488315</wp:posOffset>
                      </wp:positionH>
                      <wp:positionV relativeFrom="paragraph">
                        <wp:posOffset>523240</wp:posOffset>
                      </wp:positionV>
                      <wp:extent cx="49530" cy="119380"/>
                      <wp:effectExtent l="0" t="0" r="0" b="0"/>
                      <wp:wrapNone/>
                      <wp:docPr id="19" name="__TH_B3531"/>
                      <wp:cNvGraphicFramePr/>
                      <a:graphic xmlns:a="http://schemas.openxmlformats.org/drawingml/2006/main">
                        <a:graphicData uri="http://schemas.microsoft.com/office/word/2010/wordprocessingShape">
                          <wps:wsp>
                            <wps:cNvSpPr txBox="1"/>
                            <wps:spPr>
                              <a:xfrm>
                                <a:off x="0" y="0"/>
                                <a:ext cx="49530" cy="119380"/>
                              </a:xfrm>
                              <a:prstGeom prst="rect">
                                <a:avLst/>
                              </a:prstGeom>
                              <a:noFill/>
                              <a:ln>
                                <a:noFill/>
                              </a:ln>
                            </wps:spPr>
                            <wps:txbx>
                              <w:txbxContent>
                                <w:p>
                                  <w:pPr>
                                    <w:snapToGrid w:val="0"/>
                                    <w:rPr>
                                      <w:sz w:val="15"/>
                                    </w:rPr>
                                  </w:pPr>
                                  <w:r>
                                    <w:rPr>
                                      <w:sz w:val="15"/>
                                    </w:rPr>
                                    <w:t>(</w:t>
                                  </w:r>
                                </w:p>
                              </w:txbxContent>
                            </wps:txbx>
                            <wps:bodyPr lIns="0" tIns="0" rIns="0" bIns="0" upright="1"/>
                          </wps:wsp>
                        </a:graphicData>
                      </a:graphic>
                    </wp:anchor>
                  </w:drawing>
                </mc:Choice>
                <mc:Fallback>
                  <w:pict>
                    <v:shape id="__TH_B3531" o:spid="_x0000_s1026" o:spt="202" type="#_x0000_t202" style="position:absolute;left:0pt;margin-left:38.45pt;margin-top:41.2pt;height:9.4pt;width:3.9pt;z-index:251676672;mso-width-relative:page;mso-height-relative:page;" filled="f" stroked="f" coordsize="21600,21600" o:gfxdata="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uZXXrY&#10;AAAACAEAAA8AAAAAAAAAAQAgAAAAIgAAAGRycy9kb3ducmV2LnhtbFBLAQIUABQAAAAIAIdO4kBz&#10;pTpCrgEAAHADAAAOAAAAAAAAAAEAIAAAACcBAABkcnMvZTJvRG9jLnhtbFBLBQYAAAAABgAGAFkB&#10;AABHBQAAAAA=&#10;">
                      <v:fill on="f" focussize="0,0"/>
                      <v:stroke on="f"/>
                      <v:imagedata o:title=""/>
                      <o:lock v:ext="edit" aspectratio="f"/>
                      <v:textbox inset="0mm,0mm,0mm,0mm">
                        <w:txbxContent>
                          <w:p>
                            <w:pPr>
                              <w:snapToGrid w:val="0"/>
                              <w:rPr>
                                <w:sz w:val="15"/>
                              </w:rPr>
                            </w:pPr>
                            <w:r>
                              <w:rPr>
                                <w:sz w:val="15"/>
                              </w:rPr>
                              <w:t>(</w:t>
                            </w:r>
                          </w:p>
                        </w:txbxContent>
                      </v:textbox>
                    </v:shape>
                  </w:pict>
                </mc:Fallback>
              </mc:AlternateContent>
            </w:r>
            <w:r>
              <w:rPr>
                <w:rFonts w:ascii="仿宋" w:hAnsi="仿宋" w:eastAsia="仿宋"/>
                <w:szCs w:val="21"/>
              </w:rPr>
              <mc:AlternateContent>
                <mc:Choice Requires="wps">
                  <w:drawing>
                    <wp:anchor distT="0" distB="0" distL="114300" distR="114300" simplePos="0" relativeHeight="251675648" behindDoc="0" locked="0" layoutInCell="1" allowOverlap="1">
                      <wp:simplePos x="0" y="0"/>
                      <wp:positionH relativeFrom="column">
                        <wp:posOffset>334645</wp:posOffset>
                      </wp:positionH>
                      <wp:positionV relativeFrom="paragraph">
                        <wp:posOffset>508635</wp:posOffset>
                      </wp:positionV>
                      <wp:extent cx="125730" cy="119380"/>
                      <wp:effectExtent l="0" t="0" r="0" b="0"/>
                      <wp:wrapNone/>
                      <wp:docPr id="18" name="__TH_B3430"/>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wps:spPr>
                            <wps:txbx>
                              <w:txbxContent>
                                <w:p>
                                  <w:pPr>
                                    <w:snapToGrid w:val="0"/>
                                    <w:rPr>
                                      <w:sz w:val="15"/>
                                    </w:rPr>
                                  </w:pPr>
                                  <w:r>
                                    <w:rPr>
                                      <w:rFonts w:hint="eastAsia"/>
                                      <w:sz w:val="15"/>
                                    </w:rPr>
                                    <w:t>额</w:t>
                                  </w:r>
                                </w:p>
                              </w:txbxContent>
                            </wps:txbx>
                            <wps:bodyPr lIns="0" tIns="0" rIns="0" bIns="0" upright="1"/>
                          </wps:wsp>
                        </a:graphicData>
                      </a:graphic>
                    </wp:anchor>
                  </w:drawing>
                </mc:Choice>
                <mc:Fallback>
                  <w:pict>
                    <v:shape id="__TH_B3430" o:spid="_x0000_s1026" o:spt="202" type="#_x0000_t202" style="position:absolute;left:0pt;margin-left:26.35pt;margin-top:40.05pt;height:9.4pt;width:9.9pt;z-index:251675648;mso-width-relative:page;mso-height-relative:page;" filled="f" stroked="f" coordsize="21600,21600" o:gfxdata="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1qSHHXAAAA&#10;BwEAAA8AAAAAAAAAAQAgAAAAIgAAAGRycy9kb3ducmV2LnhtbFBLAQIUABQAAAAIAIdO4kCMb17Z&#10;rAEAAHEDAAAOAAAAAAAAAAEAIAAAACYBAABkcnMvZTJvRG9jLnhtbFBLBQYAAAAABgAGAFkBAABE&#10;BQAAAAA=&#10;">
                      <v:fill on="f" focussize="0,0"/>
                      <v:stroke on="f"/>
                      <v:imagedata o:title=""/>
                      <o:lock v:ext="edit" aspectratio="f"/>
                      <v:textbox inset="0mm,0mm,0mm,0mm">
                        <w:txbxContent>
                          <w:p>
                            <w:pPr>
                              <w:snapToGrid w:val="0"/>
                              <w:rPr>
                                <w:sz w:val="15"/>
                              </w:rPr>
                            </w:pPr>
                            <w:r>
                              <w:rPr>
                                <w:rFonts w:hint="eastAsia"/>
                                <w:sz w:val="15"/>
                              </w:rPr>
                              <w:t>额</w:t>
                            </w:r>
                          </w:p>
                        </w:txbxContent>
                      </v:textbox>
                    </v:shape>
                  </w:pict>
                </mc:Fallback>
              </mc:AlternateContent>
            </w:r>
            <w:r>
              <w:rPr>
                <w:rFonts w:ascii="仿宋" w:hAnsi="仿宋" w:eastAsia="仿宋"/>
                <w:szCs w:val="21"/>
              </w:rPr>
              <mc:AlternateContent>
                <mc:Choice Requires="wps">
                  <w:drawing>
                    <wp:anchor distT="0" distB="0" distL="114300" distR="114300" simplePos="0" relativeHeight="251674624" behindDoc="0" locked="0" layoutInCell="1" allowOverlap="1">
                      <wp:simplePos x="0" y="0"/>
                      <wp:positionH relativeFrom="column">
                        <wp:posOffset>219710</wp:posOffset>
                      </wp:positionH>
                      <wp:positionV relativeFrom="paragraph">
                        <wp:posOffset>494030</wp:posOffset>
                      </wp:positionV>
                      <wp:extent cx="125095" cy="119380"/>
                      <wp:effectExtent l="0" t="0" r="0" b="0"/>
                      <wp:wrapNone/>
                      <wp:docPr id="17" name="__TH_B3329"/>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金</w:t>
                                  </w:r>
                                </w:p>
                              </w:txbxContent>
                            </wps:txbx>
                            <wps:bodyPr lIns="0" tIns="0" rIns="0" bIns="0" upright="1"/>
                          </wps:wsp>
                        </a:graphicData>
                      </a:graphic>
                    </wp:anchor>
                  </w:drawing>
                </mc:Choice>
                <mc:Fallback>
                  <w:pict>
                    <v:shape id="__TH_B3329" o:spid="_x0000_s1026" o:spt="202" type="#_x0000_t202" style="position:absolute;left:0pt;margin-left:17.3pt;margin-top:38.9pt;height:9.4pt;width:9.85pt;z-index:251674624;mso-width-relative:page;mso-height-relative:page;" filled="f" stroked="f" coordsize="21600,21600" o:gfxdata="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2dTyHX&#10;AAAABwEAAA8AAAAAAAAAAQAgAAAAIgAAAGRycy9kb3ducmV2LnhtbFBLAQIUABQAAAAIAIdO4kC1&#10;qmj4rwEAAHEDAAAOAAAAAAAAAAEAIAAAACYBAABkcnMvZTJvRG9jLnhtbFBLBQYAAAAABgAGAFkB&#10;AABHBQAAAAA=&#10;">
                      <v:fill on="f" focussize="0,0"/>
                      <v:stroke on="f"/>
                      <v:imagedata o:title=""/>
                      <o:lock v:ext="edit" aspectratio="f"/>
                      <v:textbox inset="0mm,0mm,0mm,0mm">
                        <w:txbxContent>
                          <w:p>
                            <w:pPr>
                              <w:snapToGrid w:val="0"/>
                              <w:rPr>
                                <w:sz w:val="15"/>
                              </w:rPr>
                            </w:pPr>
                            <w:r>
                              <w:rPr>
                                <w:rFonts w:hint="eastAsia"/>
                                <w:sz w:val="15"/>
                              </w:rPr>
                              <w:t>金</w:t>
                            </w:r>
                          </w:p>
                        </w:txbxContent>
                      </v:textbox>
                    </v:shape>
                  </w:pict>
                </mc:Fallback>
              </mc:AlternateContent>
            </w:r>
            <w:r>
              <w:rPr>
                <w:rFonts w:ascii="仿宋" w:hAnsi="仿宋" w:eastAsia="仿宋"/>
                <w:szCs w:val="21"/>
              </w:rPr>
              <mc:AlternateContent>
                <mc:Choice Requires="wps">
                  <w:drawing>
                    <wp:anchor distT="0" distB="0" distL="114300" distR="114300" simplePos="0" relativeHeight="251673600" behindDoc="0" locked="0" layoutInCell="1" allowOverlap="1">
                      <wp:simplePos x="0" y="0"/>
                      <wp:positionH relativeFrom="column">
                        <wp:posOffset>104140</wp:posOffset>
                      </wp:positionH>
                      <wp:positionV relativeFrom="paragraph">
                        <wp:posOffset>479425</wp:posOffset>
                      </wp:positionV>
                      <wp:extent cx="125730" cy="119380"/>
                      <wp:effectExtent l="0" t="0" r="0" b="0"/>
                      <wp:wrapNone/>
                      <wp:docPr id="16" name="__TH_B3228"/>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wps:spPr>
                            <wps:txbx>
                              <w:txbxContent>
                                <w:p>
                                  <w:pPr>
                                    <w:snapToGrid w:val="0"/>
                                    <w:rPr>
                                      <w:sz w:val="15"/>
                                    </w:rPr>
                                  </w:pPr>
                                  <w:r>
                                    <w:rPr>
                                      <w:rFonts w:hint="eastAsia"/>
                                      <w:sz w:val="15"/>
                                    </w:rPr>
                                    <w:t>标</w:t>
                                  </w:r>
                                </w:p>
                              </w:txbxContent>
                            </wps:txbx>
                            <wps:bodyPr lIns="0" tIns="0" rIns="0" bIns="0" upright="1"/>
                          </wps:wsp>
                        </a:graphicData>
                      </a:graphic>
                    </wp:anchor>
                  </w:drawing>
                </mc:Choice>
                <mc:Fallback>
                  <w:pict>
                    <v:shape id="__TH_B3228" o:spid="_x0000_s1026" o:spt="202" type="#_x0000_t202" style="position:absolute;left:0pt;margin-left:8.2pt;margin-top:37.75pt;height:9.4pt;width:9.9pt;z-index:251673600;mso-width-relative:page;mso-height-relative:page;" filled="f" stroked="f" coordsize="21600,21600" o:gfxdata="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1nYT1gAA&#10;AAcBAAAPAAAAAAAAAAEAIAAAACIAAABkcnMvZG93bnJldi54bWxQSwECFAAUAAAACACHTuJAfPb5&#10;uK4BAABxAwAADgAAAAAAAAABACAAAAAlAQAAZHJzL2Uyb0RvYy54bWxQSwUGAAAAAAYABgBZAQAA&#10;RQUAAAAA&#10;">
                      <v:fill on="f" focussize="0,0"/>
                      <v:stroke on="f"/>
                      <v:imagedata o:title=""/>
                      <o:lock v:ext="edit" aspectratio="f"/>
                      <v:textbox inset="0mm,0mm,0mm,0mm">
                        <w:txbxContent>
                          <w:p>
                            <w:pPr>
                              <w:snapToGrid w:val="0"/>
                              <w:rPr>
                                <w:sz w:val="15"/>
                              </w:rPr>
                            </w:pPr>
                            <w:r>
                              <w:rPr>
                                <w:rFonts w:hint="eastAsia"/>
                                <w:sz w:val="15"/>
                              </w:rPr>
                              <w:t>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464820</wp:posOffset>
                      </wp:positionV>
                      <wp:extent cx="125095" cy="119380"/>
                      <wp:effectExtent l="0" t="0" r="0" b="0"/>
                      <wp:wrapNone/>
                      <wp:docPr id="15" name="__TH_B3127"/>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中</w:t>
                                  </w:r>
                                </w:p>
                              </w:txbxContent>
                            </wps:txbx>
                            <wps:bodyPr lIns="0" tIns="0" rIns="0" bIns="0" upright="1"/>
                          </wps:wsp>
                        </a:graphicData>
                      </a:graphic>
                    </wp:anchor>
                  </w:drawing>
                </mc:Choice>
                <mc:Fallback>
                  <w:pict>
                    <v:shape id="__TH_B3127" o:spid="_x0000_s1026" o:spt="202" type="#_x0000_t202" style="position:absolute;left:0pt;margin-left:-0.85pt;margin-top:36.6pt;height:9.4pt;width:9.85pt;z-index:251672576;mso-width-relative:page;mso-height-relative:page;" filled="f" stroked="f" coordsize="21600,21600" o:gfxdata="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N6DNNYA&#10;AAAHAQAADwAAAAAAAAABACAAAAAiAAAAZHJzL2Rvd25yZXYueG1sUEsBAhQAFAAAAAgAh07iQCMm&#10;44SvAQAAcQMAAA4AAAAAAAAAAQAgAAAAJQEAAGRycy9lMm9Eb2MueG1sUEsFBgAAAAAGAAYAWQEA&#10;AEYFAAAAAA==&#10;">
                      <v:fill on="f" focussize="0,0"/>
                      <v:stroke on="f"/>
                      <v:imagedata o:title=""/>
                      <o:lock v:ext="edit" aspectratio="f"/>
                      <v:textbox inset="0mm,0mm,0mm,0mm">
                        <w:txbxContent>
                          <w:p>
                            <w:pPr>
                              <w:snapToGrid w:val="0"/>
                              <w:rPr>
                                <w:sz w:val="15"/>
                              </w:rPr>
                            </w:pPr>
                            <w:r>
                              <w:rPr>
                                <w:rFonts w:hint="eastAsia"/>
                                <w:sz w:val="15"/>
                              </w:rPr>
                              <w:t>中</w:t>
                            </w:r>
                          </w:p>
                        </w:txbxContent>
                      </v:textbox>
                    </v:shape>
                  </w:pict>
                </mc:Fallback>
              </mc:AlternateContent>
            </w:r>
            <w:r>
              <w:rPr>
                <w:rFonts w:ascii="仿宋" w:hAnsi="仿宋" w:eastAsia="仿宋"/>
                <w:szCs w:val="21"/>
              </w:rPr>
              <mc:AlternateContent>
                <mc:Choice Requires="wps">
                  <w:drawing>
                    <wp:anchor distT="0" distB="0" distL="114300" distR="114300" simplePos="0" relativeHeight="251671552" behindDoc="0" locked="0" layoutInCell="1" allowOverlap="1">
                      <wp:simplePos x="0" y="0"/>
                      <wp:positionH relativeFrom="column">
                        <wp:posOffset>805180</wp:posOffset>
                      </wp:positionH>
                      <wp:positionV relativeFrom="paragraph">
                        <wp:posOffset>407035</wp:posOffset>
                      </wp:positionV>
                      <wp:extent cx="125095" cy="118745"/>
                      <wp:effectExtent l="0" t="0" r="0" b="0"/>
                      <wp:wrapNone/>
                      <wp:docPr id="14" name="__TH_B2226"/>
                      <wp:cNvGraphicFramePr/>
                      <a:graphic xmlns:a="http://schemas.openxmlformats.org/drawingml/2006/main">
                        <a:graphicData uri="http://schemas.microsoft.com/office/word/2010/wordprocessingShape">
                          <wps:wsp>
                            <wps:cNvSpPr txBox="1"/>
                            <wps:spPr>
                              <a:xfrm>
                                <a:off x="0" y="0"/>
                                <a:ext cx="125095" cy="118745"/>
                              </a:xfrm>
                              <a:prstGeom prst="rect">
                                <a:avLst/>
                              </a:prstGeom>
                              <a:noFill/>
                              <a:ln>
                                <a:noFill/>
                              </a:ln>
                            </wps:spPr>
                            <wps:txbx>
                              <w:txbxContent>
                                <w:p>
                                  <w:pPr>
                                    <w:snapToGrid w:val="0"/>
                                    <w:rPr>
                                      <w:sz w:val="15"/>
                                    </w:rPr>
                                  </w:pPr>
                                  <w:r>
                                    <w:rPr>
                                      <w:rFonts w:hint="eastAsia"/>
                                      <w:sz w:val="15"/>
                                    </w:rPr>
                                    <w:t>率</w:t>
                                  </w:r>
                                </w:p>
                              </w:txbxContent>
                            </wps:txbx>
                            <wps:bodyPr lIns="0" tIns="0" rIns="0" bIns="0" upright="1"/>
                          </wps:wsp>
                        </a:graphicData>
                      </a:graphic>
                    </wp:anchor>
                  </w:drawing>
                </mc:Choice>
                <mc:Fallback>
                  <w:pict>
                    <v:shape id="__TH_B2226" o:spid="_x0000_s1026" o:spt="202" type="#_x0000_t202" style="position:absolute;left:0pt;margin-left:63.4pt;margin-top:32.05pt;height:9.35pt;width:9.85pt;z-index:251671552;mso-width-relative:page;mso-height-relative:page;" filled="f" stroked="f" coordsize="21600,21600" o:gfxdata="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WtKtTX&#10;AAAACQEAAA8AAAAAAAAAAQAgAAAAIgAAAGRycy9kb3ducmV2LnhtbFBLAQIUABQAAAAIAIdO4kA+&#10;rD5jrwEAAHEDAAAOAAAAAAAAAAEAIAAAACYBAABkcnMvZTJvRG9jLnhtbFBLBQYAAAAABgAGAFkB&#10;AABHBQAAAAA=&#10;">
                      <v:fill on="f" focussize="0,0"/>
                      <v:stroke on="f"/>
                      <v:imagedata o:title=""/>
                      <o:lock v:ext="edit" aspectratio="f"/>
                      <v:textbox inset="0mm,0mm,0mm,0mm">
                        <w:txbxContent>
                          <w:p>
                            <w:pPr>
                              <w:snapToGrid w:val="0"/>
                              <w:rPr>
                                <w:sz w:val="15"/>
                              </w:rPr>
                            </w:pPr>
                            <w:r>
                              <w:rPr>
                                <w:rFonts w:hint="eastAsia"/>
                                <w:sz w:val="15"/>
                              </w:rPr>
                              <w:t>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0528" behindDoc="0" locked="0" layoutInCell="1" allowOverlap="1">
                      <wp:simplePos x="0" y="0"/>
                      <wp:positionH relativeFrom="column">
                        <wp:posOffset>253365</wp:posOffset>
                      </wp:positionH>
                      <wp:positionV relativeFrom="paragraph">
                        <wp:posOffset>127635</wp:posOffset>
                      </wp:positionV>
                      <wp:extent cx="125730" cy="119380"/>
                      <wp:effectExtent l="0" t="0" r="0" b="0"/>
                      <wp:wrapNone/>
                      <wp:docPr id="13" name="__TH_B2125"/>
                      <wp:cNvGraphicFramePr/>
                      <a:graphic xmlns:a="http://schemas.openxmlformats.org/drawingml/2006/main">
                        <a:graphicData uri="http://schemas.microsoft.com/office/word/2010/wordprocessingShape">
                          <wps:wsp>
                            <wps:cNvSpPr txBox="1"/>
                            <wps:spPr>
                              <a:xfrm>
                                <a:off x="0" y="0"/>
                                <a:ext cx="125730" cy="119380"/>
                              </a:xfrm>
                              <a:prstGeom prst="rect">
                                <a:avLst/>
                              </a:prstGeom>
                              <a:noFill/>
                              <a:ln>
                                <a:noFill/>
                              </a:ln>
                            </wps:spPr>
                            <wps:txbx>
                              <w:txbxContent>
                                <w:p>
                                  <w:pPr>
                                    <w:snapToGrid w:val="0"/>
                                    <w:rPr>
                                      <w:sz w:val="15"/>
                                    </w:rPr>
                                  </w:pPr>
                                  <w:r>
                                    <w:rPr>
                                      <w:rFonts w:hint="eastAsia"/>
                                      <w:sz w:val="15"/>
                                    </w:rPr>
                                    <w:t>费</w:t>
                                  </w:r>
                                </w:p>
                              </w:txbxContent>
                            </wps:txbx>
                            <wps:bodyPr lIns="0" tIns="0" rIns="0" bIns="0" upright="1"/>
                          </wps:wsp>
                        </a:graphicData>
                      </a:graphic>
                    </wp:anchor>
                  </w:drawing>
                </mc:Choice>
                <mc:Fallback>
                  <w:pict>
                    <v:shape id="__TH_B2125" o:spid="_x0000_s1026" o:spt="202" type="#_x0000_t202" style="position:absolute;left:0pt;margin-left:19.95pt;margin-top:10.05pt;height:9.4pt;width:9.9pt;z-index:251670528;mso-width-relative:page;mso-height-relative:page;" filled="f" stroked="f" coordsize="21600,21600" o:gfxdata="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PceQ11QAA&#10;AAcBAAAPAAAAAAAAAAEAIAAAACIAAABkcnMvZG93bnJldi54bWxQSwECFAAUAAAACACHTuJAhJUj&#10;Xq8BAABxAwAADgAAAAAAAAABACAAAAAkAQAAZHJzL2Uyb0RvYy54bWxQSwUGAAAAAAYABgBZAQAA&#10;RQUAAAAA&#10;">
                      <v:fill on="f" focussize="0,0"/>
                      <v:stroke on="f"/>
                      <v:imagedata o:title=""/>
                      <o:lock v:ext="edit" aspectratio="f"/>
                      <v:textbox inset="0mm,0mm,0mm,0mm">
                        <w:txbxContent>
                          <w:p>
                            <w:pPr>
                              <w:snapToGrid w:val="0"/>
                              <w:rPr>
                                <w:sz w:val="15"/>
                              </w:rPr>
                            </w:pPr>
                            <w:r>
                              <w:rPr>
                                <w:rFonts w:hint="eastAsia"/>
                                <w:sz w:val="15"/>
                              </w:rPr>
                              <w:t>费</w:t>
                            </w:r>
                          </w:p>
                        </w:txbxContent>
                      </v:textbox>
                    </v:shape>
                  </w:pict>
                </mc:Fallback>
              </mc:AlternateContent>
            </w:r>
            <w:r>
              <w:rPr>
                <w:rFonts w:ascii="仿宋" w:hAnsi="仿宋" w:eastAsia="仿宋"/>
                <w:szCs w:val="21"/>
              </w:rPr>
              <mc:AlternateContent>
                <mc:Choice Requires="wps">
                  <w:drawing>
                    <wp:anchor distT="0" distB="0" distL="114300" distR="114300" simplePos="0" relativeHeight="251669504" behindDoc="0" locked="0" layoutInCell="1" allowOverlap="1">
                      <wp:simplePos x="0" y="0"/>
                      <wp:positionH relativeFrom="column">
                        <wp:posOffset>1125855</wp:posOffset>
                      </wp:positionH>
                      <wp:positionV relativeFrom="paragraph">
                        <wp:posOffset>410845</wp:posOffset>
                      </wp:positionV>
                      <wp:extent cx="125095" cy="118745"/>
                      <wp:effectExtent l="0" t="0" r="0" b="0"/>
                      <wp:wrapNone/>
                      <wp:docPr id="12" name="__TH_B1424"/>
                      <wp:cNvGraphicFramePr/>
                      <a:graphic xmlns:a="http://schemas.openxmlformats.org/drawingml/2006/main">
                        <a:graphicData uri="http://schemas.microsoft.com/office/word/2010/wordprocessingShape">
                          <wps:wsp>
                            <wps:cNvSpPr txBox="1"/>
                            <wps:spPr>
                              <a:xfrm>
                                <a:off x="0" y="0"/>
                                <a:ext cx="125095" cy="118745"/>
                              </a:xfrm>
                              <a:prstGeom prst="rect">
                                <a:avLst/>
                              </a:prstGeom>
                              <a:noFill/>
                              <a:ln>
                                <a:noFill/>
                              </a:ln>
                            </wps:spPr>
                            <wps:txbx>
                              <w:txbxContent>
                                <w:p>
                                  <w:pPr>
                                    <w:snapToGrid w:val="0"/>
                                    <w:rPr>
                                      <w:sz w:val="15"/>
                                    </w:rPr>
                                  </w:pPr>
                                  <w:r>
                                    <w:rPr>
                                      <w:rFonts w:hint="eastAsia"/>
                                      <w:sz w:val="15"/>
                                    </w:rPr>
                                    <w:t>型</w:t>
                                  </w:r>
                                </w:p>
                              </w:txbxContent>
                            </wps:txbx>
                            <wps:bodyPr lIns="0" tIns="0" rIns="0" bIns="0" upright="1"/>
                          </wps:wsp>
                        </a:graphicData>
                      </a:graphic>
                    </wp:anchor>
                  </w:drawing>
                </mc:Choice>
                <mc:Fallback>
                  <w:pict>
                    <v:shape id="__TH_B1424" o:spid="_x0000_s1026" o:spt="202" type="#_x0000_t202" style="position:absolute;left:0pt;margin-left:88.65pt;margin-top:32.35pt;height:9.35pt;width:9.85pt;z-index:251669504;mso-width-relative:page;mso-height-relative:page;" filled="f" stroked="f" coordsize="21600,21600" o:gfxdata="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z1MkA&#10;2AAAAAkBAAAPAAAAAAAAAAEAIAAAACIAAABkcnMvZG93bnJldi54bWxQSwECFAAUAAAACACHTuJA&#10;Li7z6K8BAABxAwAADgAAAAAAAAABACAAAAAnAQAAZHJzL2Uyb0RvYy54bWxQSwUGAAAAAAYABgBZ&#10;AQAASAUAAAAA&#10;">
                      <v:fill on="f" focussize="0,0"/>
                      <v:stroke on="f"/>
                      <v:imagedata o:title=""/>
                      <o:lock v:ext="edit" aspectratio="f"/>
                      <v:textbox inset="0mm,0mm,0mm,0mm">
                        <w:txbxContent>
                          <w:p>
                            <w:pPr>
                              <w:snapToGrid w:val="0"/>
                              <w:rPr>
                                <w:sz w:val="15"/>
                              </w:rPr>
                            </w:pPr>
                            <w:r>
                              <w:rPr>
                                <w:rFonts w:hint="eastAsia"/>
                                <w:sz w:val="15"/>
                              </w:rPr>
                              <w:t>型</w:t>
                            </w:r>
                          </w:p>
                        </w:txbxContent>
                      </v:textbox>
                    </v:shape>
                  </w:pict>
                </mc:Fallback>
              </mc:AlternateContent>
            </w:r>
            <w:r>
              <w:rPr>
                <w:rFonts w:ascii="仿宋" w:hAnsi="仿宋" w:eastAsia="仿宋"/>
                <w:szCs w:val="21"/>
              </w:rPr>
              <mc:AlternateContent>
                <mc:Choice Requires="wps">
                  <w:drawing>
                    <wp:anchor distT="0" distB="0" distL="114300" distR="114300" simplePos="0" relativeHeight="251668480" behindDoc="0" locked="0" layoutInCell="1" allowOverlap="1">
                      <wp:simplePos x="0" y="0"/>
                      <wp:positionH relativeFrom="column">
                        <wp:posOffset>1066165</wp:posOffset>
                      </wp:positionH>
                      <wp:positionV relativeFrom="paragraph">
                        <wp:posOffset>289560</wp:posOffset>
                      </wp:positionV>
                      <wp:extent cx="125095" cy="119380"/>
                      <wp:effectExtent l="0" t="0" r="0" b="0"/>
                      <wp:wrapNone/>
                      <wp:docPr id="11" name="__TH_B1323"/>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类</w:t>
                                  </w:r>
                                </w:p>
                              </w:txbxContent>
                            </wps:txbx>
                            <wps:bodyPr lIns="0" tIns="0" rIns="0" bIns="0" upright="1"/>
                          </wps:wsp>
                        </a:graphicData>
                      </a:graphic>
                    </wp:anchor>
                  </w:drawing>
                </mc:Choice>
                <mc:Fallback>
                  <w:pict>
                    <v:shape id="__TH_B1323" o:spid="_x0000_s1026" o:spt="202" type="#_x0000_t202" style="position:absolute;left:0pt;margin-left:83.95pt;margin-top:22.8pt;height:9.4pt;width:9.85pt;z-index:251668480;mso-width-relative:page;mso-height-relative:page;" filled="f" stroked="f" coordsize="21600,21600" o:gfxdata="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66lWZ&#10;2AAAAAkBAAAPAAAAAAAAAAEAIAAAACIAAABkcnMvZG93bnJldi54bWxQSwECFAAUAAAACACHTuJA&#10;i+SWtK8BAABxAwAADgAAAAAAAAABACAAAAAnAQAAZHJzL2Uyb0RvYy54bWxQSwUGAAAAAAYABgBZ&#10;AQAASAUAAAAA&#10;">
                      <v:fill on="f" focussize="0,0"/>
                      <v:stroke on="f"/>
                      <v:imagedata o:title=""/>
                      <o:lock v:ext="edit" aspectratio="f"/>
                      <v:textbox inset="0mm,0mm,0mm,0mm">
                        <w:txbxContent>
                          <w:p>
                            <w:pPr>
                              <w:snapToGrid w:val="0"/>
                              <w:rPr>
                                <w:sz w:val="15"/>
                              </w:rPr>
                            </w:pPr>
                            <w:r>
                              <w:rPr>
                                <w:rFonts w:hint="eastAsia"/>
                                <w:sz w:val="15"/>
                              </w:rPr>
                              <w:t>类</w:t>
                            </w:r>
                          </w:p>
                        </w:txbxContent>
                      </v:textbox>
                    </v:shape>
                  </w:pict>
                </mc:Fallback>
              </mc:AlternateContent>
            </w:r>
            <w:r>
              <w:rPr>
                <w:rFonts w:ascii="仿宋" w:hAnsi="仿宋" w:eastAsia="仿宋"/>
                <w:szCs w:val="21"/>
              </w:rPr>
              <mc:AlternateContent>
                <mc:Choice Requires="wps">
                  <w:drawing>
                    <wp:anchor distT="0" distB="0" distL="114300" distR="114300" simplePos="0" relativeHeight="251667456" behindDoc="0" locked="0" layoutInCell="1" allowOverlap="1">
                      <wp:simplePos x="0" y="0"/>
                      <wp:positionH relativeFrom="column">
                        <wp:posOffset>1006475</wp:posOffset>
                      </wp:positionH>
                      <wp:positionV relativeFrom="paragraph">
                        <wp:posOffset>168910</wp:posOffset>
                      </wp:positionV>
                      <wp:extent cx="125095" cy="119380"/>
                      <wp:effectExtent l="0" t="0" r="0" b="0"/>
                      <wp:wrapNone/>
                      <wp:docPr id="10" name="__TH_B1222"/>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目</w:t>
                                  </w:r>
                                </w:p>
                              </w:txbxContent>
                            </wps:txbx>
                            <wps:bodyPr lIns="0" tIns="0" rIns="0" bIns="0" upright="1"/>
                          </wps:wsp>
                        </a:graphicData>
                      </a:graphic>
                    </wp:anchor>
                  </w:drawing>
                </mc:Choice>
                <mc:Fallback>
                  <w:pict>
                    <v:shape id="__TH_B1222" o:spid="_x0000_s1026" o:spt="202" type="#_x0000_t202" style="position:absolute;left:0pt;margin-left:79.25pt;margin-top:13.3pt;height:9.4pt;width:9.85pt;z-index:251667456;mso-width-relative:page;mso-height-relative:page;" filled="f" stroked="f" coordsize="21600,21600" o:gfxdata="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NfNo/Y&#10;AAAACQEAAA8AAAAAAAAAAQAgAAAAIgAAAGRycy9kb3ducmV2LnhtbFBLAQIUABQAAAAIAIdO4kDl&#10;kl6+rgEAAHEDAAAOAAAAAAAAAAEAIAAAACcBAABkcnMvZTJvRG9jLnhtbFBLBQYAAAAABgAGAFkB&#10;AABHBQAAAAA=&#10;">
                      <v:fill on="f" focussize="0,0"/>
                      <v:stroke on="f"/>
                      <v:imagedata o:title=""/>
                      <o:lock v:ext="edit" aspectratio="f"/>
                      <v:textbox inset="0mm,0mm,0mm,0mm">
                        <w:txbxContent>
                          <w:p>
                            <w:pPr>
                              <w:snapToGrid w:val="0"/>
                              <w:rPr>
                                <w:sz w:val="15"/>
                              </w:rPr>
                            </w:pPr>
                            <w:r>
                              <w:rPr>
                                <w:rFonts w:hint="eastAsia"/>
                                <w:sz w:val="15"/>
                              </w:rPr>
                              <w:t>目</w:t>
                            </w:r>
                          </w:p>
                        </w:txbxContent>
                      </v:textbox>
                    </v:shape>
                  </w:pict>
                </mc:Fallback>
              </mc:AlternateContent>
            </w:r>
            <w:r>
              <w:rPr>
                <w:rFonts w:ascii="仿宋" w:hAnsi="仿宋" w:eastAsia="仿宋"/>
                <w:szCs w:val="21"/>
              </w:rPr>
              <mc:AlternateContent>
                <mc:Choice Requires="wps">
                  <w:drawing>
                    <wp:anchor distT="0" distB="0" distL="114300" distR="114300" simplePos="0" relativeHeight="251666432" behindDoc="0" locked="0" layoutInCell="1" allowOverlap="1">
                      <wp:simplePos x="0" y="0"/>
                      <wp:positionH relativeFrom="column">
                        <wp:posOffset>946785</wp:posOffset>
                      </wp:positionH>
                      <wp:positionV relativeFrom="paragraph">
                        <wp:posOffset>48260</wp:posOffset>
                      </wp:positionV>
                      <wp:extent cx="125095" cy="119380"/>
                      <wp:effectExtent l="0" t="0" r="0" b="0"/>
                      <wp:wrapNone/>
                      <wp:docPr id="9" name="__TH_B1121"/>
                      <wp:cNvGraphicFramePr/>
                      <a:graphic xmlns:a="http://schemas.openxmlformats.org/drawingml/2006/main">
                        <a:graphicData uri="http://schemas.microsoft.com/office/word/2010/wordprocessingShape">
                          <wps:wsp>
                            <wps:cNvSpPr txBox="1"/>
                            <wps:spPr>
                              <a:xfrm>
                                <a:off x="0" y="0"/>
                                <a:ext cx="125095" cy="119380"/>
                              </a:xfrm>
                              <a:prstGeom prst="rect">
                                <a:avLst/>
                              </a:prstGeom>
                              <a:noFill/>
                              <a:ln>
                                <a:noFill/>
                              </a:ln>
                            </wps:spPr>
                            <wps:txbx>
                              <w:txbxContent>
                                <w:p>
                                  <w:pPr>
                                    <w:snapToGrid w:val="0"/>
                                    <w:rPr>
                                      <w:sz w:val="15"/>
                                    </w:rPr>
                                  </w:pPr>
                                  <w:r>
                                    <w:rPr>
                                      <w:rFonts w:hint="eastAsia"/>
                                      <w:sz w:val="15"/>
                                    </w:rPr>
                                    <w:t>项</w:t>
                                  </w:r>
                                </w:p>
                              </w:txbxContent>
                            </wps:txbx>
                            <wps:bodyPr lIns="0" tIns="0" rIns="0" bIns="0" upright="1"/>
                          </wps:wsp>
                        </a:graphicData>
                      </a:graphic>
                    </wp:anchor>
                  </w:drawing>
                </mc:Choice>
                <mc:Fallback>
                  <w:pict>
                    <v:shape id="__TH_B1121" o:spid="_x0000_s1026" o:spt="202" type="#_x0000_t202" style="position:absolute;left:0pt;margin-left:74.55pt;margin-top:3.8pt;height:9.4pt;width:9.85pt;z-index:251666432;mso-width-relative:page;mso-height-relative:page;" filled="f" stroked="f" coordsize="21600,21600" o:gfxdata="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dkqP9cA&#10;AAAIAQAADwAAAAAAAAABACAAAAAiAAAAZHJzL2Rvd25yZXYueG1sUEsBAhQAFAAAAAgAh07iQLY8&#10;ngauAQAAcAMAAA4AAAAAAAAAAQAgAAAAJgEAAGRycy9lMm9Eb2MueG1sUEsFBgAAAAAGAAYAWQEA&#10;AEYFAAAAAA==&#10;">
                      <v:fill on="f" focussize="0,0"/>
                      <v:stroke on="f"/>
                      <v:imagedata o:title=""/>
                      <o:lock v:ext="edit" aspectratio="f"/>
                      <v:textbox inset="0mm,0mm,0mm,0mm">
                        <w:txbxContent>
                          <w:p>
                            <w:pPr>
                              <w:snapToGrid w:val="0"/>
                              <w:rPr>
                                <w:sz w:val="15"/>
                              </w:rPr>
                            </w:pPr>
                            <w:r>
                              <w:rPr>
                                <w:rFonts w:hint="eastAsia"/>
                                <w:sz w:val="15"/>
                              </w:rPr>
                              <w:t>项</w:t>
                            </w:r>
                          </w:p>
                        </w:txbxContent>
                      </v:textbox>
                    </v:shape>
                  </w:pict>
                </mc:Fallback>
              </mc:AlternateContent>
            </w:r>
            <w:r>
              <w:rPr>
                <w:rFonts w:ascii="仿宋" w:hAnsi="仿宋" w:eastAsia="仿宋"/>
                <w:szCs w:val="21"/>
              </w:rPr>
              <mc:AlternateContent>
                <mc:Choice Requires="wps">
                  <w:drawing>
                    <wp:anchor distT="0" distB="0" distL="114300" distR="114300" simplePos="0" relativeHeight="251665408" behindDoc="0" locked="0" layoutInCell="1" allowOverlap="1">
                      <wp:simplePos x="0" y="0"/>
                      <wp:positionH relativeFrom="column">
                        <wp:posOffset>-65405</wp:posOffset>
                      </wp:positionH>
                      <wp:positionV relativeFrom="paragraph">
                        <wp:posOffset>340995</wp:posOffset>
                      </wp:positionV>
                      <wp:extent cx="1346200" cy="340360"/>
                      <wp:effectExtent l="1270" t="4445" r="5080" b="17145"/>
                      <wp:wrapNone/>
                      <wp:docPr id="8" name="__TH_L20"/>
                      <wp:cNvGraphicFramePr/>
                      <a:graphic xmlns:a="http://schemas.openxmlformats.org/drawingml/2006/main">
                        <a:graphicData uri="http://schemas.microsoft.com/office/word/2010/wordprocessingShape">
                          <wps:wsp>
                            <wps:cNvCnPr/>
                            <wps:spPr>
                              <a:xfrm>
                                <a:off x="0" y="0"/>
                                <a:ext cx="1346200" cy="340360"/>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__TH_L20" o:spid="_x0000_s1026" o:spt="20" style="position:absolute;left:0pt;margin-left:-5.15pt;margin-top:26.85pt;height:26.8pt;width:106pt;z-index:251665408;mso-width-relative:page;mso-height-relative:page;" filled="f" stroked="t" coordsize="21600,21600" o:gfxdata="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uoAAtYAAAAKAQAA&#10;DwAAAAAAAAABACAAAAAiAAAAZHJzL2Rvd25yZXYueG1sUEsBAhQAFAAAAAgAh07iQGn0l6biAQAA&#10;4AMAAA4AAAAAAAAAAQAgAAAAJQEAAGRycy9lMm9Eb2MueG1sUEsFBgAAAAAGAAYAWQEAAHkFAAAA&#10;AA==&#10;">
                      <v:fill on="f" focussize="0,0"/>
                      <v:stroke weight="0.5pt" color="#000000" joinstyle="round"/>
                      <v:imagedata o:title=""/>
                      <o:lock v:ext="edit" aspectratio="f"/>
                    </v:line>
                  </w:pict>
                </mc:Fallback>
              </mc:AlternateContent>
            </w:r>
            <w:r>
              <w:rPr>
                <w:rFonts w:ascii="仿宋" w:hAnsi="仿宋" w:eastAsia="仿宋"/>
                <w:szCs w:val="21"/>
              </w:rPr>
              <mc:AlternateContent>
                <mc:Choice Requires="wps">
                  <w:drawing>
                    <wp:anchor distT="0" distB="0" distL="114300" distR="114300" simplePos="0" relativeHeight="251664384" behindDoc="0" locked="0" layoutInCell="1" allowOverlap="1">
                      <wp:simplePos x="0" y="0"/>
                      <wp:positionH relativeFrom="column">
                        <wp:posOffset>607695</wp:posOffset>
                      </wp:positionH>
                      <wp:positionV relativeFrom="paragraph">
                        <wp:posOffset>0</wp:posOffset>
                      </wp:positionV>
                      <wp:extent cx="673100" cy="681355"/>
                      <wp:effectExtent l="3175" t="3175" r="9525" b="20320"/>
                      <wp:wrapNone/>
                      <wp:docPr id="7" name="__TH_L19"/>
                      <wp:cNvGraphicFramePr/>
                      <a:graphic xmlns:a="http://schemas.openxmlformats.org/drawingml/2006/main">
                        <a:graphicData uri="http://schemas.microsoft.com/office/word/2010/wordprocessingShape">
                          <wps:wsp>
                            <wps:cNvCnPr/>
                            <wps:spPr>
                              <a:xfrm>
                                <a:off x="0" y="0"/>
                                <a:ext cx="673100" cy="681355"/>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__TH_L19" o:spid="_x0000_s1026" o:spt="20" style="position:absolute;left:0pt;margin-left:47.85pt;margin-top:0pt;height:53.65pt;width:53pt;z-index:251664384;mso-width-relative:page;mso-height-relative:page;" filled="f" stroked="t" coordsize="21600,21600" o:gfxdata="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xtbTdMAAAAHAQAADwAA&#10;AAAAAAABACAAAAAiAAAAZHJzL2Rvd25yZXYueG1sUEsBAhQAFAAAAAgAh07iQAl3AwjiAQAA3wMA&#10;AA4AAAAAAAAAAQAgAAAAIgEAAGRycy9lMm9Eb2MueG1sUEsFBgAAAAAGAAYAWQEAAHYFAAAAAA==&#10;">
                      <v:fill on="f" focussize="0,0"/>
                      <v:stroke weight="0.5pt" color="#000000" joinstyle="round"/>
                      <v:imagedata o:title=""/>
                      <o:lock v:ext="edit" aspectratio="f"/>
                    </v:line>
                  </w:pict>
                </mc:Fallback>
              </mc:AlternateConten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rPr>
              <w:t>工程招标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3</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4984" w:type="dxa"/>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w:t>
            </w:r>
            <w:r>
              <w:rPr>
                <w:rFonts w:hint="eastAsia" w:ascii="仿宋" w:hAnsi="仿宋" w:eastAsia="仿宋"/>
                <w:szCs w:val="21"/>
              </w:rPr>
              <w:t>.</w:t>
            </w:r>
            <w:r>
              <w:rPr>
                <w:rFonts w:hint="eastAsia" w:ascii="仿宋" w:hAnsi="仿宋" w:eastAsia="仿宋"/>
                <w:szCs w:val="21"/>
                <w:lang w:val="en-US" w:eastAsia="zh-CN"/>
              </w:rPr>
              <w:t>0</w:t>
            </w:r>
            <w:r>
              <w:rPr>
                <w:rFonts w:hint="eastAsia" w:ascii="仿宋" w:hAnsi="仿宋" w:eastAsia="仿宋"/>
                <w:szCs w:val="21"/>
              </w:rPr>
              <w:t>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注：1、采购代理服务费按差额定率累进法计算。例如：某工程类项目中标金额为200万元，计算采购代理服务费额如下：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3</w:t>
      </w:r>
      <w:r>
        <w:rPr>
          <w:rFonts w:hint="eastAsia" w:ascii="仿宋" w:hAnsi="仿宋" w:eastAsia="仿宋"/>
          <w:szCs w:val="21"/>
        </w:rPr>
        <w:t>%=1</w:t>
      </w:r>
      <w:r>
        <w:rPr>
          <w:rFonts w:hint="eastAsia" w:ascii="仿宋" w:hAnsi="仿宋" w:eastAsia="仿宋"/>
          <w:szCs w:val="21"/>
          <w:lang w:val="en-US" w:eastAsia="zh-CN"/>
        </w:rPr>
        <w:t>.3</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1.0</w:t>
      </w:r>
      <w:r>
        <w:rPr>
          <w:rFonts w:hint="eastAsia" w:ascii="仿宋" w:hAnsi="仿宋" w:eastAsia="仿宋"/>
          <w:szCs w:val="21"/>
        </w:rPr>
        <w:t>%=</w:t>
      </w:r>
      <w:r>
        <w:rPr>
          <w:rFonts w:hint="eastAsia" w:ascii="仿宋" w:hAnsi="仿宋" w:eastAsia="仿宋"/>
          <w:szCs w:val="21"/>
          <w:lang w:val="en-US" w:eastAsia="zh-CN"/>
        </w:rPr>
        <w:t>1</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.3</w:t>
      </w:r>
      <w:r>
        <w:rPr>
          <w:rFonts w:hint="eastAsia" w:ascii="仿宋" w:hAnsi="仿宋" w:eastAsia="仿宋"/>
          <w:szCs w:val="21"/>
        </w:rPr>
        <w:t>+</w:t>
      </w:r>
      <w:r>
        <w:rPr>
          <w:rFonts w:hint="eastAsia" w:ascii="仿宋" w:hAnsi="仿宋" w:eastAsia="仿宋"/>
          <w:szCs w:val="21"/>
          <w:lang w:val="en-US" w:eastAsia="zh-CN"/>
        </w:rPr>
        <w:t>1</w:t>
      </w:r>
      <w:r>
        <w:rPr>
          <w:rFonts w:hint="eastAsia" w:ascii="仿宋" w:hAnsi="仿宋" w:eastAsia="仿宋"/>
          <w:szCs w:val="21"/>
        </w:rPr>
        <w:t>＝</w:t>
      </w:r>
      <w:r>
        <w:rPr>
          <w:rFonts w:hint="eastAsia" w:ascii="仿宋" w:hAnsi="仿宋" w:eastAsia="仿宋"/>
          <w:szCs w:val="21"/>
          <w:lang w:val="en-US" w:eastAsia="zh-CN"/>
        </w:rPr>
        <w:t>2.3</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docPartObj>
        <w:docPartGallery w:val="autotext"/>
      </w:docPartObj>
    </w:sdtPr>
    <w:sdtContent>
      <w:p>
        <w:pPr>
          <w:pStyle w:val="1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docPartObj>
        <w:docPartGallery w:val="autotext"/>
      </w:docPartObj>
    </w:sdtPr>
    <w:sdtContent>
      <w:p>
        <w:pPr>
          <w:pStyle w:val="13"/>
          <w:jc w:val="center"/>
        </w:pP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hint="default" w:eastAsia="宋体"/>
        <w:lang w:val="en-US" w:eastAsia="zh-CN"/>
      </w:rPr>
    </w:pPr>
    <w:r>
      <w:rPr>
        <w:rFonts w:hint="eastAsia"/>
      </w:rPr>
      <w:t>项目名称：</w:t>
    </w:r>
    <w:r>
      <w:rPr>
        <w:rFonts w:hint="eastAsia"/>
        <w:lang w:val="en"/>
      </w:rPr>
      <w:t>A6栋干警职工宿舍楼加固装修改造工程</w:t>
    </w:r>
    <w:r>
      <w:rPr>
        <w:rFonts w:hint="eastAsia"/>
        <w:lang w:val="en-US" w:eastAsia="zh-CN"/>
      </w:rPr>
      <w:t xml:space="preserve">              </w:t>
    </w:r>
    <w:r>
      <w:rPr>
        <w:rFonts w:hint="eastAsia"/>
      </w:rPr>
      <w:t>项目编号：</w:t>
    </w:r>
    <w:r>
      <w:t>SZZZ202</w:t>
    </w:r>
    <w:r>
      <w:rPr>
        <w:rFonts w:hint="eastAsia"/>
        <w:lang w:val="en-US" w:eastAsia="zh-CN"/>
      </w:rPr>
      <w:t>2</w:t>
    </w:r>
    <w:r>
      <w:t>-Q</w:t>
    </w:r>
    <w:r>
      <w:rPr>
        <w:rFonts w:hint="eastAsia"/>
      </w:rPr>
      <w:t>B</w:t>
    </w:r>
    <w:r>
      <w:t>00</w:t>
    </w:r>
    <w:r>
      <w:rPr>
        <w:rFonts w:hint="eastAsia"/>
        <w:lang w:val="en-US" w:eastAsia="zh-CN"/>
      </w:rPr>
      <w:t>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812"/>
    <w:rsid w:val="00000DEE"/>
    <w:rsid w:val="00000FB1"/>
    <w:rsid w:val="00001625"/>
    <w:rsid w:val="000042A9"/>
    <w:rsid w:val="0000490F"/>
    <w:rsid w:val="000069FA"/>
    <w:rsid w:val="000070C8"/>
    <w:rsid w:val="00007ECB"/>
    <w:rsid w:val="000111D4"/>
    <w:rsid w:val="00012A44"/>
    <w:rsid w:val="000140B8"/>
    <w:rsid w:val="00014E98"/>
    <w:rsid w:val="000159CF"/>
    <w:rsid w:val="0001682F"/>
    <w:rsid w:val="00022FE2"/>
    <w:rsid w:val="0002500E"/>
    <w:rsid w:val="00027833"/>
    <w:rsid w:val="000309C1"/>
    <w:rsid w:val="00031BF4"/>
    <w:rsid w:val="00032DB0"/>
    <w:rsid w:val="00034673"/>
    <w:rsid w:val="00036165"/>
    <w:rsid w:val="00037412"/>
    <w:rsid w:val="00037D52"/>
    <w:rsid w:val="00042A65"/>
    <w:rsid w:val="00043775"/>
    <w:rsid w:val="00043FB4"/>
    <w:rsid w:val="00044855"/>
    <w:rsid w:val="00044B8E"/>
    <w:rsid w:val="00047D76"/>
    <w:rsid w:val="00050F57"/>
    <w:rsid w:val="000512CD"/>
    <w:rsid w:val="000524E5"/>
    <w:rsid w:val="00052EDF"/>
    <w:rsid w:val="0005394E"/>
    <w:rsid w:val="00053B8A"/>
    <w:rsid w:val="00054250"/>
    <w:rsid w:val="000550D9"/>
    <w:rsid w:val="00055193"/>
    <w:rsid w:val="00056E7C"/>
    <w:rsid w:val="000600D8"/>
    <w:rsid w:val="0006030A"/>
    <w:rsid w:val="00060560"/>
    <w:rsid w:val="00060B4F"/>
    <w:rsid w:val="0006220B"/>
    <w:rsid w:val="000669EE"/>
    <w:rsid w:val="000679AB"/>
    <w:rsid w:val="00072C74"/>
    <w:rsid w:val="00072F2B"/>
    <w:rsid w:val="00073D05"/>
    <w:rsid w:val="00075875"/>
    <w:rsid w:val="00076401"/>
    <w:rsid w:val="000771B0"/>
    <w:rsid w:val="00080FB8"/>
    <w:rsid w:val="00081812"/>
    <w:rsid w:val="00081C0F"/>
    <w:rsid w:val="00082EAE"/>
    <w:rsid w:val="000851F4"/>
    <w:rsid w:val="0009356D"/>
    <w:rsid w:val="00094CF9"/>
    <w:rsid w:val="00094F15"/>
    <w:rsid w:val="000A02CF"/>
    <w:rsid w:val="000A3666"/>
    <w:rsid w:val="000A5390"/>
    <w:rsid w:val="000B12D8"/>
    <w:rsid w:val="000B3159"/>
    <w:rsid w:val="000B3536"/>
    <w:rsid w:val="000B44BC"/>
    <w:rsid w:val="000B61F1"/>
    <w:rsid w:val="000B7A52"/>
    <w:rsid w:val="000C05F3"/>
    <w:rsid w:val="000C1AEC"/>
    <w:rsid w:val="000C2FC4"/>
    <w:rsid w:val="000C463F"/>
    <w:rsid w:val="000C4E01"/>
    <w:rsid w:val="000C5885"/>
    <w:rsid w:val="000C7610"/>
    <w:rsid w:val="000C7E05"/>
    <w:rsid w:val="000D05FE"/>
    <w:rsid w:val="000D109E"/>
    <w:rsid w:val="000D3053"/>
    <w:rsid w:val="000D3072"/>
    <w:rsid w:val="000D4339"/>
    <w:rsid w:val="000D4C91"/>
    <w:rsid w:val="000D74FE"/>
    <w:rsid w:val="000E1731"/>
    <w:rsid w:val="000E647C"/>
    <w:rsid w:val="000E6F68"/>
    <w:rsid w:val="000F2E0E"/>
    <w:rsid w:val="000F4536"/>
    <w:rsid w:val="000F47BD"/>
    <w:rsid w:val="000F5130"/>
    <w:rsid w:val="000F5214"/>
    <w:rsid w:val="000F5791"/>
    <w:rsid w:val="00100DE9"/>
    <w:rsid w:val="0010276A"/>
    <w:rsid w:val="001036FB"/>
    <w:rsid w:val="0010378A"/>
    <w:rsid w:val="00103A07"/>
    <w:rsid w:val="00103BD6"/>
    <w:rsid w:val="00103D0B"/>
    <w:rsid w:val="00103E57"/>
    <w:rsid w:val="00105AE0"/>
    <w:rsid w:val="001064EA"/>
    <w:rsid w:val="001071FF"/>
    <w:rsid w:val="001075BE"/>
    <w:rsid w:val="0011046C"/>
    <w:rsid w:val="0011120F"/>
    <w:rsid w:val="00112047"/>
    <w:rsid w:val="001120AB"/>
    <w:rsid w:val="00113460"/>
    <w:rsid w:val="00113EC5"/>
    <w:rsid w:val="0011733C"/>
    <w:rsid w:val="001206C4"/>
    <w:rsid w:val="00120905"/>
    <w:rsid w:val="00120DDA"/>
    <w:rsid w:val="00121E5F"/>
    <w:rsid w:val="00122228"/>
    <w:rsid w:val="001223D1"/>
    <w:rsid w:val="00123205"/>
    <w:rsid w:val="001235DF"/>
    <w:rsid w:val="0012363E"/>
    <w:rsid w:val="0012367E"/>
    <w:rsid w:val="001253C1"/>
    <w:rsid w:val="00126051"/>
    <w:rsid w:val="001300A8"/>
    <w:rsid w:val="001307EF"/>
    <w:rsid w:val="00130FFD"/>
    <w:rsid w:val="001311E5"/>
    <w:rsid w:val="00131B9B"/>
    <w:rsid w:val="00132477"/>
    <w:rsid w:val="0013247D"/>
    <w:rsid w:val="00133A9D"/>
    <w:rsid w:val="0013568E"/>
    <w:rsid w:val="0013577A"/>
    <w:rsid w:val="0013596A"/>
    <w:rsid w:val="00135DB9"/>
    <w:rsid w:val="00137381"/>
    <w:rsid w:val="00137D98"/>
    <w:rsid w:val="001451A4"/>
    <w:rsid w:val="0015310D"/>
    <w:rsid w:val="0015384C"/>
    <w:rsid w:val="00155BE9"/>
    <w:rsid w:val="00156E28"/>
    <w:rsid w:val="0016076C"/>
    <w:rsid w:val="00161DC5"/>
    <w:rsid w:val="00165708"/>
    <w:rsid w:val="001667AC"/>
    <w:rsid w:val="00166E7A"/>
    <w:rsid w:val="00170FEC"/>
    <w:rsid w:val="001713CD"/>
    <w:rsid w:val="0017178B"/>
    <w:rsid w:val="00173370"/>
    <w:rsid w:val="001733D8"/>
    <w:rsid w:val="001744B4"/>
    <w:rsid w:val="001746A8"/>
    <w:rsid w:val="00174A8D"/>
    <w:rsid w:val="001807E0"/>
    <w:rsid w:val="0018134E"/>
    <w:rsid w:val="0018245C"/>
    <w:rsid w:val="00182643"/>
    <w:rsid w:val="001830D7"/>
    <w:rsid w:val="00185010"/>
    <w:rsid w:val="001850C4"/>
    <w:rsid w:val="001906D1"/>
    <w:rsid w:val="001916EC"/>
    <w:rsid w:val="0019175D"/>
    <w:rsid w:val="00192E27"/>
    <w:rsid w:val="00194764"/>
    <w:rsid w:val="00194B76"/>
    <w:rsid w:val="00196D84"/>
    <w:rsid w:val="00197685"/>
    <w:rsid w:val="0019777D"/>
    <w:rsid w:val="001A0D90"/>
    <w:rsid w:val="001A0EB6"/>
    <w:rsid w:val="001A1302"/>
    <w:rsid w:val="001A4995"/>
    <w:rsid w:val="001A529F"/>
    <w:rsid w:val="001A58E5"/>
    <w:rsid w:val="001A5AF3"/>
    <w:rsid w:val="001A72A0"/>
    <w:rsid w:val="001A7465"/>
    <w:rsid w:val="001B0157"/>
    <w:rsid w:val="001B0736"/>
    <w:rsid w:val="001B14D5"/>
    <w:rsid w:val="001B4AD7"/>
    <w:rsid w:val="001B4B65"/>
    <w:rsid w:val="001B4C23"/>
    <w:rsid w:val="001B5A7B"/>
    <w:rsid w:val="001C0236"/>
    <w:rsid w:val="001C0532"/>
    <w:rsid w:val="001C1FFB"/>
    <w:rsid w:val="001D3874"/>
    <w:rsid w:val="001D3D8B"/>
    <w:rsid w:val="001D6198"/>
    <w:rsid w:val="001D6B2F"/>
    <w:rsid w:val="001D7A7C"/>
    <w:rsid w:val="001E1BC7"/>
    <w:rsid w:val="001E1F63"/>
    <w:rsid w:val="001E398A"/>
    <w:rsid w:val="001E3C4F"/>
    <w:rsid w:val="001E4745"/>
    <w:rsid w:val="001E5169"/>
    <w:rsid w:val="001E579B"/>
    <w:rsid w:val="001E60D1"/>
    <w:rsid w:val="001E6EA6"/>
    <w:rsid w:val="001E7031"/>
    <w:rsid w:val="001F0977"/>
    <w:rsid w:val="001F2061"/>
    <w:rsid w:val="001F259A"/>
    <w:rsid w:val="001F2D31"/>
    <w:rsid w:val="001F36D4"/>
    <w:rsid w:val="001F3E52"/>
    <w:rsid w:val="001F4BD5"/>
    <w:rsid w:val="001F52C4"/>
    <w:rsid w:val="001F5A31"/>
    <w:rsid w:val="00201055"/>
    <w:rsid w:val="00204553"/>
    <w:rsid w:val="00210328"/>
    <w:rsid w:val="00211E1C"/>
    <w:rsid w:val="002131AD"/>
    <w:rsid w:val="002131F0"/>
    <w:rsid w:val="002134C1"/>
    <w:rsid w:val="00213858"/>
    <w:rsid w:val="00213CE4"/>
    <w:rsid w:val="002140DF"/>
    <w:rsid w:val="002151EE"/>
    <w:rsid w:val="00215F43"/>
    <w:rsid w:val="00216B21"/>
    <w:rsid w:val="00216C79"/>
    <w:rsid w:val="002172FA"/>
    <w:rsid w:val="00217504"/>
    <w:rsid w:val="00221062"/>
    <w:rsid w:val="00221783"/>
    <w:rsid w:val="00223218"/>
    <w:rsid w:val="0022493F"/>
    <w:rsid w:val="002259B7"/>
    <w:rsid w:val="00226BD7"/>
    <w:rsid w:val="00226FF3"/>
    <w:rsid w:val="00230218"/>
    <w:rsid w:val="002304B2"/>
    <w:rsid w:val="00231B6D"/>
    <w:rsid w:val="00232BD3"/>
    <w:rsid w:val="0023318D"/>
    <w:rsid w:val="002348B2"/>
    <w:rsid w:val="00234A0B"/>
    <w:rsid w:val="00235A7C"/>
    <w:rsid w:val="002366EC"/>
    <w:rsid w:val="0023778A"/>
    <w:rsid w:val="00240B70"/>
    <w:rsid w:val="00240CFD"/>
    <w:rsid w:val="00241247"/>
    <w:rsid w:val="00241A35"/>
    <w:rsid w:val="0024304F"/>
    <w:rsid w:val="0024362A"/>
    <w:rsid w:val="00244EDA"/>
    <w:rsid w:val="002463C2"/>
    <w:rsid w:val="00246E93"/>
    <w:rsid w:val="0024707D"/>
    <w:rsid w:val="002471C5"/>
    <w:rsid w:val="002477AD"/>
    <w:rsid w:val="00251EE6"/>
    <w:rsid w:val="00252A0E"/>
    <w:rsid w:val="0025474D"/>
    <w:rsid w:val="00256F3C"/>
    <w:rsid w:val="002601A4"/>
    <w:rsid w:val="0026095A"/>
    <w:rsid w:val="00260974"/>
    <w:rsid w:val="002609E7"/>
    <w:rsid w:val="00263488"/>
    <w:rsid w:val="002648E8"/>
    <w:rsid w:val="00264F5D"/>
    <w:rsid w:val="00265825"/>
    <w:rsid w:val="002666B6"/>
    <w:rsid w:val="00270589"/>
    <w:rsid w:val="00270AB4"/>
    <w:rsid w:val="0027125F"/>
    <w:rsid w:val="002725F4"/>
    <w:rsid w:val="0027386D"/>
    <w:rsid w:val="00273CE7"/>
    <w:rsid w:val="00276391"/>
    <w:rsid w:val="00281900"/>
    <w:rsid w:val="00282D0F"/>
    <w:rsid w:val="00284440"/>
    <w:rsid w:val="00284EC9"/>
    <w:rsid w:val="00284F83"/>
    <w:rsid w:val="00285487"/>
    <w:rsid w:val="00286830"/>
    <w:rsid w:val="00286852"/>
    <w:rsid w:val="00290049"/>
    <w:rsid w:val="0029352A"/>
    <w:rsid w:val="00293E95"/>
    <w:rsid w:val="00294665"/>
    <w:rsid w:val="002A06F5"/>
    <w:rsid w:val="002A179B"/>
    <w:rsid w:val="002A1A80"/>
    <w:rsid w:val="002A1ACD"/>
    <w:rsid w:val="002A3990"/>
    <w:rsid w:val="002A78DB"/>
    <w:rsid w:val="002B0E4D"/>
    <w:rsid w:val="002B11F2"/>
    <w:rsid w:val="002B2951"/>
    <w:rsid w:val="002B321C"/>
    <w:rsid w:val="002B4E46"/>
    <w:rsid w:val="002C3E2A"/>
    <w:rsid w:val="002C54D8"/>
    <w:rsid w:val="002C5B23"/>
    <w:rsid w:val="002C5F7F"/>
    <w:rsid w:val="002C6659"/>
    <w:rsid w:val="002D285F"/>
    <w:rsid w:val="002D4AE6"/>
    <w:rsid w:val="002D51A5"/>
    <w:rsid w:val="002D6413"/>
    <w:rsid w:val="002D78BD"/>
    <w:rsid w:val="002E071E"/>
    <w:rsid w:val="002E2B10"/>
    <w:rsid w:val="002E5A5D"/>
    <w:rsid w:val="002E61CD"/>
    <w:rsid w:val="002E6738"/>
    <w:rsid w:val="002E6F1B"/>
    <w:rsid w:val="002E729A"/>
    <w:rsid w:val="002F30E6"/>
    <w:rsid w:val="002F49D2"/>
    <w:rsid w:val="002F5D8F"/>
    <w:rsid w:val="002F5DF7"/>
    <w:rsid w:val="003007E9"/>
    <w:rsid w:val="00300F63"/>
    <w:rsid w:val="00301601"/>
    <w:rsid w:val="00302A03"/>
    <w:rsid w:val="00303151"/>
    <w:rsid w:val="0030484B"/>
    <w:rsid w:val="00305E56"/>
    <w:rsid w:val="00310D9B"/>
    <w:rsid w:val="0031148D"/>
    <w:rsid w:val="003115C3"/>
    <w:rsid w:val="00312539"/>
    <w:rsid w:val="00312A7C"/>
    <w:rsid w:val="00313334"/>
    <w:rsid w:val="00314F2E"/>
    <w:rsid w:val="003165DD"/>
    <w:rsid w:val="00317F58"/>
    <w:rsid w:val="003206AD"/>
    <w:rsid w:val="003215BB"/>
    <w:rsid w:val="00321AB6"/>
    <w:rsid w:val="00321B6A"/>
    <w:rsid w:val="00321C69"/>
    <w:rsid w:val="0032349B"/>
    <w:rsid w:val="00324BEB"/>
    <w:rsid w:val="00325DC4"/>
    <w:rsid w:val="0032699D"/>
    <w:rsid w:val="003276E6"/>
    <w:rsid w:val="00331CBE"/>
    <w:rsid w:val="00331CEB"/>
    <w:rsid w:val="00331F0C"/>
    <w:rsid w:val="003366C3"/>
    <w:rsid w:val="00336CA2"/>
    <w:rsid w:val="00341029"/>
    <w:rsid w:val="00341DF6"/>
    <w:rsid w:val="00346333"/>
    <w:rsid w:val="003467AA"/>
    <w:rsid w:val="00347DED"/>
    <w:rsid w:val="003500AE"/>
    <w:rsid w:val="0035266A"/>
    <w:rsid w:val="003533CB"/>
    <w:rsid w:val="003566C5"/>
    <w:rsid w:val="00357198"/>
    <w:rsid w:val="00360E2B"/>
    <w:rsid w:val="00362130"/>
    <w:rsid w:val="00362685"/>
    <w:rsid w:val="00362FDA"/>
    <w:rsid w:val="0036371B"/>
    <w:rsid w:val="00363840"/>
    <w:rsid w:val="00363D01"/>
    <w:rsid w:val="00364104"/>
    <w:rsid w:val="00365175"/>
    <w:rsid w:val="00365465"/>
    <w:rsid w:val="00365C3E"/>
    <w:rsid w:val="00365C92"/>
    <w:rsid w:val="00366870"/>
    <w:rsid w:val="0036730E"/>
    <w:rsid w:val="0036736C"/>
    <w:rsid w:val="00367676"/>
    <w:rsid w:val="003679CE"/>
    <w:rsid w:val="0037005A"/>
    <w:rsid w:val="00371507"/>
    <w:rsid w:val="003731C7"/>
    <w:rsid w:val="00373358"/>
    <w:rsid w:val="003734A9"/>
    <w:rsid w:val="00373FD3"/>
    <w:rsid w:val="0037412C"/>
    <w:rsid w:val="003749D0"/>
    <w:rsid w:val="0038165A"/>
    <w:rsid w:val="003817C2"/>
    <w:rsid w:val="003821BD"/>
    <w:rsid w:val="00385F8F"/>
    <w:rsid w:val="00386457"/>
    <w:rsid w:val="00392362"/>
    <w:rsid w:val="00394101"/>
    <w:rsid w:val="0039488A"/>
    <w:rsid w:val="003961A8"/>
    <w:rsid w:val="00396311"/>
    <w:rsid w:val="00397B90"/>
    <w:rsid w:val="003A0AF8"/>
    <w:rsid w:val="003A129D"/>
    <w:rsid w:val="003A2135"/>
    <w:rsid w:val="003A2306"/>
    <w:rsid w:val="003A2361"/>
    <w:rsid w:val="003A2D80"/>
    <w:rsid w:val="003A3825"/>
    <w:rsid w:val="003A45DB"/>
    <w:rsid w:val="003A558F"/>
    <w:rsid w:val="003A6687"/>
    <w:rsid w:val="003A668D"/>
    <w:rsid w:val="003A7551"/>
    <w:rsid w:val="003A76AE"/>
    <w:rsid w:val="003B0701"/>
    <w:rsid w:val="003B09EB"/>
    <w:rsid w:val="003B11EA"/>
    <w:rsid w:val="003B1C7A"/>
    <w:rsid w:val="003B1F2D"/>
    <w:rsid w:val="003B2517"/>
    <w:rsid w:val="003B3548"/>
    <w:rsid w:val="003B480F"/>
    <w:rsid w:val="003B52CF"/>
    <w:rsid w:val="003B6765"/>
    <w:rsid w:val="003B72A9"/>
    <w:rsid w:val="003B73C7"/>
    <w:rsid w:val="003C007A"/>
    <w:rsid w:val="003C09AC"/>
    <w:rsid w:val="003C50EC"/>
    <w:rsid w:val="003C5421"/>
    <w:rsid w:val="003C5430"/>
    <w:rsid w:val="003C7180"/>
    <w:rsid w:val="003C73B6"/>
    <w:rsid w:val="003D00F6"/>
    <w:rsid w:val="003D4C25"/>
    <w:rsid w:val="003D5F52"/>
    <w:rsid w:val="003D6A99"/>
    <w:rsid w:val="003D7227"/>
    <w:rsid w:val="003D76AD"/>
    <w:rsid w:val="003E0447"/>
    <w:rsid w:val="003E1089"/>
    <w:rsid w:val="003E21AD"/>
    <w:rsid w:val="003E2D99"/>
    <w:rsid w:val="003E2E33"/>
    <w:rsid w:val="003E58E6"/>
    <w:rsid w:val="003E6F1A"/>
    <w:rsid w:val="003E7BB7"/>
    <w:rsid w:val="003E7DA3"/>
    <w:rsid w:val="003F2113"/>
    <w:rsid w:val="003F35A5"/>
    <w:rsid w:val="003F5A49"/>
    <w:rsid w:val="003F6CD4"/>
    <w:rsid w:val="00400065"/>
    <w:rsid w:val="00410FE8"/>
    <w:rsid w:val="00411135"/>
    <w:rsid w:val="00414963"/>
    <w:rsid w:val="00415251"/>
    <w:rsid w:val="0041544A"/>
    <w:rsid w:val="0041630C"/>
    <w:rsid w:val="004164C2"/>
    <w:rsid w:val="004167C8"/>
    <w:rsid w:val="004168DC"/>
    <w:rsid w:val="0042116F"/>
    <w:rsid w:val="00421DAD"/>
    <w:rsid w:val="00422693"/>
    <w:rsid w:val="00422C44"/>
    <w:rsid w:val="0042569B"/>
    <w:rsid w:val="0042757A"/>
    <w:rsid w:val="00427866"/>
    <w:rsid w:val="0043223F"/>
    <w:rsid w:val="00433AD2"/>
    <w:rsid w:val="0043553D"/>
    <w:rsid w:val="004359BE"/>
    <w:rsid w:val="0043676A"/>
    <w:rsid w:val="0043798E"/>
    <w:rsid w:val="00440A66"/>
    <w:rsid w:val="004414C2"/>
    <w:rsid w:val="004424B3"/>
    <w:rsid w:val="00443009"/>
    <w:rsid w:val="004430A5"/>
    <w:rsid w:val="00443252"/>
    <w:rsid w:val="0044337A"/>
    <w:rsid w:val="0044367E"/>
    <w:rsid w:val="00446C65"/>
    <w:rsid w:val="004501AD"/>
    <w:rsid w:val="0045273A"/>
    <w:rsid w:val="00453647"/>
    <w:rsid w:val="00454F13"/>
    <w:rsid w:val="00454FF9"/>
    <w:rsid w:val="00460AA2"/>
    <w:rsid w:val="00462399"/>
    <w:rsid w:val="004625C3"/>
    <w:rsid w:val="00464863"/>
    <w:rsid w:val="0046553C"/>
    <w:rsid w:val="00465C8A"/>
    <w:rsid w:val="00466085"/>
    <w:rsid w:val="0046668A"/>
    <w:rsid w:val="00466DE8"/>
    <w:rsid w:val="00467D37"/>
    <w:rsid w:val="00474C49"/>
    <w:rsid w:val="00476772"/>
    <w:rsid w:val="00476854"/>
    <w:rsid w:val="004807D8"/>
    <w:rsid w:val="0048492A"/>
    <w:rsid w:val="00485BF2"/>
    <w:rsid w:val="00486360"/>
    <w:rsid w:val="004870E5"/>
    <w:rsid w:val="00487AC8"/>
    <w:rsid w:val="00490108"/>
    <w:rsid w:val="004905BD"/>
    <w:rsid w:val="00492ED3"/>
    <w:rsid w:val="00492EE9"/>
    <w:rsid w:val="00494A35"/>
    <w:rsid w:val="0049518C"/>
    <w:rsid w:val="00495D64"/>
    <w:rsid w:val="0049641C"/>
    <w:rsid w:val="004A008B"/>
    <w:rsid w:val="004A17F8"/>
    <w:rsid w:val="004A2A14"/>
    <w:rsid w:val="004A2FA7"/>
    <w:rsid w:val="004A3ED8"/>
    <w:rsid w:val="004A44E9"/>
    <w:rsid w:val="004A4768"/>
    <w:rsid w:val="004A4D27"/>
    <w:rsid w:val="004A6C53"/>
    <w:rsid w:val="004B2C1C"/>
    <w:rsid w:val="004B3011"/>
    <w:rsid w:val="004B3E4E"/>
    <w:rsid w:val="004B5B8D"/>
    <w:rsid w:val="004B6971"/>
    <w:rsid w:val="004B702D"/>
    <w:rsid w:val="004B7A5D"/>
    <w:rsid w:val="004C01E3"/>
    <w:rsid w:val="004C1824"/>
    <w:rsid w:val="004C1F8C"/>
    <w:rsid w:val="004C2C97"/>
    <w:rsid w:val="004C3AFA"/>
    <w:rsid w:val="004C3BFC"/>
    <w:rsid w:val="004C4655"/>
    <w:rsid w:val="004C5A96"/>
    <w:rsid w:val="004D03E0"/>
    <w:rsid w:val="004D1E7C"/>
    <w:rsid w:val="004D21F9"/>
    <w:rsid w:val="004D3C88"/>
    <w:rsid w:val="004D3EFD"/>
    <w:rsid w:val="004D512C"/>
    <w:rsid w:val="004D6C39"/>
    <w:rsid w:val="004E30ED"/>
    <w:rsid w:val="004E6514"/>
    <w:rsid w:val="004E6686"/>
    <w:rsid w:val="004F0013"/>
    <w:rsid w:val="004F037B"/>
    <w:rsid w:val="004F0BCA"/>
    <w:rsid w:val="004F1964"/>
    <w:rsid w:val="004F2741"/>
    <w:rsid w:val="004F4A43"/>
    <w:rsid w:val="004F57EA"/>
    <w:rsid w:val="004F5A1F"/>
    <w:rsid w:val="004F68BF"/>
    <w:rsid w:val="00501D7F"/>
    <w:rsid w:val="005032DA"/>
    <w:rsid w:val="00505A54"/>
    <w:rsid w:val="0050673A"/>
    <w:rsid w:val="00506FA3"/>
    <w:rsid w:val="005072ED"/>
    <w:rsid w:val="00507910"/>
    <w:rsid w:val="005101D8"/>
    <w:rsid w:val="005115F1"/>
    <w:rsid w:val="00513405"/>
    <w:rsid w:val="00516927"/>
    <w:rsid w:val="00517508"/>
    <w:rsid w:val="00524AB5"/>
    <w:rsid w:val="005273BC"/>
    <w:rsid w:val="00530955"/>
    <w:rsid w:val="00530EBB"/>
    <w:rsid w:val="00531594"/>
    <w:rsid w:val="00532588"/>
    <w:rsid w:val="005339C1"/>
    <w:rsid w:val="005339CE"/>
    <w:rsid w:val="0053608D"/>
    <w:rsid w:val="00536394"/>
    <w:rsid w:val="00536771"/>
    <w:rsid w:val="0054086A"/>
    <w:rsid w:val="00541912"/>
    <w:rsid w:val="00541962"/>
    <w:rsid w:val="00541EB5"/>
    <w:rsid w:val="00543FCE"/>
    <w:rsid w:val="005442CF"/>
    <w:rsid w:val="00544860"/>
    <w:rsid w:val="0054491C"/>
    <w:rsid w:val="00544A1E"/>
    <w:rsid w:val="005454F7"/>
    <w:rsid w:val="005459F2"/>
    <w:rsid w:val="00545E38"/>
    <w:rsid w:val="00546FF3"/>
    <w:rsid w:val="00552EA1"/>
    <w:rsid w:val="0055372B"/>
    <w:rsid w:val="0055628A"/>
    <w:rsid w:val="00556603"/>
    <w:rsid w:val="00560CC3"/>
    <w:rsid w:val="00562924"/>
    <w:rsid w:val="00562A80"/>
    <w:rsid w:val="005638D2"/>
    <w:rsid w:val="005659BA"/>
    <w:rsid w:val="00565D32"/>
    <w:rsid w:val="00565F47"/>
    <w:rsid w:val="00566568"/>
    <w:rsid w:val="00566D30"/>
    <w:rsid w:val="00571D74"/>
    <w:rsid w:val="00571DC0"/>
    <w:rsid w:val="0057219C"/>
    <w:rsid w:val="00574D07"/>
    <w:rsid w:val="00580DD1"/>
    <w:rsid w:val="00581D61"/>
    <w:rsid w:val="005844E7"/>
    <w:rsid w:val="0058457D"/>
    <w:rsid w:val="00584C51"/>
    <w:rsid w:val="0059165F"/>
    <w:rsid w:val="00594812"/>
    <w:rsid w:val="00597492"/>
    <w:rsid w:val="005977CD"/>
    <w:rsid w:val="005A198A"/>
    <w:rsid w:val="005A23F0"/>
    <w:rsid w:val="005A2D99"/>
    <w:rsid w:val="005A3B0A"/>
    <w:rsid w:val="005A556A"/>
    <w:rsid w:val="005A58BD"/>
    <w:rsid w:val="005A6A03"/>
    <w:rsid w:val="005A7105"/>
    <w:rsid w:val="005B1387"/>
    <w:rsid w:val="005B39F5"/>
    <w:rsid w:val="005B3CF3"/>
    <w:rsid w:val="005B6672"/>
    <w:rsid w:val="005C038C"/>
    <w:rsid w:val="005C1F40"/>
    <w:rsid w:val="005C26E6"/>
    <w:rsid w:val="005C297C"/>
    <w:rsid w:val="005C50DE"/>
    <w:rsid w:val="005C669E"/>
    <w:rsid w:val="005C6BAF"/>
    <w:rsid w:val="005D0C44"/>
    <w:rsid w:val="005D120E"/>
    <w:rsid w:val="005D2420"/>
    <w:rsid w:val="005E0B51"/>
    <w:rsid w:val="005E3AA1"/>
    <w:rsid w:val="005E3DDF"/>
    <w:rsid w:val="005E5086"/>
    <w:rsid w:val="005E5481"/>
    <w:rsid w:val="005E5539"/>
    <w:rsid w:val="005E6B6B"/>
    <w:rsid w:val="005F13C2"/>
    <w:rsid w:val="005F37DF"/>
    <w:rsid w:val="005F3B95"/>
    <w:rsid w:val="005F559B"/>
    <w:rsid w:val="006013DE"/>
    <w:rsid w:val="00606E51"/>
    <w:rsid w:val="0061385D"/>
    <w:rsid w:val="00614576"/>
    <w:rsid w:val="00615303"/>
    <w:rsid w:val="006163F2"/>
    <w:rsid w:val="006175D8"/>
    <w:rsid w:val="00617AA3"/>
    <w:rsid w:val="0062393E"/>
    <w:rsid w:val="00624117"/>
    <w:rsid w:val="00624500"/>
    <w:rsid w:val="00624B8D"/>
    <w:rsid w:val="00626118"/>
    <w:rsid w:val="00626B8C"/>
    <w:rsid w:val="00626FA9"/>
    <w:rsid w:val="00627FC7"/>
    <w:rsid w:val="00630A1C"/>
    <w:rsid w:val="0063172A"/>
    <w:rsid w:val="00634058"/>
    <w:rsid w:val="00634059"/>
    <w:rsid w:val="006340B5"/>
    <w:rsid w:val="00635456"/>
    <w:rsid w:val="00635984"/>
    <w:rsid w:val="00636C5D"/>
    <w:rsid w:val="00640096"/>
    <w:rsid w:val="006400E6"/>
    <w:rsid w:val="00640C7D"/>
    <w:rsid w:val="00641597"/>
    <w:rsid w:val="006421B2"/>
    <w:rsid w:val="00645DC0"/>
    <w:rsid w:val="006467E7"/>
    <w:rsid w:val="00646ECE"/>
    <w:rsid w:val="00657B2E"/>
    <w:rsid w:val="00660043"/>
    <w:rsid w:val="00660F7E"/>
    <w:rsid w:val="00661AC7"/>
    <w:rsid w:val="0066291E"/>
    <w:rsid w:val="006658FD"/>
    <w:rsid w:val="006679FF"/>
    <w:rsid w:val="0067037C"/>
    <w:rsid w:val="006705E0"/>
    <w:rsid w:val="00673DBA"/>
    <w:rsid w:val="0067437C"/>
    <w:rsid w:val="0067485A"/>
    <w:rsid w:val="006755C2"/>
    <w:rsid w:val="006769E7"/>
    <w:rsid w:val="00680CAD"/>
    <w:rsid w:val="00681208"/>
    <w:rsid w:val="00681F30"/>
    <w:rsid w:val="00682237"/>
    <w:rsid w:val="00682268"/>
    <w:rsid w:val="00682B9C"/>
    <w:rsid w:val="0068357D"/>
    <w:rsid w:val="00683EB7"/>
    <w:rsid w:val="00686CED"/>
    <w:rsid w:val="0068713A"/>
    <w:rsid w:val="006926EB"/>
    <w:rsid w:val="006936DC"/>
    <w:rsid w:val="0069583C"/>
    <w:rsid w:val="00696653"/>
    <w:rsid w:val="006967BB"/>
    <w:rsid w:val="006A5038"/>
    <w:rsid w:val="006A535A"/>
    <w:rsid w:val="006A7A1E"/>
    <w:rsid w:val="006B36EE"/>
    <w:rsid w:val="006B41F3"/>
    <w:rsid w:val="006B5A7F"/>
    <w:rsid w:val="006B6131"/>
    <w:rsid w:val="006B752A"/>
    <w:rsid w:val="006B7F97"/>
    <w:rsid w:val="006C1661"/>
    <w:rsid w:val="006C1BE5"/>
    <w:rsid w:val="006C29E2"/>
    <w:rsid w:val="006C3937"/>
    <w:rsid w:val="006C3BC8"/>
    <w:rsid w:val="006C57C7"/>
    <w:rsid w:val="006C5E75"/>
    <w:rsid w:val="006C7615"/>
    <w:rsid w:val="006D0B4B"/>
    <w:rsid w:val="006D0B9C"/>
    <w:rsid w:val="006D0CD7"/>
    <w:rsid w:val="006D125F"/>
    <w:rsid w:val="006D3A16"/>
    <w:rsid w:val="006D4FF7"/>
    <w:rsid w:val="006D609F"/>
    <w:rsid w:val="006D6F71"/>
    <w:rsid w:val="006E0808"/>
    <w:rsid w:val="006E0C83"/>
    <w:rsid w:val="006E0F6E"/>
    <w:rsid w:val="006E26F4"/>
    <w:rsid w:val="006E561B"/>
    <w:rsid w:val="006E6138"/>
    <w:rsid w:val="006E63B6"/>
    <w:rsid w:val="006E7E40"/>
    <w:rsid w:val="006F0048"/>
    <w:rsid w:val="006F0C30"/>
    <w:rsid w:val="006F1F29"/>
    <w:rsid w:val="006F473D"/>
    <w:rsid w:val="006F6DFA"/>
    <w:rsid w:val="00700125"/>
    <w:rsid w:val="007031AC"/>
    <w:rsid w:val="00704196"/>
    <w:rsid w:val="007045A7"/>
    <w:rsid w:val="007056CF"/>
    <w:rsid w:val="00707AC6"/>
    <w:rsid w:val="007101BF"/>
    <w:rsid w:val="00710E18"/>
    <w:rsid w:val="00711D73"/>
    <w:rsid w:val="00712437"/>
    <w:rsid w:val="00712AB9"/>
    <w:rsid w:val="00712FBB"/>
    <w:rsid w:val="00717A1B"/>
    <w:rsid w:val="007202B8"/>
    <w:rsid w:val="007204CB"/>
    <w:rsid w:val="00725380"/>
    <w:rsid w:val="00725D05"/>
    <w:rsid w:val="007264E7"/>
    <w:rsid w:val="00727C7C"/>
    <w:rsid w:val="00730B3A"/>
    <w:rsid w:val="00731470"/>
    <w:rsid w:val="00731E75"/>
    <w:rsid w:val="00732DAC"/>
    <w:rsid w:val="0073473A"/>
    <w:rsid w:val="00734C96"/>
    <w:rsid w:val="00734FEE"/>
    <w:rsid w:val="00736094"/>
    <w:rsid w:val="00740C34"/>
    <w:rsid w:val="007421A3"/>
    <w:rsid w:val="00742781"/>
    <w:rsid w:val="00744651"/>
    <w:rsid w:val="007458E4"/>
    <w:rsid w:val="00747EA4"/>
    <w:rsid w:val="007516CF"/>
    <w:rsid w:val="00753B18"/>
    <w:rsid w:val="00761838"/>
    <w:rsid w:val="00761B09"/>
    <w:rsid w:val="0076307E"/>
    <w:rsid w:val="00767896"/>
    <w:rsid w:val="00770C53"/>
    <w:rsid w:val="0077107A"/>
    <w:rsid w:val="007711EE"/>
    <w:rsid w:val="00772F41"/>
    <w:rsid w:val="0077521B"/>
    <w:rsid w:val="00776554"/>
    <w:rsid w:val="007811AB"/>
    <w:rsid w:val="00785E4F"/>
    <w:rsid w:val="007863D3"/>
    <w:rsid w:val="0078680E"/>
    <w:rsid w:val="00792109"/>
    <w:rsid w:val="007928C7"/>
    <w:rsid w:val="0079380D"/>
    <w:rsid w:val="00793E36"/>
    <w:rsid w:val="00794966"/>
    <w:rsid w:val="00794D26"/>
    <w:rsid w:val="0079536D"/>
    <w:rsid w:val="007A0AF9"/>
    <w:rsid w:val="007A1673"/>
    <w:rsid w:val="007A43CD"/>
    <w:rsid w:val="007A458B"/>
    <w:rsid w:val="007A47AB"/>
    <w:rsid w:val="007A47D0"/>
    <w:rsid w:val="007A48DE"/>
    <w:rsid w:val="007A5819"/>
    <w:rsid w:val="007B11FF"/>
    <w:rsid w:val="007B28AE"/>
    <w:rsid w:val="007B3D59"/>
    <w:rsid w:val="007B4851"/>
    <w:rsid w:val="007B58FB"/>
    <w:rsid w:val="007B6A98"/>
    <w:rsid w:val="007B7EE3"/>
    <w:rsid w:val="007C035E"/>
    <w:rsid w:val="007C0EC0"/>
    <w:rsid w:val="007C21D8"/>
    <w:rsid w:val="007C24FC"/>
    <w:rsid w:val="007C29AC"/>
    <w:rsid w:val="007C43CE"/>
    <w:rsid w:val="007C6BBE"/>
    <w:rsid w:val="007C75FA"/>
    <w:rsid w:val="007C7B3B"/>
    <w:rsid w:val="007D0F9A"/>
    <w:rsid w:val="007D4329"/>
    <w:rsid w:val="007D4552"/>
    <w:rsid w:val="007D57B6"/>
    <w:rsid w:val="007D6457"/>
    <w:rsid w:val="007D759B"/>
    <w:rsid w:val="007E1CC4"/>
    <w:rsid w:val="007E2D1B"/>
    <w:rsid w:val="007E3360"/>
    <w:rsid w:val="007E377A"/>
    <w:rsid w:val="007E422B"/>
    <w:rsid w:val="007E6064"/>
    <w:rsid w:val="007F0A36"/>
    <w:rsid w:val="007F0FAF"/>
    <w:rsid w:val="007F27CB"/>
    <w:rsid w:val="007F5B57"/>
    <w:rsid w:val="007F707C"/>
    <w:rsid w:val="007F79CD"/>
    <w:rsid w:val="0080097C"/>
    <w:rsid w:val="00803317"/>
    <w:rsid w:val="008050C5"/>
    <w:rsid w:val="00805A75"/>
    <w:rsid w:val="00811153"/>
    <w:rsid w:val="00816305"/>
    <w:rsid w:val="0081690D"/>
    <w:rsid w:val="008227C0"/>
    <w:rsid w:val="00822F18"/>
    <w:rsid w:val="008237AE"/>
    <w:rsid w:val="008245C9"/>
    <w:rsid w:val="00824807"/>
    <w:rsid w:val="00831DA8"/>
    <w:rsid w:val="008338E9"/>
    <w:rsid w:val="00833D41"/>
    <w:rsid w:val="0083456A"/>
    <w:rsid w:val="00836651"/>
    <w:rsid w:val="00836831"/>
    <w:rsid w:val="00836B11"/>
    <w:rsid w:val="00836C91"/>
    <w:rsid w:val="00837E5D"/>
    <w:rsid w:val="008400A9"/>
    <w:rsid w:val="00841024"/>
    <w:rsid w:val="00842AC5"/>
    <w:rsid w:val="00842F9D"/>
    <w:rsid w:val="00843381"/>
    <w:rsid w:val="00843533"/>
    <w:rsid w:val="00844881"/>
    <w:rsid w:val="00845E89"/>
    <w:rsid w:val="008463D5"/>
    <w:rsid w:val="00847EC6"/>
    <w:rsid w:val="00851111"/>
    <w:rsid w:val="0085139E"/>
    <w:rsid w:val="00851BAA"/>
    <w:rsid w:val="00852CE8"/>
    <w:rsid w:val="0085460B"/>
    <w:rsid w:val="00854839"/>
    <w:rsid w:val="00855CDD"/>
    <w:rsid w:val="00856104"/>
    <w:rsid w:val="00857895"/>
    <w:rsid w:val="00860209"/>
    <w:rsid w:val="00861447"/>
    <w:rsid w:val="00862F1A"/>
    <w:rsid w:val="00864614"/>
    <w:rsid w:val="00866DC9"/>
    <w:rsid w:val="00867868"/>
    <w:rsid w:val="00867964"/>
    <w:rsid w:val="00867F26"/>
    <w:rsid w:val="00870B1C"/>
    <w:rsid w:val="00871FDA"/>
    <w:rsid w:val="00874619"/>
    <w:rsid w:val="00875E76"/>
    <w:rsid w:val="008760F4"/>
    <w:rsid w:val="00876C3F"/>
    <w:rsid w:val="00876C9B"/>
    <w:rsid w:val="008772CF"/>
    <w:rsid w:val="00880E46"/>
    <w:rsid w:val="00884EE0"/>
    <w:rsid w:val="00885021"/>
    <w:rsid w:val="008857F3"/>
    <w:rsid w:val="0089097C"/>
    <w:rsid w:val="008913F6"/>
    <w:rsid w:val="00893BC8"/>
    <w:rsid w:val="008958B9"/>
    <w:rsid w:val="008978BC"/>
    <w:rsid w:val="00897B8F"/>
    <w:rsid w:val="00897F41"/>
    <w:rsid w:val="008A00DE"/>
    <w:rsid w:val="008A1135"/>
    <w:rsid w:val="008A5579"/>
    <w:rsid w:val="008A7105"/>
    <w:rsid w:val="008A77FB"/>
    <w:rsid w:val="008B197C"/>
    <w:rsid w:val="008B23ED"/>
    <w:rsid w:val="008B2CEE"/>
    <w:rsid w:val="008B3CF6"/>
    <w:rsid w:val="008B5480"/>
    <w:rsid w:val="008B6E3E"/>
    <w:rsid w:val="008C18DC"/>
    <w:rsid w:val="008C22C3"/>
    <w:rsid w:val="008C2872"/>
    <w:rsid w:val="008C350B"/>
    <w:rsid w:val="008C4E93"/>
    <w:rsid w:val="008C5174"/>
    <w:rsid w:val="008C5331"/>
    <w:rsid w:val="008C5EE2"/>
    <w:rsid w:val="008C7B2A"/>
    <w:rsid w:val="008C7EF1"/>
    <w:rsid w:val="008D0E8B"/>
    <w:rsid w:val="008D1C6E"/>
    <w:rsid w:val="008D2432"/>
    <w:rsid w:val="008D589B"/>
    <w:rsid w:val="008D5F36"/>
    <w:rsid w:val="008D6F39"/>
    <w:rsid w:val="008D74D8"/>
    <w:rsid w:val="008E2366"/>
    <w:rsid w:val="008E45DD"/>
    <w:rsid w:val="008E5BEA"/>
    <w:rsid w:val="008E61CF"/>
    <w:rsid w:val="008E66A7"/>
    <w:rsid w:val="008E7458"/>
    <w:rsid w:val="008E7EF8"/>
    <w:rsid w:val="008F0027"/>
    <w:rsid w:val="008F0AEA"/>
    <w:rsid w:val="008F13F4"/>
    <w:rsid w:val="008F2248"/>
    <w:rsid w:val="008F429A"/>
    <w:rsid w:val="008F4809"/>
    <w:rsid w:val="008F4855"/>
    <w:rsid w:val="008F4885"/>
    <w:rsid w:val="008F5314"/>
    <w:rsid w:val="008F5FA6"/>
    <w:rsid w:val="008F69B0"/>
    <w:rsid w:val="008F6DFC"/>
    <w:rsid w:val="00900FA9"/>
    <w:rsid w:val="00901791"/>
    <w:rsid w:val="0090254E"/>
    <w:rsid w:val="0090397D"/>
    <w:rsid w:val="00903B8A"/>
    <w:rsid w:val="0090531F"/>
    <w:rsid w:val="00910F5B"/>
    <w:rsid w:val="0091304A"/>
    <w:rsid w:val="0091449C"/>
    <w:rsid w:val="00914878"/>
    <w:rsid w:val="00915C0A"/>
    <w:rsid w:val="00916394"/>
    <w:rsid w:val="00916C61"/>
    <w:rsid w:val="00920BE6"/>
    <w:rsid w:val="00920D54"/>
    <w:rsid w:val="009213FD"/>
    <w:rsid w:val="00921537"/>
    <w:rsid w:val="00922E91"/>
    <w:rsid w:val="009253A2"/>
    <w:rsid w:val="009260F9"/>
    <w:rsid w:val="00930147"/>
    <w:rsid w:val="009328BD"/>
    <w:rsid w:val="00933809"/>
    <w:rsid w:val="0093469C"/>
    <w:rsid w:val="00940D53"/>
    <w:rsid w:val="00942081"/>
    <w:rsid w:val="009447BD"/>
    <w:rsid w:val="00944A9B"/>
    <w:rsid w:val="00945C2A"/>
    <w:rsid w:val="00950D6C"/>
    <w:rsid w:val="00952B8F"/>
    <w:rsid w:val="00953807"/>
    <w:rsid w:val="00955935"/>
    <w:rsid w:val="00955C56"/>
    <w:rsid w:val="00956877"/>
    <w:rsid w:val="009574EE"/>
    <w:rsid w:val="00960A8E"/>
    <w:rsid w:val="00964F16"/>
    <w:rsid w:val="0096690F"/>
    <w:rsid w:val="0096729D"/>
    <w:rsid w:val="00967A7A"/>
    <w:rsid w:val="00970692"/>
    <w:rsid w:val="00971686"/>
    <w:rsid w:val="00973719"/>
    <w:rsid w:val="00973845"/>
    <w:rsid w:val="009743E5"/>
    <w:rsid w:val="00974FC0"/>
    <w:rsid w:val="0097647D"/>
    <w:rsid w:val="0097771A"/>
    <w:rsid w:val="00983A52"/>
    <w:rsid w:val="00984B13"/>
    <w:rsid w:val="0098501B"/>
    <w:rsid w:val="00985322"/>
    <w:rsid w:val="009862B3"/>
    <w:rsid w:val="00986AE7"/>
    <w:rsid w:val="00987773"/>
    <w:rsid w:val="00987A32"/>
    <w:rsid w:val="00992C15"/>
    <w:rsid w:val="00993600"/>
    <w:rsid w:val="0099428B"/>
    <w:rsid w:val="00994E26"/>
    <w:rsid w:val="00997D11"/>
    <w:rsid w:val="009A0A96"/>
    <w:rsid w:val="009A271D"/>
    <w:rsid w:val="009A272B"/>
    <w:rsid w:val="009A44F9"/>
    <w:rsid w:val="009A70D5"/>
    <w:rsid w:val="009B2507"/>
    <w:rsid w:val="009B2674"/>
    <w:rsid w:val="009B2E8E"/>
    <w:rsid w:val="009B3004"/>
    <w:rsid w:val="009B348C"/>
    <w:rsid w:val="009B6860"/>
    <w:rsid w:val="009B68EF"/>
    <w:rsid w:val="009B7712"/>
    <w:rsid w:val="009B7B83"/>
    <w:rsid w:val="009C0636"/>
    <w:rsid w:val="009C08BA"/>
    <w:rsid w:val="009C0FED"/>
    <w:rsid w:val="009C60D7"/>
    <w:rsid w:val="009C6424"/>
    <w:rsid w:val="009C6F0A"/>
    <w:rsid w:val="009C6F32"/>
    <w:rsid w:val="009C797B"/>
    <w:rsid w:val="009D02E8"/>
    <w:rsid w:val="009D0C05"/>
    <w:rsid w:val="009D2C36"/>
    <w:rsid w:val="009D4274"/>
    <w:rsid w:val="009D45BA"/>
    <w:rsid w:val="009D461F"/>
    <w:rsid w:val="009D5D74"/>
    <w:rsid w:val="009D622C"/>
    <w:rsid w:val="009E1268"/>
    <w:rsid w:val="009E3598"/>
    <w:rsid w:val="009E5AB3"/>
    <w:rsid w:val="009E61F7"/>
    <w:rsid w:val="009E7BE7"/>
    <w:rsid w:val="009E7EB2"/>
    <w:rsid w:val="009F145D"/>
    <w:rsid w:val="009F17D1"/>
    <w:rsid w:val="009F7CAB"/>
    <w:rsid w:val="00A0029B"/>
    <w:rsid w:val="00A011F7"/>
    <w:rsid w:val="00A02E6E"/>
    <w:rsid w:val="00A03C73"/>
    <w:rsid w:val="00A03F22"/>
    <w:rsid w:val="00A04D40"/>
    <w:rsid w:val="00A064C9"/>
    <w:rsid w:val="00A0662C"/>
    <w:rsid w:val="00A12624"/>
    <w:rsid w:val="00A1407B"/>
    <w:rsid w:val="00A14B13"/>
    <w:rsid w:val="00A14B40"/>
    <w:rsid w:val="00A15BF3"/>
    <w:rsid w:val="00A16796"/>
    <w:rsid w:val="00A17FEB"/>
    <w:rsid w:val="00A20772"/>
    <w:rsid w:val="00A214C8"/>
    <w:rsid w:val="00A21567"/>
    <w:rsid w:val="00A215C7"/>
    <w:rsid w:val="00A22C2D"/>
    <w:rsid w:val="00A24B13"/>
    <w:rsid w:val="00A2577E"/>
    <w:rsid w:val="00A25794"/>
    <w:rsid w:val="00A25DB0"/>
    <w:rsid w:val="00A30451"/>
    <w:rsid w:val="00A3148A"/>
    <w:rsid w:val="00A318AD"/>
    <w:rsid w:val="00A324AB"/>
    <w:rsid w:val="00A32580"/>
    <w:rsid w:val="00A33C11"/>
    <w:rsid w:val="00A34E09"/>
    <w:rsid w:val="00A35A79"/>
    <w:rsid w:val="00A35B35"/>
    <w:rsid w:val="00A41C04"/>
    <w:rsid w:val="00A43062"/>
    <w:rsid w:val="00A44A6C"/>
    <w:rsid w:val="00A45819"/>
    <w:rsid w:val="00A45F83"/>
    <w:rsid w:val="00A461EB"/>
    <w:rsid w:val="00A4687A"/>
    <w:rsid w:val="00A47350"/>
    <w:rsid w:val="00A47C08"/>
    <w:rsid w:val="00A52F47"/>
    <w:rsid w:val="00A54695"/>
    <w:rsid w:val="00A54D83"/>
    <w:rsid w:val="00A54EA2"/>
    <w:rsid w:val="00A562C0"/>
    <w:rsid w:val="00A57B7E"/>
    <w:rsid w:val="00A61F5C"/>
    <w:rsid w:val="00A63384"/>
    <w:rsid w:val="00A6416E"/>
    <w:rsid w:val="00A71754"/>
    <w:rsid w:val="00A717E7"/>
    <w:rsid w:val="00A71EDB"/>
    <w:rsid w:val="00A7269F"/>
    <w:rsid w:val="00A73B09"/>
    <w:rsid w:val="00A74152"/>
    <w:rsid w:val="00A757D1"/>
    <w:rsid w:val="00A7615E"/>
    <w:rsid w:val="00A76A28"/>
    <w:rsid w:val="00A776B0"/>
    <w:rsid w:val="00A8284E"/>
    <w:rsid w:val="00A83243"/>
    <w:rsid w:val="00A83CC9"/>
    <w:rsid w:val="00A8789C"/>
    <w:rsid w:val="00A87BE7"/>
    <w:rsid w:val="00A90111"/>
    <w:rsid w:val="00A901AD"/>
    <w:rsid w:val="00A91528"/>
    <w:rsid w:val="00A928AE"/>
    <w:rsid w:val="00A95196"/>
    <w:rsid w:val="00A958C5"/>
    <w:rsid w:val="00A9738A"/>
    <w:rsid w:val="00A97765"/>
    <w:rsid w:val="00AA1EFF"/>
    <w:rsid w:val="00AA2B69"/>
    <w:rsid w:val="00AA5115"/>
    <w:rsid w:val="00AB14C7"/>
    <w:rsid w:val="00AB18BC"/>
    <w:rsid w:val="00AB2041"/>
    <w:rsid w:val="00AB2264"/>
    <w:rsid w:val="00AB4E47"/>
    <w:rsid w:val="00AB67F7"/>
    <w:rsid w:val="00AC0715"/>
    <w:rsid w:val="00AC146C"/>
    <w:rsid w:val="00AC1F76"/>
    <w:rsid w:val="00AC23FE"/>
    <w:rsid w:val="00AC2615"/>
    <w:rsid w:val="00AC3C96"/>
    <w:rsid w:val="00AC437C"/>
    <w:rsid w:val="00AC5AB5"/>
    <w:rsid w:val="00AC64D8"/>
    <w:rsid w:val="00AD12D2"/>
    <w:rsid w:val="00AD1729"/>
    <w:rsid w:val="00AD2774"/>
    <w:rsid w:val="00AD3941"/>
    <w:rsid w:val="00AD5261"/>
    <w:rsid w:val="00AD6B3A"/>
    <w:rsid w:val="00AE0009"/>
    <w:rsid w:val="00AE18F9"/>
    <w:rsid w:val="00AE357A"/>
    <w:rsid w:val="00AE38B2"/>
    <w:rsid w:val="00AE5A4E"/>
    <w:rsid w:val="00AE76F9"/>
    <w:rsid w:val="00AF3694"/>
    <w:rsid w:val="00AF4B9E"/>
    <w:rsid w:val="00AF5C85"/>
    <w:rsid w:val="00AF6636"/>
    <w:rsid w:val="00AF783D"/>
    <w:rsid w:val="00B03C85"/>
    <w:rsid w:val="00B07FE1"/>
    <w:rsid w:val="00B11692"/>
    <w:rsid w:val="00B1203D"/>
    <w:rsid w:val="00B14116"/>
    <w:rsid w:val="00B1486E"/>
    <w:rsid w:val="00B15BDD"/>
    <w:rsid w:val="00B20443"/>
    <w:rsid w:val="00B24EBE"/>
    <w:rsid w:val="00B2550B"/>
    <w:rsid w:val="00B259CE"/>
    <w:rsid w:val="00B25B50"/>
    <w:rsid w:val="00B30680"/>
    <w:rsid w:val="00B30C4F"/>
    <w:rsid w:val="00B31678"/>
    <w:rsid w:val="00B31DD7"/>
    <w:rsid w:val="00B32CAF"/>
    <w:rsid w:val="00B33432"/>
    <w:rsid w:val="00B336D5"/>
    <w:rsid w:val="00B33D13"/>
    <w:rsid w:val="00B35F18"/>
    <w:rsid w:val="00B3657C"/>
    <w:rsid w:val="00B415BA"/>
    <w:rsid w:val="00B42372"/>
    <w:rsid w:val="00B423A4"/>
    <w:rsid w:val="00B437D6"/>
    <w:rsid w:val="00B43AB0"/>
    <w:rsid w:val="00B4446B"/>
    <w:rsid w:val="00B523FB"/>
    <w:rsid w:val="00B52E8F"/>
    <w:rsid w:val="00B5525E"/>
    <w:rsid w:val="00B57738"/>
    <w:rsid w:val="00B60B13"/>
    <w:rsid w:val="00B63137"/>
    <w:rsid w:val="00B63604"/>
    <w:rsid w:val="00B63FA9"/>
    <w:rsid w:val="00B64A88"/>
    <w:rsid w:val="00B650CC"/>
    <w:rsid w:val="00B67C7A"/>
    <w:rsid w:val="00B70D98"/>
    <w:rsid w:val="00B71457"/>
    <w:rsid w:val="00B750BF"/>
    <w:rsid w:val="00B75217"/>
    <w:rsid w:val="00B81AFD"/>
    <w:rsid w:val="00B85442"/>
    <w:rsid w:val="00B85DD4"/>
    <w:rsid w:val="00B91090"/>
    <w:rsid w:val="00B926B7"/>
    <w:rsid w:val="00B94A3A"/>
    <w:rsid w:val="00B95094"/>
    <w:rsid w:val="00B9529E"/>
    <w:rsid w:val="00B961E7"/>
    <w:rsid w:val="00B975D7"/>
    <w:rsid w:val="00BA1EF1"/>
    <w:rsid w:val="00BA28EE"/>
    <w:rsid w:val="00BB0F4E"/>
    <w:rsid w:val="00BB560E"/>
    <w:rsid w:val="00BC4096"/>
    <w:rsid w:val="00BC4FFD"/>
    <w:rsid w:val="00BC65BA"/>
    <w:rsid w:val="00BD2F1B"/>
    <w:rsid w:val="00BD55FE"/>
    <w:rsid w:val="00BE0383"/>
    <w:rsid w:val="00BE04AA"/>
    <w:rsid w:val="00BE07A0"/>
    <w:rsid w:val="00BE1C3A"/>
    <w:rsid w:val="00BE4EC5"/>
    <w:rsid w:val="00BE59A8"/>
    <w:rsid w:val="00BE611C"/>
    <w:rsid w:val="00BE70FF"/>
    <w:rsid w:val="00BF1079"/>
    <w:rsid w:val="00BF2768"/>
    <w:rsid w:val="00BF4D73"/>
    <w:rsid w:val="00BF5859"/>
    <w:rsid w:val="00BF6DBD"/>
    <w:rsid w:val="00BF6DFF"/>
    <w:rsid w:val="00BF789B"/>
    <w:rsid w:val="00C00048"/>
    <w:rsid w:val="00C00239"/>
    <w:rsid w:val="00C00C18"/>
    <w:rsid w:val="00C0306E"/>
    <w:rsid w:val="00C047BA"/>
    <w:rsid w:val="00C06873"/>
    <w:rsid w:val="00C068F5"/>
    <w:rsid w:val="00C11842"/>
    <w:rsid w:val="00C12994"/>
    <w:rsid w:val="00C1363B"/>
    <w:rsid w:val="00C14D24"/>
    <w:rsid w:val="00C1538F"/>
    <w:rsid w:val="00C15926"/>
    <w:rsid w:val="00C16139"/>
    <w:rsid w:val="00C17609"/>
    <w:rsid w:val="00C177ED"/>
    <w:rsid w:val="00C2265C"/>
    <w:rsid w:val="00C22C45"/>
    <w:rsid w:val="00C30985"/>
    <w:rsid w:val="00C33BB9"/>
    <w:rsid w:val="00C33FBC"/>
    <w:rsid w:val="00C3464B"/>
    <w:rsid w:val="00C34FAC"/>
    <w:rsid w:val="00C35140"/>
    <w:rsid w:val="00C35A34"/>
    <w:rsid w:val="00C36D5D"/>
    <w:rsid w:val="00C3715A"/>
    <w:rsid w:val="00C421FF"/>
    <w:rsid w:val="00C425BE"/>
    <w:rsid w:val="00C44656"/>
    <w:rsid w:val="00C44F2B"/>
    <w:rsid w:val="00C463FD"/>
    <w:rsid w:val="00C527A5"/>
    <w:rsid w:val="00C53BA4"/>
    <w:rsid w:val="00C54566"/>
    <w:rsid w:val="00C545D3"/>
    <w:rsid w:val="00C54A8C"/>
    <w:rsid w:val="00C56388"/>
    <w:rsid w:val="00C5675C"/>
    <w:rsid w:val="00C56D69"/>
    <w:rsid w:val="00C5789B"/>
    <w:rsid w:val="00C61233"/>
    <w:rsid w:val="00C61911"/>
    <w:rsid w:val="00C627D8"/>
    <w:rsid w:val="00C62EB5"/>
    <w:rsid w:val="00C632FA"/>
    <w:rsid w:val="00C6482D"/>
    <w:rsid w:val="00C65EB9"/>
    <w:rsid w:val="00C66471"/>
    <w:rsid w:val="00C718D9"/>
    <w:rsid w:val="00C71F5E"/>
    <w:rsid w:val="00C72850"/>
    <w:rsid w:val="00C73632"/>
    <w:rsid w:val="00C74D21"/>
    <w:rsid w:val="00C75175"/>
    <w:rsid w:val="00C7543D"/>
    <w:rsid w:val="00C759F9"/>
    <w:rsid w:val="00C75A69"/>
    <w:rsid w:val="00C777E7"/>
    <w:rsid w:val="00C81E92"/>
    <w:rsid w:val="00C837C1"/>
    <w:rsid w:val="00C86152"/>
    <w:rsid w:val="00C908F7"/>
    <w:rsid w:val="00C91398"/>
    <w:rsid w:val="00C92269"/>
    <w:rsid w:val="00C92ED2"/>
    <w:rsid w:val="00C93239"/>
    <w:rsid w:val="00C94BF8"/>
    <w:rsid w:val="00C94F86"/>
    <w:rsid w:val="00C94FF6"/>
    <w:rsid w:val="00CA180E"/>
    <w:rsid w:val="00CA23F1"/>
    <w:rsid w:val="00CA3D05"/>
    <w:rsid w:val="00CA42AC"/>
    <w:rsid w:val="00CA4DB3"/>
    <w:rsid w:val="00CA574E"/>
    <w:rsid w:val="00CA692B"/>
    <w:rsid w:val="00CA69FF"/>
    <w:rsid w:val="00CA7FEE"/>
    <w:rsid w:val="00CB0B37"/>
    <w:rsid w:val="00CB0CBA"/>
    <w:rsid w:val="00CB11FA"/>
    <w:rsid w:val="00CB1C39"/>
    <w:rsid w:val="00CB7CB0"/>
    <w:rsid w:val="00CB7DD0"/>
    <w:rsid w:val="00CC1F38"/>
    <w:rsid w:val="00CC3823"/>
    <w:rsid w:val="00CC4D3B"/>
    <w:rsid w:val="00CC53FE"/>
    <w:rsid w:val="00CC6328"/>
    <w:rsid w:val="00CC69B1"/>
    <w:rsid w:val="00CC7D94"/>
    <w:rsid w:val="00CD085B"/>
    <w:rsid w:val="00CD0F58"/>
    <w:rsid w:val="00CD17D9"/>
    <w:rsid w:val="00CD218F"/>
    <w:rsid w:val="00CD2958"/>
    <w:rsid w:val="00CD417B"/>
    <w:rsid w:val="00CD4EA9"/>
    <w:rsid w:val="00CD5DDE"/>
    <w:rsid w:val="00CD6CA5"/>
    <w:rsid w:val="00CE0A40"/>
    <w:rsid w:val="00CE0C33"/>
    <w:rsid w:val="00CE2480"/>
    <w:rsid w:val="00CE3871"/>
    <w:rsid w:val="00CE39D5"/>
    <w:rsid w:val="00CE5C29"/>
    <w:rsid w:val="00CE656D"/>
    <w:rsid w:val="00CE7671"/>
    <w:rsid w:val="00CF1043"/>
    <w:rsid w:val="00CF1336"/>
    <w:rsid w:val="00CF2265"/>
    <w:rsid w:val="00CF38DA"/>
    <w:rsid w:val="00CF6B12"/>
    <w:rsid w:val="00CF6CA8"/>
    <w:rsid w:val="00CF797E"/>
    <w:rsid w:val="00D01079"/>
    <w:rsid w:val="00D02059"/>
    <w:rsid w:val="00D023A0"/>
    <w:rsid w:val="00D02D89"/>
    <w:rsid w:val="00D03B55"/>
    <w:rsid w:val="00D04D65"/>
    <w:rsid w:val="00D05922"/>
    <w:rsid w:val="00D063F2"/>
    <w:rsid w:val="00D06DB2"/>
    <w:rsid w:val="00D10FDF"/>
    <w:rsid w:val="00D13FB6"/>
    <w:rsid w:val="00D15CC8"/>
    <w:rsid w:val="00D20615"/>
    <w:rsid w:val="00D20796"/>
    <w:rsid w:val="00D22160"/>
    <w:rsid w:val="00D22B7C"/>
    <w:rsid w:val="00D22C68"/>
    <w:rsid w:val="00D2538D"/>
    <w:rsid w:val="00D268C9"/>
    <w:rsid w:val="00D26E15"/>
    <w:rsid w:val="00D27E7A"/>
    <w:rsid w:val="00D301ED"/>
    <w:rsid w:val="00D313B0"/>
    <w:rsid w:val="00D319D4"/>
    <w:rsid w:val="00D3225F"/>
    <w:rsid w:val="00D32569"/>
    <w:rsid w:val="00D326C9"/>
    <w:rsid w:val="00D33ABB"/>
    <w:rsid w:val="00D36569"/>
    <w:rsid w:val="00D36FBF"/>
    <w:rsid w:val="00D40062"/>
    <w:rsid w:val="00D405E7"/>
    <w:rsid w:val="00D4133A"/>
    <w:rsid w:val="00D42DE3"/>
    <w:rsid w:val="00D43108"/>
    <w:rsid w:val="00D436F6"/>
    <w:rsid w:val="00D43E1A"/>
    <w:rsid w:val="00D440FF"/>
    <w:rsid w:val="00D44DD1"/>
    <w:rsid w:val="00D45E64"/>
    <w:rsid w:val="00D476A0"/>
    <w:rsid w:val="00D50BC2"/>
    <w:rsid w:val="00D515C2"/>
    <w:rsid w:val="00D53B9C"/>
    <w:rsid w:val="00D54308"/>
    <w:rsid w:val="00D54602"/>
    <w:rsid w:val="00D5622E"/>
    <w:rsid w:val="00D570CE"/>
    <w:rsid w:val="00D615FC"/>
    <w:rsid w:val="00D63113"/>
    <w:rsid w:val="00D66F14"/>
    <w:rsid w:val="00D679C1"/>
    <w:rsid w:val="00D67A9D"/>
    <w:rsid w:val="00D70E18"/>
    <w:rsid w:val="00D75CD7"/>
    <w:rsid w:val="00D7638B"/>
    <w:rsid w:val="00D76DCC"/>
    <w:rsid w:val="00D77D9E"/>
    <w:rsid w:val="00D809A4"/>
    <w:rsid w:val="00D814B7"/>
    <w:rsid w:val="00D8164B"/>
    <w:rsid w:val="00D81C8D"/>
    <w:rsid w:val="00D81D6D"/>
    <w:rsid w:val="00D8340F"/>
    <w:rsid w:val="00D86400"/>
    <w:rsid w:val="00D867D6"/>
    <w:rsid w:val="00D868DE"/>
    <w:rsid w:val="00D90503"/>
    <w:rsid w:val="00D94A33"/>
    <w:rsid w:val="00D97FE0"/>
    <w:rsid w:val="00DA0B95"/>
    <w:rsid w:val="00DA1C78"/>
    <w:rsid w:val="00DA2F03"/>
    <w:rsid w:val="00DA6875"/>
    <w:rsid w:val="00DA77EE"/>
    <w:rsid w:val="00DB0107"/>
    <w:rsid w:val="00DB18E3"/>
    <w:rsid w:val="00DB297D"/>
    <w:rsid w:val="00DB4314"/>
    <w:rsid w:val="00DB6163"/>
    <w:rsid w:val="00DB66A1"/>
    <w:rsid w:val="00DB6C04"/>
    <w:rsid w:val="00DB727E"/>
    <w:rsid w:val="00DB75D0"/>
    <w:rsid w:val="00DB7C7C"/>
    <w:rsid w:val="00DC04D3"/>
    <w:rsid w:val="00DC0A19"/>
    <w:rsid w:val="00DC0C8E"/>
    <w:rsid w:val="00DC1BE6"/>
    <w:rsid w:val="00DC758E"/>
    <w:rsid w:val="00DD1317"/>
    <w:rsid w:val="00DD2F1D"/>
    <w:rsid w:val="00DD3973"/>
    <w:rsid w:val="00DD4862"/>
    <w:rsid w:val="00DD5195"/>
    <w:rsid w:val="00DD544B"/>
    <w:rsid w:val="00DD60CF"/>
    <w:rsid w:val="00DE02C0"/>
    <w:rsid w:val="00DE0C01"/>
    <w:rsid w:val="00DE2B60"/>
    <w:rsid w:val="00DE3797"/>
    <w:rsid w:val="00DE3BA4"/>
    <w:rsid w:val="00DE3E1A"/>
    <w:rsid w:val="00DE5AB2"/>
    <w:rsid w:val="00DE671D"/>
    <w:rsid w:val="00DE6FE1"/>
    <w:rsid w:val="00DF4497"/>
    <w:rsid w:val="00DF4D3B"/>
    <w:rsid w:val="00DF4E4D"/>
    <w:rsid w:val="00DF715B"/>
    <w:rsid w:val="00E00C09"/>
    <w:rsid w:val="00E01840"/>
    <w:rsid w:val="00E02971"/>
    <w:rsid w:val="00E03760"/>
    <w:rsid w:val="00E03A8F"/>
    <w:rsid w:val="00E03EFD"/>
    <w:rsid w:val="00E0419F"/>
    <w:rsid w:val="00E0782E"/>
    <w:rsid w:val="00E07EFA"/>
    <w:rsid w:val="00E10D0C"/>
    <w:rsid w:val="00E10E49"/>
    <w:rsid w:val="00E15273"/>
    <w:rsid w:val="00E16966"/>
    <w:rsid w:val="00E16B58"/>
    <w:rsid w:val="00E173A4"/>
    <w:rsid w:val="00E1777D"/>
    <w:rsid w:val="00E20B76"/>
    <w:rsid w:val="00E21B6D"/>
    <w:rsid w:val="00E2222A"/>
    <w:rsid w:val="00E22996"/>
    <w:rsid w:val="00E27C64"/>
    <w:rsid w:val="00E319E4"/>
    <w:rsid w:val="00E3305A"/>
    <w:rsid w:val="00E33E7F"/>
    <w:rsid w:val="00E34FE8"/>
    <w:rsid w:val="00E368CB"/>
    <w:rsid w:val="00E377D4"/>
    <w:rsid w:val="00E37CAD"/>
    <w:rsid w:val="00E406E1"/>
    <w:rsid w:val="00E4111A"/>
    <w:rsid w:val="00E418B7"/>
    <w:rsid w:val="00E419D1"/>
    <w:rsid w:val="00E41A8F"/>
    <w:rsid w:val="00E41A9E"/>
    <w:rsid w:val="00E425CE"/>
    <w:rsid w:val="00E444E0"/>
    <w:rsid w:val="00E47A9E"/>
    <w:rsid w:val="00E52810"/>
    <w:rsid w:val="00E53D66"/>
    <w:rsid w:val="00E57D01"/>
    <w:rsid w:val="00E61172"/>
    <w:rsid w:val="00E611EA"/>
    <w:rsid w:val="00E61E2A"/>
    <w:rsid w:val="00E62235"/>
    <w:rsid w:val="00E62870"/>
    <w:rsid w:val="00E63015"/>
    <w:rsid w:val="00E65BD9"/>
    <w:rsid w:val="00E70E68"/>
    <w:rsid w:val="00E7106D"/>
    <w:rsid w:val="00E718C8"/>
    <w:rsid w:val="00E7401E"/>
    <w:rsid w:val="00E762FB"/>
    <w:rsid w:val="00E81DDF"/>
    <w:rsid w:val="00E82791"/>
    <w:rsid w:val="00E8332D"/>
    <w:rsid w:val="00E85283"/>
    <w:rsid w:val="00E85DFB"/>
    <w:rsid w:val="00E85F74"/>
    <w:rsid w:val="00E865C1"/>
    <w:rsid w:val="00E87CCD"/>
    <w:rsid w:val="00E92C08"/>
    <w:rsid w:val="00E92C50"/>
    <w:rsid w:val="00E94054"/>
    <w:rsid w:val="00E948D9"/>
    <w:rsid w:val="00E94B32"/>
    <w:rsid w:val="00E94F48"/>
    <w:rsid w:val="00E95A5B"/>
    <w:rsid w:val="00E96CCD"/>
    <w:rsid w:val="00EA02B6"/>
    <w:rsid w:val="00EA1009"/>
    <w:rsid w:val="00EA50FC"/>
    <w:rsid w:val="00EA5C3B"/>
    <w:rsid w:val="00EA6123"/>
    <w:rsid w:val="00EB0406"/>
    <w:rsid w:val="00EB170B"/>
    <w:rsid w:val="00EB290D"/>
    <w:rsid w:val="00EB632A"/>
    <w:rsid w:val="00EB6928"/>
    <w:rsid w:val="00EC2BE6"/>
    <w:rsid w:val="00EC36BC"/>
    <w:rsid w:val="00EC3816"/>
    <w:rsid w:val="00ED2203"/>
    <w:rsid w:val="00ED2569"/>
    <w:rsid w:val="00ED25B1"/>
    <w:rsid w:val="00ED3DFF"/>
    <w:rsid w:val="00ED64B4"/>
    <w:rsid w:val="00ED7170"/>
    <w:rsid w:val="00ED759D"/>
    <w:rsid w:val="00ED7FAF"/>
    <w:rsid w:val="00EE0104"/>
    <w:rsid w:val="00EE07DA"/>
    <w:rsid w:val="00EE2AD2"/>
    <w:rsid w:val="00EE324B"/>
    <w:rsid w:val="00EE4656"/>
    <w:rsid w:val="00EE56CB"/>
    <w:rsid w:val="00EE6C48"/>
    <w:rsid w:val="00EE79E4"/>
    <w:rsid w:val="00EF0079"/>
    <w:rsid w:val="00EF0CE0"/>
    <w:rsid w:val="00EF329D"/>
    <w:rsid w:val="00EF37B7"/>
    <w:rsid w:val="00EF4E25"/>
    <w:rsid w:val="00EF7442"/>
    <w:rsid w:val="00EF771A"/>
    <w:rsid w:val="00F03DD9"/>
    <w:rsid w:val="00F06331"/>
    <w:rsid w:val="00F06A8A"/>
    <w:rsid w:val="00F0761C"/>
    <w:rsid w:val="00F07953"/>
    <w:rsid w:val="00F07C2E"/>
    <w:rsid w:val="00F07F08"/>
    <w:rsid w:val="00F1054C"/>
    <w:rsid w:val="00F11975"/>
    <w:rsid w:val="00F1246B"/>
    <w:rsid w:val="00F12875"/>
    <w:rsid w:val="00F12EE6"/>
    <w:rsid w:val="00F1563D"/>
    <w:rsid w:val="00F21115"/>
    <w:rsid w:val="00F243C8"/>
    <w:rsid w:val="00F26D6A"/>
    <w:rsid w:val="00F304A9"/>
    <w:rsid w:val="00F30C1A"/>
    <w:rsid w:val="00F33F84"/>
    <w:rsid w:val="00F3568E"/>
    <w:rsid w:val="00F35A11"/>
    <w:rsid w:val="00F400ED"/>
    <w:rsid w:val="00F40F0A"/>
    <w:rsid w:val="00F420CC"/>
    <w:rsid w:val="00F425BA"/>
    <w:rsid w:val="00F43840"/>
    <w:rsid w:val="00F439D5"/>
    <w:rsid w:val="00F43BBA"/>
    <w:rsid w:val="00F44B6B"/>
    <w:rsid w:val="00F46253"/>
    <w:rsid w:val="00F50479"/>
    <w:rsid w:val="00F507CD"/>
    <w:rsid w:val="00F52083"/>
    <w:rsid w:val="00F53C91"/>
    <w:rsid w:val="00F56191"/>
    <w:rsid w:val="00F6000A"/>
    <w:rsid w:val="00F64BB0"/>
    <w:rsid w:val="00F709AA"/>
    <w:rsid w:val="00F72CCB"/>
    <w:rsid w:val="00F749A6"/>
    <w:rsid w:val="00F75244"/>
    <w:rsid w:val="00F76794"/>
    <w:rsid w:val="00F801B9"/>
    <w:rsid w:val="00F8304C"/>
    <w:rsid w:val="00F85A8C"/>
    <w:rsid w:val="00F903F4"/>
    <w:rsid w:val="00F915F1"/>
    <w:rsid w:val="00F91721"/>
    <w:rsid w:val="00F920ED"/>
    <w:rsid w:val="00F92997"/>
    <w:rsid w:val="00F935DD"/>
    <w:rsid w:val="00F95601"/>
    <w:rsid w:val="00F96453"/>
    <w:rsid w:val="00FA07E3"/>
    <w:rsid w:val="00FA4CEE"/>
    <w:rsid w:val="00FA5879"/>
    <w:rsid w:val="00FA5CFA"/>
    <w:rsid w:val="00FA6111"/>
    <w:rsid w:val="00FB04D2"/>
    <w:rsid w:val="00FB385F"/>
    <w:rsid w:val="00FB6289"/>
    <w:rsid w:val="00FB6951"/>
    <w:rsid w:val="00FC12F7"/>
    <w:rsid w:val="00FD0ADC"/>
    <w:rsid w:val="00FD2335"/>
    <w:rsid w:val="00FD29BA"/>
    <w:rsid w:val="00FD2AED"/>
    <w:rsid w:val="00FD2B93"/>
    <w:rsid w:val="00FD30EA"/>
    <w:rsid w:val="00FD474A"/>
    <w:rsid w:val="00FD739B"/>
    <w:rsid w:val="00FE0E36"/>
    <w:rsid w:val="00FE2790"/>
    <w:rsid w:val="00FE639A"/>
    <w:rsid w:val="00FE6EA5"/>
    <w:rsid w:val="00FE7425"/>
    <w:rsid w:val="00FE76EB"/>
    <w:rsid w:val="00FE7BE9"/>
    <w:rsid w:val="00FF01F7"/>
    <w:rsid w:val="00FF1734"/>
    <w:rsid w:val="00FF344D"/>
    <w:rsid w:val="00FF39E5"/>
    <w:rsid w:val="00FF3C6E"/>
    <w:rsid w:val="00FF401B"/>
    <w:rsid w:val="00FF463F"/>
    <w:rsid w:val="00FF617E"/>
    <w:rsid w:val="00FF7F98"/>
    <w:rsid w:val="0103233F"/>
    <w:rsid w:val="0159301C"/>
    <w:rsid w:val="01836A50"/>
    <w:rsid w:val="01C72887"/>
    <w:rsid w:val="01CB0861"/>
    <w:rsid w:val="01E0373D"/>
    <w:rsid w:val="01E274B5"/>
    <w:rsid w:val="01FF1E15"/>
    <w:rsid w:val="023B49E1"/>
    <w:rsid w:val="02D04989"/>
    <w:rsid w:val="034D4E02"/>
    <w:rsid w:val="0372703C"/>
    <w:rsid w:val="03A104BA"/>
    <w:rsid w:val="03E427BF"/>
    <w:rsid w:val="04124462"/>
    <w:rsid w:val="043B2EAD"/>
    <w:rsid w:val="043D0F40"/>
    <w:rsid w:val="044004C3"/>
    <w:rsid w:val="044D5733"/>
    <w:rsid w:val="04E549A2"/>
    <w:rsid w:val="052851DF"/>
    <w:rsid w:val="052D23AB"/>
    <w:rsid w:val="05695C48"/>
    <w:rsid w:val="05815E46"/>
    <w:rsid w:val="05AA653C"/>
    <w:rsid w:val="05AF76AE"/>
    <w:rsid w:val="05B220F5"/>
    <w:rsid w:val="05F501C5"/>
    <w:rsid w:val="06042115"/>
    <w:rsid w:val="0619721E"/>
    <w:rsid w:val="06616D34"/>
    <w:rsid w:val="06F16183"/>
    <w:rsid w:val="06F73C84"/>
    <w:rsid w:val="07034B09"/>
    <w:rsid w:val="07230B10"/>
    <w:rsid w:val="07366B87"/>
    <w:rsid w:val="074F188B"/>
    <w:rsid w:val="075347A0"/>
    <w:rsid w:val="07750484"/>
    <w:rsid w:val="07B90CB8"/>
    <w:rsid w:val="07CE6EBF"/>
    <w:rsid w:val="07D11A5E"/>
    <w:rsid w:val="07D94EB6"/>
    <w:rsid w:val="07F150FE"/>
    <w:rsid w:val="08D84396"/>
    <w:rsid w:val="0921494C"/>
    <w:rsid w:val="094615B4"/>
    <w:rsid w:val="095A2D1D"/>
    <w:rsid w:val="095A6680"/>
    <w:rsid w:val="096F2B24"/>
    <w:rsid w:val="09F9539C"/>
    <w:rsid w:val="0A2A37A7"/>
    <w:rsid w:val="0A3A1135"/>
    <w:rsid w:val="0A9F4195"/>
    <w:rsid w:val="0ACB15C6"/>
    <w:rsid w:val="0AD6392F"/>
    <w:rsid w:val="0B1331D3"/>
    <w:rsid w:val="0B1667CF"/>
    <w:rsid w:val="0B1A5CF8"/>
    <w:rsid w:val="0B1B1342"/>
    <w:rsid w:val="0B436D71"/>
    <w:rsid w:val="0BA033AB"/>
    <w:rsid w:val="0BA876D0"/>
    <w:rsid w:val="0C0A1F07"/>
    <w:rsid w:val="0C6862F7"/>
    <w:rsid w:val="0C8275C7"/>
    <w:rsid w:val="0CB41A4E"/>
    <w:rsid w:val="0CC954FA"/>
    <w:rsid w:val="0D533015"/>
    <w:rsid w:val="0D89320B"/>
    <w:rsid w:val="0D9E6986"/>
    <w:rsid w:val="0DCE0D4E"/>
    <w:rsid w:val="0DF55DA9"/>
    <w:rsid w:val="0E012A71"/>
    <w:rsid w:val="0E0B1B42"/>
    <w:rsid w:val="0E2561E1"/>
    <w:rsid w:val="0E731926"/>
    <w:rsid w:val="0E9438E5"/>
    <w:rsid w:val="0E990EFC"/>
    <w:rsid w:val="0EDA0C42"/>
    <w:rsid w:val="0F070785"/>
    <w:rsid w:val="0F2F5EE9"/>
    <w:rsid w:val="0F34537C"/>
    <w:rsid w:val="0F4B374E"/>
    <w:rsid w:val="0F89325B"/>
    <w:rsid w:val="0FA82C43"/>
    <w:rsid w:val="0FBC3932"/>
    <w:rsid w:val="0FBE5D9F"/>
    <w:rsid w:val="0FCD22C4"/>
    <w:rsid w:val="0FF24D67"/>
    <w:rsid w:val="100B407B"/>
    <w:rsid w:val="10274C2E"/>
    <w:rsid w:val="102A0947"/>
    <w:rsid w:val="10811D72"/>
    <w:rsid w:val="10B36E88"/>
    <w:rsid w:val="10B77D5F"/>
    <w:rsid w:val="10FC6B92"/>
    <w:rsid w:val="11205904"/>
    <w:rsid w:val="11B47AAB"/>
    <w:rsid w:val="11C54CFB"/>
    <w:rsid w:val="11D14E7D"/>
    <w:rsid w:val="11D438E1"/>
    <w:rsid w:val="11D803A9"/>
    <w:rsid w:val="11F904D4"/>
    <w:rsid w:val="122D020D"/>
    <w:rsid w:val="12706417"/>
    <w:rsid w:val="129C0FBA"/>
    <w:rsid w:val="12A14B9A"/>
    <w:rsid w:val="12C86253"/>
    <w:rsid w:val="12D279B7"/>
    <w:rsid w:val="12EA5BE4"/>
    <w:rsid w:val="134A72D5"/>
    <w:rsid w:val="1380089D"/>
    <w:rsid w:val="13CE5AEB"/>
    <w:rsid w:val="13DA609A"/>
    <w:rsid w:val="14011F34"/>
    <w:rsid w:val="14237BE5"/>
    <w:rsid w:val="145B43F3"/>
    <w:rsid w:val="147C0779"/>
    <w:rsid w:val="14C173FE"/>
    <w:rsid w:val="14C17A01"/>
    <w:rsid w:val="14CD18FF"/>
    <w:rsid w:val="14E135FC"/>
    <w:rsid w:val="14E82BDD"/>
    <w:rsid w:val="14F52C04"/>
    <w:rsid w:val="14FC79E5"/>
    <w:rsid w:val="15051099"/>
    <w:rsid w:val="150F3CC6"/>
    <w:rsid w:val="152E4A94"/>
    <w:rsid w:val="1543676F"/>
    <w:rsid w:val="15673B02"/>
    <w:rsid w:val="157A3F7A"/>
    <w:rsid w:val="15844C5F"/>
    <w:rsid w:val="1587346D"/>
    <w:rsid w:val="15F15AC1"/>
    <w:rsid w:val="162437A1"/>
    <w:rsid w:val="164756E1"/>
    <w:rsid w:val="1660495A"/>
    <w:rsid w:val="16A36DBB"/>
    <w:rsid w:val="16CE6BFF"/>
    <w:rsid w:val="16D05CE1"/>
    <w:rsid w:val="16E11692"/>
    <w:rsid w:val="17190E2C"/>
    <w:rsid w:val="17231CAA"/>
    <w:rsid w:val="17345C65"/>
    <w:rsid w:val="179273AC"/>
    <w:rsid w:val="179A0DA3"/>
    <w:rsid w:val="17D64EF8"/>
    <w:rsid w:val="17E551B2"/>
    <w:rsid w:val="180F2C66"/>
    <w:rsid w:val="181F62E7"/>
    <w:rsid w:val="18440F66"/>
    <w:rsid w:val="185536F8"/>
    <w:rsid w:val="18651DBE"/>
    <w:rsid w:val="186B0533"/>
    <w:rsid w:val="18952734"/>
    <w:rsid w:val="18BA3D42"/>
    <w:rsid w:val="18CE20EA"/>
    <w:rsid w:val="19033BCC"/>
    <w:rsid w:val="19341F4D"/>
    <w:rsid w:val="1941466A"/>
    <w:rsid w:val="194D73B5"/>
    <w:rsid w:val="19500DBC"/>
    <w:rsid w:val="19956AD1"/>
    <w:rsid w:val="19B42E50"/>
    <w:rsid w:val="1A0A0EFF"/>
    <w:rsid w:val="1A2545A2"/>
    <w:rsid w:val="1A350272"/>
    <w:rsid w:val="1A5C1A9C"/>
    <w:rsid w:val="1AC049F7"/>
    <w:rsid w:val="1ADA3D88"/>
    <w:rsid w:val="1AFB73D3"/>
    <w:rsid w:val="1AFD2812"/>
    <w:rsid w:val="1B0A6193"/>
    <w:rsid w:val="1B177D78"/>
    <w:rsid w:val="1BF5598D"/>
    <w:rsid w:val="1BF92AAF"/>
    <w:rsid w:val="1C0F6CA1"/>
    <w:rsid w:val="1C2C1601"/>
    <w:rsid w:val="1C5172BA"/>
    <w:rsid w:val="1CCB2BC8"/>
    <w:rsid w:val="1CDD0B4D"/>
    <w:rsid w:val="1CE004E6"/>
    <w:rsid w:val="1D3F136B"/>
    <w:rsid w:val="1DAD49C3"/>
    <w:rsid w:val="1DB030DE"/>
    <w:rsid w:val="1E48649A"/>
    <w:rsid w:val="1E5F12D9"/>
    <w:rsid w:val="1E716874"/>
    <w:rsid w:val="1EEE6256"/>
    <w:rsid w:val="1F4208A8"/>
    <w:rsid w:val="1F666A41"/>
    <w:rsid w:val="1F8A4FBC"/>
    <w:rsid w:val="1FB7667D"/>
    <w:rsid w:val="1FCA2472"/>
    <w:rsid w:val="200B6C9D"/>
    <w:rsid w:val="201C7BDE"/>
    <w:rsid w:val="20286583"/>
    <w:rsid w:val="206E6A03"/>
    <w:rsid w:val="21240D51"/>
    <w:rsid w:val="212A47FC"/>
    <w:rsid w:val="212B00D9"/>
    <w:rsid w:val="21420C65"/>
    <w:rsid w:val="21423675"/>
    <w:rsid w:val="2191541A"/>
    <w:rsid w:val="219914E7"/>
    <w:rsid w:val="21AA36F4"/>
    <w:rsid w:val="21B1360D"/>
    <w:rsid w:val="21B42CF6"/>
    <w:rsid w:val="229E0D7F"/>
    <w:rsid w:val="22D10D3B"/>
    <w:rsid w:val="22F34C27"/>
    <w:rsid w:val="231206B9"/>
    <w:rsid w:val="23137077"/>
    <w:rsid w:val="23607DE2"/>
    <w:rsid w:val="23A147A6"/>
    <w:rsid w:val="23AB5501"/>
    <w:rsid w:val="23B017D0"/>
    <w:rsid w:val="23DA039E"/>
    <w:rsid w:val="23DD7F43"/>
    <w:rsid w:val="23E90737"/>
    <w:rsid w:val="241248AA"/>
    <w:rsid w:val="256F255E"/>
    <w:rsid w:val="258403D3"/>
    <w:rsid w:val="25E34945"/>
    <w:rsid w:val="25F12096"/>
    <w:rsid w:val="270311B0"/>
    <w:rsid w:val="273121C1"/>
    <w:rsid w:val="27743381"/>
    <w:rsid w:val="277F4CDB"/>
    <w:rsid w:val="27B70919"/>
    <w:rsid w:val="27BC40CB"/>
    <w:rsid w:val="27F1133F"/>
    <w:rsid w:val="27F2701C"/>
    <w:rsid w:val="281F201A"/>
    <w:rsid w:val="285C501C"/>
    <w:rsid w:val="28887BBF"/>
    <w:rsid w:val="28981F1C"/>
    <w:rsid w:val="28C606A0"/>
    <w:rsid w:val="295A429B"/>
    <w:rsid w:val="296F6FD1"/>
    <w:rsid w:val="29A30A29"/>
    <w:rsid w:val="29E21551"/>
    <w:rsid w:val="29FD45DD"/>
    <w:rsid w:val="2A475C76"/>
    <w:rsid w:val="2A4E6D30"/>
    <w:rsid w:val="2A5E32CD"/>
    <w:rsid w:val="2A6E1C12"/>
    <w:rsid w:val="2A992557"/>
    <w:rsid w:val="2B59610B"/>
    <w:rsid w:val="2B5A40FB"/>
    <w:rsid w:val="2B6F55CF"/>
    <w:rsid w:val="2BAA396D"/>
    <w:rsid w:val="2BB5365F"/>
    <w:rsid w:val="2BD30FEC"/>
    <w:rsid w:val="2BE9306B"/>
    <w:rsid w:val="2BEF21FF"/>
    <w:rsid w:val="2C2736A5"/>
    <w:rsid w:val="2C4E2ECE"/>
    <w:rsid w:val="2C5C1A8E"/>
    <w:rsid w:val="2C6D792B"/>
    <w:rsid w:val="2C90767E"/>
    <w:rsid w:val="2CC500C4"/>
    <w:rsid w:val="2D242FE4"/>
    <w:rsid w:val="2D383A2B"/>
    <w:rsid w:val="2DB43204"/>
    <w:rsid w:val="2E6A204B"/>
    <w:rsid w:val="2EAC5B49"/>
    <w:rsid w:val="2EB86D24"/>
    <w:rsid w:val="2EC35DF5"/>
    <w:rsid w:val="2F34560E"/>
    <w:rsid w:val="2F49265A"/>
    <w:rsid w:val="2F780555"/>
    <w:rsid w:val="2F964BF2"/>
    <w:rsid w:val="2FC31E25"/>
    <w:rsid w:val="2FE975AF"/>
    <w:rsid w:val="303F76FD"/>
    <w:rsid w:val="305C454B"/>
    <w:rsid w:val="30872E52"/>
    <w:rsid w:val="31474731"/>
    <w:rsid w:val="3172765E"/>
    <w:rsid w:val="318F1FBE"/>
    <w:rsid w:val="31BC5187"/>
    <w:rsid w:val="31D811CF"/>
    <w:rsid w:val="31E542D4"/>
    <w:rsid w:val="323D3C21"/>
    <w:rsid w:val="32720914"/>
    <w:rsid w:val="32935ADE"/>
    <w:rsid w:val="32AA061D"/>
    <w:rsid w:val="32BA306B"/>
    <w:rsid w:val="332B7152"/>
    <w:rsid w:val="338C3B7D"/>
    <w:rsid w:val="33910536"/>
    <w:rsid w:val="34014CC9"/>
    <w:rsid w:val="34306A1B"/>
    <w:rsid w:val="3433408B"/>
    <w:rsid w:val="352670DE"/>
    <w:rsid w:val="35401F9A"/>
    <w:rsid w:val="35747E49"/>
    <w:rsid w:val="358856A2"/>
    <w:rsid w:val="359E6C74"/>
    <w:rsid w:val="35AE0ACB"/>
    <w:rsid w:val="35D04CB1"/>
    <w:rsid w:val="35E3583F"/>
    <w:rsid w:val="35F738B0"/>
    <w:rsid w:val="36270A9E"/>
    <w:rsid w:val="362F3A9B"/>
    <w:rsid w:val="37096FD0"/>
    <w:rsid w:val="37144D14"/>
    <w:rsid w:val="372E351E"/>
    <w:rsid w:val="372E5DD5"/>
    <w:rsid w:val="37515F68"/>
    <w:rsid w:val="376B0DD8"/>
    <w:rsid w:val="377F27DA"/>
    <w:rsid w:val="37947CEA"/>
    <w:rsid w:val="37976071"/>
    <w:rsid w:val="37F7266B"/>
    <w:rsid w:val="38037262"/>
    <w:rsid w:val="382C4A0B"/>
    <w:rsid w:val="383C1EE9"/>
    <w:rsid w:val="38526AC3"/>
    <w:rsid w:val="38EC5F48"/>
    <w:rsid w:val="38FB43DD"/>
    <w:rsid w:val="393A3157"/>
    <w:rsid w:val="395B30CE"/>
    <w:rsid w:val="39813BED"/>
    <w:rsid w:val="39F33306"/>
    <w:rsid w:val="3A007B82"/>
    <w:rsid w:val="3A523067"/>
    <w:rsid w:val="3A52705B"/>
    <w:rsid w:val="3A7E0E22"/>
    <w:rsid w:val="3A9A02C5"/>
    <w:rsid w:val="3AE96BE3"/>
    <w:rsid w:val="3B2D45F6"/>
    <w:rsid w:val="3B682AB1"/>
    <w:rsid w:val="3B871F58"/>
    <w:rsid w:val="3BD74C8E"/>
    <w:rsid w:val="3C5C1637"/>
    <w:rsid w:val="3D543270"/>
    <w:rsid w:val="3D795057"/>
    <w:rsid w:val="3DA212CB"/>
    <w:rsid w:val="3DC003A1"/>
    <w:rsid w:val="3DD859C5"/>
    <w:rsid w:val="3E05686D"/>
    <w:rsid w:val="3E5C591E"/>
    <w:rsid w:val="3E9C1CE9"/>
    <w:rsid w:val="3F3146B5"/>
    <w:rsid w:val="3F8D4B70"/>
    <w:rsid w:val="3FE77299"/>
    <w:rsid w:val="401C2F2A"/>
    <w:rsid w:val="403A05AE"/>
    <w:rsid w:val="40713958"/>
    <w:rsid w:val="40A105E7"/>
    <w:rsid w:val="40BA0C1B"/>
    <w:rsid w:val="40C50C5D"/>
    <w:rsid w:val="40F306E9"/>
    <w:rsid w:val="40FD24BE"/>
    <w:rsid w:val="410C362B"/>
    <w:rsid w:val="41362456"/>
    <w:rsid w:val="415919E2"/>
    <w:rsid w:val="41C27C55"/>
    <w:rsid w:val="420B7071"/>
    <w:rsid w:val="42202BBC"/>
    <w:rsid w:val="42426BD9"/>
    <w:rsid w:val="427F607F"/>
    <w:rsid w:val="42817701"/>
    <w:rsid w:val="42982C9D"/>
    <w:rsid w:val="42AE0712"/>
    <w:rsid w:val="42BF554B"/>
    <w:rsid w:val="42D068DB"/>
    <w:rsid w:val="42D53EF1"/>
    <w:rsid w:val="43033795"/>
    <w:rsid w:val="436314FD"/>
    <w:rsid w:val="436C4AB4"/>
    <w:rsid w:val="439B1F8D"/>
    <w:rsid w:val="43BE622F"/>
    <w:rsid w:val="44044A8E"/>
    <w:rsid w:val="440651A1"/>
    <w:rsid w:val="440A0D76"/>
    <w:rsid w:val="443E0904"/>
    <w:rsid w:val="44957494"/>
    <w:rsid w:val="44ED504B"/>
    <w:rsid w:val="44EF0897"/>
    <w:rsid w:val="45030CC9"/>
    <w:rsid w:val="451A7CDD"/>
    <w:rsid w:val="453B2E04"/>
    <w:rsid w:val="454763C3"/>
    <w:rsid w:val="456F4189"/>
    <w:rsid w:val="45F4639B"/>
    <w:rsid w:val="46445615"/>
    <w:rsid w:val="464F5D68"/>
    <w:rsid w:val="468F1969"/>
    <w:rsid w:val="46C91677"/>
    <w:rsid w:val="46F85D21"/>
    <w:rsid w:val="47024B89"/>
    <w:rsid w:val="470F4311"/>
    <w:rsid w:val="47162AE2"/>
    <w:rsid w:val="473210A0"/>
    <w:rsid w:val="47484C91"/>
    <w:rsid w:val="474A22AA"/>
    <w:rsid w:val="47D12ED9"/>
    <w:rsid w:val="47E93FFD"/>
    <w:rsid w:val="47EA3F9B"/>
    <w:rsid w:val="47EC2477"/>
    <w:rsid w:val="48825DB2"/>
    <w:rsid w:val="48C540C0"/>
    <w:rsid w:val="48EE3617"/>
    <w:rsid w:val="493F3E72"/>
    <w:rsid w:val="49E35145"/>
    <w:rsid w:val="4A050C18"/>
    <w:rsid w:val="4A7F3303"/>
    <w:rsid w:val="4A8B00AF"/>
    <w:rsid w:val="4ADA0A59"/>
    <w:rsid w:val="4AE44CD1"/>
    <w:rsid w:val="4AEC01E1"/>
    <w:rsid w:val="4B455725"/>
    <w:rsid w:val="4B59658C"/>
    <w:rsid w:val="4B766A70"/>
    <w:rsid w:val="4BEB208F"/>
    <w:rsid w:val="4C51283A"/>
    <w:rsid w:val="4CBE5242"/>
    <w:rsid w:val="4D16028F"/>
    <w:rsid w:val="4D3D691B"/>
    <w:rsid w:val="4D862070"/>
    <w:rsid w:val="4DA81276"/>
    <w:rsid w:val="4E1F474B"/>
    <w:rsid w:val="4E223347"/>
    <w:rsid w:val="4E3246A1"/>
    <w:rsid w:val="4E5321ED"/>
    <w:rsid w:val="4E6D301A"/>
    <w:rsid w:val="4E9B1B4B"/>
    <w:rsid w:val="4EA24A37"/>
    <w:rsid w:val="4EC310A1"/>
    <w:rsid w:val="4ECF3EEA"/>
    <w:rsid w:val="4EDF492C"/>
    <w:rsid w:val="4EFC670B"/>
    <w:rsid w:val="4F0849EB"/>
    <w:rsid w:val="4F111E0D"/>
    <w:rsid w:val="4F1E09DB"/>
    <w:rsid w:val="4F560397"/>
    <w:rsid w:val="4F5D1E0D"/>
    <w:rsid w:val="4F796DF5"/>
    <w:rsid w:val="4F7D39F4"/>
    <w:rsid w:val="4F895E47"/>
    <w:rsid w:val="4FB24B3D"/>
    <w:rsid w:val="4FF07FD8"/>
    <w:rsid w:val="501C4F0D"/>
    <w:rsid w:val="506A3ECB"/>
    <w:rsid w:val="507B41A8"/>
    <w:rsid w:val="50A849F3"/>
    <w:rsid w:val="50AF2870"/>
    <w:rsid w:val="50CF01D2"/>
    <w:rsid w:val="50F96FFC"/>
    <w:rsid w:val="512A18AC"/>
    <w:rsid w:val="52334D64"/>
    <w:rsid w:val="52413869"/>
    <w:rsid w:val="5245699D"/>
    <w:rsid w:val="526040BA"/>
    <w:rsid w:val="52733BCA"/>
    <w:rsid w:val="527B5B4C"/>
    <w:rsid w:val="52B256B5"/>
    <w:rsid w:val="53136A31"/>
    <w:rsid w:val="53256A31"/>
    <w:rsid w:val="53397B84"/>
    <w:rsid w:val="53427ACB"/>
    <w:rsid w:val="536B7291"/>
    <w:rsid w:val="539C70CB"/>
    <w:rsid w:val="53C02053"/>
    <w:rsid w:val="53E64F61"/>
    <w:rsid w:val="53FA764B"/>
    <w:rsid w:val="54385FC3"/>
    <w:rsid w:val="544204FF"/>
    <w:rsid w:val="54B24092"/>
    <w:rsid w:val="54DA2337"/>
    <w:rsid w:val="54FF2800"/>
    <w:rsid w:val="551E1924"/>
    <w:rsid w:val="553B6573"/>
    <w:rsid w:val="55515659"/>
    <w:rsid w:val="555313D1"/>
    <w:rsid w:val="55560EC1"/>
    <w:rsid w:val="55710906"/>
    <w:rsid w:val="55795D23"/>
    <w:rsid w:val="557C27B3"/>
    <w:rsid w:val="55A329F4"/>
    <w:rsid w:val="55B50468"/>
    <w:rsid w:val="55D80D89"/>
    <w:rsid w:val="55FC3817"/>
    <w:rsid w:val="56560F99"/>
    <w:rsid w:val="56AF70A0"/>
    <w:rsid w:val="576F0018"/>
    <w:rsid w:val="57CB1486"/>
    <w:rsid w:val="5822508B"/>
    <w:rsid w:val="58823D7B"/>
    <w:rsid w:val="588C3645"/>
    <w:rsid w:val="588E0972"/>
    <w:rsid w:val="589755A6"/>
    <w:rsid w:val="58E705F6"/>
    <w:rsid w:val="596D24E4"/>
    <w:rsid w:val="598633F7"/>
    <w:rsid w:val="598F49A2"/>
    <w:rsid w:val="5A186745"/>
    <w:rsid w:val="5A3C2F08"/>
    <w:rsid w:val="5A5C558A"/>
    <w:rsid w:val="5A820063"/>
    <w:rsid w:val="5A8470E3"/>
    <w:rsid w:val="5AA1496E"/>
    <w:rsid w:val="5AAF760D"/>
    <w:rsid w:val="5AB0697E"/>
    <w:rsid w:val="5AD325D0"/>
    <w:rsid w:val="5AE12FDB"/>
    <w:rsid w:val="5B4041A6"/>
    <w:rsid w:val="5B653C0C"/>
    <w:rsid w:val="5B86300E"/>
    <w:rsid w:val="5BB547C6"/>
    <w:rsid w:val="5C427641"/>
    <w:rsid w:val="5CB90493"/>
    <w:rsid w:val="5CC46711"/>
    <w:rsid w:val="5CE2128D"/>
    <w:rsid w:val="5D220BB3"/>
    <w:rsid w:val="5DB3571A"/>
    <w:rsid w:val="5DC14FD6"/>
    <w:rsid w:val="5E00264F"/>
    <w:rsid w:val="5E0A1580"/>
    <w:rsid w:val="5E447AB7"/>
    <w:rsid w:val="5E724251"/>
    <w:rsid w:val="5E84084D"/>
    <w:rsid w:val="5E8720EC"/>
    <w:rsid w:val="5F1119B5"/>
    <w:rsid w:val="5F9D6E53"/>
    <w:rsid w:val="5FCE4142"/>
    <w:rsid w:val="5FDA31DF"/>
    <w:rsid w:val="60310121"/>
    <w:rsid w:val="60B4604C"/>
    <w:rsid w:val="60BF5B6D"/>
    <w:rsid w:val="60DB4ED1"/>
    <w:rsid w:val="60E43825"/>
    <w:rsid w:val="60FE73F7"/>
    <w:rsid w:val="611D2893"/>
    <w:rsid w:val="614957FD"/>
    <w:rsid w:val="61691F7C"/>
    <w:rsid w:val="61C13B66"/>
    <w:rsid w:val="61CA2A1B"/>
    <w:rsid w:val="62353C0D"/>
    <w:rsid w:val="62562501"/>
    <w:rsid w:val="626F647D"/>
    <w:rsid w:val="62D46179"/>
    <w:rsid w:val="62DD22DA"/>
    <w:rsid w:val="630E2CE0"/>
    <w:rsid w:val="6353562C"/>
    <w:rsid w:val="636342D1"/>
    <w:rsid w:val="636E387A"/>
    <w:rsid w:val="63AE604C"/>
    <w:rsid w:val="63CE4319"/>
    <w:rsid w:val="64872E45"/>
    <w:rsid w:val="64EA5A9A"/>
    <w:rsid w:val="64F30EAE"/>
    <w:rsid w:val="65034937"/>
    <w:rsid w:val="65041398"/>
    <w:rsid w:val="65085608"/>
    <w:rsid w:val="650D2572"/>
    <w:rsid w:val="65121DC9"/>
    <w:rsid w:val="65426D6C"/>
    <w:rsid w:val="654C1999"/>
    <w:rsid w:val="6558033E"/>
    <w:rsid w:val="656116B5"/>
    <w:rsid w:val="65624D19"/>
    <w:rsid w:val="65A7180E"/>
    <w:rsid w:val="65B6655E"/>
    <w:rsid w:val="65D7505D"/>
    <w:rsid w:val="660340BA"/>
    <w:rsid w:val="66100C18"/>
    <w:rsid w:val="666933D5"/>
    <w:rsid w:val="668B1312"/>
    <w:rsid w:val="66B56491"/>
    <w:rsid w:val="66CA1787"/>
    <w:rsid w:val="66D93700"/>
    <w:rsid w:val="676072E5"/>
    <w:rsid w:val="67753429"/>
    <w:rsid w:val="67840AE2"/>
    <w:rsid w:val="678A67A9"/>
    <w:rsid w:val="67B217A3"/>
    <w:rsid w:val="67C1666E"/>
    <w:rsid w:val="67CF6087"/>
    <w:rsid w:val="67D143D7"/>
    <w:rsid w:val="681C5653"/>
    <w:rsid w:val="689C2C37"/>
    <w:rsid w:val="69334AF6"/>
    <w:rsid w:val="69362744"/>
    <w:rsid w:val="699851AD"/>
    <w:rsid w:val="6A064A13"/>
    <w:rsid w:val="6A0D662B"/>
    <w:rsid w:val="6A4023CE"/>
    <w:rsid w:val="6A5C267E"/>
    <w:rsid w:val="6AB606AE"/>
    <w:rsid w:val="6B313C83"/>
    <w:rsid w:val="6B6F4633"/>
    <w:rsid w:val="6B715CB5"/>
    <w:rsid w:val="6B7C1223"/>
    <w:rsid w:val="6B7D5DA2"/>
    <w:rsid w:val="6BAD7B63"/>
    <w:rsid w:val="6BB622AC"/>
    <w:rsid w:val="6BE21150"/>
    <w:rsid w:val="6BF83F19"/>
    <w:rsid w:val="6C152F4D"/>
    <w:rsid w:val="6C8B2DA7"/>
    <w:rsid w:val="6CFD2DC9"/>
    <w:rsid w:val="6D056D57"/>
    <w:rsid w:val="6D1E49F0"/>
    <w:rsid w:val="6DAF2426"/>
    <w:rsid w:val="6DF95906"/>
    <w:rsid w:val="6E1830D5"/>
    <w:rsid w:val="6E8E6B7E"/>
    <w:rsid w:val="6F1E33D4"/>
    <w:rsid w:val="6F2511F6"/>
    <w:rsid w:val="6F4A69AF"/>
    <w:rsid w:val="6F7C3433"/>
    <w:rsid w:val="6FBB0776"/>
    <w:rsid w:val="6FE0340A"/>
    <w:rsid w:val="7024730F"/>
    <w:rsid w:val="7080699B"/>
    <w:rsid w:val="7089584F"/>
    <w:rsid w:val="70A95AA7"/>
    <w:rsid w:val="70B83235"/>
    <w:rsid w:val="70CD7E32"/>
    <w:rsid w:val="70DE6710"/>
    <w:rsid w:val="71031AA6"/>
    <w:rsid w:val="71FD22C5"/>
    <w:rsid w:val="722A3062"/>
    <w:rsid w:val="722C2936"/>
    <w:rsid w:val="72D761FB"/>
    <w:rsid w:val="73966C01"/>
    <w:rsid w:val="73B13A3B"/>
    <w:rsid w:val="73E91696"/>
    <w:rsid w:val="73F76F74"/>
    <w:rsid w:val="74317481"/>
    <w:rsid w:val="74420753"/>
    <w:rsid w:val="746111AE"/>
    <w:rsid w:val="74DB0643"/>
    <w:rsid w:val="751D7794"/>
    <w:rsid w:val="75220020"/>
    <w:rsid w:val="753A79B9"/>
    <w:rsid w:val="753C5586"/>
    <w:rsid w:val="75407B55"/>
    <w:rsid w:val="757F1917"/>
    <w:rsid w:val="75863F12"/>
    <w:rsid w:val="759C7F87"/>
    <w:rsid w:val="75DE03EB"/>
    <w:rsid w:val="75E70E46"/>
    <w:rsid w:val="762D3121"/>
    <w:rsid w:val="764B0538"/>
    <w:rsid w:val="765D3A06"/>
    <w:rsid w:val="765E32DA"/>
    <w:rsid w:val="767713F3"/>
    <w:rsid w:val="76843D85"/>
    <w:rsid w:val="76A270A7"/>
    <w:rsid w:val="76D10E1C"/>
    <w:rsid w:val="76DB2B7D"/>
    <w:rsid w:val="77176686"/>
    <w:rsid w:val="771B5793"/>
    <w:rsid w:val="77484D69"/>
    <w:rsid w:val="77687478"/>
    <w:rsid w:val="776E1C43"/>
    <w:rsid w:val="77731007"/>
    <w:rsid w:val="77786603"/>
    <w:rsid w:val="77A15B74"/>
    <w:rsid w:val="77AE0291"/>
    <w:rsid w:val="77D84C07"/>
    <w:rsid w:val="780B5F5F"/>
    <w:rsid w:val="782B00BB"/>
    <w:rsid w:val="78431690"/>
    <w:rsid w:val="784A08E0"/>
    <w:rsid w:val="78E15301"/>
    <w:rsid w:val="78EB7E8B"/>
    <w:rsid w:val="790E2D96"/>
    <w:rsid w:val="79712634"/>
    <w:rsid w:val="79A454A8"/>
    <w:rsid w:val="7A13153C"/>
    <w:rsid w:val="7A2860D9"/>
    <w:rsid w:val="7A634881"/>
    <w:rsid w:val="7AB0585B"/>
    <w:rsid w:val="7ACF7BBE"/>
    <w:rsid w:val="7AEF309B"/>
    <w:rsid w:val="7B13722D"/>
    <w:rsid w:val="7B166879"/>
    <w:rsid w:val="7B1B5385"/>
    <w:rsid w:val="7BFB3DF5"/>
    <w:rsid w:val="7C5E51AC"/>
    <w:rsid w:val="7C940ABC"/>
    <w:rsid w:val="7CB80468"/>
    <w:rsid w:val="7D056BA5"/>
    <w:rsid w:val="7D586923"/>
    <w:rsid w:val="7D647355"/>
    <w:rsid w:val="7D917B30"/>
    <w:rsid w:val="7DC10D1E"/>
    <w:rsid w:val="7DC50BDE"/>
    <w:rsid w:val="7DC611BF"/>
    <w:rsid w:val="7DC974BE"/>
    <w:rsid w:val="7E10135E"/>
    <w:rsid w:val="7E3314F0"/>
    <w:rsid w:val="7E7538B7"/>
    <w:rsid w:val="7E9C6F9B"/>
    <w:rsid w:val="7EA66D3E"/>
    <w:rsid w:val="7EB02555"/>
    <w:rsid w:val="7EB919F5"/>
    <w:rsid w:val="7F1B620C"/>
    <w:rsid w:val="7F435763"/>
    <w:rsid w:val="7F980D5F"/>
    <w:rsid w:val="7FF16F6D"/>
    <w:rsid w:val="7FF32CE5"/>
    <w:rsid w:val="BC5BAFB9"/>
    <w:rsid w:val="FCDA9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6">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link w:val="41"/>
    <w:qFormat/>
    <w:uiPriority w:val="0"/>
    <w:pPr>
      <w:spacing w:line="360" w:lineRule="auto"/>
      <w:ind w:firstLine="560" w:firstLineChars="200"/>
    </w:pPr>
    <w:rPr>
      <w:rFonts w:ascii="Times New Roman" w:hAnsi="Times New Roman"/>
      <w:sz w:val="28"/>
      <w:szCs w:val="24"/>
    </w:rPr>
  </w:style>
  <w:style w:type="paragraph" w:styleId="8">
    <w:name w:val="annotation text"/>
    <w:basedOn w:val="1"/>
    <w:link w:val="27"/>
    <w:unhideWhenUsed/>
    <w:qFormat/>
    <w:uiPriority w:val="99"/>
    <w:pPr>
      <w:jc w:val="left"/>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ody Text Indent 2"/>
    <w:basedOn w:val="1"/>
    <w:link w:val="42"/>
    <w:qFormat/>
    <w:uiPriority w:val="0"/>
    <w:pPr>
      <w:spacing w:beforeLines="50" w:afterLines="50" w:line="120" w:lineRule="auto"/>
      <w:ind w:firstLine="840" w:firstLineChars="400"/>
      <w:jc w:val="left"/>
    </w:pPr>
    <w:rPr>
      <w:rFonts w:ascii="宋体" w:hAnsi="宋体"/>
      <w:szCs w:val="24"/>
    </w:rPr>
  </w:style>
  <w:style w:type="paragraph" w:styleId="12">
    <w:name w:val="Balloon Text"/>
    <w:basedOn w:val="1"/>
    <w:link w:val="23"/>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28"/>
    <w:semiHidden/>
    <w:unhideWhenUsed/>
    <w:qFormat/>
    <w:uiPriority w:val="99"/>
    <w:rPr>
      <w:b/>
      <w:bCs/>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2"/>
    <w:semiHidden/>
    <w:qFormat/>
    <w:uiPriority w:val="99"/>
    <w:rPr>
      <w:rFonts w:ascii="Calibri" w:hAnsi="Calibri" w:eastAsia="宋体" w:cs="Times New Roman"/>
      <w:sz w:val="18"/>
      <w:szCs w:val="18"/>
    </w:rPr>
  </w:style>
  <w:style w:type="character" w:customStyle="1" w:styleId="24">
    <w:name w:val="页眉 Char"/>
    <w:basedOn w:val="18"/>
    <w:link w:val="14"/>
    <w:qFormat/>
    <w:uiPriority w:val="0"/>
    <w:rPr>
      <w:rFonts w:ascii="Calibri" w:hAnsi="Calibri" w:eastAsia="宋体" w:cs="Times New Roman"/>
      <w:sz w:val="18"/>
      <w:szCs w:val="18"/>
    </w:rPr>
  </w:style>
  <w:style w:type="character" w:customStyle="1" w:styleId="25">
    <w:name w:val="页脚 Char"/>
    <w:basedOn w:val="18"/>
    <w:link w:val="13"/>
    <w:qFormat/>
    <w:uiPriority w:val="99"/>
    <w:rPr>
      <w:rFonts w:ascii="Calibri" w:hAnsi="Calibri" w:eastAsia="宋体" w:cs="Times New Roman"/>
      <w:sz w:val="18"/>
      <w:szCs w:val="18"/>
    </w:rPr>
  </w:style>
  <w:style w:type="character" w:customStyle="1" w:styleId="26">
    <w:name w:val="标题 1 Char"/>
    <w:basedOn w:val="18"/>
    <w:link w:val="4"/>
    <w:qFormat/>
    <w:uiPriority w:val="0"/>
    <w:rPr>
      <w:rFonts w:ascii="宋体" w:hAnsi="Calibri" w:eastAsia="宋体" w:cs="Times New Roman"/>
      <w:color w:val="000000"/>
      <w:sz w:val="28"/>
      <w:szCs w:val="20"/>
    </w:rPr>
  </w:style>
  <w:style w:type="character" w:customStyle="1" w:styleId="27">
    <w:name w:val="批注文字 Char"/>
    <w:basedOn w:val="18"/>
    <w:link w:val="8"/>
    <w:qFormat/>
    <w:uiPriority w:val="99"/>
    <w:rPr>
      <w:rFonts w:ascii="Calibri" w:hAnsi="Calibri" w:eastAsia="宋体" w:cs="Times New Roman"/>
    </w:rPr>
  </w:style>
  <w:style w:type="character" w:customStyle="1" w:styleId="28">
    <w:name w:val="批注主题 Char"/>
    <w:basedOn w:val="27"/>
    <w:link w:val="15"/>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5"/>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6"/>
    <w:semiHidden/>
    <w:qFormat/>
    <w:uiPriority w:val="9"/>
    <w:rPr>
      <w:rFonts w:ascii="Calibri" w:hAnsi="Calibri" w:eastAsia="宋体" w:cs="Times New Roman"/>
      <w:b/>
      <w:bCs/>
      <w:sz w:val="32"/>
      <w:szCs w:val="32"/>
    </w:rPr>
  </w:style>
  <w:style w:type="character" w:customStyle="1" w:styleId="34">
    <w:name w:val="标题 4 Char"/>
    <w:basedOn w:val="18"/>
    <w:link w:val="7"/>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 w:type="character" w:customStyle="1" w:styleId="41">
    <w:name w:val="正文文本缩进 Char"/>
    <w:basedOn w:val="18"/>
    <w:link w:val="3"/>
    <w:qFormat/>
    <w:uiPriority w:val="0"/>
    <w:rPr>
      <w:rFonts w:ascii="Times New Roman" w:hAnsi="Times New Roman" w:eastAsia="宋体" w:cs="Times New Roman"/>
      <w:sz w:val="28"/>
      <w:szCs w:val="24"/>
    </w:rPr>
  </w:style>
  <w:style w:type="character" w:customStyle="1" w:styleId="42">
    <w:name w:val="正文文本缩进 2 Char"/>
    <w:basedOn w:val="18"/>
    <w:link w:val="11"/>
    <w:qFormat/>
    <w:uiPriority w:val="0"/>
    <w:rPr>
      <w:rFonts w:ascii="宋体" w:hAnsi="宋体"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81</Pages>
  <Words>27946</Words>
  <Characters>29140</Characters>
  <Lines>270</Lines>
  <Paragraphs>76</Paragraphs>
  <TotalTime>1</TotalTime>
  <ScaleCrop>false</ScaleCrop>
  <LinksUpToDate>false</LinksUpToDate>
  <CharactersWithSpaces>33252</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2019-10-22T09:39:00Z</dcterms:created>
  <dc:creator>User</dc:creator>
  <cp:lastModifiedBy>CHJ-嘉</cp:lastModifiedBy>
  <cp:lastPrinted>2020-05-22T02:27:00Z</cp:lastPrinted>
  <dcterms:modified xsi:type="dcterms:W3CDTF">2022-06-13T12:08:59Z</dcterms:modified>
  <cp:revision>2245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D5A4B57FCC3544258B0011A39DC9D946</vt:lpwstr>
  </property>
</Properties>
</file>