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2054"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56"/>
          <w:szCs w:val="56"/>
        </w:rPr>
      </w:pPr>
      <w:r>
        <w:rPr>
          <w:rFonts w:hint="eastAsia" w:ascii="仿宋" w:hAnsi="仿宋" w:eastAsia="仿宋"/>
          <w:b/>
          <w:bCs/>
          <w:snapToGrid w:val="0"/>
          <w:kern w:val="0"/>
          <w:sz w:val="56"/>
          <w:szCs w:val="56"/>
        </w:rPr>
        <w:t>深圳湾实验室广谱抗冠状病毒重组蛋白生产项目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ascii="仿宋" w:hAnsi="仿宋" w:eastAsia="仿宋"/>
          <w:b/>
          <w:snapToGrid w:val="0"/>
          <w:kern w:val="0"/>
          <w:sz w:val="44"/>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ZZZ2022-QC0003</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二〇二二年一月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6"/>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rPr>
              <w:t>深圳湾实验室广谱抗冠状病毒重组蛋白生产项目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SZZZ2022-QC0003</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服务类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公开招标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服务方案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差异表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b/>
          <w:snapToGrid w:val="0"/>
          <w:color w:val="auto"/>
          <w:kern w:val="0"/>
          <w:sz w:val="72"/>
        </w:rPr>
      </w:pPr>
    </w:p>
    <w:p>
      <w:pPr>
        <w:pStyle w:val="4"/>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rPr>
        <w:t>深圳湾实验室广谱抗冠状病毒重组蛋白生产项目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rPr>
        <w:t>深圳湾实验室广谱抗冠状病毒重组蛋白生产项目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2022</w:t>
      </w:r>
      <w:r>
        <w:rPr>
          <w:rFonts w:hint="eastAsia" w:ascii="仿宋" w:hAnsi="仿宋" w:eastAsia="仿宋"/>
          <w:bCs/>
          <w:sz w:val="24"/>
          <w:szCs w:val="24"/>
        </w:rPr>
        <w:t>年</w:t>
      </w:r>
      <w:r>
        <w:rPr>
          <w:rFonts w:hint="eastAsia" w:ascii="仿宋" w:hAnsi="仿宋" w:eastAsia="仿宋"/>
          <w:bCs/>
          <w:sz w:val="24"/>
          <w:szCs w:val="24"/>
          <w:u w:val="single"/>
        </w:rPr>
        <w:t>01</w:t>
      </w:r>
      <w:r>
        <w:rPr>
          <w:rFonts w:hint="eastAsia" w:ascii="仿宋" w:hAnsi="仿宋" w:eastAsia="仿宋"/>
          <w:bCs/>
          <w:sz w:val="24"/>
          <w:szCs w:val="24"/>
        </w:rPr>
        <w:t>月</w:t>
      </w:r>
      <w:r>
        <w:rPr>
          <w:rFonts w:hint="eastAsia" w:ascii="仿宋" w:hAnsi="仿宋" w:eastAsia="仿宋"/>
          <w:bCs/>
          <w:sz w:val="24"/>
          <w:szCs w:val="24"/>
          <w:u w:val="single"/>
        </w:rPr>
        <w:t>24</w:t>
      </w:r>
      <w:r>
        <w:rPr>
          <w:rFonts w:hint="eastAsia" w:ascii="仿宋" w:hAnsi="仿宋" w:eastAsia="仿宋"/>
          <w:bCs/>
          <w:sz w:val="24"/>
          <w:szCs w:val="24"/>
        </w:rPr>
        <w:t>日</w:t>
      </w:r>
      <w:r>
        <w:rPr>
          <w:rFonts w:hint="eastAsia" w:ascii="仿宋" w:hAnsi="仿宋" w:eastAsia="仿宋"/>
          <w:bCs/>
          <w:sz w:val="24"/>
          <w:szCs w:val="24"/>
          <w:u w:val="single"/>
        </w:rPr>
        <w:t>15</w:t>
      </w:r>
      <w:r>
        <w:rPr>
          <w:rFonts w:hint="eastAsia" w:ascii="仿宋" w:hAnsi="仿宋" w:eastAsia="仿宋"/>
          <w:bCs/>
          <w:sz w:val="24"/>
          <w:szCs w:val="24"/>
        </w:rPr>
        <w:t>点</w:t>
      </w:r>
      <w:r>
        <w:rPr>
          <w:rFonts w:hint="eastAsia" w:ascii="仿宋" w:hAnsi="仿宋" w:eastAsia="仿宋"/>
          <w:bCs/>
          <w:sz w:val="24"/>
          <w:szCs w:val="24"/>
          <w:u w:val="single"/>
        </w:rPr>
        <w:t>00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rPr>
        <w:t>2</w:t>
      </w:r>
      <w:r>
        <w:rPr>
          <w:rFonts w:ascii="仿宋" w:hAnsi="仿宋" w:eastAsia="仿宋"/>
          <w:bCs/>
          <w:sz w:val="24"/>
          <w:szCs w:val="24"/>
        </w:rPr>
        <w:t>-Q</w:t>
      </w:r>
      <w:r>
        <w:rPr>
          <w:rFonts w:hint="eastAsia" w:ascii="仿宋" w:hAnsi="仿宋" w:eastAsia="仿宋"/>
          <w:bCs/>
          <w:sz w:val="24"/>
          <w:szCs w:val="24"/>
        </w:rPr>
        <w:t>C</w:t>
      </w:r>
      <w:r>
        <w:rPr>
          <w:rFonts w:ascii="仿宋" w:hAnsi="仿宋" w:eastAsia="仿宋"/>
          <w:bCs/>
          <w:sz w:val="24"/>
          <w:szCs w:val="24"/>
        </w:rPr>
        <w:t>00</w:t>
      </w:r>
      <w:r>
        <w:rPr>
          <w:rFonts w:hint="eastAsia" w:ascii="仿宋" w:hAnsi="仿宋" w:eastAsia="仿宋"/>
          <w:bCs/>
          <w:sz w:val="24"/>
          <w:szCs w:val="24"/>
        </w:rPr>
        <w:t>03</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2、项目名称：深圳湾实验室广谱抗冠状病毒重组蛋白生产项目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3、预算金额：人民币48万元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4、最高限价：人民币48万元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5、采购方式：公开招标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5"/>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5550"/>
        <w:gridCol w:w="870"/>
        <w:gridCol w:w="191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5550"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870"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191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07"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5550"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深圳湾实验室广谱抗冠状病毒重组蛋白生产项目</w:t>
            </w:r>
          </w:p>
        </w:tc>
        <w:tc>
          <w:tcPr>
            <w:tcW w:w="870"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1项</w:t>
            </w:r>
          </w:p>
        </w:tc>
        <w:tc>
          <w:tcPr>
            <w:tcW w:w="191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7、合同履行期限：2个月。</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投标人自行查询并提供查询结果截图，查询时间以项目采购公告开始时间至投标截止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01</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rPr>
        <w:t>12</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01</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rPr>
        <w:t>19</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01</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rPr>
        <w:t>24</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15</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Cs/>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Cs/>
          <w:sz w:val="24"/>
          <w:szCs w:val="24"/>
        </w:rPr>
        <w:t>投标人</w:t>
      </w:r>
      <w:r>
        <w:rPr>
          <w:rFonts w:ascii="仿宋" w:hAnsi="仿宋" w:eastAsia="仿宋"/>
          <w:bCs/>
          <w:sz w:val="24"/>
          <w:szCs w:val="24"/>
        </w:rPr>
        <w:t>未参加现场开标的，视同认可开标结果</w:t>
      </w:r>
      <w:r>
        <w:rPr>
          <w:rFonts w:hint="eastAsia" w:ascii="仿宋" w:hAnsi="仿宋" w:eastAsia="仿宋"/>
          <w:bCs/>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1、本项目需要落实的政府采购政策：《财政部工业和信息化部关于印发《政府采购促进中小企业发展管理办法》的通知》(财库〔2020〕46号)、《关于政府采购支持监狱企业发展有关问题的通知》</w:t>
      </w:r>
      <w:r>
        <w:rPr>
          <w:rFonts w:ascii="仿宋" w:hAnsi="仿宋" w:eastAsia="仿宋"/>
          <w:bCs/>
          <w:sz w:val="24"/>
          <w:szCs w:val="24"/>
        </w:rPr>
        <w:t>(</w:t>
      </w:r>
      <w:r>
        <w:rPr>
          <w:rFonts w:hint="eastAsia" w:ascii="仿宋" w:hAnsi="仿宋" w:eastAsia="仿宋"/>
          <w:bCs/>
          <w:sz w:val="24"/>
          <w:szCs w:val="24"/>
        </w:rPr>
        <w:t>财库〔</w:t>
      </w:r>
      <w:r>
        <w:rPr>
          <w:rFonts w:ascii="仿宋" w:hAnsi="仿宋" w:eastAsia="仿宋"/>
          <w:bCs/>
          <w:sz w:val="24"/>
          <w:szCs w:val="24"/>
        </w:rPr>
        <w:t>2014</w:t>
      </w:r>
      <w:r>
        <w:rPr>
          <w:rFonts w:hint="eastAsia" w:ascii="仿宋" w:hAnsi="仿宋" w:eastAsia="仿宋"/>
          <w:bCs/>
          <w:sz w:val="24"/>
          <w:szCs w:val="24"/>
        </w:rPr>
        <w:t>〕</w:t>
      </w:r>
      <w:r>
        <w:rPr>
          <w:rFonts w:ascii="仿宋" w:hAnsi="仿宋" w:eastAsia="仿宋"/>
          <w:bCs/>
          <w:sz w:val="24"/>
          <w:szCs w:val="24"/>
        </w:rPr>
        <w:t>68</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、《关于促进残疾人就业政府采购政策的通知》（财库〔</w:t>
      </w:r>
      <w:r>
        <w:rPr>
          <w:rFonts w:ascii="仿宋" w:hAnsi="仿宋" w:eastAsia="仿宋"/>
          <w:bCs/>
          <w:sz w:val="24"/>
          <w:szCs w:val="24"/>
        </w:rPr>
        <w:t>2017</w:t>
      </w:r>
      <w:r>
        <w:rPr>
          <w:rFonts w:hint="eastAsia" w:ascii="仿宋" w:hAnsi="仿宋" w:eastAsia="仿宋"/>
          <w:bCs/>
          <w:sz w:val="24"/>
          <w:szCs w:val="24"/>
        </w:rPr>
        <w:t>〕</w:t>
      </w:r>
      <w:r>
        <w:rPr>
          <w:rFonts w:ascii="仿宋" w:hAnsi="仿宋" w:eastAsia="仿宋"/>
          <w:bCs/>
          <w:sz w:val="24"/>
          <w:szCs w:val="24"/>
        </w:rPr>
        <w:t>141</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w:t>
      </w:r>
    </w:p>
    <w:p>
      <w:pPr>
        <w:spacing w:line="360" w:lineRule="auto"/>
        <w:ind w:firstLine="426" w:firstLineChars="177"/>
        <w:rPr>
          <w:rFonts w:ascii="仿宋" w:hAnsi="仿宋" w:eastAsia="仿宋"/>
          <w:b/>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其他未列明行业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深圳湾实验室</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 方式：</w:t>
      </w:r>
      <w:r>
        <w:rPr>
          <w:rFonts w:hint="eastAsia" w:ascii="仿宋" w:hAnsi="仿宋" w:eastAsia="仿宋"/>
          <w:bCs/>
          <w:sz w:val="24"/>
          <w:szCs w:val="24"/>
          <w:u w:val="single"/>
        </w:rPr>
        <w:t>陈工，0755-83026699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szCs w:val="24"/>
        </w:rPr>
      </w:pPr>
      <w:r>
        <w:rPr>
          <w:rFonts w:ascii="仿宋" w:hAnsi="仿宋" w:eastAsia="仿宋"/>
          <w:bCs/>
          <w:sz w:val="24"/>
          <w:szCs w:val="24"/>
        </w:rPr>
        <w:t>202</w:t>
      </w:r>
      <w:r>
        <w:rPr>
          <w:rFonts w:hint="eastAsia" w:ascii="仿宋" w:hAnsi="仿宋" w:eastAsia="仿宋"/>
          <w:bCs/>
          <w:sz w:val="24"/>
          <w:szCs w:val="24"/>
        </w:rPr>
        <w:t>2</w:t>
      </w:r>
      <w:r>
        <w:rPr>
          <w:rFonts w:ascii="仿宋" w:hAnsi="仿宋" w:eastAsia="仿宋"/>
          <w:bCs/>
          <w:sz w:val="24"/>
          <w:szCs w:val="24"/>
        </w:rPr>
        <w:t>年</w:t>
      </w:r>
      <w:r>
        <w:rPr>
          <w:rFonts w:hint="eastAsia" w:ascii="仿宋" w:hAnsi="仿宋" w:eastAsia="仿宋"/>
          <w:bCs/>
          <w:sz w:val="24"/>
          <w:szCs w:val="24"/>
        </w:rPr>
        <w:t>01</w:t>
      </w:r>
      <w:r>
        <w:rPr>
          <w:rFonts w:ascii="仿宋" w:hAnsi="仿宋" w:eastAsia="仿宋"/>
          <w:bCs/>
          <w:sz w:val="24"/>
          <w:szCs w:val="24"/>
        </w:rPr>
        <w:t>月</w:t>
      </w:r>
      <w:r>
        <w:rPr>
          <w:rFonts w:hint="eastAsia" w:ascii="仿宋" w:hAnsi="仿宋" w:eastAsia="仿宋"/>
          <w:bCs/>
          <w:sz w:val="24"/>
          <w:szCs w:val="24"/>
        </w:rPr>
        <w:t>12日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5"/>
        <w:tblW w:w="983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996"/>
        <w:gridCol w:w="1863"/>
        <w:gridCol w:w="624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37"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ascii="仿宋" w:hAnsi="仿宋" w:eastAsia="仿宋" w:cs="仿宋"/>
                <w:b/>
                <w:sz w:val="24"/>
                <w:szCs w:val="24"/>
              </w:rPr>
            </w:pPr>
            <w:r>
              <w:rPr>
                <w:rFonts w:hint="eastAsia" w:ascii="仿宋" w:hAnsi="仿宋" w:eastAsia="仿宋" w:cs="仿宋"/>
                <w:b/>
                <w:sz w:val="24"/>
                <w:szCs w:val="24"/>
              </w:rPr>
              <w:t>项号</w:t>
            </w:r>
          </w:p>
        </w:tc>
        <w:tc>
          <w:tcPr>
            <w:tcW w:w="99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ascii="仿宋" w:hAnsi="仿宋" w:eastAsia="仿宋" w:cs="仿宋"/>
                <w:b/>
                <w:sz w:val="24"/>
                <w:szCs w:val="24"/>
              </w:rPr>
            </w:pPr>
            <w:r>
              <w:rPr>
                <w:rFonts w:hint="eastAsia" w:ascii="仿宋" w:hAnsi="仿宋" w:eastAsia="仿宋" w:cs="仿宋"/>
                <w:b/>
                <w:sz w:val="24"/>
                <w:szCs w:val="24"/>
              </w:rPr>
              <w:t>条款号</w:t>
            </w:r>
          </w:p>
        </w:tc>
        <w:tc>
          <w:tcPr>
            <w:tcW w:w="1863"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ascii="仿宋" w:hAnsi="仿宋" w:eastAsia="仿宋" w:cs="仿宋"/>
                <w:b/>
                <w:sz w:val="24"/>
                <w:szCs w:val="24"/>
              </w:rPr>
            </w:pPr>
            <w:r>
              <w:rPr>
                <w:rFonts w:hint="eastAsia" w:ascii="仿宋" w:hAnsi="仿宋" w:eastAsia="仿宋" w:cs="仿宋"/>
                <w:b/>
                <w:sz w:val="24"/>
                <w:szCs w:val="24"/>
              </w:rPr>
              <w:t>内容</w:t>
            </w:r>
          </w:p>
        </w:tc>
        <w:tc>
          <w:tcPr>
            <w:tcW w:w="624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ascii="仿宋" w:hAnsi="仿宋" w:eastAsia="仿宋" w:cs="仿宋"/>
                <w:b/>
                <w:sz w:val="24"/>
                <w:szCs w:val="24"/>
              </w:rPr>
            </w:pPr>
            <w:r>
              <w:rPr>
                <w:rFonts w:hint="eastAsia" w:ascii="仿宋" w:hAnsi="仿宋" w:eastAsia="仿宋" w:cs="仿宋"/>
                <w:b/>
                <w:sz w:val="24"/>
                <w:szCs w:val="24"/>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tcBorders>
              <w:top w:val="single" w:color="auto" w:sz="4" w:space="0"/>
            </w:tcBorders>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w:t>
            </w:r>
          </w:p>
        </w:tc>
        <w:tc>
          <w:tcPr>
            <w:tcW w:w="996" w:type="dxa"/>
            <w:tcBorders>
              <w:top w:val="single" w:color="auto" w:sz="4" w:space="0"/>
            </w:tcBorders>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1.1</w:t>
            </w:r>
          </w:p>
        </w:tc>
        <w:tc>
          <w:tcPr>
            <w:tcW w:w="1863" w:type="dxa"/>
            <w:tcBorders>
              <w:top w:val="single" w:color="auto" w:sz="4" w:space="0"/>
            </w:tcBorders>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项目名称</w:t>
            </w:r>
          </w:p>
        </w:tc>
        <w:tc>
          <w:tcPr>
            <w:tcW w:w="6240" w:type="dxa"/>
            <w:tcBorders>
              <w:top w:val="single" w:color="auto" w:sz="4" w:space="0"/>
            </w:tcBorders>
            <w:vAlign w:val="center"/>
          </w:tcPr>
          <w:p>
            <w:pPr>
              <w:pStyle w:val="9"/>
              <w:spacing w:line="360" w:lineRule="auto"/>
              <w:rPr>
                <w:rFonts w:ascii="仿宋" w:hAnsi="仿宋" w:eastAsia="仿宋" w:cs="仿宋"/>
                <w:sz w:val="24"/>
                <w:szCs w:val="24"/>
              </w:rPr>
            </w:pPr>
            <w:r>
              <w:rPr>
                <w:rFonts w:hint="eastAsia" w:ascii="仿宋" w:hAnsi="仿宋" w:eastAsia="仿宋" w:cs="仿宋"/>
                <w:sz w:val="24"/>
                <w:szCs w:val="24"/>
              </w:rPr>
              <w:t>深圳湾实验室广谱抗冠状病毒重组蛋白生产项目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2</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2.1</w:t>
            </w:r>
          </w:p>
        </w:tc>
        <w:tc>
          <w:tcPr>
            <w:tcW w:w="1863"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bCs/>
                <w:sz w:val="24"/>
                <w:szCs w:val="24"/>
              </w:rPr>
              <w:t>采购人</w:t>
            </w:r>
            <w:r>
              <w:rPr>
                <w:rFonts w:hint="eastAsia" w:ascii="仿宋" w:hAnsi="仿宋" w:eastAsia="仿宋" w:cs="仿宋"/>
                <w:sz w:val="24"/>
                <w:szCs w:val="24"/>
              </w:rPr>
              <w:t>名称</w:t>
            </w:r>
          </w:p>
        </w:tc>
        <w:tc>
          <w:tcPr>
            <w:tcW w:w="6240" w:type="dxa"/>
            <w:vAlign w:val="center"/>
          </w:tcPr>
          <w:p>
            <w:pPr>
              <w:rPr>
                <w:rFonts w:ascii="仿宋" w:hAnsi="仿宋" w:eastAsia="仿宋" w:cs="仿宋"/>
                <w:sz w:val="24"/>
                <w:szCs w:val="24"/>
              </w:rPr>
            </w:pPr>
            <w:r>
              <w:rPr>
                <w:rFonts w:hint="eastAsia" w:ascii="仿宋" w:hAnsi="仿宋" w:eastAsia="仿宋" w:cs="仿宋"/>
                <w:sz w:val="24"/>
                <w:szCs w:val="24"/>
              </w:rPr>
              <w:t>深圳湾实验室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3</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2.2</w:t>
            </w:r>
          </w:p>
        </w:tc>
        <w:tc>
          <w:tcPr>
            <w:tcW w:w="1863" w:type="dxa"/>
            <w:vAlign w:val="center"/>
          </w:tcPr>
          <w:p>
            <w:pPr>
              <w:pStyle w:val="9"/>
              <w:spacing w:line="360" w:lineRule="auto"/>
              <w:jc w:val="center"/>
              <w:rPr>
                <w:rFonts w:ascii="仿宋" w:hAnsi="仿宋" w:eastAsia="仿宋" w:cs="仿宋"/>
                <w:bCs/>
                <w:sz w:val="24"/>
                <w:szCs w:val="24"/>
              </w:rPr>
            </w:pPr>
            <w:r>
              <w:rPr>
                <w:rFonts w:hint="eastAsia" w:ascii="仿宋" w:hAnsi="仿宋" w:eastAsia="仿宋" w:cs="仿宋"/>
                <w:bCs/>
                <w:sz w:val="24"/>
                <w:szCs w:val="24"/>
              </w:rPr>
              <w:t>采购代理机构</w:t>
            </w:r>
          </w:p>
        </w:tc>
        <w:tc>
          <w:tcPr>
            <w:tcW w:w="6240" w:type="dxa"/>
            <w:vAlign w:val="center"/>
          </w:tcPr>
          <w:p>
            <w:pPr>
              <w:pStyle w:val="9"/>
              <w:spacing w:line="360" w:lineRule="auto"/>
              <w:rPr>
                <w:rFonts w:ascii="仿宋" w:hAnsi="仿宋" w:eastAsia="仿宋" w:cs="仿宋"/>
                <w:sz w:val="24"/>
                <w:szCs w:val="24"/>
              </w:rPr>
            </w:pPr>
            <w:r>
              <w:rPr>
                <w:rFonts w:hint="eastAsia" w:ascii="仿宋" w:hAnsi="仿宋" w:eastAsia="仿宋" w:cs="仿宋"/>
                <w:sz w:val="24"/>
                <w:szCs w:val="24"/>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4</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3.1</w:t>
            </w:r>
          </w:p>
        </w:tc>
        <w:tc>
          <w:tcPr>
            <w:tcW w:w="1863"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资金来源</w:t>
            </w:r>
          </w:p>
        </w:tc>
        <w:tc>
          <w:tcPr>
            <w:tcW w:w="6240" w:type="dxa"/>
            <w:vAlign w:val="center"/>
          </w:tcPr>
          <w:p>
            <w:pPr>
              <w:pStyle w:val="9"/>
              <w:spacing w:line="360" w:lineRule="auto"/>
              <w:rPr>
                <w:rFonts w:ascii="仿宋" w:hAnsi="仿宋" w:eastAsia="仿宋" w:cs="仿宋"/>
                <w:sz w:val="24"/>
                <w:szCs w:val="24"/>
              </w:rPr>
            </w:pPr>
            <w:r>
              <w:rPr>
                <w:rFonts w:hint="eastAsia" w:ascii="仿宋" w:hAnsi="仿宋" w:eastAsia="仿宋" w:cs="仿宋"/>
                <w:sz w:val="24"/>
                <w:szCs w:val="24"/>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5</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4.7</w:t>
            </w:r>
          </w:p>
        </w:tc>
        <w:tc>
          <w:tcPr>
            <w:tcW w:w="1863"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供应商资格要求</w:t>
            </w:r>
          </w:p>
        </w:tc>
        <w:tc>
          <w:tcPr>
            <w:tcW w:w="6240" w:type="dxa"/>
            <w:vAlign w:val="center"/>
          </w:tcPr>
          <w:p>
            <w:pPr>
              <w:pStyle w:val="9"/>
              <w:spacing w:line="360" w:lineRule="auto"/>
              <w:ind w:left="432" w:hanging="432" w:hangingChars="180"/>
              <w:rPr>
                <w:rFonts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bCs/>
                <w:sz w:val="24"/>
                <w:szCs w:val="24"/>
              </w:rPr>
              <w:t>须是在中华人民共和国境内注册的法人或其他组织。【须提供合法有效的营业执照或法人证书等证明材料的扫描件或复印件加盖投标人公章，原件备查】</w:t>
            </w:r>
          </w:p>
          <w:p>
            <w:pPr>
              <w:pStyle w:val="9"/>
              <w:spacing w:line="360" w:lineRule="auto"/>
              <w:ind w:left="432" w:hanging="432" w:hangingChars="180"/>
              <w:rPr>
                <w:rFonts w:ascii="仿宋" w:hAnsi="仿宋" w:eastAsia="仿宋" w:cs="仿宋"/>
                <w:sz w:val="24"/>
                <w:szCs w:val="24"/>
              </w:rPr>
            </w:pPr>
            <w:r>
              <w:rPr>
                <w:rFonts w:hint="eastAsia" w:ascii="仿宋" w:hAnsi="仿宋" w:eastAsia="仿宋" w:cs="仿宋"/>
                <w:sz w:val="24"/>
                <w:szCs w:val="24"/>
              </w:rPr>
              <w:t>2、参与本项目投标前三年内，在经营活动中没有重大违法记录。【由投标人按采购文件规定的格式在《政府采购投标及履约承诺函》中作出声明】</w:t>
            </w:r>
          </w:p>
          <w:p>
            <w:pPr>
              <w:pStyle w:val="9"/>
              <w:spacing w:line="360" w:lineRule="auto"/>
              <w:ind w:left="432" w:hanging="432" w:hangingChars="180"/>
              <w:rPr>
                <w:rFonts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bCs/>
                <w:sz w:val="24"/>
                <w:szCs w:val="24"/>
              </w:rPr>
              <w:t>参与本项目政府采购活动时不存在被有关部门禁止参与政府采购活动且在有效期内的情况。【由供应商按采购文件规定的格式在《政府采购投标及履约承诺函》中作出声明】</w:t>
            </w:r>
          </w:p>
          <w:p>
            <w:pPr>
              <w:pStyle w:val="9"/>
              <w:spacing w:line="360" w:lineRule="auto"/>
              <w:ind w:left="432" w:hanging="432" w:hangingChars="180"/>
              <w:rPr>
                <w:rFonts w:ascii="仿宋" w:hAnsi="仿宋" w:eastAsia="仿宋" w:cs="仿宋"/>
                <w:sz w:val="24"/>
                <w:szCs w:val="24"/>
              </w:rPr>
            </w:pPr>
            <w:r>
              <w:rPr>
                <w:rFonts w:hint="eastAsia" w:ascii="仿宋" w:hAnsi="仿宋" w:eastAsia="仿宋" w:cs="仿宋"/>
                <w:sz w:val="24"/>
                <w:szCs w:val="24"/>
              </w:rPr>
              <w:t>4、参与本项目的供应商具备《中华人民共和国政府采购法》第二十二条规定。【由响应投标人按采购文件规定的格式在《政府采购投标及履约承诺函》中作出声明】</w:t>
            </w:r>
          </w:p>
          <w:p>
            <w:pPr>
              <w:pStyle w:val="9"/>
              <w:spacing w:line="360" w:lineRule="auto"/>
              <w:ind w:left="432" w:hanging="432" w:hangingChars="180"/>
              <w:rPr>
                <w:rFonts w:ascii="仿宋" w:hAnsi="仿宋" w:eastAsia="仿宋" w:cs="仿宋"/>
                <w:sz w:val="24"/>
                <w:szCs w:val="24"/>
              </w:rPr>
            </w:pPr>
            <w:r>
              <w:rPr>
                <w:rFonts w:hint="eastAsia" w:ascii="仿宋" w:hAnsi="仿宋" w:eastAsia="仿宋" w:cs="仿宋"/>
                <w:sz w:val="24"/>
                <w:szCs w:val="24"/>
              </w:rPr>
              <w:t>5、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投标人自行查询并提供查询结果截图，查询时间以项目采购公告开始时间至投标截止时间】</w:t>
            </w:r>
          </w:p>
          <w:p>
            <w:pPr>
              <w:pStyle w:val="9"/>
              <w:spacing w:line="360" w:lineRule="auto"/>
              <w:ind w:left="432" w:hanging="432" w:hangingChars="180"/>
              <w:rPr>
                <w:rFonts w:ascii="仿宋" w:hAnsi="仿宋" w:eastAsia="仿宋" w:cs="仿宋"/>
                <w:sz w:val="24"/>
                <w:szCs w:val="24"/>
              </w:rPr>
            </w:pPr>
            <w:r>
              <w:rPr>
                <w:rFonts w:hint="eastAsia" w:ascii="仿宋" w:hAnsi="仿宋" w:eastAsia="仿宋" w:cs="仿宋"/>
                <w:sz w:val="24"/>
                <w:szCs w:val="24"/>
              </w:rPr>
              <w:t>6、本项目不接受联合体投标，不允许分包或转包。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6</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6.1</w:t>
            </w:r>
          </w:p>
        </w:tc>
        <w:tc>
          <w:tcPr>
            <w:tcW w:w="1863"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踏勘现场</w:t>
            </w:r>
          </w:p>
        </w:tc>
        <w:tc>
          <w:tcPr>
            <w:tcW w:w="6240" w:type="dxa"/>
            <w:vAlign w:val="center"/>
          </w:tcPr>
          <w:p>
            <w:pPr>
              <w:pStyle w:val="9"/>
              <w:spacing w:line="360" w:lineRule="auto"/>
              <w:rPr>
                <w:rFonts w:ascii="仿宋" w:hAnsi="仿宋" w:eastAsia="仿宋" w:cs="仿宋"/>
                <w:sz w:val="24"/>
                <w:szCs w:val="24"/>
              </w:rPr>
            </w:pPr>
            <w:r>
              <w:rPr>
                <w:rFonts w:hint="eastAsia" w:ascii="仿宋" w:hAnsi="仿宋" w:eastAsia="仿宋" w:cs="仿宋"/>
                <w:bCs/>
                <w:sz w:val="24"/>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7</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14.1</w:t>
            </w:r>
          </w:p>
        </w:tc>
        <w:tc>
          <w:tcPr>
            <w:tcW w:w="1863"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bCs/>
                <w:sz w:val="22"/>
              </w:rPr>
              <w:t>投标文件</w:t>
            </w:r>
            <w:r>
              <w:rPr>
                <w:rFonts w:hint="eastAsia" w:ascii="仿宋" w:hAnsi="仿宋" w:eastAsia="仿宋" w:cs="仿宋"/>
                <w:sz w:val="22"/>
              </w:rPr>
              <w:t>有效期</w:t>
            </w:r>
          </w:p>
        </w:tc>
        <w:tc>
          <w:tcPr>
            <w:tcW w:w="6240" w:type="dxa"/>
            <w:vAlign w:val="center"/>
          </w:tcPr>
          <w:p>
            <w:pPr>
              <w:pStyle w:val="9"/>
              <w:spacing w:line="360" w:lineRule="auto"/>
              <w:rPr>
                <w:rFonts w:ascii="仿宋" w:hAnsi="仿宋" w:eastAsia="仿宋" w:cs="仿宋"/>
                <w:sz w:val="24"/>
                <w:szCs w:val="24"/>
              </w:rPr>
            </w:pPr>
            <w:r>
              <w:rPr>
                <w:rFonts w:hint="eastAsia" w:ascii="仿宋" w:hAnsi="仿宋" w:eastAsia="仿宋" w:cs="仿宋"/>
                <w:sz w:val="24"/>
                <w:szCs w:val="24"/>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8</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15.2</w:t>
            </w:r>
          </w:p>
        </w:tc>
        <w:tc>
          <w:tcPr>
            <w:tcW w:w="1863"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项目保证金</w:t>
            </w:r>
          </w:p>
        </w:tc>
        <w:tc>
          <w:tcPr>
            <w:tcW w:w="6240" w:type="dxa"/>
            <w:vAlign w:val="center"/>
          </w:tcPr>
          <w:p>
            <w:pPr>
              <w:pStyle w:val="9"/>
              <w:spacing w:line="360" w:lineRule="auto"/>
              <w:rPr>
                <w:rFonts w:ascii="仿宋" w:hAnsi="仿宋" w:eastAsia="仿宋" w:cs="仿宋"/>
                <w:sz w:val="24"/>
                <w:szCs w:val="24"/>
              </w:rPr>
            </w:pPr>
            <w:r>
              <w:rPr>
                <w:rFonts w:hint="eastAsia" w:ascii="仿宋" w:hAnsi="仿宋" w:eastAsia="仿宋" w:cs="仿宋"/>
                <w:bCs/>
                <w:sz w:val="24"/>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10</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17.1</w:t>
            </w:r>
          </w:p>
        </w:tc>
        <w:tc>
          <w:tcPr>
            <w:tcW w:w="1863"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bCs/>
                <w:sz w:val="24"/>
                <w:szCs w:val="24"/>
              </w:rPr>
              <w:t>投标文件</w:t>
            </w:r>
            <w:r>
              <w:rPr>
                <w:rFonts w:hint="eastAsia" w:ascii="仿宋" w:hAnsi="仿宋" w:eastAsia="仿宋" w:cs="仿宋"/>
                <w:sz w:val="24"/>
                <w:szCs w:val="24"/>
              </w:rPr>
              <w:t>份数</w:t>
            </w:r>
          </w:p>
        </w:tc>
        <w:tc>
          <w:tcPr>
            <w:tcW w:w="6240" w:type="dxa"/>
            <w:vAlign w:val="center"/>
          </w:tcPr>
          <w:p>
            <w:pPr>
              <w:pStyle w:val="9"/>
              <w:rPr>
                <w:rFonts w:ascii="仿宋" w:hAnsi="仿宋" w:eastAsia="仿宋" w:cs="仿宋"/>
                <w:sz w:val="24"/>
                <w:szCs w:val="24"/>
              </w:rPr>
            </w:pPr>
            <w:r>
              <w:rPr>
                <w:rFonts w:hint="eastAsia" w:ascii="仿宋" w:hAnsi="仿宋" w:eastAsia="仿宋" w:cs="仿宋"/>
                <w:sz w:val="24"/>
                <w:szCs w:val="24"/>
              </w:rPr>
              <w:t>正本1份，副本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11</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18.8</w:t>
            </w:r>
          </w:p>
        </w:tc>
        <w:tc>
          <w:tcPr>
            <w:tcW w:w="1863"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开标</w:t>
            </w:r>
          </w:p>
        </w:tc>
        <w:tc>
          <w:tcPr>
            <w:tcW w:w="6240" w:type="dxa"/>
            <w:vAlign w:val="center"/>
          </w:tcPr>
          <w:p>
            <w:pPr>
              <w:pStyle w:val="9"/>
              <w:rPr>
                <w:rFonts w:ascii="仿宋" w:hAnsi="仿宋" w:eastAsia="仿宋" w:cs="仿宋"/>
                <w:sz w:val="24"/>
                <w:szCs w:val="24"/>
              </w:rPr>
            </w:pPr>
            <w:r>
              <w:rPr>
                <w:rFonts w:hint="eastAsia" w:ascii="仿宋" w:hAnsi="仿宋" w:eastAsia="仿宋" w:cs="仿宋"/>
                <w:sz w:val="24"/>
                <w:szCs w:val="24"/>
              </w:rPr>
              <w:t>时间：</w:t>
            </w:r>
            <w:r>
              <w:rPr>
                <w:rFonts w:hint="eastAsia" w:ascii="仿宋" w:hAnsi="仿宋" w:eastAsia="仿宋" w:cs="仿宋"/>
                <w:b/>
                <w:snapToGrid w:val="0"/>
                <w:sz w:val="24"/>
                <w:szCs w:val="24"/>
                <w:highlight w:val="yellow"/>
              </w:rPr>
              <w:t>2022年01月24日15：00时（北京时间）</w:t>
            </w:r>
          </w:p>
          <w:p>
            <w:pPr>
              <w:pStyle w:val="9"/>
              <w:spacing w:line="360" w:lineRule="auto"/>
              <w:ind w:left="840" w:hanging="840" w:hangingChars="350"/>
              <w:rPr>
                <w:rFonts w:ascii="仿宋" w:hAnsi="仿宋" w:eastAsia="仿宋" w:cs="仿宋"/>
                <w:sz w:val="24"/>
                <w:szCs w:val="24"/>
              </w:rPr>
            </w:pPr>
            <w:r>
              <w:rPr>
                <w:rFonts w:hint="eastAsia" w:ascii="仿宋" w:hAnsi="仿宋" w:eastAsia="仿宋" w:cs="仿宋"/>
                <w:sz w:val="24"/>
                <w:szCs w:val="24"/>
              </w:rPr>
              <w:t>地点：深圳市福田区民田路171号新华保险大厦903中正招标开标室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12</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19.2</w:t>
            </w:r>
          </w:p>
        </w:tc>
        <w:tc>
          <w:tcPr>
            <w:tcW w:w="1863"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bCs/>
                <w:sz w:val="24"/>
                <w:szCs w:val="24"/>
              </w:rPr>
              <w:t>投标文件</w:t>
            </w:r>
            <w:r>
              <w:rPr>
                <w:rFonts w:hint="eastAsia" w:ascii="仿宋" w:hAnsi="仿宋" w:eastAsia="仿宋" w:cs="仿宋"/>
                <w:sz w:val="24"/>
                <w:szCs w:val="24"/>
              </w:rPr>
              <w:t>截止时间</w:t>
            </w:r>
          </w:p>
        </w:tc>
        <w:tc>
          <w:tcPr>
            <w:tcW w:w="6240" w:type="dxa"/>
            <w:vAlign w:val="center"/>
          </w:tcPr>
          <w:p>
            <w:pPr>
              <w:pStyle w:val="9"/>
              <w:spacing w:line="360" w:lineRule="auto"/>
              <w:rPr>
                <w:rFonts w:ascii="仿宋" w:hAnsi="仿宋" w:eastAsia="仿宋" w:cs="仿宋"/>
                <w:b/>
                <w:sz w:val="24"/>
                <w:szCs w:val="24"/>
              </w:rPr>
            </w:pPr>
            <w:r>
              <w:rPr>
                <w:rFonts w:hint="eastAsia" w:ascii="仿宋" w:hAnsi="仿宋" w:eastAsia="仿宋" w:cs="仿宋"/>
                <w:b/>
                <w:snapToGrid w:val="0"/>
                <w:sz w:val="24"/>
                <w:szCs w:val="24"/>
                <w:highlight w:val="yellow"/>
              </w:rPr>
              <w:t>2022年01月24日15：00时（北京时间）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13</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26.5</w:t>
            </w:r>
          </w:p>
        </w:tc>
        <w:tc>
          <w:tcPr>
            <w:tcW w:w="1863"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评标办法</w:t>
            </w:r>
          </w:p>
        </w:tc>
        <w:tc>
          <w:tcPr>
            <w:tcW w:w="6240" w:type="dxa"/>
            <w:vAlign w:val="center"/>
          </w:tcPr>
          <w:p>
            <w:pPr>
              <w:pStyle w:val="9"/>
              <w:spacing w:line="360" w:lineRule="auto"/>
              <w:rPr>
                <w:rFonts w:ascii="仿宋" w:hAnsi="仿宋" w:eastAsia="仿宋" w:cs="仿宋"/>
                <w:sz w:val="24"/>
                <w:szCs w:val="24"/>
              </w:rPr>
            </w:pPr>
            <w:r>
              <w:rPr>
                <w:rFonts w:hint="eastAsia" w:ascii="仿宋" w:hAnsi="仿宋" w:eastAsia="仿宋" w:cs="仿宋"/>
                <w:sz w:val="24"/>
                <w:szCs w:val="24"/>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14</w:t>
            </w:r>
          </w:p>
        </w:tc>
        <w:tc>
          <w:tcPr>
            <w:tcW w:w="996"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33.1</w:t>
            </w:r>
          </w:p>
        </w:tc>
        <w:tc>
          <w:tcPr>
            <w:tcW w:w="1863" w:type="dxa"/>
            <w:vAlign w:val="center"/>
          </w:tcPr>
          <w:p>
            <w:pPr>
              <w:pStyle w:val="9"/>
              <w:spacing w:line="340" w:lineRule="exact"/>
              <w:jc w:val="center"/>
              <w:rPr>
                <w:rFonts w:ascii="仿宋" w:hAnsi="仿宋" w:eastAsia="仿宋" w:cs="仿宋"/>
                <w:sz w:val="24"/>
                <w:szCs w:val="24"/>
              </w:rPr>
            </w:pPr>
            <w:r>
              <w:rPr>
                <w:rFonts w:hint="eastAsia" w:ascii="仿宋" w:hAnsi="仿宋" w:eastAsia="仿宋" w:cs="仿宋"/>
                <w:sz w:val="24"/>
                <w:szCs w:val="24"/>
              </w:rPr>
              <w:t>采购代理服务费</w:t>
            </w:r>
          </w:p>
        </w:tc>
        <w:tc>
          <w:tcPr>
            <w:tcW w:w="6240" w:type="dxa"/>
            <w:vAlign w:val="center"/>
          </w:tcPr>
          <w:p>
            <w:pPr>
              <w:pStyle w:val="9"/>
              <w:spacing w:line="340" w:lineRule="exact"/>
              <w:rPr>
                <w:rFonts w:ascii="仿宋" w:hAnsi="仿宋" w:eastAsia="仿宋" w:cs="仿宋"/>
                <w:sz w:val="24"/>
                <w:szCs w:val="24"/>
              </w:rPr>
            </w:pPr>
            <w:r>
              <w:rPr>
                <w:rFonts w:hint="eastAsia" w:ascii="仿宋" w:hAnsi="仿宋" w:eastAsia="仿宋" w:cs="仿宋"/>
                <w:sz w:val="24"/>
                <w:szCs w:val="24"/>
              </w:rPr>
              <w:t>人民币3000.00元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vAlign w:val="center"/>
          </w:tcPr>
          <w:p>
            <w:pPr>
              <w:pStyle w:val="9"/>
              <w:spacing w:line="360" w:lineRule="auto"/>
              <w:jc w:val="center"/>
              <w:rPr>
                <w:rFonts w:ascii="仿宋" w:hAnsi="仿宋" w:eastAsia="仿宋" w:cs="仿宋"/>
                <w:sz w:val="24"/>
                <w:szCs w:val="24"/>
              </w:rPr>
            </w:pPr>
            <w:r>
              <w:rPr>
                <w:rFonts w:hint="eastAsia" w:ascii="仿宋" w:hAnsi="仿宋" w:eastAsia="仿宋" w:cs="仿宋"/>
                <w:sz w:val="24"/>
                <w:szCs w:val="24"/>
              </w:rPr>
              <w:t>15</w:t>
            </w:r>
          </w:p>
        </w:tc>
        <w:tc>
          <w:tcPr>
            <w:tcW w:w="996" w:type="dxa"/>
            <w:vAlign w:val="center"/>
          </w:tcPr>
          <w:p>
            <w:pPr>
              <w:pStyle w:val="9"/>
              <w:spacing w:line="360" w:lineRule="auto"/>
              <w:jc w:val="center"/>
              <w:rPr>
                <w:rFonts w:ascii="仿宋" w:hAnsi="仿宋" w:eastAsia="仿宋" w:cs="仿宋"/>
                <w:sz w:val="24"/>
                <w:szCs w:val="24"/>
              </w:rPr>
            </w:pPr>
          </w:p>
        </w:tc>
        <w:tc>
          <w:tcPr>
            <w:tcW w:w="1863" w:type="dxa"/>
            <w:vAlign w:val="center"/>
          </w:tcPr>
          <w:p>
            <w:pPr>
              <w:pStyle w:val="9"/>
              <w:spacing w:line="340" w:lineRule="exact"/>
              <w:jc w:val="center"/>
              <w:rPr>
                <w:rFonts w:ascii="仿宋" w:hAnsi="仿宋" w:eastAsia="仿宋" w:cs="仿宋"/>
                <w:sz w:val="24"/>
                <w:szCs w:val="24"/>
              </w:rPr>
            </w:pPr>
            <w:r>
              <w:rPr>
                <w:rFonts w:hint="eastAsia" w:ascii="仿宋" w:hAnsi="仿宋" w:eastAsia="仿宋" w:cs="仿宋"/>
                <w:sz w:val="24"/>
                <w:szCs w:val="24"/>
              </w:rPr>
              <w:t>采购控制金额</w:t>
            </w:r>
            <w:r>
              <w:rPr>
                <w:rFonts w:hint="eastAsia" w:ascii="仿宋" w:hAnsi="仿宋" w:eastAsia="仿宋" w:cs="仿宋"/>
                <w:szCs w:val="21"/>
              </w:rPr>
              <w:t>（最高投标限价）</w:t>
            </w:r>
          </w:p>
        </w:tc>
        <w:tc>
          <w:tcPr>
            <w:tcW w:w="6240" w:type="dxa"/>
            <w:vAlign w:val="center"/>
          </w:tcPr>
          <w:p>
            <w:pPr>
              <w:pStyle w:val="9"/>
              <w:spacing w:line="340" w:lineRule="exact"/>
              <w:rPr>
                <w:rFonts w:ascii="仿宋" w:hAnsi="仿宋" w:eastAsia="仿宋" w:cs="仿宋"/>
                <w:b/>
                <w:sz w:val="24"/>
                <w:szCs w:val="24"/>
              </w:rPr>
            </w:pPr>
            <w:r>
              <w:rPr>
                <w:rFonts w:hint="eastAsia" w:ascii="仿宋" w:hAnsi="仿宋" w:eastAsia="仿宋" w:cs="仿宋"/>
                <w:b/>
                <w:sz w:val="24"/>
                <w:szCs w:val="24"/>
                <w:highlight w:val="yellow"/>
              </w:rPr>
              <w:t>人民币48万元整</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80" w:firstLineChars="200"/>
        <w:rPr>
          <w:rFonts w:ascii="仿宋" w:hAnsi="仿宋" w:eastAsia="仿宋"/>
          <w:snapToGrid w:val="0"/>
          <w:kern w:val="0"/>
          <w:sz w:val="24"/>
          <w:szCs w:val="28"/>
        </w:rPr>
      </w:pPr>
      <w:r>
        <w:rPr>
          <w:rFonts w:hint="eastAsia" w:ascii="仿宋" w:hAnsi="仿宋" w:eastAsia="仿宋"/>
          <w:snapToGrid w:val="0"/>
          <w:kern w:val="0"/>
          <w:sz w:val="24"/>
          <w:szCs w:val="28"/>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sz w:val="24"/>
          <w:szCs w:val="28"/>
        </w:rPr>
      </w:pPr>
    </w:p>
    <w:p>
      <w:p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一、资格性审查</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bCs/>
          <w:sz w:val="24"/>
          <w:szCs w:val="24"/>
        </w:rPr>
        <w:t>投标人</w:t>
      </w:r>
      <w:r>
        <w:rPr>
          <w:rFonts w:hint="eastAsia" w:ascii="仿宋" w:hAnsi="仿宋" w:eastAsia="仿宋"/>
          <w:snapToGrid w:val="0"/>
          <w:kern w:val="0"/>
          <w:sz w:val="24"/>
          <w:szCs w:val="28"/>
        </w:rPr>
        <w:t>的资格不符合采购文件要求或资格证明文件提供不全。</w:t>
      </w:r>
    </w:p>
    <w:p>
      <w:p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二、符合性审查</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投标人提供的投标文件数量不符合采购文件要求。</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投标文件未按照采购文件要求制作、密封和标记。</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投标文件的关键内容字迹模糊、无法辨认的。</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投标报价有严重缺漏项的。</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未实质性响应采购文件要求的。</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sz w:val="24"/>
          <w:szCs w:val="28"/>
        </w:rPr>
      </w:pPr>
      <w:r>
        <w:rPr>
          <w:rFonts w:hint="eastAsia" w:ascii="仿宋" w:hAnsi="仿宋" w:eastAsia="仿宋"/>
          <w:snapToGrid w:val="0"/>
          <w:kern w:val="0"/>
          <w:sz w:val="24"/>
          <w:szCs w:val="28"/>
        </w:rPr>
        <w:t>未按采购文件所提供的样式填写</w:t>
      </w:r>
      <w:r>
        <w:rPr>
          <w:rFonts w:ascii="仿宋" w:hAnsi="仿宋" w:eastAsia="仿宋"/>
          <w:snapToGrid w:val="0"/>
          <w:kern w:val="0"/>
          <w:sz w:val="24"/>
          <w:szCs w:val="28"/>
        </w:rPr>
        <w:t>《</w:t>
      </w:r>
      <w:r>
        <w:rPr>
          <w:rFonts w:hint="eastAsia" w:ascii="仿宋" w:hAnsi="仿宋" w:eastAsia="仿宋"/>
          <w:snapToGrid w:val="0"/>
          <w:kern w:val="0"/>
          <w:sz w:val="24"/>
          <w:szCs w:val="28"/>
        </w:rPr>
        <w:t>投标函》。</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投标文件附有采购人不能接受的条件。</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sz w:val="24"/>
          <w:szCs w:val="28"/>
        </w:rPr>
      </w:pPr>
      <w:r>
        <w:rPr>
          <w:rFonts w:hint="eastAsia" w:ascii="仿宋" w:hAnsi="仿宋" w:eastAsia="仿宋"/>
          <w:snapToGrid w:val="0"/>
          <w:kern w:val="0"/>
          <w:sz w:val="24"/>
          <w:szCs w:val="28"/>
        </w:rPr>
        <w:t>投标总价或单个采购条目的分项报价超过采购控制金额（最高投标限价）的。</w:t>
      </w:r>
    </w:p>
    <w:p>
      <w:pPr>
        <w:numPr>
          <w:ilvl w:val="0"/>
          <w:numId w:val="1"/>
        </w:numPr>
        <w:adjustRightInd w:val="0"/>
        <w:spacing w:line="360" w:lineRule="auto"/>
        <w:rPr>
          <w:snapToGrid w:val="0"/>
          <w:kern w:val="0"/>
          <w:sz w:val="24"/>
          <w:szCs w:val="28"/>
        </w:rPr>
      </w:pPr>
      <w:r>
        <w:rPr>
          <w:rFonts w:hint="eastAsia" w:ascii="仿宋" w:hAnsi="仿宋" w:eastAsia="仿宋"/>
          <w:snapToGrid w:val="0"/>
          <w:kern w:val="0"/>
          <w:sz w:val="24"/>
          <w:szCs w:val="28"/>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综合评分法，是指投标文件满足采购文件全部实质性要求，且按照评审因素的量化指标评审得分最高的投标人为中标候选人的评标方法。</w:t>
      </w:r>
    </w:p>
    <w:tbl>
      <w:tblPr>
        <w:tblStyle w:val="15"/>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cs="仿宋"/>
                <w:snapToGrid w:val="0"/>
                <w:kern w:val="0"/>
                <w:sz w:val="24"/>
                <w:szCs w:val="24"/>
              </w:rPr>
            </w:pPr>
            <w:r>
              <w:rPr>
                <w:rFonts w:hint="eastAsia" w:ascii="仿宋" w:hAnsi="仿宋" w:eastAsia="仿宋" w:cs="仿宋"/>
                <w:b/>
                <w:bCs/>
                <w:snapToGrid w:val="0"/>
                <w:kern w:val="0"/>
                <w:sz w:val="24"/>
                <w:szCs w:val="24"/>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价格标（G）</w:t>
            </w:r>
          </w:p>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（总分10分）</w:t>
            </w:r>
          </w:p>
        </w:tc>
        <w:tc>
          <w:tcPr>
            <w:tcW w:w="1182"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投标总价</w:t>
            </w:r>
          </w:p>
        </w:tc>
        <w:tc>
          <w:tcPr>
            <w:tcW w:w="709"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10</w:t>
            </w:r>
          </w:p>
        </w:tc>
        <w:tc>
          <w:tcPr>
            <w:tcW w:w="6335" w:type="dxa"/>
            <w:tcBorders>
              <w:right w:val="double" w:color="auto" w:sz="4" w:space="0"/>
            </w:tcBorders>
            <w:vAlign w:val="center"/>
          </w:tcPr>
          <w:p>
            <w:pPr>
              <w:adjustRightIn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价格分按以下方案计算：</w:t>
            </w:r>
          </w:p>
          <w:p>
            <w:pPr>
              <w:adjustRightIn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投标报价得分= Z/Sn×10</w:t>
            </w:r>
            <w:r>
              <w:rPr>
                <w:rFonts w:ascii="仿宋" w:hAnsi="仿宋" w:eastAsia="仿宋" w:cs="仿宋"/>
                <w:kern w:val="0"/>
                <w:sz w:val="24"/>
                <w:szCs w:val="24"/>
              </w:rPr>
              <w:t xml:space="preserve"> </w:t>
            </w:r>
            <w:r>
              <w:rPr>
                <w:rFonts w:hint="eastAsia" w:ascii="仿宋" w:hAnsi="仿宋" w:eastAsia="仿宋" w:cs="仿宋"/>
                <w:kern w:val="0"/>
                <w:sz w:val="24"/>
                <w:szCs w:val="24"/>
              </w:rPr>
              <w:t>，本项得分最高得10分</w:t>
            </w:r>
          </w:p>
          <w:p>
            <w:pPr>
              <w:adjustRightIn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其中： Z --评标基准价，即通过资格性审查和符合性审查且投标价格最低的投标报价</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ab/>
            </w:r>
            <w:r>
              <w:rPr>
                <w:rFonts w:hint="eastAsia" w:ascii="仿宋" w:hAnsi="仿宋" w:eastAsia="仿宋" w:cs="仿宋"/>
                <w:kern w:val="0"/>
                <w:sz w:val="24"/>
                <w:szCs w:val="24"/>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技术标（J）</w:t>
            </w:r>
          </w:p>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（总分</w:t>
            </w:r>
            <w:r>
              <w:rPr>
                <w:rFonts w:ascii="仿宋" w:hAnsi="仿宋" w:eastAsia="仿宋" w:cs="仿宋"/>
                <w:b/>
                <w:bCs/>
                <w:snapToGrid w:val="0"/>
                <w:kern w:val="0"/>
                <w:sz w:val="24"/>
                <w:szCs w:val="24"/>
              </w:rPr>
              <w:t>70</w:t>
            </w:r>
            <w:r>
              <w:rPr>
                <w:rFonts w:hint="eastAsia" w:ascii="仿宋" w:hAnsi="仿宋" w:eastAsia="仿宋" w:cs="仿宋"/>
                <w:b/>
                <w:bCs/>
                <w:snapToGrid w:val="0"/>
                <w:kern w:val="0"/>
                <w:sz w:val="24"/>
                <w:szCs w:val="24"/>
              </w:rPr>
              <w:t>分）</w:t>
            </w:r>
          </w:p>
        </w:tc>
        <w:tc>
          <w:tcPr>
            <w:tcW w:w="1182"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技术条款响应情况</w:t>
            </w:r>
          </w:p>
        </w:tc>
        <w:tc>
          <w:tcPr>
            <w:tcW w:w="709"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宋体"/>
                <w:kern w:val="0"/>
                <w:sz w:val="24"/>
                <w:szCs w:val="24"/>
              </w:rPr>
              <w:t>45</w:t>
            </w:r>
          </w:p>
        </w:tc>
        <w:tc>
          <w:tcPr>
            <w:tcW w:w="6335" w:type="dxa"/>
            <w:tcBorders>
              <w:right w:val="double" w:color="auto" w:sz="4" w:space="0"/>
            </w:tcBorders>
            <w:vAlign w:val="center"/>
          </w:tcPr>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投标人应如实填写《技术规格偏离表》（见附件），评审委员会根据技术参数响应情况进行打分，各项技术参数指标及要求全部满足的得45分，未响应的参数按负偏离扣分。每负偏离一项扣5分。扣完为止，最低得0分。</w:t>
            </w:r>
          </w:p>
          <w:p>
            <w:pPr>
              <w:adjustRightInd w:val="0"/>
              <w:spacing w:line="360" w:lineRule="auto"/>
              <w:rPr>
                <w:rFonts w:ascii="仿宋" w:hAnsi="仿宋" w:eastAsia="仿宋" w:cs="仿宋"/>
                <w:kern w:val="0"/>
                <w:sz w:val="24"/>
                <w:szCs w:val="24"/>
              </w:rPr>
            </w:pPr>
            <w:r>
              <w:rPr>
                <w:rFonts w:hint="eastAsia" w:ascii="仿宋" w:hAnsi="仿宋" w:eastAsia="仿宋" w:cs="宋体"/>
                <w:kern w:val="0"/>
                <w:sz w:val="24"/>
                <w:szCs w:val="24"/>
              </w:rPr>
              <w:t>【根据技术参数要求提供相关证明文件，未提供或提供的证明文件不符合要求的均视为负偏离。对于《技术规格偏离表》中投标技术响应与偏离情况填写不一致的，评委会可按负偏离处理。】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实施方案与质量保证</w:t>
            </w:r>
          </w:p>
        </w:tc>
        <w:tc>
          <w:tcPr>
            <w:tcW w:w="709"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15</w:t>
            </w:r>
          </w:p>
        </w:tc>
        <w:tc>
          <w:tcPr>
            <w:tcW w:w="6335" w:type="dxa"/>
            <w:tcBorders>
              <w:right w:val="double" w:color="auto" w:sz="4" w:space="0"/>
            </w:tcBorders>
            <w:vAlign w:val="center"/>
          </w:tcPr>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评标委员会根据投标人提供的实施方案响应情况进行评审：</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highlight w:val="yellow"/>
              </w:rPr>
              <w:t>评审细则：</w:t>
            </w:r>
          </w:p>
          <w:p>
            <w:pPr>
              <w:numPr>
                <w:ilvl w:val="0"/>
                <w:numId w:val="2"/>
              </w:num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方案内容应全面具体、合理。2）方案周期应该在两个月内完成。3）方案内容应涉及质粒构建，细胞培养，蛋白纯化，制剂处方初步筛选等方面内容。</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highlight w:val="yellow"/>
              </w:rPr>
              <w:t>评分细则：</w:t>
            </w:r>
          </w:p>
          <w:p>
            <w:pPr>
              <w:numPr>
                <w:ilvl w:val="0"/>
                <w:numId w:val="3"/>
              </w:num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响应方案满足但不限于以上</w:t>
            </w:r>
            <w:r>
              <w:rPr>
                <w:rFonts w:ascii="仿宋" w:hAnsi="仿宋" w:eastAsia="仿宋" w:cs="仿宋"/>
                <w:kern w:val="0"/>
                <w:sz w:val="24"/>
                <w:szCs w:val="24"/>
              </w:rPr>
              <w:t>3</w:t>
            </w:r>
            <w:r>
              <w:rPr>
                <w:rFonts w:hint="eastAsia" w:ascii="仿宋" w:hAnsi="仿宋" w:eastAsia="仿宋" w:cs="仿宋"/>
                <w:kern w:val="0"/>
                <w:sz w:val="24"/>
                <w:szCs w:val="24"/>
              </w:rPr>
              <w:t>项，得15分。</w:t>
            </w:r>
          </w:p>
          <w:p>
            <w:pPr>
              <w:numPr>
                <w:ilvl w:val="0"/>
                <w:numId w:val="3"/>
              </w:num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响应方案满足以上其中</w:t>
            </w:r>
            <w:r>
              <w:rPr>
                <w:rFonts w:ascii="仿宋" w:hAnsi="仿宋" w:eastAsia="仿宋" w:cs="仿宋"/>
                <w:kern w:val="0"/>
                <w:sz w:val="24"/>
                <w:szCs w:val="24"/>
              </w:rPr>
              <w:t>2</w:t>
            </w:r>
            <w:r>
              <w:rPr>
                <w:rFonts w:hint="eastAsia" w:ascii="仿宋" w:hAnsi="仿宋" w:eastAsia="仿宋" w:cs="仿宋"/>
                <w:kern w:val="0"/>
                <w:sz w:val="24"/>
                <w:szCs w:val="24"/>
              </w:rPr>
              <w:t>项，得10分。</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3）其他情况不得分。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adjustRightInd w:val="0"/>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项目完成（服务期满）后的服务承诺</w:t>
            </w:r>
          </w:p>
        </w:tc>
        <w:tc>
          <w:tcPr>
            <w:tcW w:w="709" w:type="dxa"/>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10</w:t>
            </w:r>
          </w:p>
        </w:tc>
        <w:tc>
          <w:tcPr>
            <w:tcW w:w="6335" w:type="dxa"/>
            <w:tcBorders>
              <w:right w:val="double" w:color="auto" w:sz="4" w:space="0"/>
            </w:tcBorders>
            <w:vAlign w:val="center"/>
          </w:tcPr>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评标委员会根据投标人提供的项目完成（服务期满）后的服务承诺响应情况进行评审：</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highlight w:val="yellow"/>
              </w:rPr>
              <w:t>评审细则：</w:t>
            </w:r>
          </w:p>
          <w:p>
            <w:p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1）承诺保密信息的保密义务期限为永久，不因合同终止而结束。2）承诺后续追加生产予以8折折扣。3）承诺蛋白质量符合研究使用。</w:t>
            </w:r>
          </w:p>
          <w:p>
            <w:pPr>
              <w:adjustRightInd w:val="0"/>
              <w:spacing w:line="360" w:lineRule="auto"/>
              <w:rPr>
                <w:rFonts w:ascii="仿宋" w:hAnsi="仿宋" w:eastAsia="仿宋" w:cs="仿宋"/>
                <w:b/>
                <w:kern w:val="0"/>
                <w:sz w:val="24"/>
                <w:szCs w:val="24"/>
              </w:rPr>
            </w:pPr>
            <w:r>
              <w:rPr>
                <w:rFonts w:hint="eastAsia" w:ascii="仿宋" w:hAnsi="仿宋" w:eastAsia="仿宋" w:cs="仿宋"/>
                <w:b/>
                <w:kern w:val="0"/>
                <w:sz w:val="24"/>
                <w:szCs w:val="24"/>
                <w:highlight w:val="yellow"/>
              </w:rPr>
              <w:t>评分细则：</w:t>
            </w:r>
          </w:p>
          <w:p>
            <w:pPr>
              <w:numPr>
                <w:ilvl w:val="255"/>
                <w:numId w:val="0"/>
              </w:num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1）响应方案满足但不限于以上</w:t>
            </w:r>
            <w:r>
              <w:rPr>
                <w:rFonts w:ascii="仿宋" w:hAnsi="仿宋" w:eastAsia="仿宋" w:cs="仿宋"/>
                <w:kern w:val="0"/>
                <w:sz w:val="24"/>
                <w:szCs w:val="24"/>
              </w:rPr>
              <w:t>3</w:t>
            </w:r>
            <w:r>
              <w:rPr>
                <w:rFonts w:hint="eastAsia" w:ascii="仿宋" w:hAnsi="仿宋" w:eastAsia="仿宋" w:cs="仿宋"/>
                <w:kern w:val="0"/>
                <w:sz w:val="24"/>
                <w:szCs w:val="24"/>
              </w:rPr>
              <w:t>项，得10分。</w:t>
            </w:r>
          </w:p>
          <w:p>
            <w:pPr>
              <w:numPr>
                <w:ilvl w:val="255"/>
                <w:numId w:val="0"/>
              </w:num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2）响应方案满足以上其中</w:t>
            </w:r>
            <w:r>
              <w:rPr>
                <w:rFonts w:ascii="仿宋" w:hAnsi="仿宋" w:eastAsia="仿宋" w:cs="仿宋"/>
                <w:kern w:val="0"/>
                <w:sz w:val="24"/>
                <w:szCs w:val="24"/>
              </w:rPr>
              <w:t>2</w:t>
            </w:r>
            <w:r>
              <w:rPr>
                <w:rFonts w:hint="eastAsia" w:ascii="仿宋" w:hAnsi="仿宋" w:eastAsia="仿宋" w:cs="仿宋"/>
                <w:kern w:val="0"/>
                <w:sz w:val="24"/>
                <w:szCs w:val="24"/>
              </w:rPr>
              <w:t>项，得5分。</w:t>
            </w:r>
          </w:p>
          <w:p>
            <w:pPr>
              <w:numPr>
                <w:ilvl w:val="0"/>
                <w:numId w:val="3"/>
              </w:numPr>
              <w:adjustRightInd w:val="0"/>
              <w:spacing w:line="360" w:lineRule="auto"/>
              <w:rPr>
                <w:rFonts w:ascii="仿宋" w:hAnsi="仿宋" w:eastAsia="仿宋" w:cs="仿宋"/>
                <w:kern w:val="0"/>
                <w:sz w:val="24"/>
                <w:szCs w:val="24"/>
              </w:rPr>
            </w:pPr>
            <w:r>
              <w:rPr>
                <w:rFonts w:hint="eastAsia" w:ascii="仿宋" w:hAnsi="仿宋" w:eastAsia="仿宋" w:cs="仿宋"/>
                <w:kern w:val="0"/>
                <w:sz w:val="24"/>
                <w:szCs w:val="24"/>
              </w:rPr>
              <w:t>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商务标（S）</w:t>
            </w:r>
          </w:p>
          <w:p>
            <w:pPr>
              <w:adjustRightInd w:val="0"/>
              <w:spacing w:line="360" w:lineRule="auto"/>
              <w:jc w:val="center"/>
              <w:rPr>
                <w:rFonts w:ascii="仿宋" w:hAnsi="仿宋" w:eastAsia="仿宋" w:cs="仿宋"/>
                <w:b/>
                <w:bCs/>
                <w:snapToGrid w:val="0"/>
                <w:kern w:val="0"/>
                <w:sz w:val="24"/>
                <w:szCs w:val="24"/>
              </w:rPr>
            </w:pPr>
            <w:r>
              <w:rPr>
                <w:rFonts w:hint="eastAsia" w:ascii="仿宋" w:hAnsi="仿宋" w:eastAsia="仿宋" w:cs="仿宋"/>
                <w:b/>
                <w:bCs/>
                <w:snapToGrid w:val="0"/>
                <w:kern w:val="0"/>
                <w:sz w:val="24"/>
                <w:szCs w:val="24"/>
              </w:rPr>
              <w:t>（总分20分）</w:t>
            </w:r>
          </w:p>
        </w:tc>
        <w:tc>
          <w:tcPr>
            <w:tcW w:w="1182"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拟派项目团队</w:t>
            </w:r>
          </w:p>
        </w:tc>
        <w:tc>
          <w:tcPr>
            <w:tcW w:w="709" w:type="dxa"/>
            <w:tcBorders>
              <w:right w:val="single" w:color="auto" w:sz="4" w:space="0"/>
            </w:tcBorders>
            <w:vAlign w:val="center"/>
          </w:tcPr>
          <w:p>
            <w:pPr>
              <w:widowControl/>
              <w:adjustRightInd w:val="0"/>
              <w:spacing w:line="360" w:lineRule="auto"/>
              <w:jc w:val="center"/>
              <w:rPr>
                <w:rFonts w:ascii="仿宋" w:hAnsi="仿宋" w:eastAsia="仿宋" w:cs="仿宋"/>
                <w:sz w:val="24"/>
                <w:szCs w:val="24"/>
              </w:rPr>
            </w:pPr>
            <w:r>
              <w:rPr>
                <w:rFonts w:hint="eastAsia" w:ascii="仿宋" w:hAnsi="仿宋" w:eastAsia="仿宋" w:cs="仿宋"/>
                <w:sz w:val="24"/>
                <w:szCs w:val="24"/>
              </w:rPr>
              <w:t>10</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ascii="仿宋" w:hAnsi="仿宋" w:eastAsia="仿宋" w:cs="仿宋"/>
                <w:sz w:val="24"/>
                <w:szCs w:val="24"/>
                <w:highlight w:val="yellow"/>
              </w:rPr>
            </w:pPr>
            <w:r>
              <w:rPr>
                <w:rFonts w:hint="eastAsia" w:ascii="仿宋" w:hAnsi="仿宋" w:eastAsia="仿宋" w:cs="仿宋"/>
                <w:sz w:val="24"/>
                <w:szCs w:val="24"/>
                <w:highlight w:val="yellow"/>
              </w:rPr>
              <w:t>拟派项目团队成员数量不少于5名，即投标单位员工，成员数量不满足本项不得分。在此基础上进行以下评审：</w:t>
            </w:r>
          </w:p>
          <w:p>
            <w:pPr>
              <w:pStyle w:val="32"/>
              <w:widowControl/>
              <w:numPr>
                <w:ilvl w:val="0"/>
                <w:numId w:val="4"/>
              </w:numPr>
              <w:spacing w:line="360" w:lineRule="auto"/>
              <w:ind w:firstLineChars="0"/>
              <w:jc w:val="left"/>
              <w:textAlignment w:val="center"/>
              <w:rPr>
                <w:rFonts w:ascii="仿宋" w:hAnsi="仿宋" w:eastAsia="仿宋" w:cs="仿宋"/>
                <w:sz w:val="24"/>
                <w:szCs w:val="24"/>
                <w:highlight w:val="yellow"/>
              </w:rPr>
            </w:pPr>
            <w:r>
              <w:rPr>
                <w:rFonts w:hint="eastAsia" w:ascii="仿宋" w:hAnsi="仿宋" w:eastAsia="仿宋" w:cs="仿宋"/>
                <w:sz w:val="24"/>
                <w:szCs w:val="24"/>
                <w:highlight w:val="yellow"/>
              </w:rPr>
              <w:t>项目团队成员组成应包含：细胞株开发；上游工艺开发；下游工艺开发；制剂工艺开发；理化分析工艺开发部门。团队成员组成每满足1项得</w:t>
            </w:r>
            <w:r>
              <w:rPr>
                <w:rFonts w:ascii="仿宋" w:hAnsi="仿宋" w:eastAsia="仿宋" w:cs="仿宋"/>
                <w:sz w:val="24"/>
                <w:szCs w:val="24"/>
                <w:highlight w:val="yellow"/>
              </w:rPr>
              <w:t>1</w:t>
            </w:r>
            <w:r>
              <w:rPr>
                <w:rFonts w:hint="eastAsia" w:ascii="仿宋" w:hAnsi="仿宋" w:eastAsia="仿宋" w:cs="仿宋"/>
                <w:sz w:val="24"/>
                <w:szCs w:val="24"/>
                <w:highlight w:val="yellow"/>
              </w:rPr>
              <w:t>分，满分为</w:t>
            </w:r>
            <w:r>
              <w:rPr>
                <w:rFonts w:ascii="仿宋" w:hAnsi="仿宋" w:eastAsia="仿宋" w:cs="仿宋"/>
                <w:sz w:val="24"/>
                <w:szCs w:val="24"/>
                <w:highlight w:val="yellow"/>
              </w:rPr>
              <w:t>5</w:t>
            </w:r>
            <w:r>
              <w:rPr>
                <w:rFonts w:hint="eastAsia" w:ascii="仿宋" w:hAnsi="仿宋" w:eastAsia="仿宋" w:cs="仿宋"/>
                <w:sz w:val="24"/>
                <w:szCs w:val="24"/>
                <w:highlight w:val="yellow"/>
              </w:rPr>
              <w:t>分。</w:t>
            </w:r>
          </w:p>
          <w:p>
            <w:pPr>
              <w:pStyle w:val="32"/>
              <w:widowControl/>
              <w:numPr>
                <w:ilvl w:val="0"/>
                <w:numId w:val="4"/>
              </w:numPr>
              <w:spacing w:line="360" w:lineRule="auto"/>
              <w:ind w:firstLineChars="0"/>
              <w:jc w:val="left"/>
              <w:textAlignment w:val="center"/>
              <w:rPr>
                <w:rFonts w:ascii="仿宋" w:hAnsi="仿宋" w:eastAsia="仿宋" w:cs="仿宋"/>
                <w:sz w:val="24"/>
                <w:szCs w:val="24"/>
                <w:highlight w:val="yellow"/>
              </w:rPr>
            </w:pPr>
            <w:r>
              <w:rPr>
                <w:rFonts w:hint="eastAsia" w:ascii="仿宋" w:hAnsi="仿宋" w:eastAsia="仿宋" w:cs="仿宋"/>
                <w:kern w:val="0"/>
                <w:sz w:val="24"/>
                <w:szCs w:val="24"/>
                <w:highlight w:val="yellow"/>
              </w:rPr>
              <w:t>拟定项目负责人具有博士或硕士学位，承担过重组蛋白生产和纯化等工作，得2分。</w:t>
            </w:r>
          </w:p>
          <w:p>
            <w:pPr>
              <w:pStyle w:val="32"/>
              <w:widowControl/>
              <w:numPr>
                <w:ilvl w:val="0"/>
                <w:numId w:val="4"/>
              </w:numPr>
              <w:spacing w:line="360" w:lineRule="auto"/>
              <w:ind w:firstLineChars="0"/>
              <w:jc w:val="left"/>
              <w:textAlignment w:val="center"/>
              <w:rPr>
                <w:rFonts w:hint="eastAsia" w:ascii="仿宋" w:hAnsi="仿宋" w:eastAsia="仿宋" w:cs="仿宋"/>
                <w:sz w:val="24"/>
                <w:szCs w:val="24"/>
                <w:highlight w:val="yellow"/>
              </w:rPr>
            </w:pPr>
            <w:r>
              <w:rPr>
                <w:rFonts w:hint="eastAsia" w:ascii="仿宋" w:hAnsi="仿宋" w:eastAsia="仿宋" w:cs="仿宋"/>
                <w:kern w:val="0"/>
                <w:sz w:val="24"/>
                <w:szCs w:val="24"/>
                <w:highlight w:val="yellow"/>
              </w:rPr>
              <w:t>拟定项目负责人及团队成员成果介绍，一同参与投标单位间比较，较优者得</w:t>
            </w:r>
            <w:r>
              <w:rPr>
                <w:rFonts w:ascii="仿宋" w:hAnsi="仿宋" w:eastAsia="仿宋" w:cs="仿宋"/>
                <w:kern w:val="0"/>
                <w:sz w:val="24"/>
                <w:szCs w:val="24"/>
                <w:highlight w:val="yellow"/>
              </w:rPr>
              <w:t>3</w:t>
            </w:r>
            <w:r>
              <w:rPr>
                <w:rFonts w:hint="eastAsia" w:ascii="仿宋" w:hAnsi="仿宋" w:eastAsia="仿宋" w:cs="仿宋"/>
                <w:kern w:val="0"/>
                <w:sz w:val="24"/>
                <w:szCs w:val="24"/>
                <w:highlight w:val="yellow"/>
              </w:rPr>
              <w:t>分，较差者得</w:t>
            </w:r>
            <w:r>
              <w:rPr>
                <w:rFonts w:ascii="仿宋" w:hAnsi="仿宋" w:eastAsia="仿宋" w:cs="仿宋"/>
                <w:kern w:val="0"/>
                <w:sz w:val="24"/>
                <w:szCs w:val="24"/>
                <w:highlight w:val="yellow"/>
              </w:rPr>
              <w:t>1</w:t>
            </w:r>
            <w:r>
              <w:rPr>
                <w:rFonts w:hint="eastAsia" w:ascii="仿宋" w:hAnsi="仿宋" w:eastAsia="仿宋" w:cs="仿宋"/>
                <w:kern w:val="0"/>
                <w:sz w:val="24"/>
                <w:szCs w:val="24"/>
                <w:highlight w:val="yellow"/>
              </w:rPr>
              <w:t>分或不得分。</w:t>
            </w:r>
          </w:p>
          <w:p>
            <w:pPr>
              <w:widowControl/>
              <w:spacing w:line="360" w:lineRule="auto"/>
              <w:jc w:val="left"/>
              <w:textAlignment w:val="center"/>
              <w:rPr>
                <w:rFonts w:ascii="仿宋" w:hAnsi="仿宋" w:eastAsia="仿宋" w:cs="仿宋"/>
                <w:sz w:val="24"/>
                <w:szCs w:val="24"/>
              </w:rPr>
            </w:pPr>
            <w:r>
              <w:rPr>
                <w:rFonts w:hint="eastAsia" w:ascii="仿宋" w:hAnsi="仿宋" w:eastAsia="仿宋" w:cs="仿宋"/>
                <w:sz w:val="24"/>
                <w:szCs w:val="24"/>
                <w:highlight w:val="yellow"/>
              </w:rPr>
              <w:t>【提供团队成员相关证明文件的扫描件</w:t>
            </w:r>
            <w:r>
              <w:rPr>
                <w:rFonts w:hint="eastAsia" w:ascii="仿宋" w:hAnsi="仿宋" w:eastAsia="仿宋" w:cs="仿宋"/>
                <w:kern w:val="0"/>
                <w:sz w:val="24"/>
                <w:szCs w:val="24"/>
                <w:highlight w:val="yellow"/>
              </w:rPr>
              <w:t>并加盖投标人公章，原件备查。未按要求提供或提供不清晰导致专家无法有效判断的不得分</w:t>
            </w:r>
            <w:r>
              <w:rPr>
                <w:rFonts w:hint="eastAsia" w:ascii="仿宋" w:hAnsi="仿宋" w:eastAsia="仿宋" w:cs="仿宋"/>
                <w:sz w:val="24"/>
                <w:szCs w:val="24"/>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ascii="仿宋" w:hAnsi="仿宋" w:eastAsia="仿宋" w:cs="仿宋"/>
                <w:sz w:val="24"/>
                <w:szCs w:val="24"/>
              </w:rPr>
            </w:pPr>
            <w:r>
              <w:rPr>
                <w:rFonts w:hint="eastAsia" w:ascii="仿宋" w:hAnsi="仿宋" w:eastAsia="仿宋" w:cs="仿宋"/>
                <w:sz w:val="24"/>
                <w:szCs w:val="24"/>
              </w:rPr>
              <w:t>诚信情况与企业资质</w:t>
            </w:r>
          </w:p>
        </w:tc>
        <w:tc>
          <w:tcPr>
            <w:tcW w:w="709" w:type="dxa"/>
            <w:tcBorders>
              <w:right w:val="single" w:color="auto" w:sz="4" w:space="0"/>
            </w:tcBorders>
            <w:vAlign w:val="center"/>
          </w:tcPr>
          <w:p>
            <w:pPr>
              <w:widowControl/>
              <w:spacing w:line="360" w:lineRule="auto"/>
              <w:jc w:val="center"/>
              <w:rPr>
                <w:rFonts w:ascii="仿宋" w:hAnsi="仿宋" w:eastAsia="仿宋" w:cs="仿宋"/>
                <w:snapToGrid w:val="0"/>
                <w:kern w:val="0"/>
                <w:sz w:val="24"/>
                <w:szCs w:val="24"/>
              </w:rPr>
            </w:pPr>
            <w:r>
              <w:rPr>
                <w:rFonts w:ascii="仿宋" w:hAnsi="仿宋" w:eastAsia="仿宋" w:cs="仿宋"/>
                <w:snapToGrid w:val="0"/>
                <w:kern w:val="0"/>
                <w:sz w:val="24"/>
                <w:szCs w:val="24"/>
              </w:rPr>
              <w:t>10</w:t>
            </w:r>
          </w:p>
        </w:tc>
        <w:tc>
          <w:tcPr>
            <w:tcW w:w="6335" w:type="dxa"/>
            <w:tcBorders>
              <w:left w:val="single" w:color="auto" w:sz="4" w:space="0"/>
              <w:right w:val="double" w:color="auto" w:sz="4" w:space="0"/>
            </w:tcBorders>
            <w:vAlign w:val="center"/>
          </w:tcPr>
          <w:p>
            <w:pPr>
              <w:widowControl/>
              <w:spacing w:line="288" w:lineRule="auto"/>
              <w:rPr>
                <w:rFonts w:ascii="仿宋" w:hAnsi="仿宋" w:eastAsia="仿宋" w:cs="仿宋"/>
                <w:snapToGrid w:val="0"/>
                <w:kern w:val="0"/>
                <w:sz w:val="24"/>
                <w:szCs w:val="24"/>
              </w:rPr>
            </w:pPr>
            <w:r>
              <w:rPr>
                <w:rFonts w:hint="eastAsia" w:ascii="仿宋" w:hAnsi="仿宋" w:eastAsia="仿宋" w:cs="仿宋"/>
                <w:snapToGrid w:val="0"/>
                <w:kern w:val="0"/>
                <w:sz w:val="24"/>
                <w:szCs w:val="24"/>
              </w:rPr>
              <w:t>1、投标人参与政府采购活动在诚信管理中受过主管部门通报处理且仍在实施期限内的本项不得分，否则得5分。</w:t>
            </w:r>
          </w:p>
          <w:p>
            <w:pPr>
              <w:snapToGrid w:val="0"/>
              <w:spacing w:line="360" w:lineRule="auto"/>
              <w:jc w:val="left"/>
              <w:rPr>
                <w:rFonts w:ascii="仿宋" w:hAnsi="仿宋" w:eastAsia="仿宋" w:cs="仿宋"/>
                <w:snapToGrid w:val="0"/>
                <w:kern w:val="0"/>
                <w:sz w:val="24"/>
                <w:szCs w:val="24"/>
              </w:rPr>
            </w:pPr>
            <w:r>
              <w:rPr>
                <w:rFonts w:hint="eastAsia" w:ascii="仿宋" w:hAnsi="仿宋" w:eastAsia="仿宋" w:cs="仿宋"/>
                <w:snapToGrid w:val="0"/>
                <w:kern w:val="0"/>
                <w:sz w:val="24"/>
                <w:szCs w:val="24"/>
              </w:rPr>
              <w:t>【须提供《诚信承诺函》，按招标文件格式要求提供，否则不得分。存在不诚信情况的应不提供该承诺函并如实说明情况，如被认定提供的陈述与事实不符的，依法追究其责任】</w:t>
            </w:r>
          </w:p>
          <w:p>
            <w:pPr>
              <w:snapToGrid w:val="0"/>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2、投标人应是高新技术企业，【提供高新技术企业证书扫描件】，投标人满足得5分，不满足不得分。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adjustRightInd w:val="0"/>
              <w:snapToGrid w:val="0"/>
              <w:spacing w:line="360" w:lineRule="auto"/>
              <w:jc w:val="center"/>
              <w:rPr>
                <w:rFonts w:ascii="仿宋" w:hAnsi="仿宋" w:eastAsia="仿宋" w:cs="仿宋"/>
                <w:b/>
                <w:snapToGrid w:val="0"/>
                <w:kern w:val="0"/>
                <w:sz w:val="24"/>
                <w:szCs w:val="24"/>
              </w:rPr>
            </w:pPr>
            <w:r>
              <w:rPr>
                <w:rFonts w:hint="eastAsia" w:ascii="仿宋" w:hAnsi="仿宋" w:eastAsia="仿宋" w:cs="仿宋"/>
                <w:b/>
                <w:snapToGrid w:val="0"/>
                <w:kern w:val="0"/>
                <w:sz w:val="24"/>
                <w:szCs w:val="24"/>
              </w:rPr>
              <w:t>总得分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cs="仿宋"/>
                <w:b/>
                <w:snapToGrid w:val="0"/>
                <w:kern w:val="0"/>
                <w:sz w:val="24"/>
                <w:szCs w:val="24"/>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cs="仿宋"/>
                <w:snapToGrid w:val="0"/>
                <w:kern w:val="0"/>
                <w:sz w:val="24"/>
                <w:szCs w:val="24"/>
              </w:rPr>
            </w:pPr>
            <w:r>
              <w:rPr>
                <w:rFonts w:hint="eastAsia" w:ascii="仿宋" w:hAnsi="仿宋" w:eastAsia="仿宋" w:cs="仿宋"/>
                <w:snapToGrid w:val="0"/>
                <w:kern w:val="0"/>
                <w:sz w:val="24"/>
                <w:szCs w:val="24"/>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cs="仿宋"/>
                <w:snapToGrid w:val="0"/>
                <w:kern w:val="0"/>
                <w:sz w:val="24"/>
                <w:szCs w:val="24"/>
              </w:rPr>
            </w:pPr>
            <w:r>
              <w:rPr>
                <w:rFonts w:hint="eastAsia" w:ascii="仿宋" w:hAnsi="仿宋" w:eastAsia="仿宋" w:cs="仿宋"/>
                <w:snapToGrid w:val="0"/>
                <w:kern w:val="0"/>
                <w:sz w:val="24"/>
                <w:szCs w:val="24"/>
              </w:rPr>
              <w:t>N=J+G+S</w:t>
            </w:r>
          </w:p>
        </w:tc>
      </w:tr>
    </w:tbl>
    <w:p>
      <w:pPr>
        <w:widowControl/>
        <w:jc w:val="left"/>
        <w:rPr>
          <w:rFonts w:ascii="仿宋" w:hAnsi="仿宋" w:eastAsia="仿宋"/>
          <w:b/>
          <w:color w:val="FF0000"/>
          <w:sz w:val="28"/>
          <w:szCs w:val="28"/>
        </w:rPr>
      </w:pPr>
      <w:r>
        <w:rPr>
          <w:rFonts w:ascii="仿宋" w:hAnsi="仿宋" w:eastAsia="仿宋"/>
          <w:b/>
          <w:color w:val="FF0000"/>
          <w:sz w:val="28"/>
          <w:szCs w:val="28"/>
        </w:rPr>
        <w:br w:type="page"/>
      </w:r>
    </w:p>
    <w:p>
      <w:pPr>
        <w:widowControl/>
        <w:jc w:val="left"/>
        <w:rPr>
          <w:rFonts w:ascii="仿宋" w:hAnsi="仿宋" w:eastAsia="仿宋"/>
          <w:b/>
          <w:color w:val="FF0000"/>
          <w:sz w:val="28"/>
          <w:szCs w:val="28"/>
        </w:rPr>
      </w:pP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jc w:val="center"/>
        <w:rPr>
          <w:rFonts w:asciiTheme="minorEastAsia" w:hAnsiTheme="minorEastAsia" w:eastAsiaTheme="minorEastAsia"/>
          <w:b/>
          <w:sz w:val="3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rPr>
          <w:rFonts w:asciiTheme="minorEastAsia" w:hAnsiTheme="minorEastAsia" w:eastAsiaTheme="minorEastAsia"/>
          <w:b/>
          <w:sz w:val="32"/>
        </w:rPr>
      </w:pPr>
      <w:r>
        <w:rPr>
          <w:rFonts w:asciiTheme="minorEastAsia" w:hAnsiTheme="minorEastAsia" w:eastAsiaTheme="minorEastAsia"/>
          <w:b/>
          <w:sz w:val="32"/>
        </w:rP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widowControl/>
        <w:jc w:val="left"/>
      </w:pPr>
      <w:r>
        <w:rPr>
          <w:rFonts w:hint="eastAsia" w:ascii="仿宋" w:hAnsi="仿宋" w:eastAsia="仿宋"/>
          <w:b/>
          <w:bCs/>
          <w:sz w:val="28"/>
          <w:szCs w:val="21"/>
        </w:rPr>
        <w:t>一、采购预算</w:t>
      </w:r>
    </w:p>
    <w:tbl>
      <w:tblPr>
        <w:tblStyle w:val="15"/>
        <w:tblW w:w="903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5430"/>
        <w:gridCol w:w="885"/>
        <w:gridCol w:w="186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587" w:hRule="atLeast"/>
          <w:jc w:val="center"/>
        </w:trPr>
        <w:tc>
          <w:tcPr>
            <w:tcW w:w="848"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序号</w:t>
            </w:r>
          </w:p>
        </w:tc>
        <w:tc>
          <w:tcPr>
            <w:tcW w:w="5430"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项目名称</w:t>
            </w:r>
          </w:p>
        </w:tc>
        <w:tc>
          <w:tcPr>
            <w:tcW w:w="885"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数量</w:t>
            </w:r>
          </w:p>
        </w:tc>
        <w:tc>
          <w:tcPr>
            <w:tcW w:w="1867"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采购控制金额</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48"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543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深圳湾实验室广谱抗冠状病毒重组蛋白生产项目</w:t>
            </w:r>
          </w:p>
        </w:tc>
        <w:tc>
          <w:tcPr>
            <w:tcW w:w="885"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1项</w:t>
            </w:r>
          </w:p>
        </w:tc>
        <w:tc>
          <w:tcPr>
            <w:tcW w:w="1867"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48万元</w:t>
            </w:r>
          </w:p>
        </w:tc>
      </w:tr>
    </w:tbl>
    <w:p>
      <w:pPr>
        <w:widowControl/>
        <w:jc w:val="left"/>
        <w:rPr>
          <w:rFonts w:ascii="仿宋" w:hAnsi="仿宋" w:eastAsia="仿宋"/>
          <w:b/>
          <w:bCs/>
          <w:color w:val="FF0000"/>
          <w:sz w:val="24"/>
          <w:szCs w:val="21"/>
        </w:rPr>
      </w:pPr>
      <w:r>
        <w:rPr>
          <w:rFonts w:hint="eastAsia" w:ascii="仿宋" w:hAnsi="仿宋" w:eastAsia="仿宋"/>
          <w:b/>
          <w:bCs/>
          <w:color w:val="FF0000"/>
          <w:sz w:val="24"/>
          <w:szCs w:val="21"/>
        </w:rPr>
        <w:t>注：</w:t>
      </w:r>
      <w:r>
        <w:rPr>
          <w:rFonts w:hint="eastAsia" w:ascii="仿宋" w:hAnsi="仿宋" w:eastAsia="仿宋"/>
          <w:b/>
          <w:bCs/>
          <w:sz w:val="24"/>
          <w:szCs w:val="21"/>
          <w:highlight w:val="yellow"/>
        </w:rPr>
        <w:t>★</w:t>
      </w:r>
      <w:r>
        <w:rPr>
          <w:rFonts w:hint="eastAsia" w:ascii="仿宋" w:hAnsi="仿宋" w:eastAsia="仿宋"/>
          <w:bCs/>
          <w:sz w:val="24"/>
          <w:szCs w:val="21"/>
          <w:highlight w:val="yellow"/>
        </w:rPr>
        <w:t>投标人的投标报价超过采购控制金额的将导致废标。</w:t>
      </w:r>
    </w:p>
    <w:p>
      <w:pPr>
        <w:widowControl/>
        <w:jc w:val="left"/>
        <w:rPr>
          <w:rFonts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rPr>
        <w:t>二、服务细项</w:t>
      </w:r>
    </w:p>
    <w:tbl>
      <w:tblPr>
        <w:tblStyle w:val="16"/>
        <w:tblW w:w="908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4875"/>
        <w:gridCol w:w="252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tcBorders>
              <w:tl2br w:val="nil"/>
              <w:tr2bl w:val="nil"/>
            </w:tcBorders>
            <w:shd w:val="clear" w:color="auto" w:fill="C7DAF1" w:themeFill="text2" w:themeFillTint="32"/>
            <w:vAlign w:val="center"/>
          </w:tcPr>
          <w:p>
            <w:pPr>
              <w:widowControl/>
              <w:spacing w:line="360" w:lineRule="auto"/>
              <w:jc w:val="center"/>
              <w:rPr>
                <w:rFonts w:ascii="仿宋" w:hAnsi="仿宋" w:eastAsia="仿宋"/>
                <w:b/>
                <w:sz w:val="24"/>
              </w:rPr>
            </w:pPr>
            <w:r>
              <w:rPr>
                <w:rFonts w:hint="eastAsia" w:ascii="仿宋" w:hAnsi="仿宋" w:eastAsia="仿宋"/>
                <w:b/>
                <w:sz w:val="24"/>
              </w:rPr>
              <w:t>序号</w:t>
            </w:r>
          </w:p>
        </w:tc>
        <w:tc>
          <w:tcPr>
            <w:tcW w:w="4875" w:type="dxa"/>
            <w:tcBorders>
              <w:tl2br w:val="nil"/>
              <w:tr2bl w:val="nil"/>
            </w:tcBorders>
            <w:shd w:val="clear" w:color="auto" w:fill="C7DAF1" w:themeFill="text2" w:themeFillTint="32"/>
            <w:vAlign w:val="center"/>
          </w:tcPr>
          <w:p>
            <w:pPr>
              <w:widowControl/>
              <w:spacing w:line="360" w:lineRule="auto"/>
              <w:jc w:val="center"/>
              <w:rPr>
                <w:rFonts w:ascii="仿宋" w:hAnsi="仿宋" w:eastAsia="仿宋"/>
                <w:b/>
                <w:sz w:val="24"/>
              </w:rPr>
            </w:pPr>
            <w:r>
              <w:rPr>
                <w:rFonts w:hint="eastAsia" w:ascii="仿宋" w:hAnsi="仿宋" w:eastAsia="仿宋"/>
                <w:b/>
                <w:sz w:val="24"/>
              </w:rPr>
              <w:t>服务内容</w:t>
            </w:r>
          </w:p>
        </w:tc>
        <w:tc>
          <w:tcPr>
            <w:tcW w:w="2526" w:type="dxa"/>
            <w:tcBorders>
              <w:tl2br w:val="nil"/>
              <w:tr2bl w:val="nil"/>
            </w:tcBorders>
            <w:shd w:val="clear" w:color="auto" w:fill="C7DAF1" w:themeFill="text2" w:themeFillTint="32"/>
            <w:vAlign w:val="center"/>
          </w:tcPr>
          <w:p>
            <w:pPr>
              <w:widowControl/>
              <w:spacing w:line="360" w:lineRule="auto"/>
              <w:jc w:val="center"/>
              <w:rPr>
                <w:rFonts w:ascii="仿宋" w:hAnsi="仿宋" w:eastAsia="仿宋"/>
                <w:b/>
                <w:sz w:val="24"/>
              </w:rPr>
            </w:pPr>
            <w:r>
              <w:rPr>
                <w:rFonts w:hint="eastAsia" w:ascii="仿宋" w:hAnsi="仿宋" w:eastAsia="仿宋"/>
                <w:b/>
                <w:sz w:val="24"/>
              </w:rPr>
              <w:t>数量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tcBorders>
              <w:tl2br w:val="nil"/>
              <w:tr2bl w:val="nil"/>
            </w:tcBorders>
            <w:vAlign w:val="center"/>
          </w:tcPr>
          <w:p>
            <w:pPr>
              <w:widowControl/>
              <w:spacing w:line="360" w:lineRule="auto"/>
              <w:jc w:val="center"/>
              <w:rPr>
                <w:rFonts w:ascii="仿宋" w:hAnsi="仿宋" w:eastAsia="仿宋"/>
                <w:bCs/>
                <w:sz w:val="24"/>
              </w:rPr>
            </w:pPr>
            <w:r>
              <w:rPr>
                <w:rFonts w:hint="eastAsia" w:ascii="仿宋" w:hAnsi="仿宋" w:eastAsia="仿宋"/>
                <w:bCs/>
                <w:sz w:val="24"/>
              </w:rPr>
              <w:t>1</w:t>
            </w:r>
          </w:p>
        </w:tc>
        <w:tc>
          <w:tcPr>
            <w:tcW w:w="4875" w:type="dxa"/>
            <w:tcBorders>
              <w:tl2br w:val="nil"/>
              <w:tr2bl w:val="nil"/>
            </w:tcBorders>
            <w:vAlign w:val="center"/>
          </w:tcPr>
          <w:p>
            <w:pPr>
              <w:widowControl/>
              <w:spacing w:line="360" w:lineRule="auto"/>
              <w:jc w:val="center"/>
              <w:rPr>
                <w:rFonts w:ascii="仿宋" w:hAnsi="仿宋" w:eastAsia="仿宋"/>
                <w:sz w:val="24"/>
                <w:szCs w:val="24"/>
              </w:rPr>
            </w:pPr>
            <w:r>
              <w:rPr>
                <w:rFonts w:ascii="仿宋" w:hAnsi="仿宋" w:eastAsia="仿宋"/>
                <w:sz w:val="24"/>
                <w:szCs w:val="24"/>
              </w:rPr>
              <w:t>2个ACE2-Fc融合蛋白的生产</w:t>
            </w:r>
          </w:p>
        </w:tc>
        <w:tc>
          <w:tcPr>
            <w:tcW w:w="2526" w:type="dxa"/>
            <w:tcBorders>
              <w:tl2br w:val="nil"/>
              <w:tr2bl w:val="nil"/>
            </w:tcBorders>
            <w:vAlign w:val="center"/>
          </w:tcPr>
          <w:p>
            <w:pPr>
              <w:widowControl/>
              <w:spacing w:line="360" w:lineRule="auto"/>
              <w:jc w:val="center"/>
              <w:rPr>
                <w:rFonts w:ascii="仿宋" w:hAnsi="仿宋" w:eastAsia="仿宋"/>
                <w:bCs/>
                <w:sz w:val="24"/>
              </w:rPr>
            </w:pPr>
            <w:r>
              <w:rPr>
                <w:rFonts w:hint="eastAsia" w:ascii="仿宋" w:hAnsi="仿宋" w:eastAsia="仿宋"/>
                <w:bCs/>
                <w:sz w:val="24"/>
              </w:rPr>
              <w:t>1项</w:t>
            </w:r>
          </w:p>
        </w:tc>
      </w:tr>
    </w:tbl>
    <w:p>
      <w:pPr>
        <w:widowControl/>
        <w:jc w:val="left"/>
        <w:rPr>
          <w:rFonts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rPr>
        <w:t>三、技术需求</w:t>
      </w:r>
    </w:p>
    <w:tbl>
      <w:tblPr>
        <w:tblStyle w:val="16"/>
        <w:tblW w:w="901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740"/>
        <w:gridCol w:w="64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25" w:type="dxa"/>
            <w:tcBorders>
              <w:tl2br w:val="nil"/>
              <w:tr2bl w:val="nil"/>
            </w:tcBorders>
            <w:shd w:val="clear" w:color="auto" w:fill="C7DAF1" w:themeFill="text2" w:themeFillTint="32"/>
            <w:vAlign w:val="center"/>
          </w:tcPr>
          <w:p>
            <w:pPr>
              <w:widowControl/>
              <w:spacing w:line="360" w:lineRule="auto"/>
              <w:jc w:val="center"/>
              <w:rPr>
                <w:rFonts w:ascii="仿宋" w:hAnsi="仿宋" w:eastAsia="仿宋"/>
                <w:b/>
                <w:sz w:val="22"/>
                <w:szCs w:val="21"/>
              </w:rPr>
            </w:pPr>
            <w:r>
              <w:rPr>
                <w:rFonts w:hint="eastAsia" w:ascii="仿宋" w:hAnsi="仿宋" w:eastAsia="仿宋"/>
                <w:b/>
                <w:sz w:val="22"/>
                <w:szCs w:val="21"/>
              </w:rPr>
              <w:t>序号</w:t>
            </w:r>
          </w:p>
        </w:tc>
        <w:tc>
          <w:tcPr>
            <w:tcW w:w="1740" w:type="dxa"/>
            <w:tcBorders>
              <w:tl2br w:val="nil"/>
              <w:tr2bl w:val="nil"/>
            </w:tcBorders>
            <w:shd w:val="clear" w:color="auto" w:fill="C7DAF1" w:themeFill="text2" w:themeFillTint="32"/>
            <w:vAlign w:val="center"/>
          </w:tcPr>
          <w:p>
            <w:pPr>
              <w:widowControl/>
              <w:spacing w:line="360" w:lineRule="auto"/>
              <w:jc w:val="center"/>
              <w:rPr>
                <w:rFonts w:ascii="仿宋" w:hAnsi="仿宋" w:eastAsia="仿宋"/>
                <w:b/>
                <w:sz w:val="22"/>
                <w:szCs w:val="21"/>
              </w:rPr>
            </w:pPr>
            <w:r>
              <w:rPr>
                <w:rFonts w:hint="eastAsia" w:ascii="仿宋" w:hAnsi="仿宋" w:eastAsia="仿宋"/>
                <w:b/>
                <w:sz w:val="22"/>
                <w:szCs w:val="21"/>
              </w:rPr>
              <w:t>服务内容</w:t>
            </w:r>
          </w:p>
        </w:tc>
        <w:tc>
          <w:tcPr>
            <w:tcW w:w="6448" w:type="dxa"/>
            <w:tcBorders>
              <w:tl2br w:val="nil"/>
              <w:tr2bl w:val="nil"/>
            </w:tcBorders>
            <w:shd w:val="clear" w:color="auto" w:fill="C7DAF1" w:themeFill="text2" w:themeFillTint="32"/>
            <w:vAlign w:val="center"/>
          </w:tcPr>
          <w:p>
            <w:pPr>
              <w:widowControl/>
              <w:spacing w:line="360" w:lineRule="auto"/>
              <w:jc w:val="center"/>
              <w:rPr>
                <w:rFonts w:ascii="仿宋" w:hAnsi="仿宋" w:eastAsia="仿宋"/>
                <w:b/>
                <w:sz w:val="22"/>
                <w:szCs w:val="21"/>
              </w:rPr>
            </w:pPr>
            <w:r>
              <w:rPr>
                <w:rFonts w:hint="eastAsia" w:ascii="仿宋" w:hAnsi="仿宋" w:eastAsia="仿宋"/>
                <w:b/>
                <w:sz w:val="22"/>
                <w:szCs w:val="21"/>
              </w:rPr>
              <w:t>技术要求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Borders>
              <w:tl2br w:val="nil"/>
              <w:tr2bl w:val="nil"/>
            </w:tcBorders>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1</w:t>
            </w:r>
          </w:p>
        </w:tc>
        <w:tc>
          <w:tcPr>
            <w:tcW w:w="1740"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服务范围</w:t>
            </w:r>
          </w:p>
        </w:tc>
        <w:tc>
          <w:tcPr>
            <w:tcW w:w="6448" w:type="dxa"/>
            <w:tcBorders>
              <w:tl2br w:val="nil"/>
              <w:tr2bl w:val="nil"/>
            </w:tcBorders>
            <w:vAlign w:val="center"/>
          </w:tcPr>
          <w:p>
            <w:pPr>
              <w:widowControl/>
              <w:spacing w:line="360" w:lineRule="auto"/>
              <w:rPr>
                <w:rFonts w:hint="eastAsia" w:ascii="仿宋" w:hAnsi="仿宋" w:eastAsia="仿宋"/>
                <w:bCs/>
                <w:sz w:val="24"/>
                <w:szCs w:val="24"/>
                <w:lang w:eastAsia="zh-CN"/>
              </w:rPr>
            </w:pPr>
            <w:r>
              <w:rPr>
                <w:rFonts w:hint="eastAsia" w:ascii="仿宋" w:hAnsi="仿宋" w:eastAsia="仿宋"/>
                <w:bCs/>
                <w:sz w:val="24"/>
                <w:szCs w:val="24"/>
              </w:rPr>
              <w:t>根据采购人转移的资料及分子序列（2个ACE2-Fc），进行细胞池的构建及扩大培养，并制备细胞池蛋白样品</w:t>
            </w:r>
            <w:r>
              <w:rPr>
                <w:rFonts w:hint="eastAsia" w:ascii="仿宋" w:hAnsi="仿宋" w:eastAsia="仿宋"/>
                <w:bCs/>
                <w:sz w:val="24"/>
                <w:szCs w:val="24"/>
                <w:lang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Borders>
              <w:tl2br w:val="nil"/>
              <w:tr2bl w:val="nil"/>
            </w:tcBorders>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2</w:t>
            </w:r>
          </w:p>
        </w:tc>
        <w:tc>
          <w:tcPr>
            <w:tcW w:w="1740"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服务内容</w:t>
            </w:r>
          </w:p>
        </w:tc>
        <w:tc>
          <w:tcPr>
            <w:tcW w:w="6448" w:type="dxa"/>
            <w:tcBorders>
              <w:tl2br w:val="nil"/>
              <w:tr2bl w:val="nil"/>
            </w:tcBorders>
            <w:vAlign w:val="center"/>
          </w:tcPr>
          <w:p>
            <w:pPr>
              <w:widowControl/>
              <w:spacing w:line="360" w:lineRule="auto"/>
              <w:ind w:left="480" w:hanging="480" w:hangingChars="200"/>
              <w:rPr>
                <w:rFonts w:hint="eastAsia" w:ascii="仿宋" w:hAnsi="仿宋" w:eastAsia="仿宋"/>
                <w:bCs/>
                <w:sz w:val="24"/>
                <w:szCs w:val="24"/>
                <w:lang w:eastAsia="zh-CN"/>
              </w:rPr>
            </w:pPr>
            <w:r>
              <w:rPr>
                <w:rFonts w:hint="eastAsia" w:ascii="仿宋" w:hAnsi="仿宋" w:eastAsia="仿宋"/>
                <w:bCs/>
                <w:sz w:val="24"/>
                <w:szCs w:val="24"/>
              </w:rPr>
              <w:t>2个ACE2-Fc融合蛋白的生产</w:t>
            </w:r>
            <w:r>
              <w:rPr>
                <w:rFonts w:hint="eastAsia" w:ascii="仿宋" w:hAnsi="仿宋" w:eastAsia="仿宋"/>
                <w:bCs/>
                <w:sz w:val="24"/>
                <w:szCs w:val="24"/>
                <w:lang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Borders>
              <w:tl2br w:val="nil"/>
              <w:tr2bl w:val="nil"/>
            </w:tcBorders>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3</w:t>
            </w:r>
          </w:p>
        </w:tc>
        <w:tc>
          <w:tcPr>
            <w:tcW w:w="1740" w:type="dxa"/>
            <w:tcBorders>
              <w:tl2br w:val="nil"/>
              <w:tr2bl w:val="nil"/>
            </w:tcBorders>
            <w:vAlign w:val="center"/>
          </w:tcPr>
          <w:p>
            <w:pPr>
              <w:widowControl/>
              <w:spacing w:line="360" w:lineRule="auto"/>
              <w:jc w:val="center"/>
              <w:rPr>
                <w:rFonts w:hint="eastAsia" w:ascii="仿宋" w:hAnsi="仿宋" w:eastAsia="仿宋"/>
                <w:bCs/>
                <w:sz w:val="24"/>
                <w:szCs w:val="24"/>
              </w:rPr>
            </w:pPr>
            <w:r>
              <w:rPr>
                <w:rFonts w:hint="eastAsia" w:ascii="仿宋" w:hAnsi="仿宋" w:eastAsia="仿宋"/>
                <w:bCs/>
                <w:sz w:val="24"/>
                <w:szCs w:val="24"/>
              </w:rPr>
              <w:t>细胞池构建及批培养</w:t>
            </w:r>
          </w:p>
        </w:tc>
        <w:tc>
          <w:tcPr>
            <w:tcW w:w="6448" w:type="dxa"/>
            <w:tcBorders>
              <w:tl2br w:val="nil"/>
              <w:tr2bl w:val="nil"/>
            </w:tcBorders>
            <w:vAlign w:val="center"/>
          </w:tcPr>
          <w:p>
            <w:pPr>
              <w:widowControl/>
              <w:spacing w:line="360" w:lineRule="auto"/>
              <w:rPr>
                <w:rFonts w:hint="eastAsia" w:ascii="仿宋" w:hAnsi="仿宋" w:eastAsia="仿宋"/>
                <w:sz w:val="22"/>
                <w:lang w:eastAsia="zh-CN"/>
              </w:rPr>
            </w:pPr>
            <w:r>
              <w:rPr>
                <w:rFonts w:ascii="仿宋" w:hAnsi="仿宋" w:eastAsia="仿宋"/>
                <w:sz w:val="22"/>
              </w:rPr>
              <w:t>将表达质粒转染至CHO K1细胞并对转染后的细胞进行加压筛选，构建稳定细胞池并预估目的蛋白的表达水平</w:t>
            </w:r>
            <w:r>
              <w:rPr>
                <w:rFonts w:hint="eastAsia" w:ascii="仿宋" w:hAnsi="仿宋" w:eastAsia="仿宋"/>
                <w:sz w:val="22"/>
                <w:lang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Borders>
              <w:tl2br w:val="nil"/>
              <w:tr2bl w:val="nil"/>
            </w:tcBorders>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4</w:t>
            </w:r>
          </w:p>
        </w:tc>
        <w:tc>
          <w:tcPr>
            <w:tcW w:w="1740" w:type="dxa"/>
            <w:tcBorders>
              <w:tl2br w:val="nil"/>
              <w:tr2bl w:val="nil"/>
            </w:tcBorders>
            <w:vAlign w:val="center"/>
          </w:tcPr>
          <w:p>
            <w:pPr>
              <w:widowControl/>
              <w:spacing w:line="360" w:lineRule="auto"/>
              <w:jc w:val="center"/>
              <w:rPr>
                <w:rFonts w:hint="eastAsia" w:ascii="仿宋" w:hAnsi="仿宋" w:eastAsia="仿宋"/>
                <w:bCs/>
                <w:sz w:val="24"/>
                <w:szCs w:val="24"/>
              </w:rPr>
            </w:pPr>
            <w:r>
              <w:rPr>
                <w:rFonts w:hint="eastAsia" w:ascii="仿宋" w:hAnsi="仿宋" w:eastAsia="仿宋"/>
                <w:bCs/>
                <w:sz w:val="24"/>
                <w:szCs w:val="24"/>
              </w:rPr>
              <w:t>细胞扩大培养和纯化测试</w:t>
            </w:r>
          </w:p>
        </w:tc>
        <w:tc>
          <w:tcPr>
            <w:tcW w:w="6448" w:type="dxa"/>
            <w:tcBorders>
              <w:tl2br w:val="nil"/>
              <w:tr2bl w:val="nil"/>
            </w:tcBorders>
            <w:vAlign w:val="center"/>
          </w:tcPr>
          <w:p>
            <w:pPr>
              <w:widowControl/>
              <w:spacing w:line="360" w:lineRule="auto"/>
              <w:rPr>
                <w:rFonts w:hint="eastAsia" w:ascii="仿宋" w:hAnsi="仿宋" w:eastAsia="仿宋"/>
                <w:sz w:val="22"/>
                <w:lang w:eastAsia="zh-CN"/>
              </w:rPr>
            </w:pPr>
            <w:r>
              <w:rPr>
                <w:rFonts w:ascii="仿宋" w:hAnsi="仿宋" w:eastAsia="仿宋"/>
                <w:sz w:val="22"/>
              </w:rPr>
              <w:t>对上述细胞池细胞进行复苏和放大培养并进行纯化评估验证。（2个</w:t>
            </w:r>
            <w:r>
              <w:rPr>
                <w:rFonts w:hint="eastAsia" w:ascii="仿宋" w:hAnsi="仿宋" w:eastAsia="仿宋"/>
                <w:sz w:val="22"/>
              </w:rPr>
              <w:t>重组蛋白</w:t>
            </w:r>
            <w:r>
              <w:rPr>
                <w:rFonts w:ascii="仿宋" w:hAnsi="仿宋" w:eastAsia="仿宋"/>
                <w:sz w:val="22"/>
              </w:rPr>
              <w:t>分子）</w:t>
            </w:r>
            <w:r>
              <w:rPr>
                <w:rFonts w:hint="eastAsia" w:ascii="仿宋" w:hAnsi="仿宋" w:eastAsia="仿宋"/>
                <w:sz w:val="22"/>
                <w:lang w:eastAsia="zh-CN"/>
              </w:rPr>
              <w:t>。</w:t>
            </w:r>
            <w:bookmarkStart w:id="10" w:name="_GoBack"/>
            <w:bookmarkEnd w:id="10"/>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Borders>
              <w:tl2br w:val="nil"/>
              <w:tr2bl w:val="nil"/>
            </w:tcBorders>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5</w:t>
            </w:r>
          </w:p>
        </w:tc>
        <w:tc>
          <w:tcPr>
            <w:tcW w:w="1740" w:type="dxa"/>
            <w:tcBorders>
              <w:tl2br w:val="nil"/>
              <w:tr2bl w:val="nil"/>
            </w:tcBorders>
            <w:vAlign w:val="center"/>
          </w:tcPr>
          <w:p>
            <w:pPr>
              <w:widowControl/>
              <w:spacing w:line="360" w:lineRule="auto"/>
              <w:jc w:val="center"/>
              <w:rPr>
                <w:rFonts w:hint="eastAsia" w:ascii="仿宋" w:hAnsi="仿宋" w:eastAsia="仿宋"/>
                <w:bCs/>
                <w:sz w:val="24"/>
                <w:szCs w:val="24"/>
              </w:rPr>
            </w:pPr>
            <w:r>
              <w:rPr>
                <w:rFonts w:hint="eastAsia" w:ascii="仿宋" w:hAnsi="仿宋" w:eastAsia="仿宋"/>
                <w:bCs/>
                <w:sz w:val="24"/>
                <w:szCs w:val="24"/>
              </w:rPr>
              <w:t>细胞池蛋白需求量</w:t>
            </w:r>
          </w:p>
        </w:tc>
        <w:tc>
          <w:tcPr>
            <w:tcW w:w="6448" w:type="dxa"/>
            <w:tcBorders>
              <w:tl2br w:val="nil"/>
              <w:tr2bl w:val="nil"/>
            </w:tcBorders>
            <w:vAlign w:val="center"/>
          </w:tcPr>
          <w:p>
            <w:pPr>
              <w:widowControl/>
              <w:spacing w:line="360" w:lineRule="auto"/>
              <w:rPr>
                <w:rFonts w:hint="eastAsia" w:ascii="仿宋" w:hAnsi="仿宋" w:eastAsia="仿宋"/>
                <w:sz w:val="22"/>
                <w:lang w:eastAsia="zh-CN"/>
              </w:rPr>
            </w:pPr>
            <w:r>
              <w:rPr>
                <w:rFonts w:ascii="仿宋" w:hAnsi="仿宋" w:eastAsia="仿宋"/>
                <w:sz w:val="22"/>
              </w:rPr>
              <w:t>2个重组蛋白细胞池蛋白样品，每个重组蛋白3500mg</w:t>
            </w:r>
            <w:r>
              <w:rPr>
                <w:rFonts w:hint="eastAsia" w:ascii="仿宋" w:hAnsi="仿宋" w:eastAsia="仿宋"/>
                <w:sz w:val="22"/>
                <w:lang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Borders>
              <w:tl2br w:val="nil"/>
              <w:tr2bl w:val="nil"/>
            </w:tcBorders>
            <w:vAlign w:val="center"/>
          </w:tcPr>
          <w:p>
            <w:pPr>
              <w:widowControl/>
              <w:spacing w:line="360" w:lineRule="auto"/>
              <w:jc w:val="center"/>
              <w:rPr>
                <w:rFonts w:ascii="仿宋" w:hAnsi="仿宋" w:eastAsia="仿宋"/>
                <w:bCs/>
                <w:sz w:val="22"/>
                <w:szCs w:val="21"/>
              </w:rPr>
            </w:pPr>
            <w:r>
              <w:rPr>
                <w:rFonts w:hint="eastAsia" w:ascii="仿宋" w:hAnsi="仿宋" w:eastAsia="仿宋"/>
                <w:bCs/>
                <w:sz w:val="22"/>
                <w:szCs w:val="21"/>
              </w:rPr>
              <w:t>6</w:t>
            </w:r>
          </w:p>
        </w:tc>
        <w:tc>
          <w:tcPr>
            <w:tcW w:w="1740" w:type="dxa"/>
            <w:tcBorders>
              <w:tl2br w:val="nil"/>
              <w:tr2bl w:val="nil"/>
            </w:tcBorders>
            <w:vAlign w:val="center"/>
          </w:tcPr>
          <w:p>
            <w:pPr>
              <w:widowControl/>
              <w:spacing w:line="360" w:lineRule="auto"/>
              <w:jc w:val="center"/>
              <w:rPr>
                <w:rFonts w:hint="eastAsia" w:ascii="仿宋" w:hAnsi="仿宋" w:eastAsia="仿宋"/>
                <w:bCs/>
                <w:sz w:val="24"/>
                <w:szCs w:val="24"/>
              </w:rPr>
            </w:pPr>
            <w:r>
              <w:rPr>
                <w:rFonts w:hint="eastAsia" w:ascii="仿宋" w:hAnsi="仿宋" w:eastAsia="仿宋"/>
                <w:bCs/>
                <w:sz w:val="24"/>
                <w:szCs w:val="24"/>
              </w:rPr>
              <w:t>蛋白质量要求</w:t>
            </w:r>
          </w:p>
        </w:tc>
        <w:tc>
          <w:tcPr>
            <w:tcW w:w="6448" w:type="dxa"/>
            <w:tcBorders>
              <w:tl2br w:val="nil"/>
              <w:tr2bl w:val="nil"/>
            </w:tcBorders>
            <w:vAlign w:val="center"/>
          </w:tcPr>
          <w:p>
            <w:pPr>
              <w:widowControl/>
              <w:numPr>
                <w:ilvl w:val="0"/>
                <w:numId w:val="5"/>
              </w:numPr>
              <w:spacing w:line="360" w:lineRule="auto"/>
              <w:rPr>
                <w:rFonts w:ascii="仿宋" w:hAnsi="仿宋" w:eastAsia="仿宋"/>
                <w:sz w:val="22"/>
              </w:rPr>
            </w:pPr>
            <w:r>
              <w:rPr>
                <w:rFonts w:ascii="仿宋" w:hAnsi="仿宋" w:eastAsia="仿宋"/>
                <w:sz w:val="22"/>
              </w:rPr>
              <w:t>纯度&gt;95%</w:t>
            </w:r>
            <w:r>
              <w:rPr>
                <w:rFonts w:hint="eastAsia" w:ascii="仿宋" w:hAnsi="仿宋" w:eastAsia="仿宋"/>
                <w:sz w:val="22"/>
              </w:rPr>
              <w:t>；</w:t>
            </w:r>
          </w:p>
          <w:p>
            <w:pPr>
              <w:widowControl/>
              <w:numPr>
                <w:ilvl w:val="0"/>
                <w:numId w:val="5"/>
              </w:numPr>
              <w:spacing w:line="360" w:lineRule="auto"/>
              <w:rPr>
                <w:rFonts w:ascii="仿宋" w:hAnsi="仿宋" w:eastAsia="仿宋"/>
                <w:sz w:val="22"/>
              </w:rPr>
            </w:pPr>
            <w:r>
              <w:rPr>
                <w:rFonts w:ascii="仿宋" w:hAnsi="仿宋" w:eastAsia="仿宋"/>
                <w:sz w:val="22"/>
              </w:rPr>
              <w:t>浓度&gt;10mg/ml</w:t>
            </w:r>
            <w:r>
              <w:rPr>
                <w:rFonts w:hint="eastAsia" w:ascii="仿宋" w:hAnsi="仿宋" w:eastAsia="仿宋"/>
                <w:sz w:val="22"/>
              </w:rPr>
              <w:t>；</w:t>
            </w:r>
          </w:p>
          <w:p>
            <w:pPr>
              <w:widowControl/>
              <w:numPr>
                <w:ilvl w:val="0"/>
                <w:numId w:val="5"/>
              </w:numPr>
              <w:spacing w:line="360" w:lineRule="auto"/>
              <w:rPr>
                <w:rFonts w:ascii="仿宋" w:hAnsi="仿宋" w:eastAsia="仿宋"/>
                <w:sz w:val="22"/>
              </w:rPr>
            </w:pPr>
            <w:r>
              <w:rPr>
                <w:rFonts w:ascii="仿宋" w:hAnsi="仿宋" w:eastAsia="仿宋"/>
                <w:sz w:val="22"/>
              </w:rPr>
              <w:t>内毒素含量&lt;5 EU/ml；（样品纯化过程中控内毒素）；按要求分装保存</w:t>
            </w:r>
            <w:r>
              <w:rPr>
                <w:rFonts w:hint="eastAsia" w:ascii="仿宋" w:hAnsi="仿宋" w:eastAsia="仿宋"/>
                <w:sz w:val="22"/>
              </w:rPr>
              <w:t>至合适缓冲液中</w:t>
            </w:r>
            <w:r>
              <w:rPr>
                <w:rFonts w:ascii="仿宋" w:hAnsi="仿宋" w:eastAsia="仿宋"/>
                <w:sz w:val="22"/>
              </w:rPr>
              <w:t>。</w:t>
            </w:r>
          </w:p>
        </w:tc>
      </w:tr>
    </w:tbl>
    <w:p>
      <w:pPr>
        <w:widowControl/>
        <w:spacing w:line="360" w:lineRule="auto"/>
        <w:ind w:firstLine="440" w:firstLineChars="20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rPr>
        <w:t>四、商务需求</w:t>
      </w:r>
    </w:p>
    <w:tbl>
      <w:tblPr>
        <w:tblStyle w:val="16"/>
        <w:tblW w:w="902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20"/>
        <w:gridCol w:w="687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28" w:type="dxa"/>
            <w:tcBorders>
              <w:tl2br w:val="nil"/>
              <w:tr2bl w:val="nil"/>
            </w:tcBorders>
            <w:shd w:val="clear" w:color="auto" w:fill="C7DAF1" w:themeFill="text2" w:themeFillTint="32"/>
            <w:vAlign w:val="center"/>
          </w:tcPr>
          <w:p>
            <w:pPr>
              <w:widowControl/>
              <w:spacing w:line="360" w:lineRule="auto"/>
              <w:jc w:val="center"/>
              <w:rPr>
                <w:rFonts w:ascii="仿宋" w:hAnsi="仿宋" w:eastAsia="仿宋"/>
                <w:b/>
                <w:sz w:val="24"/>
                <w:szCs w:val="24"/>
              </w:rPr>
            </w:pPr>
            <w:r>
              <w:rPr>
                <w:rFonts w:hint="eastAsia" w:ascii="仿宋" w:hAnsi="仿宋" w:eastAsia="仿宋"/>
                <w:b/>
                <w:sz w:val="24"/>
                <w:szCs w:val="24"/>
              </w:rPr>
              <w:t>序号</w:t>
            </w:r>
          </w:p>
        </w:tc>
        <w:tc>
          <w:tcPr>
            <w:tcW w:w="1320" w:type="dxa"/>
            <w:tcBorders>
              <w:tl2br w:val="nil"/>
              <w:tr2bl w:val="nil"/>
            </w:tcBorders>
            <w:shd w:val="clear" w:color="auto" w:fill="C7DAF1" w:themeFill="text2" w:themeFillTint="32"/>
            <w:vAlign w:val="center"/>
          </w:tcPr>
          <w:p>
            <w:pPr>
              <w:widowControl/>
              <w:spacing w:line="360" w:lineRule="auto"/>
              <w:jc w:val="center"/>
              <w:rPr>
                <w:rFonts w:ascii="仿宋" w:hAnsi="仿宋" w:eastAsia="仿宋"/>
                <w:b/>
                <w:sz w:val="24"/>
                <w:szCs w:val="24"/>
              </w:rPr>
            </w:pPr>
            <w:r>
              <w:rPr>
                <w:rFonts w:hint="eastAsia" w:ascii="仿宋" w:hAnsi="仿宋" w:eastAsia="仿宋"/>
                <w:b/>
                <w:sz w:val="24"/>
                <w:szCs w:val="24"/>
              </w:rPr>
              <w:t>类别</w:t>
            </w:r>
          </w:p>
        </w:tc>
        <w:tc>
          <w:tcPr>
            <w:tcW w:w="6872" w:type="dxa"/>
            <w:tcBorders>
              <w:tl2br w:val="nil"/>
              <w:tr2bl w:val="nil"/>
            </w:tcBorders>
            <w:shd w:val="clear" w:color="auto" w:fill="C7DAF1" w:themeFill="text2" w:themeFillTint="32"/>
            <w:vAlign w:val="center"/>
          </w:tcPr>
          <w:p>
            <w:pPr>
              <w:widowControl/>
              <w:spacing w:line="360" w:lineRule="auto"/>
              <w:jc w:val="center"/>
              <w:rPr>
                <w:rFonts w:ascii="仿宋" w:hAnsi="仿宋" w:eastAsia="仿宋"/>
                <w:b/>
                <w:sz w:val="24"/>
                <w:szCs w:val="24"/>
              </w:rPr>
            </w:pPr>
            <w:r>
              <w:rPr>
                <w:rFonts w:hint="eastAsia" w:ascii="仿宋" w:hAnsi="仿宋" w:eastAsia="仿宋"/>
                <w:b/>
                <w:sz w:val="24"/>
                <w:szCs w:val="24"/>
              </w:rPr>
              <w:t>商务需求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1320"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人员要求</w:t>
            </w:r>
          </w:p>
        </w:tc>
        <w:tc>
          <w:tcPr>
            <w:tcW w:w="6872" w:type="dxa"/>
            <w:tcBorders>
              <w:tl2br w:val="nil"/>
              <w:tr2bl w:val="nil"/>
            </w:tcBorders>
            <w:vAlign w:val="center"/>
          </w:tcPr>
          <w:p>
            <w:pPr>
              <w:widowControl/>
              <w:spacing w:line="360" w:lineRule="auto"/>
              <w:jc w:val="left"/>
              <w:textAlignment w:val="center"/>
              <w:rPr>
                <w:rFonts w:ascii="仿宋" w:hAnsi="仿宋"/>
                <w:bCs/>
                <w:sz w:val="24"/>
                <w:szCs w:val="24"/>
              </w:rPr>
            </w:pPr>
            <w:r>
              <w:rPr>
                <w:rFonts w:hint="eastAsia" w:ascii="仿宋" w:hAnsi="仿宋" w:eastAsia="仿宋"/>
                <w:bCs/>
                <w:sz w:val="24"/>
                <w:szCs w:val="24"/>
              </w:rPr>
              <w:t>具有相关稳转蛋白生产工作经验</w:t>
            </w:r>
            <w:r>
              <w:rPr>
                <w:rFonts w:hint="eastAsia"/>
              </w:rPr>
              <w:t>。</w:t>
            </w:r>
            <w:r>
              <w:rPr>
                <w:rFonts w:hint="eastAsia" w:ascii="仿宋" w:hAnsi="仿宋" w:eastAsia="仿宋" w:cs="仿宋"/>
                <w:sz w:val="24"/>
                <w:szCs w:val="24"/>
              </w:rPr>
              <w:t>拟派项目团队成员数量不少于5名。项目团队成员组成应包含：1、细胞株开发；2、上游工艺开发；3、下游工艺开发；4、制剂工艺开发；5、理化分析工艺开发部门。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2</w:t>
            </w:r>
          </w:p>
        </w:tc>
        <w:tc>
          <w:tcPr>
            <w:tcW w:w="1320"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成果要求</w:t>
            </w:r>
          </w:p>
        </w:tc>
        <w:tc>
          <w:tcPr>
            <w:tcW w:w="6872" w:type="dxa"/>
            <w:tcBorders>
              <w:tl2br w:val="nil"/>
              <w:tr2bl w:val="nil"/>
            </w:tcBorders>
            <w:vAlign w:val="center"/>
          </w:tcPr>
          <w:p>
            <w:pPr>
              <w:widowControl/>
              <w:spacing w:line="360" w:lineRule="auto"/>
              <w:rPr>
                <w:rFonts w:hint="eastAsia" w:ascii="仿宋" w:hAnsi="仿宋" w:eastAsia="仿宋"/>
                <w:bCs/>
                <w:sz w:val="24"/>
                <w:szCs w:val="24"/>
                <w:lang w:eastAsia="zh-CN"/>
              </w:rPr>
            </w:pPr>
            <w:r>
              <w:rPr>
                <w:rFonts w:hint="eastAsia" w:ascii="仿宋" w:hAnsi="仿宋" w:eastAsia="仿宋"/>
                <w:bCs/>
                <w:sz w:val="24"/>
                <w:szCs w:val="24"/>
              </w:rPr>
              <w:t>培养生产的蛋白样品每个候选分子各不少于3500mg，本项目所产生的所有的数据、及相关衍生的所有知识产权归甲方所有</w:t>
            </w:r>
            <w:r>
              <w:rPr>
                <w:rFonts w:hint="eastAsia" w:ascii="仿宋" w:hAnsi="仿宋" w:eastAsia="仿宋"/>
                <w:bCs/>
                <w:sz w:val="24"/>
                <w:szCs w:val="24"/>
                <w:lang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l2br w:val="nil"/>
              <w:tr2bl w:val="nil"/>
            </w:tcBorders>
            <w:vAlign w:val="center"/>
          </w:tcPr>
          <w:p>
            <w:pPr>
              <w:widowControl/>
              <w:spacing w:line="360" w:lineRule="auto"/>
              <w:jc w:val="center"/>
              <w:rPr>
                <w:rFonts w:ascii="仿宋" w:hAnsi="仿宋" w:eastAsia="仿宋"/>
                <w:b/>
                <w:sz w:val="24"/>
                <w:szCs w:val="24"/>
                <w:highlight w:val="yellow"/>
              </w:rPr>
            </w:pPr>
            <w:r>
              <w:rPr>
                <w:rFonts w:hint="eastAsia" w:ascii="仿宋" w:hAnsi="仿宋" w:eastAsia="仿宋"/>
                <w:b/>
                <w:sz w:val="24"/>
                <w:szCs w:val="24"/>
                <w:highlight w:val="yellow"/>
              </w:rPr>
              <w:t>★3</w:t>
            </w:r>
          </w:p>
        </w:tc>
        <w:tc>
          <w:tcPr>
            <w:tcW w:w="1320" w:type="dxa"/>
            <w:tcBorders>
              <w:tl2br w:val="nil"/>
              <w:tr2bl w:val="nil"/>
            </w:tcBorders>
            <w:vAlign w:val="center"/>
          </w:tcPr>
          <w:p>
            <w:pPr>
              <w:widowControl/>
              <w:spacing w:line="360" w:lineRule="auto"/>
              <w:jc w:val="center"/>
              <w:rPr>
                <w:rFonts w:ascii="仿宋" w:hAnsi="仿宋" w:eastAsia="仿宋"/>
                <w:b/>
                <w:sz w:val="24"/>
                <w:szCs w:val="24"/>
                <w:highlight w:val="yellow"/>
              </w:rPr>
            </w:pPr>
            <w:r>
              <w:rPr>
                <w:rFonts w:hint="eastAsia" w:ascii="仿宋" w:hAnsi="仿宋" w:eastAsia="仿宋"/>
                <w:b/>
                <w:sz w:val="24"/>
                <w:szCs w:val="24"/>
                <w:highlight w:val="yellow"/>
              </w:rPr>
              <w:t>服务期限</w:t>
            </w:r>
          </w:p>
        </w:tc>
        <w:tc>
          <w:tcPr>
            <w:tcW w:w="6872" w:type="dxa"/>
            <w:tcBorders>
              <w:tl2br w:val="nil"/>
              <w:tr2bl w:val="nil"/>
            </w:tcBorders>
            <w:vAlign w:val="center"/>
          </w:tcPr>
          <w:p>
            <w:pPr>
              <w:widowControl/>
              <w:spacing w:line="360" w:lineRule="auto"/>
              <w:rPr>
                <w:rFonts w:ascii="仿宋" w:hAnsi="仿宋" w:eastAsia="仿宋"/>
                <w:b/>
                <w:sz w:val="24"/>
                <w:szCs w:val="24"/>
                <w:highlight w:val="yellow"/>
              </w:rPr>
            </w:pPr>
            <w:r>
              <w:rPr>
                <w:rFonts w:hint="eastAsia" w:ascii="仿宋" w:hAnsi="仿宋" w:eastAsia="仿宋"/>
                <w:b/>
                <w:sz w:val="24"/>
                <w:szCs w:val="24"/>
                <w:highlight w:val="yellow"/>
              </w:rPr>
              <w:t>合同签订后</w:t>
            </w:r>
            <w:r>
              <w:rPr>
                <w:rFonts w:ascii="仿宋" w:hAnsi="仿宋" w:eastAsia="仿宋"/>
                <w:b/>
                <w:sz w:val="24"/>
                <w:szCs w:val="24"/>
                <w:highlight w:val="yellow"/>
              </w:rPr>
              <w:t>2</w:t>
            </w:r>
            <w:r>
              <w:rPr>
                <w:rFonts w:hint="eastAsia" w:ascii="仿宋" w:hAnsi="仿宋" w:eastAsia="仿宋"/>
                <w:b/>
                <w:sz w:val="24"/>
                <w:szCs w:val="24"/>
                <w:highlight w:val="yellow"/>
              </w:rPr>
              <w:t>个月内。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l2br w:val="nil"/>
              <w:tr2bl w:val="nil"/>
            </w:tcBorders>
            <w:vAlign w:val="center"/>
          </w:tcPr>
          <w:p>
            <w:pPr>
              <w:widowControl/>
              <w:spacing w:line="360" w:lineRule="auto"/>
              <w:jc w:val="center"/>
              <w:rPr>
                <w:rFonts w:ascii="仿宋" w:hAnsi="仿宋" w:eastAsia="仿宋"/>
                <w:bCs/>
                <w:sz w:val="24"/>
                <w:szCs w:val="24"/>
                <w:highlight w:val="yellow"/>
              </w:rPr>
            </w:pPr>
            <w:r>
              <w:rPr>
                <w:rFonts w:hint="eastAsia" w:ascii="仿宋" w:hAnsi="仿宋" w:eastAsia="仿宋"/>
                <w:b/>
                <w:sz w:val="24"/>
                <w:szCs w:val="24"/>
                <w:highlight w:val="yellow"/>
              </w:rPr>
              <w:t>★</w:t>
            </w:r>
            <w:r>
              <w:rPr>
                <w:rFonts w:hint="eastAsia" w:ascii="仿宋" w:hAnsi="仿宋" w:eastAsia="仿宋"/>
                <w:bCs/>
                <w:sz w:val="24"/>
                <w:szCs w:val="24"/>
                <w:highlight w:val="yellow"/>
              </w:rPr>
              <w:t>4</w:t>
            </w:r>
          </w:p>
        </w:tc>
        <w:tc>
          <w:tcPr>
            <w:tcW w:w="1320" w:type="dxa"/>
            <w:tcBorders>
              <w:tl2br w:val="nil"/>
              <w:tr2bl w:val="nil"/>
            </w:tcBorders>
            <w:vAlign w:val="center"/>
          </w:tcPr>
          <w:p>
            <w:pPr>
              <w:widowControl/>
              <w:spacing w:line="360" w:lineRule="auto"/>
              <w:jc w:val="center"/>
              <w:rPr>
                <w:rFonts w:ascii="仿宋" w:hAnsi="仿宋" w:eastAsia="仿宋"/>
                <w:bCs/>
                <w:sz w:val="24"/>
                <w:szCs w:val="24"/>
                <w:highlight w:val="yellow"/>
              </w:rPr>
            </w:pPr>
            <w:r>
              <w:rPr>
                <w:rFonts w:hint="eastAsia" w:ascii="仿宋" w:hAnsi="仿宋" w:eastAsia="仿宋"/>
                <w:b/>
                <w:sz w:val="24"/>
                <w:szCs w:val="24"/>
                <w:highlight w:val="yellow"/>
              </w:rPr>
              <w:t>付款要求</w:t>
            </w:r>
          </w:p>
        </w:tc>
        <w:tc>
          <w:tcPr>
            <w:tcW w:w="6872" w:type="dxa"/>
            <w:tcBorders>
              <w:tl2br w:val="nil"/>
              <w:tr2bl w:val="nil"/>
            </w:tcBorders>
            <w:vAlign w:val="center"/>
          </w:tcPr>
          <w:p>
            <w:pPr>
              <w:widowControl/>
              <w:spacing w:line="360" w:lineRule="auto"/>
              <w:rPr>
                <w:rFonts w:ascii="仿宋" w:hAnsi="仿宋" w:eastAsia="仿宋"/>
                <w:bCs/>
                <w:sz w:val="24"/>
                <w:szCs w:val="24"/>
                <w:highlight w:val="yellow"/>
              </w:rPr>
            </w:pPr>
            <w:r>
              <w:rPr>
                <w:rFonts w:hint="eastAsia" w:ascii="仿宋" w:hAnsi="仿宋" w:eastAsia="仿宋" w:cs="仿宋"/>
                <w:b/>
                <w:kern w:val="0"/>
                <w:sz w:val="24"/>
                <w:szCs w:val="24"/>
                <w:highlight w:val="yellow"/>
              </w:rPr>
              <w:t>付款方式：</w:t>
            </w:r>
            <w:r>
              <w:rPr>
                <w:rFonts w:hint="eastAsia" w:ascii="仿宋" w:hAnsi="仿宋" w:eastAsia="仿宋" w:cs="仿宋"/>
                <w:kern w:val="0"/>
                <w:sz w:val="24"/>
                <w:szCs w:val="24"/>
                <w:highlight w:val="yellow"/>
              </w:rPr>
              <w:t>分二期支付</w:t>
            </w:r>
            <w:r>
              <w:rPr>
                <w:rFonts w:hint="eastAsia" w:ascii="仿宋" w:hAnsi="仿宋" w:eastAsia="仿宋"/>
                <w:bCs/>
                <w:sz w:val="24"/>
                <w:szCs w:val="24"/>
                <w:highlight w:val="yellow"/>
              </w:rPr>
              <w:t>。</w:t>
            </w:r>
          </w:p>
          <w:p>
            <w:pPr>
              <w:widowControl/>
              <w:spacing w:line="360" w:lineRule="auto"/>
              <w:ind w:left="480" w:hanging="480" w:hangingChars="200"/>
              <w:rPr>
                <w:rFonts w:ascii="仿宋" w:hAnsi="仿宋" w:eastAsia="仿宋"/>
                <w:bCs/>
                <w:sz w:val="24"/>
                <w:szCs w:val="24"/>
                <w:highlight w:val="yellow"/>
              </w:rPr>
            </w:pPr>
            <w:r>
              <w:rPr>
                <w:rFonts w:hint="eastAsia" w:ascii="仿宋" w:hAnsi="仿宋" w:eastAsia="仿宋"/>
                <w:bCs/>
                <w:sz w:val="24"/>
                <w:szCs w:val="24"/>
                <w:highlight w:val="yellow"/>
              </w:rPr>
              <w:t>1）第一期：合同签字并盖章生效且收到乙方开具的发票后</w:t>
            </w:r>
            <w:r>
              <w:rPr>
                <w:rFonts w:hint="eastAsia" w:ascii="仿宋" w:hAnsi="仿宋" w:eastAsia="仿宋" w:cs="仿宋"/>
                <w:kern w:val="0"/>
                <w:sz w:val="24"/>
                <w:szCs w:val="24"/>
                <w:highlight w:val="yellow"/>
              </w:rPr>
              <w:t>【15】</w:t>
            </w:r>
            <w:r>
              <w:rPr>
                <w:rFonts w:hint="eastAsia" w:ascii="仿宋" w:hAnsi="仿宋" w:eastAsia="仿宋"/>
                <w:bCs/>
                <w:sz w:val="24"/>
                <w:szCs w:val="24"/>
                <w:highlight w:val="yellow"/>
              </w:rPr>
              <w:t>个工作日内内支付</w:t>
            </w:r>
            <w:r>
              <w:rPr>
                <w:rFonts w:hint="eastAsia" w:ascii="仿宋" w:hAnsi="仿宋" w:eastAsia="仿宋" w:cs="仿宋"/>
                <w:kern w:val="0"/>
                <w:sz w:val="24"/>
                <w:szCs w:val="24"/>
                <w:highlight w:val="yellow"/>
              </w:rPr>
              <w:t>【50%】合同款</w:t>
            </w:r>
          </w:p>
          <w:p>
            <w:pPr>
              <w:widowControl/>
              <w:spacing w:line="360" w:lineRule="auto"/>
              <w:ind w:left="480" w:hanging="480" w:hangingChars="200"/>
              <w:rPr>
                <w:rFonts w:ascii="仿宋" w:hAnsi="仿宋" w:eastAsia="仿宋"/>
                <w:bCs/>
                <w:sz w:val="24"/>
                <w:szCs w:val="24"/>
                <w:highlight w:val="yellow"/>
              </w:rPr>
            </w:pPr>
            <w:r>
              <w:rPr>
                <w:rFonts w:hint="eastAsia" w:ascii="仿宋" w:hAnsi="仿宋" w:eastAsia="仿宋"/>
                <w:bCs/>
                <w:sz w:val="24"/>
                <w:szCs w:val="24"/>
                <w:highlight w:val="yellow"/>
              </w:rPr>
              <w:t>2）第二期：甲方收到报告及样品，完成报告及样品验收，并收到乙方开具发票后的</w:t>
            </w:r>
            <w:r>
              <w:rPr>
                <w:rFonts w:hint="eastAsia" w:ascii="仿宋" w:hAnsi="仿宋" w:eastAsia="仿宋" w:cs="仿宋"/>
                <w:kern w:val="0"/>
                <w:sz w:val="24"/>
                <w:szCs w:val="24"/>
                <w:highlight w:val="yellow"/>
              </w:rPr>
              <w:t>【15】</w:t>
            </w:r>
            <w:r>
              <w:rPr>
                <w:rFonts w:hint="eastAsia" w:ascii="仿宋" w:hAnsi="仿宋" w:eastAsia="仿宋"/>
                <w:bCs/>
                <w:sz w:val="24"/>
                <w:szCs w:val="24"/>
                <w:highlight w:val="yellow"/>
              </w:rPr>
              <w:t>个工作日内支付剩余</w:t>
            </w:r>
            <w:r>
              <w:rPr>
                <w:rFonts w:hint="eastAsia" w:ascii="仿宋" w:hAnsi="仿宋" w:eastAsia="仿宋" w:cs="仿宋"/>
                <w:kern w:val="0"/>
                <w:sz w:val="24"/>
                <w:szCs w:val="24"/>
                <w:highlight w:val="yellow"/>
              </w:rPr>
              <w:t>【50%】合同款</w:t>
            </w:r>
            <w:r>
              <w:rPr>
                <w:rFonts w:hint="eastAsia" w:ascii="仿宋" w:hAnsi="仿宋" w:eastAsia="仿宋"/>
                <w:bCs/>
                <w:sz w:val="24"/>
                <w:szCs w:val="24"/>
                <w:highlight w:val="yellow"/>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5</w:t>
            </w:r>
          </w:p>
        </w:tc>
        <w:tc>
          <w:tcPr>
            <w:tcW w:w="1320"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售后服务</w:t>
            </w:r>
          </w:p>
          <w:p>
            <w:pPr>
              <w:widowControl/>
              <w:spacing w:line="360" w:lineRule="auto"/>
              <w:jc w:val="center"/>
              <w:rPr>
                <w:rFonts w:ascii="仿宋" w:hAnsi="仿宋" w:eastAsia="仿宋"/>
                <w:bCs/>
                <w:sz w:val="24"/>
                <w:szCs w:val="24"/>
              </w:rPr>
            </w:pPr>
            <w:r>
              <w:rPr>
                <w:rFonts w:hint="eastAsia" w:ascii="仿宋" w:hAnsi="仿宋" w:eastAsia="仿宋"/>
                <w:bCs/>
                <w:sz w:val="24"/>
                <w:szCs w:val="24"/>
              </w:rPr>
              <w:t>要求</w:t>
            </w:r>
          </w:p>
        </w:tc>
        <w:tc>
          <w:tcPr>
            <w:tcW w:w="6872" w:type="dxa"/>
            <w:tcBorders>
              <w:tl2br w:val="nil"/>
              <w:tr2bl w:val="nil"/>
            </w:tcBorders>
            <w:vAlign w:val="center"/>
          </w:tcPr>
          <w:p>
            <w:pPr>
              <w:widowControl/>
              <w:spacing w:line="360" w:lineRule="auto"/>
              <w:ind w:left="480" w:hanging="480" w:hangingChars="200"/>
              <w:rPr>
                <w:rFonts w:ascii="仿宋" w:hAnsi="仿宋" w:eastAsia="仿宋"/>
                <w:bCs/>
                <w:sz w:val="24"/>
                <w:szCs w:val="24"/>
              </w:rPr>
            </w:pPr>
            <w:r>
              <w:rPr>
                <w:rFonts w:hint="eastAsia" w:ascii="仿宋" w:hAnsi="仿宋" w:eastAsia="仿宋"/>
                <w:bCs/>
                <w:sz w:val="24"/>
                <w:szCs w:val="24"/>
              </w:rPr>
              <w:t>1）合同期间中标人提供对接沟通专员及专业咨询服务。</w:t>
            </w:r>
          </w:p>
          <w:p>
            <w:pPr>
              <w:widowControl/>
              <w:spacing w:line="360" w:lineRule="auto"/>
              <w:ind w:left="480" w:hanging="480" w:hangingChars="200"/>
              <w:rPr>
                <w:rFonts w:ascii="仿宋" w:hAnsi="仿宋" w:eastAsia="仿宋"/>
                <w:bCs/>
                <w:sz w:val="24"/>
                <w:szCs w:val="24"/>
              </w:rPr>
            </w:pPr>
            <w:r>
              <w:rPr>
                <w:rFonts w:hint="eastAsia" w:ascii="仿宋" w:hAnsi="仿宋" w:eastAsia="仿宋"/>
                <w:bCs/>
                <w:sz w:val="24"/>
                <w:szCs w:val="24"/>
              </w:rPr>
              <w:t>2）未经授权，中标人不得外传、私自使用相关结果和数据。</w:t>
            </w:r>
          </w:p>
          <w:p>
            <w:pPr>
              <w:widowControl/>
              <w:spacing w:line="360" w:lineRule="auto"/>
              <w:ind w:left="480" w:hanging="480" w:hangingChars="200"/>
              <w:rPr>
                <w:rFonts w:ascii="仿宋" w:hAnsi="仿宋" w:eastAsia="仿宋"/>
                <w:bCs/>
                <w:sz w:val="24"/>
                <w:szCs w:val="24"/>
              </w:rPr>
            </w:pPr>
            <w:r>
              <w:rPr>
                <w:rFonts w:hint="eastAsia" w:ascii="仿宋" w:hAnsi="仿宋" w:eastAsia="仿宋"/>
                <w:bCs/>
                <w:sz w:val="24"/>
                <w:szCs w:val="24"/>
              </w:rPr>
              <w:t>3）实验进行过程中，及时通报实验相关进展。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6</w:t>
            </w:r>
          </w:p>
        </w:tc>
        <w:tc>
          <w:tcPr>
            <w:tcW w:w="1320"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知识产权</w:t>
            </w:r>
          </w:p>
        </w:tc>
        <w:tc>
          <w:tcPr>
            <w:tcW w:w="6872" w:type="dxa"/>
            <w:tcBorders>
              <w:tl2br w:val="nil"/>
              <w:tr2bl w:val="nil"/>
            </w:tcBorders>
            <w:vAlign w:val="center"/>
          </w:tcPr>
          <w:p>
            <w:pPr>
              <w:widowControl/>
              <w:spacing w:line="360" w:lineRule="auto"/>
              <w:rPr>
                <w:rFonts w:ascii="仿宋" w:hAnsi="仿宋" w:eastAsia="仿宋"/>
                <w:bCs/>
                <w:sz w:val="24"/>
                <w:szCs w:val="24"/>
              </w:rPr>
            </w:pPr>
            <w:r>
              <w:rPr>
                <w:rFonts w:hint="eastAsia" w:ascii="仿宋" w:hAnsi="仿宋" w:eastAsia="仿宋"/>
                <w:bCs/>
                <w:sz w:val="24"/>
                <w:szCs w:val="24"/>
              </w:rPr>
              <w:t>最终用户拥有所有的数据、及相关衍生的所有知识产权，中标商无任何知识产权，同时中标商不参与论文署名,不参与专利著作以及使用，中标商不参与科研论文的写作。【</w:t>
            </w:r>
            <w:r>
              <w:rPr>
                <w:rFonts w:hint="eastAsia" w:ascii="仿宋" w:hAnsi="仿宋" w:eastAsia="仿宋"/>
                <w:b/>
                <w:color w:val="FF0000"/>
                <w:sz w:val="24"/>
                <w:szCs w:val="24"/>
              </w:rPr>
              <w:t>提供承诺函并加盖投标人公章，格式自拟</w:t>
            </w:r>
            <w:r>
              <w:rPr>
                <w:rFonts w:hint="eastAsia" w:ascii="仿宋" w:hAnsi="仿宋" w:eastAsia="仿宋"/>
                <w:bCs/>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7</w:t>
            </w:r>
          </w:p>
        </w:tc>
        <w:tc>
          <w:tcPr>
            <w:tcW w:w="1320" w:type="dxa"/>
            <w:tcBorders>
              <w:tl2br w:val="nil"/>
              <w:tr2bl w:val="nil"/>
            </w:tcBorders>
            <w:vAlign w:val="center"/>
          </w:tcPr>
          <w:p>
            <w:pPr>
              <w:widowControl/>
              <w:spacing w:line="360" w:lineRule="auto"/>
              <w:jc w:val="center"/>
              <w:rPr>
                <w:rFonts w:ascii="仿宋" w:hAnsi="仿宋" w:eastAsia="仿宋"/>
                <w:bCs/>
                <w:sz w:val="24"/>
                <w:szCs w:val="24"/>
              </w:rPr>
            </w:pPr>
            <w:r>
              <w:rPr>
                <w:rFonts w:hint="eastAsia" w:ascii="仿宋" w:hAnsi="仿宋" w:eastAsia="仿宋"/>
                <w:bCs/>
                <w:sz w:val="24"/>
                <w:szCs w:val="24"/>
              </w:rPr>
              <w:t>保密信息</w:t>
            </w:r>
          </w:p>
        </w:tc>
        <w:tc>
          <w:tcPr>
            <w:tcW w:w="6872" w:type="dxa"/>
            <w:tcBorders>
              <w:tl2br w:val="nil"/>
              <w:tr2bl w:val="nil"/>
            </w:tcBorders>
            <w:vAlign w:val="center"/>
          </w:tcPr>
          <w:p>
            <w:pPr>
              <w:widowControl/>
              <w:spacing w:line="360" w:lineRule="auto"/>
              <w:rPr>
                <w:rFonts w:ascii="仿宋" w:hAnsi="仿宋" w:eastAsia="仿宋"/>
                <w:bCs/>
                <w:sz w:val="24"/>
                <w:szCs w:val="24"/>
              </w:rPr>
            </w:pPr>
            <w:r>
              <w:rPr>
                <w:rFonts w:hint="eastAsia" w:ascii="仿宋" w:hAnsi="仿宋" w:eastAsia="仿宋"/>
                <w:bCs/>
                <w:sz w:val="24"/>
                <w:szCs w:val="24"/>
              </w:rPr>
              <w:t>获取或知悉的任何可被合理认为具有保密性的信息（以下统称“保密信息”），包括但不限于技术资料、研究报告、产品信息等，均需予以严格保密，不得向第三方披露。同时中标商不得将其提供或转让给任何第三方使用。【</w:t>
            </w:r>
            <w:r>
              <w:rPr>
                <w:rFonts w:hint="eastAsia" w:ascii="仿宋" w:hAnsi="仿宋" w:eastAsia="仿宋"/>
                <w:b/>
                <w:color w:val="FF0000"/>
                <w:sz w:val="24"/>
                <w:szCs w:val="24"/>
              </w:rPr>
              <w:t>提供承诺函并加盖投标人公章，格式自拟</w:t>
            </w:r>
            <w:r>
              <w:rPr>
                <w:rFonts w:hint="eastAsia" w:ascii="仿宋" w:hAnsi="仿宋" w:eastAsia="仿宋"/>
                <w:bCs/>
                <w:sz w:val="24"/>
                <w:szCs w:val="24"/>
              </w:rPr>
              <w:t>】</w:t>
            </w:r>
          </w:p>
        </w:tc>
      </w:tr>
    </w:tbl>
    <w:p>
      <w:pPr>
        <w:widowControl/>
        <w:spacing w:line="360" w:lineRule="auto"/>
        <w:ind w:firstLine="840" w:firstLineChars="400"/>
        <w:jc w:val="left"/>
      </w:pP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rPr>
          <w:snapToGrid w:val="0"/>
          <w:kern w:val="0"/>
        </w:rPr>
      </w:pPr>
      <w:r>
        <w:rPr>
          <w:snapToGrid w:val="0"/>
          <w:kern w:val="0"/>
        </w:rPr>
        <w:br w:type="page"/>
      </w:r>
    </w:p>
    <w:p>
      <w:pPr>
        <w:widowControl/>
        <w:jc w:val="left"/>
      </w:pP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八、服务方案（格式6）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九、差异表（格式7）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（格式8）</w:t>
            </w:r>
          </w:p>
        </w:tc>
      </w:tr>
    </w:tbl>
    <w:p/>
    <w:p>
      <w:pPr>
        <w:jc w:val="left"/>
      </w:pPr>
      <w:r>
        <w:br w:type="page"/>
      </w:r>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2．我方提交的投标文件为：投标书正本一份，副本四份，电子档文件（正本彩色扫描件PDF格式）一份。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6．我方愿按《中华人民共和国民法典》履行自己的全部责任。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widowControl/>
        <w:jc w:val="left"/>
        <w:rPr>
          <w:rFonts w:ascii="仿宋" w:hAnsi="仿宋" w:eastAsia="仿宋"/>
          <w:b/>
          <w:sz w:val="32"/>
          <w:szCs w:val="36"/>
        </w:rPr>
      </w:pPr>
      <w:r>
        <w:rPr>
          <w:rFonts w:ascii="仿宋" w:hAnsi="仿宋" w:eastAsia="仿宋"/>
          <w:b/>
          <w:sz w:val="32"/>
          <w:szCs w:val="36"/>
        </w:rPr>
        <w:br w:type="page"/>
      </w: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955" w:firstLineChars="45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955" w:firstLineChars="45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955" w:firstLineChars="45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394" w:leftChars="474" w:hanging="399" w:hangingChars="190"/>
        <w:rPr>
          <w:rFonts w:ascii="仿宋" w:hAnsi="仿宋" w:eastAsia="仿宋"/>
          <w:bCs/>
        </w:rPr>
      </w:pPr>
      <w:r>
        <w:rPr>
          <w:rFonts w:hint="eastAsia" w:ascii="仿宋" w:hAnsi="仿宋" w:eastAsia="仿宋"/>
          <w:bCs/>
        </w:rPr>
        <w:t>4、政府采购投标及履约承诺函【详见格式《政府采购投标及履约承诺函》】</w:t>
      </w:r>
    </w:p>
    <w:p>
      <w:pPr>
        <w:spacing w:line="360" w:lineRule="auto"/>
        <w:ind w:left="1394" w:leftChars="474" w:hanging="399" w:hangingChars="190"/>
        <w:rPr>
          <w:rFonts w:ascii="仿宋" w:hAnsi="仿宋" w:eastAsia="仿宋"/>
          <w:bCs/>
        </w:rPr>
      </w:pPr>
      <w:r>
        <w:rPr>
          <w:rFonts w:hint="eastAsia" w:ascii="仿宋" w:hAnsi="仿宋" w:eastAsia="仿宋"/>
          <w:bCs/>
        </w:rPr>
        <w:t>5、非联合体投标，不违规分包或转包的承诺函【原件，格式自拟】</w:t>
      </w:r>
    </w:p>
    <w:p>
      <w:pPr>
        <w:spacing w:line="360" w:lineRule="auto"/>
        <w:ind w:left="1394" w:leftChars="474" w:hanging="399" w:hangingChars="190"/>
        <w:rPr>
          <w:rFonts w:ascii="仿宋" w:hAnsi="仿宋" w:eastAsia="仿宋"/>
          <w:bCs/>
        </w:rPr>
      </w:pPr>
      <w:r>
        <w:rPr>
          <w:rFonts w:hint="eastAsia" w:ascii="仿宋" w:hAnsi="仿宋" w:eastAsia="仿宋"/>
          <w:bCs/>
        </w:rPr>
        <w:t>6、信用查询截图</w:t>
      </w:r>
    </w:p>
    <w:p>
      <w:pPr>
        <w:spacing w:line="360" w:lineRule="auto"/>
        <w:ind w:left="1394" w:leftChars="474" w:hanging="399" w:hangingChars="190"/>
        <w:rPr>
          <w:rFonts w:ascii="仿宋" w:hAnsi="仿宋" w:eastAsia="仿宋"/>
          <w:bCs/>
        </w:rPr>
      </w:pPr>
      <w:r>
        <w:rPr>
          <w:rFonts w:hint="eastAsia" w:ascii="仿宋" w:hAnsi="仿宋" w:eastAsia="仿宋"/>
          <w:bCs/>
        </w:rPr>
        <w:t>7、投标人认为有必要提供的其他文件</w:t>
      </w: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left="1415" w:leftChars="474" w:hanging="420" w:hangingChars="190"/>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法定代表人（负责人）证明书（格式）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职务，为法定代表人（负责人），特此证明。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2057"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2056"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rPr>
                    <w:t>（负责人）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w:pict>
          <v:rect id="Rectangle 2" o:spid="_x0000_s2062"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2063"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）采购活动，服务全部由符合政策要求的中小企业承接。相关企业（含联合体中的中小企业、签订分包意向协议的中小企业）的具体情况如下：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）；承接企业为（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）；承接企业为（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w:t>
      </w:r>
      <w:r>
        <w:rPr>
          <w:rFonts w:ascii="仿宋" w:hAnsi="仿宋" w:eastAsia="仿宋" w:cs="Courier New"/>
          <w:snapToGrid w:val="0"/>
          <w:szCs w:val="18"/>
        </w:rPr>
        <w:t>(</w:t>
      </w:r>
      <w:r>
        <w:rPr>
          <w:rFonts w:hint="eastAsia" w:ascii="仿宋" w:hAnsi="仿宋" w:eastAsia="仿宋" w:cs="Courier New"/>
          <w:snapToGrid w:val="0"/>
          <w:szCs w:val="18"/>
        </w:rPr>
        <w:t>工信部联企业〔</w:t>
      </w:r>
      <w:r>
        <w:rPr>
          <w:rFonts w:ascii="仿宋" w:hAnsi="仿宋" w:eastAsia="仿宋" w:cs="Courier New"/>
          <w:snapToGrid w:val="0"/>
          <w:szCs w:val="18"/>
        </w:rPr>
        <w:t>2011</w:t>
      </w:r>
      <w:r>
        <w:rPr>
          <w:rFonts w:hint="eastAsia" w:ascii="仿宋" w:hAnsi="仿宋" w:eastAsia="仿宋" w:cs="Courier New"/>
          <w:snapToGrid w:val="0"/>
          <w:szCs w:val="18"/>
        </w:rPr>
        <w:t>〕</w:t>
      </w:r>
      <w:r>
        <w:rPr>
          <w:rFonts w:ascii="仿宋" w:hAnsi="仿宋" w:eastAsia="仿宋" w:cs="Courier New"/>
          <w:snapToGrid w:val="0"/>
          <w:szCs w:val="18"/>
        </w:rPr>
        <w:t>300</w:t>
      </w:r>
      <w:r>
        <w:rPr>
          <w:rFonts w:hint="eastAsia" w:ascii="仿宋" w:hAnsi="仿宋" w:eastAsia="仿宋" w:cs="Courier New"/>
          <w:snapToGrid w:val="0"/>
          <w:szCs w:val="18"/>
        </w:rPr>
        <w:t>号</w:t>
      </w:r>
      <w:r>
        <w:rPr>
          <w:rFonts w:ascii="仿宋" w:hAnsi="仿宋" w:eastAsia="仿宋" w:cs="Courier New"/>
          <w:snapToGrid w:val="0"/>
          <w:szCs w:val="18"/>
        </w:rPr>
        <w:t>)</w:t>
      </w:r>
      <w:r>
        <w:rPr>
          <w:rFonts w:hint="eastAsia" w:ascii="仿宋" w:hAnsi="仿宋" w:eastAsia="仿宋" w:cs="Courier New"/>
          <w:snapToGrid w:val="0"/>
          <w:szCs w:val="18"/>
        </w:rPr>
        <w:t>和《财政部 工业和信息化部关于印发《政府采购促进中小企业发展管理办法》的通知》</w:t>
      </w:r>
      <w:r>
        <w:rPr>
          <w:rFonts w:ascii="仿宋" w:hAnsi="仿宋" w:eastAsia="仿宋" w:cs="Courier New"/>
          <w:snapToGrid w:val="0"/>
          <w:szCs w:val="18"/>
        </w:rPr>
        <w:t>(</w:t>
      </w:r>
      <w:r>
        <w:rPr>
          <w:rFonts w:hint="eastAsia" w:ascii="仿宋" w:hAnsi="仿宋" w:eastAsia="仿宋" w:cs="Courier New"/>
          <w:snapToGrid w:val="0"/>
          <w:szCs w:val="18"/>
        </w:rPr>
        <w:t>财库〔2020〕46号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w:t>
      </w:r>
      <w:r>
        <w:rPr>
          <w:rFonts w:hint="eastAsia" w:ascii="仿宋" w:hAnsi="仿宋" w:eastAsia="仿宋" w:cs="Courier New"/>
          <w:b/>
          <w:snapToGrid w:val="0"/>
          <w:szCs w:val="18"/>
        </w:rPr>
        <w:t>小型和微型企业</w:t>
      </w:r>
      <w:r>
        <w:rPr>
          <w:rFonts w:hint="eastAsia" w:ascii="仿宋" w:hAnsi="仿宋" w:eastAsia="仿宋" w:cs="Courier New"/>
          <w:snapToGrid w:val="0"/>
          <w:szCs w:val="18"/>
        </w:rPr>
        <w:t>，则不需要在投标文件中提供本《中小企业声明函》；若符合前述相关规定所确定的小型和微型企业，在投标文件中没有提供本《中小企业声明函》，视为在本项目中放弃政府采购政策扶持，不进行价格扣除。</w:t>
      </w:r>
    </w:p>
    <w:p>
      <w:pPr>
        <w:ind w:firstLine="630" w:firstLineChars="3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widowControl/>
        <w:jc w:val="left"/>
        <w:rPr>
          <w:rFonts w:ascii="仿宋" w:hAnsi="仿宋" w:eastAsia="仿宋"/>
          <w:b/>
          <w:sz w:val="32"/>
          <w:szCs w:val="32"/>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rPr>
          <w:rFonts w:ascii="仿宋" w:hAnsi="仿宋" w:eastAsia="仿宋"/>
          <w:b/>
          <w:sz w:val="32"/>
          <w:szCs w:val="32"/>
        </w:rPr>
      </w:pPr>
      <w:r>
        <w:rPr>
          <w:rFonts w:hint="eastAsia" w:ascii="仿宋" w:hAnsi="仿宋" w:eastAsia="仿宋"/>
          <w:b/>
          <w:sz w:val="32"/>
          <w:szCs w:val="32"/>
        </w:rPr>
        <w:br w:type="page"/>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6"/>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3091"/>
        <w:gridCol w:w="784"/>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3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服务期限</w:t>
            </w:r>
          </w:p>
        </w:tc>
        <w:tc>
          <w:tcPr>
            <w:tcW w:w="784"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3091" w:type="dxa"/>
            <w:vAlign w:val="center"/>
          </w:tcPr>
          <w:p>
            <w:pPr>
              <w:spacing w:line="360" w:lineRule="auto"/>
              <w:jc w:val="center"/>
              <w:rPr>
                <w:rFonts w:ascii="仿宋" w:hAnsi="仿宋" w:eastAsia="仿宋"/>
              </w:rPr>
            </w:pPr>
            <w:r>
              <w:rPr>
                <w:rFonts w:ascii="仿宋" w:hAnsi="仿宋" w:eastAsia="仿宋"/>
                <w:sz w:val="24"/>
                <w:szCs w:val="28"/>
              </w:rPr>
              <w:t>2</w:t>
            </w:r>
            <w:r>
              <w:rPr>
                <w:rFonts w:hint="eastAsia" w:ascii="仿宋" w:hAnsi="仿宋" w:eastAsia="仿宋"/>
                <w:sz w:val="24"/>
                <w:szCs w:val="28"/>
              </w:rPr>
              <w:t>个月</w:t>
            </w:r>
          </w:p>
        </w:tc>
        <w:tc>
          <w:tcPr>
            <w:tcW w:w="784" w:type="dxa"/>
            <w:vAlign w:val="center"/>
          </w:tcPr>
          <w:p>
            <w:pPr>
              <w:spacing w:line="360" w:lineRule="auto"/>
              <w:rPr>
                <w:rFonts w:ascii="仿宋" w:hAnsi="仿宋" w:eastAsia="仿宋"/>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2、此表应经法定代表人或授权委托人签名，并加盖公章。</w:t>
      </w:r>
    </w:p>
    <w:p>
      <w:pPr>
        <w:spacing w:line="360" w:lineRule="auto"/>
        <w:ind w:firstLine="420" w:firstLineChars="200"/>
        <w:rPr>
          <w:rFonts w:ascii="仿宋" w:hAnsi="仿宋" w:eastAsia="仿宋"/>
        </w:rPr>
      </w:pPr>
      <w:r>
        <w:rPr>
          <w:rFonts w:hint="eastAsia" w:ascii="仿宋" w:hAnsi="仿宋" w:eastAsia="仿宋"/>
        </w:rPr>
        <w:t>3、</w:t>
      </w:r>
      <w:r>
        <w:rPr>
          <w:rFonts w:hint="eastAsia" w:ascii="仿宋" w:hAnsi="仿宋" w:eastAsia="仿宋"/>
          <w:bCs/>
        </w:rPr>
        <w:t>本项目费用应包括但不限于服产品和研发成本、专利申请费用、法定税费和企业的利润</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报价表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410"/>
        <w:gridCol w:w="1576"/>
        <w:gridCol w:w="1576"/>
        <w:gridCol w:w="157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2410"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服务内容</w:t>
            </w:r>
          </w:p>
        </w:tc>
        <w:tc>
          <w:tcPr>
            <w:tcW w:w="1576"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数量</w:t>
            </w:r>
          </w:p>
        </w:tc>
        <w:tc>
          <w:tcPr>
            <w:tcW w:w="1576"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单位</w:t>
            </w:r>
          </w:p>
        </w:tc>
        <w:tc>
          <w:tcPr>
            <w:tcW w:w="157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报价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410" w:type="dxa"/>
            <w:vAlign w:val="center"/>
          </w:tcPr>
          <w:p>
            <w:pPr>
              <w:spacing w:line="360" w:lineRule="auto"/>
              <w:jc w:val="center"/>
            </w:pPr>
          </w:p>
        </w:tc>
        <w:tc>
          <w:tcPr>
            <w:tcW w:w="1576" w:type="dxa"/>
            <w:vAlign w:val="center"/>
          </w:tcPr>
          <w:p>
            <w:pPr>
              <w:spacing w:line="360" w:lineRule="auto"/>
              <w:jc w:val="center"/>
            </w:pPr>
          </w:p>
        </w:tc>
        <w:tc>
          <w:tcPr>
            <w:tcW w:w="1576" w:type="dxa"/>
            <w:vAlign w:val="center"/>
          </w:tcPr>
          <w:p>
            <w:pPr>
              <w:spacing w:line="360" w:lineRule="auto"/>
              <w:jc w:val="center"/>
            </w:pPr>
          </w:p>
        </w:tc>
        <w:tc>
          <w:tcPr>
            <w:tcW w:w="157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410" w:type="dxa"/>
            <w:vAlign w:val="center"/>
          </w:tcPr>
          <w:p>
            <w:pPr>
              <w:spacing w:line="360" w:lineRule="auto"/>
              <w:jc w:val="center"/>
            </w:pPr>
          </w:p>
        </w:tc>
        <w:tc>
          <w:tcPr>
            <w:tcW w:w="1576" w:type="dxa"/>
            <w:vAlign w:val="center"/>
          </w:tcPr>
          <w:p>
            <w:pPr>
              <w:spacing w:line="360" w:lineRule="auto"/>
              <w:jc w:val="center"/>
            </w:pPr>
          </w:p>
        </w:tc>
        <w:tc>
          <w:tcPr>
            <w:tcW w:w="1576" w:type="dxa"/>
            <w:vAlign w:val="center"/>
          </w:tcPr>
          <w:p>
            <w:pPr>
              <w:spacing w:line="360" w:lineRule="auto"/>
              <w:jc w:val="center"/>
            </w:pPr>
          </w:p>
        </w:tc>
        <w:tc>
          <w:tcPr>
            <w:tcW w:w="157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410" w:type="dxa"/>
            <w:vAlign w:val="center"/>
          </w:tcPr>
          <w:p>
            <w:pPr>
              <w:spacing w:line="360" w:lineRule="auto"/>
              <w:jc w:val="center"/>
            </w:pPr>
          </w:p>
        </w:tc>
        <w:tc>
          <w:tcPr>
            <w:tcW w:w="1576" w:type="dxa"/>
            <w:vAlign w:val="center"/>
          </w:tcPr>
          <w:p>
            <w:pPr>
              <w:spacing w:line="360" w:lineRule="auto"/>
              <w:jc w:val="center"/>
            </w:pPr>
          </w:p>
        </w:tc>
        <w:tc>
          <w:tcPr>
            <w:tcW w:w="1576" w:type="dxa"/>
            <w:vAlign w:val="center"/>
          </w:tcPr>
          <w:p>
            <w:pPr>
              <w:spacing w:line="360" w:lineRule="auto"/>
              <w:jc w:val="center"/>
            </w:pPr>
          </w:p>
        </w:tc>
        <w:tc>
          <w:tcPr>
            <w:tcW w:w="157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410" w:type="dxa"/>
            <w:tcBorders>
              <w:bottom w:val="single" w:color="000000" w:themeColor="text1" w:sz="4" w:space="0"/>
            </w:tcBorders>
            <w:vAlign w:val="center"/>
          </w:tcPr>
          <w:p>
            <w:pPr>
              <w:spacing w:line="360" w:lineRule="auto"/>
              <w:jc w:val="center"/>
            </w:pPr>
          </w:p>
        </w:tc>
        <w:tc>
          <w:tcPr>
            <w:tcW w:w="1576" w:type="dxa"/>
            <w:vAlign w:val="center"/>
          </w:tcPr>
          <w:p>
            <w:pPr>
              <w:spacing w:line="360" w:lineRule="auto"/>
              <w:jc w:val="center"/>
            </w:pPr>
          </w:p>
        </w:tc>
        <w:tc>
          <w:tcPr>
            <w:tcW w:w="1576" w:type="dxa"/>
            <w:vAlign w:val="center"/>
          </w:tcPr>
          <w:p>
            <w:pPr>
              <w:spacing w:line="360" w:lineRule="auto"/>
              <w:jc w:val="center"/>
            </w:pPr>
          </w:p>
        </w:tc>
        <w:tc>
          <w:tcPr>
            <w:tcW w:w="157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794"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合  计：</w:t>
            </w:r>
          </w:p>
        </w:tc>
        <w:tc>
          <w:tcPr>
            <w:tcW w:w="4728" w:type="dxa"/>
            <w:gridSpan w:val="3"/>
            <w:tcBorders>
              <w:bottom w:val="double" w:color="auto" w:sz="4" w:space="0"/>
              <w:right w:val="double" w:color="auto" w:sz="4" w:space="0"/>
            </w:tcBorders>
            <w:vAlign w:val="center"/>
          </w:tcPr>
          <w:p>
            <w:pPr>
              <w:spacing w:line="360" w:lineRule="auto"/>
              <w:jc w:val="center"/>
            </w:pPr>
          </w:p>
        </w:tc>
      </w:tr>
    </w:tbl>
    <w:p>
      <w:pPr>
        <w:spacing w:line="360" w:lineRule="auto"/>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服务方案</w:t>
      </w:r>
    </w:p>
    <w:p>
      <w:pPr>
        <w:rPr>
          <w:rFonts w:ascii="仿宋" w:hAnsi="仿宋" w:eastAsia="仿宋"/>
        </w:rPr>
      </w:pPr>
    </w:p>
    <w:p>
      <w:pPr>
        <w:spacing w:line="360" w:lineRule="auto"/>
        <w:rPr>
          <w:rFonts w:ascii="仿宋" w:hAnsi="仿宋" w:eastAsia="仿宋" w:cs="仿宋"/>
          <w:kern w:val="0"/>
          <w:sz w:val="32"/>
          <w:szCs w:val="32"/>
        </w:rPr>
      </w:pPr>
      <w:r>
        <w:rPr>
          <w:rFonts w:hint="eastAsia" w:ascii="仿宋" w:hAnsi="仿宋" w:eastAsia="仿宋" w:cs="仿宋"/>
          <w:kern w:val="0"/>
          <w:sz w:val="32"/>
          <w:szCs w:val="32"/>
        </w:rPr>
        <w:t>1、技术条款响应情况</w:t>
      </w:r>
    </w:p>
    <w:p>
      <w:pPr>
        <w:spacing w:line="360" w:lineRule="auto"/>
        <w:rPr>
          <w:rFonts w:ascii="仿宋" w:hAnsi="仿宋" w:eastAsia="仿宋" w:cs="仿宋"/>
          <w:kern w:val="0"/>
          <w:sz w:val="32"/>
          <w:szCs w:val="32"/>
        </w:rPr>
      </w:pPr>
      <w:r>
        <w:rPr>
          <w:rFonts w:hint="eastAsia" w:ascii="仿宋" w:hAnsi="仿宋" w:eastAsia="仿宋" w:cs="仿宋"/>
          <w:kern w:val="0"/>
          <w:sz w:val="32"/>
          <w:szCs w:val="32"/>
        </w:rPr>
        <w:t>2、实施方案与质量保证</w:t>
      </w:r>
    </w:p>
    <w:p>
      <w:pPr>
        <w:spacing w:line="360" w:lineRule="auto"/>
        <w:rPr>
          <w:rFonts w:ascii="仿宋" w:hAnsi="仿宋" w:eastAsia="仿宋" w:cs="仿宋"/>
          <w:kern w:val="0"/>
          <w:sz w:val="32"/>
          <w:szCs w:val="32"/>
        </w:rPr>
      </w:pPr>
      <w:r>
        <w:rPr>
          <w:rFonts w:hint="eastAsia" w:ascii="仿宋" w:hAnsi="仿宋" w:eastAsia="仿宋" w:cs="仿宋"/>
          <w:kern w:val="0"/>
          <w:sz w:val="32"/>
          <w:szCs w:val="32"/>
        </w:rPr>
        <w:t>3、项目完成（服务期满）后的服务承诺</w:t>
      </w:r>
    </w:p>
    <w:p>
      <w:pPr>
        <w:spacing w:line="360" w:lineRule="auto"/>
        <w:rPr>
          <w:rFonts w:ascii="仿宋" w:hAnsi="仿宋" w:eastAsia="仿宋" w:cs="仿宋"/>
          <w:kern w:val="0"/>
          <w:sz w:val="32"/>
          <w:szCs w:val="32"/>
        </w:rPr>
      </w:pPr>
      <w:r>
        <w:rPr>
          <w:rFonts w:hint="eastAsia" w:ascii="仿宋" w:hAnsi="仿宋" w:eastAsia="仿宋" w:cs="仿宋"/>
          <w:kern w:val="0"/>
          <w:sz w:val="32"/>
          <w:szCs w:val="32"/>
        </w:rPr>
        <w:t>4、拟派项目团队</w:t>
      </w:r>
    </w:p>
    <w:p>
      <w:pPr>
        <w:spacing w:line="360" w:lineRule="auto"/>
        <w:rPr>
          <w:rFonts w:ascii="仿宋" w:hAnsi="仿宋" w:eastAsia="仿宋" w:cs="仿宋"/>
          <w:kern w:val="0"/>
          <w:sz w:val="32"/>
          <w:szCs w:val="32"/>
        </w:rPr>
      </w:pPr>
      <w:r>
        <w:rPr>
          <w:rFonts w:hint="eastAsia" w:ascii="仿宋" w:hAnsi="仿宋" w:eastAsia="仿宋" w:cs="仿宋"/>
          <w:kern w:val="0"/>
          <w:sz w:val="32"/>
          <w:szCs w:val="32"/>
        </w:rPr>
        <w:t>5、诚信情况与企业资质</w:t>
      </w:r>
    </w:p>
    <w:p>
      <w:pPr>
        <w:widowControl/>
        <w:jc w:val="left"/>
        <w:rPr>
          <w:rFonts w:ascii="仿宋" w:hAnsi="仿宋" w:eastAsia="仿宋"/>
        </w:rPr>
      </w:pPr>
    </w:p>
    <w:p>
      <w:pPr>
        <w:widowControl/>
        <w:jc w:val="left"/>
        <w:rPr>
          <w:rFonts w:ascii="仿宋" w:hAnsi="仿宋" w:eastAsia="仿宋"/>
        </w:rPr>
      </w:pPr>
    </w:p>
    <w:p>
      <w:pPr>
        <w:widowControl/>
        <w:jc w:val="left"/>
        <w:rPr>
          <w:rFonts w:ascii="仿宋" w:hAnsi="仿宋" w:eastAsia="仿宋"/>
        </w:rPr>
      </w:pPr>
    </w:p>
    <w:p>
      <w:pPr>
        <w:widowControl/>
        <w:jc w:val="left"/>
        <w:rPr>
          <w:rFonts w:ascii="仿宋" w:hAnsi="仿宋" w:eastAsia="仿宋"/>
          <w:b/>
          <w:bCs/>
          <w:sz w:val="24"/>
          <w:szCs w:val="28"/>
        </w:rPr>
      </w:pPr>
      <w:r>
        <w:rPr>
          <w:rFonts w:hint="eastAsia" w:ascii="仿宋" w:hAnsi="仿宋" w:eastAsia="仿宋"/>
          <w:b/>
          <w:bCs/>
          <w:sz w:val="24"/>
          <w:szCs w:val="28"/>
        </w:rPr>
        <w:t>附表1</w:t>
      </w:r>
    </w:p>
    <w:p>
      <w:pPr>
        <w:jc w:val="center"/>
        <w:rPr>
          <w:rFonts w:ascii="仿宋" w:hAnsi="仿宋" w:eastAsia="仿宋"/>
          <w:b/>
          <w:sz w:val="32"/>
          <w:szCs w:val="32"/>
        </w:rPr>
      </w:pPr>
      <w:r>
        <w:rPr>
          <w:rFonts w:hint="eastAsia" w:ascii="仿宋" w:hAnsi="仿宋" w:eastAsia="仿宋"/>
          <w:b/>
          <w:sz w:val="32"/>
          <w:szCs w:val="32"/>
        </w:rPr>
        <w:t>项目人员情况一览表</w:t>
      </w:r>
    </w:p>
    <w:tbl>
      <w:tblPr>
        <w:tblStyle w:val="1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921"/>
        <w:gridCol w:w="922"/>
        <w:gridCol w:w="1417"/>
        <w:gridCol w:w="1276"/>
        <w:gridCol w:w="1134"/>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top w:val="double" w:color="auto" w:sz="4" w:space="0"/>
              <w:left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序号</w:t>
            </w:r>
          </w:p>
        </w:tc>
        <w:tc>
          <w:tcPr>
            <w:tcW w:w="851"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类别</w:t>
            </w:r>
          </w:p>
        </w:tc>
        <w:tc>
          <w:tcPr>
            <w:tcW w:w="921"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姓名</w:t>
            </w:r>
          </w:p>
        </w:tc>
        <w:tc>
          <w:tcPr>
            <w:tcW w:w="922"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学历</w:t>
            </w:r>
          </w:p>
        </w:tc>
        <w:tc>
          <w:tcPr>
            <w:tcW w:w="1417"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岗位及职务</w:t>
            </w:r>
          </w:p>
        </w:tc>
        <w:tc>
          <w:tcPr>
            <w:tcW w:w="1276" w:type="dxa"/>
            <w:tcBorders>
              <w:top w:val="double" w:color="auto" w:sz="4" w:space="0"/>
            </w:tcBorders>
            <w:shd w:val="clear" w:color="auto" w:fill="C6D9F0" w:themeFill="text2" w:themeFillTint="33"/>
            <w:vAlign w:val="center"/>
          </w:tcPr>
          <w:p>
            <w:pPr>
              <w:spacing w:line="276" w:lineRule="auto"/>
              <w:ind w:right="-53" w:rightChars="-25"/>
              <w:jc w:val="center"/>
              <w:rPr>
                <w:rFonts w:ascii="仿宋" w:hAnsi="仿宋" w:eastAsia="仿宋"/>
                <w:b/>
              </w:rPr>
            </w:pPr>
            <w:r>
              <w:rPr>
                <w:rFonts w:hint="eastAsia" w:ascii="仿宋" w:hAnsi="仿宋" w:eastAsia="仿宋"/>
                <w:b/>
              </w:rPr>
              <w:t>持何种资格证件</w:t>
            </w:r>
          </w:p>
        </w:tc>
        <w:tc>
          <w:tcPr>
            <w:tcW w:w="1134"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发证时间</w:t>
            </w:r>
          </w:p>
        </w:tc>
        <w:tc>
          <w:tcPr>
            <w:tcW w:w="1326" w:type="dxa"/>
            <w:tcBorders>
              <w:top w:val="double" w:color="auto" w:sz="4" w:space="0"/>
              <w:right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工作经验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851" w:type="dxa"/>
            <w:vAlign w:val="center"/>
          </w:tcPr>
          <w:p>
            <w:pPr>
              <w:spacing w:line="360" w:lineRule="auto"/>
              <w:jc w:val="center"/>
              <w:rPr>
                <w:rFonts w:ascii="仿宋" w:hAnsi="仿宋" w:eastAsia="仿宋"/>
              </w:rPr>
            </w:pPr>
            <w:r>
              <w:rPr>
                <w:rFonts w:hint="eastAsia" w:ascii="仿宋" w:hAnsi="仿宋" w:eastAsia="仿宋"/>
              </w:rPr>
              <w:t>项目负责人</w:t>
            </w: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851" w:type="dxa"/>
            <w:vMerge w:val="restart"/>
            <w:vAlign w:val="center"/>
          </w:tcPr>
          <w:p>
            <w:pPr>
              <w:spacing w:line="360" w:lineRule="auto"/>
              <w:jc w:val="center"/>
              <w:rPr>
                <w:rFonts w:ascii="仿宋" w:hAnsi="仿宋" w:eastAsia="仿宋"/>
              </w:rPr>
            </w:pPr>
            <w:r>
              <w:rPr>
                <w:rFonts w:hint="eastAsia" w:ascii="仿宋" w:hAnsi="仿宋" w:eastAsia="仿宋"/>
              </w:rPr>
              <w:t>项目团队成员</w:t>
            </w: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851" w:type="dxa"/>
            <w:vMerge w:val="continue"/>
            <w:vAlign w:val="center"/>
          </w:tcPr>
          <w:p>
            <w:pPr>
              <w:spacing w:line="360" w:lineRule="auto"/>
              <w:jc w:val="center"/>
              <w:rPr>
                <w:rFonts w:ascii="仿宋" w:hAnsi="仿宋" w:eastAsia="仿宋"/>
              </w:rPr>
            </w:pP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851" w:type="dxa"/>
            <w:vMerge w:val="continue"/>
            <w:vAlign w:val="center"/>
          </w:tcPr>
          <w:p>
            <w:pPr>
              <w:spacing w:line="360" w:lineRule="auto"/>
              <w:jc w:val="center"/>
              <w:rPr>
                <w:rFonts w:ascii="仿宋" w:hAnsi="仿宋" w:eastAsia="仿宋"/>
              </w:rPr>
            </w:pP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851" w:type="dxa"/>
            <w:vMerge w:val="continue"/>
            <w:tcBorders>
              <w:bottom w:val="double" w:color="auto" w:sz="4" w:space="0"/>
            </w:tcBorders>
            <w:vAlign w:val="center"/>
          </w:tcPr>
          <w:p>
            <w:pPr>
              <w:spacing w:line="360" w:lineRule="auto"/>
              <w:jc w:val="center"/>
              <w:rPr>
                <w:rFonts w:ascii="仿宋" w:hAnsi="仿宋" w:eastAsia="仿宋"/>
              </w:rPr>
            </w:pPr>
          </w:p>
        </w:tc>
        <w:tc>
          <w:tcPr>
            <w:tcW w:w="921" w:type="dxa"/>
            <w:tcBorders>
              <w:bottom w:val="double" w:color="auto" w:sz="4" w:space="0"/>
            </w:tcBorders>
            <w:vAlign w:val="center"/>
          </w:tcPr>
          <w:p>
            <w:pPr>
              <w:spacing w:line="360" w:lineRule="auto"/>
              <w:jc w:val="center"/>
              <w:rPr>
                <w:rFonts w:ascii="仿宋" w:hAnsi="仿宋" w:eastAsia="仿宋"/>
              </w:rPr>
            </w:pPr>
          </w:p>
        </w:tc>
        <w:tc>
          <w:tcPr>
            <w:tcW w:w="922" w:type="dxa"/>
            <w:tcBorders>
              <w:bottom w:val="double" w:color="auto" w:sz="4" w:space="0"/>
            </w:tcBorders>
            <w:vAlign w:val="center"/>
          </w:tcPr>
          <w:p>
            <w:pPr>
              <w:spacing w:line="360" w:lineRule="auto"/>
              <w:jc w:val="center"/>
              <w:rPr>
                <w:rFonts w:ascii="仿宋" w:hAnsi="仿宋" w:eastAsia="仿宋"/>
              </w:rPr>
            </w:pPr>
          </w:p>
        </w:tc>
        <w:tc>
          <w:tcPr>
            <w:tcW w:w="1417" w:type="dxa"/>
            <w:tcBorders>
              <w:bottom w:val="double" w:color="auto" w:sz="4" w:space="0"/>
            </w:tcBorders>
            <w:vAlign w:val="center"/>
          </w:tcPr>
          <w:p>
            <w:pPr>
              <w:spacing w:line="360" w:lineRule="auto"/>
              <w:jc w:val="center"/>
              <w:rPr>
                <w:rFonts w:ascii="仿宋" w:hAnsi="仿宋" w:eastAsia="仿宋"/>
              </w:rPr>
            </w:pPr>
          </w:p>
        </w:tc>
        <w:tc>
          <w:tcPr>
            <w:tcW w:w="1276" w:type="dxa"/>
            <w:tcBorders>
              <w:bottom w:val="double" w:color="auto" w:sz="4" w:space="0"/>
            </w:tcBorders>
            <w:vAlign w:val="center"/>
          </w:tcPr>
          <w:p>
            <w:pPr>
              <w:spacing w:line="360" w:lineRule="auto"/>
              <w:jc w:val="center"/>
              <w:rPr>
                <w:rFonts w:ascii="仿宋" w:hAnsi="仿宋" w:eastAsia="仿宋"/>
              </w:rPr>
            </w:pPr>
          </w:p>
        </w:tc>
        <w:tc>
          <w:tcPr>
            <w:tcW w:w="1134" w:type="dxa"/>
            <w:tcBorders>
              <w:bottom w:val="double" w:color="auto" w:sz="4" w:space="0"/>
            </w:tcBorders>
            <w:vAlign w:val="center"/>
          </w:tcPr>
          <w:p>
            <w:pPr>
              <w:spacing w:line="360" w:lineRule="auto"/>
              <w:jc w:val="center"/>
              <w:rPr>
                <w:rFonts w:ascii="仿宋" w:hAnsi="仿宋" w:eastAsia="仿宋"/>
              </w:rPr>
            </w:pPr>
          </w:p>
        </w:tc>
        <w:tc>
          <w:tcPr>
            <w:tcW w:w="1326"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autoSpaceDE w:val="0"/>
        <w:autoSpaceDN w:val="0"/>
        <w:adjustRightInd w:val="0"/>
        <w:spacing w:line="360" w:lineRule="auto"/>
        <w:rPr>
          <w:rFonts w:ascii="仿宋" w:hAnsi="仿宋" w:eastAsia="仿宋"/>
          <w:b/>
          <w:color w:val="FF0000"/>
        </w:rPr>
      </w:pPr>
      <w:r>
        <w:rPr>
          <w:rFonts w:hint="eastAsia" w:ascii="仿宋" w:hAnsi="仿宋" w:eastAsia="仿宋"/>
          <w:b/>
          <w:color w:val="FF0000"/>
          <w:sz w:val="22"/>
        </w:rPr>
        <w:t>注：</w:t>
      </w:r>
      <w:r>
        <w:rPr>
          <w:rFonts w:hint="eastAsia" w:ascii="仿宋" w:hAnsi="仿宋" w:eastAsia="仿宋"/>
          <w:b/>
          <w:color w:val="FF0000"/>
        </w:rPr>
        <w:t xml:space="preserve"> </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2、有关人员简历及身份证、资格证书及其它证明材料（复印件）需附在本表之后。</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3、本表格所要求填写的人员是指投标单位将安排在此项目的具体人员。</w:t>
      </w:r>
    </w:p>
    <w:p>
      <w:pPr>
        <w:widowControl/>
        <w:jc w:val="left"/>
        <w:rPr>
          <w:rFonts w:ascii="仿宋" w:hAnsi="仿宋" w:eastAsia="仿宋"/>
          <w:b/>
          <w:bCs/>
          <w:sz w:val="24"/>
          <w:szCs w:val="28"/>
        </w:rPr>
      </w:pPr>
    </w:p>
    <w:p>
      <w:pPr>
        <w:widowControl/>
        <w:jc w:val="left"/>
        <w:rPr>
          <w:rFonts w:ascii="仿宋" w:hAnsi="仿宋" w:eastAsia="仿宋"/>
          <w:b/>
          <w:bCs/>
          <w:sz w:val="24"/>
          <w:szCs w:val="28"/>
        </w:rPr>
      </w:pPr>
    </w:p>
    <w:p>
      <w:pPr>
        <w:widowControl/>
        <w:jc w:val="left"/>
        <w:rPr>
          <w:rFonts w:ascii="仿宋" w:hAnsi="仿宋" w:eastAsia="仿宋"/>
          <w:b/>
          <w:bCs/>
          <w:sz w:val="24"/>
          <w:szCs w:val="28"/>
        </w:rPr>
      </w:pPr>
    </w:p>
    <w:p>
      <w:pPr>
        <w:widowControl/>
        <w:jc w:val="left"/>
        <w:rPr>
          <w:rFonts w:ascii="仿宋" w:hAnsi="仿宋" w:eastAsia="仿宋"/>
          <w:b/>
          <w:bCs/>
          <w:sz w:val="24"/>
          <w:szCs w:val="28"/>
        </w:rPr>
      </w:pPr>
      <w:r>
        <w:rPr>
          <w:rFonts w:hint="eastAsia" w:ascii="仿宋" w:hAnsi="仿宋" w:eastAsia="仿宋"/>
          <w:b/>
          <w:bCs/>
          <w:sz w:val="24"/>
          <w:szCs w:val="28"/>
        </w:rPr>
        <w:t>附表2</w:t>
      </w:r>
    </w:p>
    <w:p>
      <w:pPr>
        <w:pStyle w:val="6"/>
        <w:spacing w:line="360" w:lineRule="auto"/>
        <w:jc w:val="center"/>
        <w:rPr>
          <w:rFonts w:ascii="仿宋" w:hAnsi="仿宋" w:eastAsia="仿宋"/>
        </w:rPr>
      </w:pPr>
      <w:r>
        <w:rPr>
          <w:rFonts w:hint="eastAsia" w:ascii="仿宋" w:hAnsi="仿宋" w:eastAsia="仿宋"/>
        </w:rPr>
        <w:t>技术规格偏离表</w:t>
      </w:r>
    </w:p>
    <w:tbl>
      <w:tblPr>
        <w:tblStyle w:val="15"/>
        <w:tblW w:w="901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417"/>
        <w:gridCol w:w="2055"/>
        <w:gridCol w:w="2056"/>
        <w:gridCol w:w="1418"/>
        <w:gridCol w:w="110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72" w:type="dxa"/>
            <w:shd w:val="clear" w:color="auto" w:fill="C6D9F0" w:themeFill="text2" w:themeFillTint="33"/>
            <w:vAlign w:val="center"/>
          </w:tcPr>
          <w:p>
            <w:pPr>
              <w:widowControl/>
              <w:spacing w:line="360" w:lineRule="auto"/>
              <w:jc w:val="center"/>
              <w:rPr>
                <w:rFonts w:ascii="仿宋" w:hAnsi="仿宋" w:eastAsia="仿宋" w:cs="仿宋"/>
                <w:b/>
                <w:sz w:val="24"/>
                <w:szCs w:val="24"/>
              </w:rPr>
            </w:pPr>
            <w:r>
              <w:rPr>
                <w:rFonts w:hint="eastAsia" w:ascii="仿宋" w:hAnsi="仿宋" w:eastAsia="仿宋" w:cs="仿宋"/>
                <w:b/>
                <w:sz w:val="24"/>
                <w:szCs w:val="24"/>
              </w:rPr>
              <w:t>序号</w:t>
            </w:r>
          </w:p>
        </w:tc>
        <w:tc>
          <w:tcPr>
            <w:tcW w:w="1417" w:type="dxa"/>
            <w:shd w:val="clear" w:color="auto" w:fill="C6D9F0" w:themeFill="text2" w:themeFillTint="33"/>
            <w:vAlign w:val="center"/>
          </w:tcPr>
          <w:p>
            <w:pPr>
              <w:widowControl/>
              <w:spacing w:line="360" w:lineRule="auto"/>
              <w:jc w:val="center"/>
              <w:rPr>
                <w:rFonts w:ascii="仿宋" w:hAnsi="仿宋" w:eastAsia="仿宋" w:cs="仿宋"/>
                <w:b/>
                <w:sz w:val="24"/>
                <w:szCs w:val="24"/>
              </w:rPr>
            </w:pPr>
            <w:r>
              <w:rPr>
                <w:rFonts w:hint="eastAsia" w:ascii="仿宋" w:hAnsi="仿宋" w:eastAsia="仿宋" w:cs="仿宋"/>
                <w:b/>
                <w:sz w:val="24"/>
                <w:szCs w:val="24"/>
              </w:rPr>
              <w:t>货物名称</w:t>
            </w:r>
          </w:p>
        </w:tc>
        <w:tc>
          <w:tcPr>
            <w:tcW w:w="2055" w:type="dxa"/>
            <w:shd w:val="clear" w:color="auto" w:fill="C6D9F0" w:themeFill="text2" w:themeFillTint="33"/>
            <w:vAlign w:val="center"/>
          </w:tcPr>
          <w:p>
            <w:pPr>
              <w:widowControl/>
              <w:spacing w:line="360" w:lineRule="auto"/>
              <w:jc w:val="center"/>
              <w:rPr>
                <w:rFonts w:ascii="仿宋" w:hAnsi="仿宋" w:eastAsia="仿宋" w:cs="仿宋"/>
                <w:b/>
                <w:sz w:val="24"/>
                <w:szCs w:val="24"/>
              </w:rPr>
            </w:pPr>
            <w:r>
              <w:rPr>
                <w:rFonts w:hint="eastAsia" w:ascii="仿宋" w:hAnsi="仿宋" w:eastAsia="仿宋" w:cs="仿宋"/>
                <w:b/>
                <w:sz w:val="24"/>
                <w:szCs w:val="24"/>
              </w:rPr>
              <w:t>招标技术要求</w:t>
            </w:r>
          </w:p>
        </w:tc>
        <w:tc>
          <w:tcPr>
            <w:tcW w:w="2056" w:type="dxa"/>
            <w:shd w:val="clear" w:color="auto" w:fill="C6D9F0" w:themeFill="text2" w:themeFillTint="33"/>
            <w:vAlign w:val="center"/>
          </w:tcPr>
          <w:p>
            <w:pPr>
              <w:widowControl/>
              <w:spacing w:line="360" w:lineRule="auto"/>
              <w:jc w:val="center"/>
              <w:rPr>
                <w:rFonts w:ascii="仿宋" w:hAnsi="仿宋" w:eastAsia="仿宋" w:cs="仿宋"/>
                <w:b/>
                <w:sz w:val="24"/>
                <w:szCs w:val="24"/>
              </w:rPr>
            </w:pPr>
            <w:r>
              <w:rPr>
                <w:rFonts w:hint="eastAsia" w:ascii="仿宋" w:hAnsi="仿宋" w:eastAsia="仿宋" w:cs="仿宋"/>
                <w:b/>
                <w:sz w:val="24"/>
                <w:szCs w:val="24"/>
              </w:rPr>
              <w:t>投标技术响应</w:t>
            </w:r>
          </w:p>
        </w:tc>
        <w:tc>
          <w:tcPr>
            <w:tcW w:w="1418" w:type="dxa"/>
            <w:shd w:val="clear" w:color="auto" w:fill="C6D9F0" w:themeFill="text2" w:themeFillTint="33"/>
            <w:vAlign w:val="center"/>
          </w:tcPr>
          <w:p>
            <w:pPr>
              <w:widowControl/>
              <w:spacing w:line="360" w:lineRule="auto"/>
              <w:jc w:val="center"/>
              <w:rPr>
                <w:rFonts w:ascii="仿宋" w:hAnsi="仿宋" w:eastAsia="仿宋" w:cs="仿宋"/>
                <w:b/>
                <w:sz w:val="24"/>
                <w:szCs w:val="24"/>
              </w:rPr>
            </w:pPr>
            <w:r>
              <w:rPr>
                <w:rFonts w:hint="eastAsia" w:ascii="仿宋" w:hAnsi="仿宋" w:eastAsia="仿宋" w:cs="仿宋"/>
                <w:b/>
                <w:sz w:val="24"/>
                <w:szCs w:val="24"/>
              </w:rPr>
              <w:t>偏离情况</w:t>
            </w:r>
          </w:p>
        </w:tc>
        <w:tc>
          <w:tcPr>
            <w:tcW w:w="1100" w:type="dxa"/>
            <w:shd w:val="clear" w:color="auto" w:fill="C6D9F0" w:themeFill="text2" w:themeFillTint="33"/>
            <w:vAlign w:val="center"/>
          </w:tcPr>
          <w:p>
            <w:pPr>
              <w:widowControl/>
              <w:spacing w:line="360" w:lineRule="auto"/>
              <w:jc w:val="center"/>
              <w:rPr>
                <w:rFonts w:ascii="仿宋" w:hAnsi="仿宋" w:eastAsia="仿宋" w:cs="仿宋"/>
                <w:b/>
                <w:sz w:val="24"/>
                <w:szCs w:val="24"/>
              </w:rPr>
            </w:pPr>
            <w:r>
              <w:rPr>
                <w:rFonts w:hint="eastAsia" w:ascii="仿宋" w:hAnsi="仿宋" w:eastAsia="仿宋" w:cs="仿宋"/>
                <w:b/>
                <w:sz w:val="24"/>
                <w:szCs w:val="24"/>
              </w:rPr>
              <w:t>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72" w:type="dxa"/>
          </w:tcPr>
          <w:p>
            <w:pPr>
              <w:widowControl/>
              <w:spacing w:line="360" w:lineRule="auto"/>
              <w:jc w:val="left"/>
              <w:rPr>
                <w:rFonts w:ascii="仿宋" w:hAnsi="仿宋" w:eastAsia="仿宋" w:cs="仿宋"/>
                <w:sz w:val="24"/>
                <w:szCs w:val="24"/>
              </w:rPr>
            </w:pPr>
          </w:p>
        </w:tc>
        <w:tc>
          <w:tcPr>
            <w:tcW w:w="1417" w:type="dxa"/>
          </w:tcPr>
          <w:p>
            <w:pPr>
              <w:widowControl/>
              <w:spacing w:line="360" w:lineRule="auto"/>
              <w:jc w:val="left"/>
              <w:rPr>
                <w:rFonts w:ascii="仿宋" w:hAnsi="仿宋" w:eastAsia="仿宋" w:cs="仿宋"/>
                <w:sz w:val="24"/>
                <w:szCs w:val="24"/>
              </w:rPr>
            </w:pPr>
          </w:p>
        </w:tc>
        <w:tc>
          <w:tcPr>
            <w:tcW w:w="2055" w:type="dxa"/>
          </w:tcPr>
          <w:p>
            <w:pPr>
              <w:widowControl/>
              <w:spacing w:line="360" w:lineRule="auto"/>
              <w:jc w:val="left"/>
              <w:rPr>
                <w:rFonts w:ascii="仿宋" w:hAnsi="仿宋" w:eastAsia="仿宋" w:cs="仿宋"/>
                <w:sz w:val="24"/>
                <w:szCs w:val="24"/>
              </w:rPr>
            </w:pPr>
          </w:p>
        </w:tc>
        <w:tc>
          <w:tcPr>
            <w:tcW w:w="2056" w:type="dxa"/>
          </w:tcPr>
          <w:p>
            <w:pPr>
              <w:widowControl/>
              <w:spacing w:line="360" w:lineRule="auto"/>
              <w:jc w:val="left"/>
              <w:rPr>
                <w:rFonts w:ascii="仿宋" w:hAnsi="仿宋" w:eastAsia="仿宋" w:cs="仿宋"/>
                <w:sz w:val="24"/>
                <w:szCs w:val="24"/>
              </w:rPr>
            </w:pPr>
          </w:p>
        </w:tc>
        <w:tc>
          <w:tcPr>
            <w:tcW w:w="1418" w:type="dxa"/>
          </w:tcPr>
          <w:p>
            <w:pPr>
              <w:widowControl/>
              <w:spacing w:line="360" w:lineRule="auto"/>
              <w:jc w:val="left"/>
              <w:rPr>
                <w:rFonts w:ascii="仿宋" w:hAnsi="仿宋" w:eastAsia="仿宋" w:cs="仿宋"/>
                <w:sz w:val="24"/>
                <w:szCs w:val="24"/>
              </w:rPr>
            </w:pPr>
          </w:p>
        </w:tc>
        <w:tc>
          <w:tcPr>
            <w:tcW w:w="1100" w:type="dxa"/>
          </w:tcPr>
          <w:p>
            <w:pPr>
              <w:widowControl/>
              <w:spacing w:line="360" w:lineRule="auto"/>
              <w:jc w:val="left"/>
              <w:rPr>
                <w:rFonts w:ascii="仿宋" w:hAnsi="仿宋" w:eastAsia="仿宋" w:cs="仿宋"/>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72" w:type="dxa"/>
          </w:tcPr>
          <w:p>
            <w:pPr>
              <w:widowControl/>
              <w:spacing w:line="360" w:lineRule="auto"/>
              <w:jc w:val="left"/>
              <w:rPr>
                <w:rFonts w:ascii="仿宋" w:hAnsi="仿宋" w:eastAsia="仿宋" w:cs="仿宋"/>
                <w:sz w:val="24"/>
                <w:szCs w:val="24"/>
              </w:rPr>
            </w:pPr>
          </w:p>
        </w:tc>
        <w:tc>
          <w:tcPr>
            <w:tcW w:w="1417" w:type="dxa"/>
          </w:tcPr>
          <w:p>
            <w:pPr>
              <w:widowControl/>
              <w:spacing w:line="360" w:lineRule="auto"/>
              <w:jc w:val="left"/>
              <w:rPr>
                <w:rFonts w:ascii="仿宋" w:hAnsi="仿宋" w:eastAsia="仿宋" w:cs="仿宋"/>
                <w:sz w:val="24"/>
                <w:szCs w:val="24"/>
              </w:rPr>
            </w:pPr>
          </w:p>
        </w:tc>
        <w:tc>
          <w:tcPr>
            <w:tcW w:w="2055" w:type="dxa"/>
          </w:tcPr>
          <w:p>
            <w:pPr>
              <w:widowControl/>
              <w:spacing w:line="360" w:lineRule="auto"/>
              <w:jc w:val="left"/>
              <w:rPr>
                <w:rFonts w:ascii="仿宋" w:hAnsi="仿宋" w:eastAsia="仿宋" w:cs="仿宋"/>
                <w:sz w:val="24"/>
                <w:szCs w:val="24"/>
              </w:rPr>
            </w:pPr>
          </w:p>
        </w:tc>
        <w:tc>
          <w:tcPr>
            <w:tcW w:w="2056" w:type="dxa"/>
          </w:tcPr>
          <w:p>
            <w:pPr>
              <w:widowControl/>
              <w:spacing w:line="360" w:lineRule="auto"/>
              <w:jc w:val="left"/>
              <w:rPr>
                <w:rFonts w:ascii="仿宋" w:hAnsi="仿宋" w:eastAsia="仿宋" w:cs="仿宋"/>
                <w:sz w:val="24"/>
                <w:szCs w:val="24"/>
              </w:rPr>
            </w:pPr>
          </w:p>
        </w:tc>
        <w:tc>
          <w:tcPr>
            <w:tcW w:w="1418" w:type="dxa"/>
          </w:tcPr>
          <w:p>
            <w:pPr>
              <w:widowControl/>
              <w:spacing w:line="360" w:lineRule="auto"/>
              <w:jc w:val="left"/>
              <w:rPr>
                <w:rFonts w:ascii="仿宋" w:hAnsi="仿宋" w:eastAsia="仿宋" w:cs="仿宋"/>
                <w:sz w:val="24"/>
                <w:szCs w:val="24"/>
              </w:rPr>
            </w:pPr>
          </w:p>
        </w:tc>
        <w:tc>
          <w:tcPr>
            <w:tcW w:w="1100" w:type="dxa"/>
          </w:tcPr>
          <w:p>
            <w:pPr>
              <w:widowControl/>
              <w:spacing w:line="360" w:lineRule="auto"/>
              <w:jc w:val="left"/>
              <w:rPr>
                <w:rFonts w:ascii="仿宋" w:hAnsi="仿宋" w:eastAsia="仿宋" w:cs="仿宋"/>
                <w:sz w:val="24"/>
                <w:szCs w:val="24"/>
              </w:rPr>
            </w:pPr>
          </w:p>
        </w:tc>
      </w:tr>
    </w:tbl>
    <w:p>
      <w:pPr>
        <w:widowControl/>
        <w:spacing w:line="360" w:lineRule="auto"/>
        <w:jc w:val="left"/>
        <w:rPr>
          <w:rFonts w:ascii="仿宋" w:hAnsi="仿宋" w:eastAsia="仿宋" w:cs="仿宋"/>
          <w:b/>
          <w:color w:val="FF0000"/>
          <w:sz w:val="24"/>
          <w:szCs w:val="24"/>
        </w:rPr>
      </w:pPr>
      <w:r>
        <w:rPr>
          <w:rFonts w:hint="eastAsia" w:ascii="仿宋" w:hAnsi="仿宋" w:eastAsia="仿宋" w:cs="仿宋"/>
          <w:b/>
          <w:color w:val="FF0000"/>
          <w:sz w:val="24"/>
          <w:szCs w:val="24"/>
        </w:rPr>
        <w:t>备注：</w:t>
      </w:r>
    </w:p>
    <w:p>
      <w:pPr>
        <w:widowControl/>
        <w:spacing w:line="360" w:lineRule="auto"/>
        <w:ind w:firstLine="324" w:firstLineChars="135"/>
        <w:jc w:val="left"/>
        <w:rPr>
          <w:rFonts w:ascii="仿宋" w:hAnsi="仿宋" w:eastAsia="仿宋" w:cs="仿宋"/>
          <w:sz w:val="24"/>
          <w:szCs w:val="24"/>
        </w:rPr>
      </w:pPr>
      <w:r>
        <w:rPr>
          <w:rFonts w:hint="eastAsia" w:ascii="仿宋" w:hAnsi="仿宋" w:eastAsia="仿宋" w:cs="仿宋"/>
          <w:sz w:val="24"/>
          <w:szCs w:val="24"/>
        </w:rPr>
        <w:t>1、“采购技术要求”一栏应填写采购</w:t>
      </w:r>
      <w:r>
        <w:rPr>
          <w:rFonts w:hint="eastAsia" w:ascii="仿宋" w:hAnsi="仿宋" w:eastAsia="仿宋" w:cs="仿宋"/>
          <w:b/>
          <w:sz w:val="24"/>
          <w:szCs w:val="24"/>
        </w:rPr>
        <w:t>文件第二章“三、技术需求”</w:t>
      </w:r>
      <w:r>
        <w:rPr>
          <w:rFonts w:hint="eastAsia" w:ascii="仿宋" w:hAnsi="仿宋" w:eastAsia="仿宋" w:cs="仿宋"/>
          <w:sz w:val="24"/>
          <w:szCs w:val="24"/>
        </w:rPr>
        <w:t>的内容；</w:t>
      </w:r>
    </w:p>
    <w:p>
      <w:pPr>
        <w:widowControl/>
        <w:spacing w:line="360" w:lineRule="auto"/>
        <w:ind w:firstLine="324" w:firstLineChars="135"/>
        <w:jc w:val="left"/>
        <w:rPr>
          <w:rFonts w:ascii="仿宋" w:hAnsi="仿宋" w:eastAsia="仿宋" w:cs="仿宋"/>
          <w:sz w:val="24"/>
          <w:szCs w:val="24"/>
        </w:rPr>
      </w:pPr>
      <w:r>
        <w:rPr>
          <w:rFonts w:hint="eastAsia" w:ascii="仿宋" w:hAnsi="仿宋" w:eastAsia="仿宋" w:cs="仿宋"/>
          <w:sz w:val="24"/>
          <w:szCs w:val="24"/>
        </w:rPr>
        <w:t>2、“投标技术响应”一栏必须详细填写投标产品的具体参数，并应对照招标技术要求一一对应响应；</w:t>
      </w:r>
    </w:p>
    <w:p>
      <w:pPr>
        <w:widowControl/>
        <w:spacing w:line="360" w:lineRule="auto"/>
        <w:ind w:firstLine="324" w:firstLineChars="135"/>
        <w:jc w:val="left"/>
        <w:rPr>
          <w:rFonts w:ascii="仿宋" w:hAnsi="仿宋" w:eastAsia="仿宋" w:cs="仿宋"/>
          <w:sz w:val="24"/>
          <w:szCs w:val="24"/>
        </w:rPr>
      </w:pPr>
      <w:r>
        <w:rPr>
          <w:rFonts w:hint="eastAsia" w:ascii="仿宋" w:hAnsi="仿宋" w:eastAsia="仿宋" w:cs="仿宋"/>
          <w:sz w:val="24"/>
          <w:szCs w:val="24"/>
        </w:rPr>
        <w:t>3、“偏离情况”一栏应如实填写“正偏离”、“负偏离”或“无偏离”。</w:t>
      </w:r>
    </w:p>
    <w:p>
      <w:pPr>
        <w:widowControl/>
        <w:spacing w:line="360" w:lineRule="auto"/>
        <w:ind w:firstLine="324" w:firstLineChars="135"/>
        <w:jc w:val="left"/>
        <w:rPr>
          <w:rFonts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b/>
          <w:sz w:val="24"/>
          <w:szCs w:val="24"/>
        </w:rPr>
        <w:t>投标产品的技术参数应按《技术规格偏离表》中的要求提供相应的证明资料，以证明投标人响应的真实性。</w:t>
      </w:r>
      <w:r>
        <w:rPr>
          <w:rFonts w:hint="eastAsia" w:ascii="仿宋" w:hAnsi="仿宋" w:eastAsia="仿宋" w:cs="仿宋"/>
          <w:sz w:val="24"/>
          <w:szCs w:val="24"/>
        </w:rPr>
        <w:t>证明资料包括制造商公布的产品说明书、产品彩页和我国政府机构出具的产品检验和核准证件等。投标人应在“说明”一栏中列出技术参数的证明资料名称，并指明该证明资料在投标文件中的具体位置。若《技术规格偏离表》中未要求提供相应证明材料的，投标人可以不提供。</w:t>
      </w:r>
    </w:p>
    <w:p>
      <w:pPr>
        <w:widowControl/>
        <w:spacing w:line="360" w:lineRule="auto"/>
        <w:ind w:firstLine="324" w:firstLineChars="135"/>
        <w:jc w:val="left"/>
        <w:rPr>
          <w:rFonts w:ascii="仿宋" w:hAnsi="仿宋" w:eastAsia="仿宋" w:cs="仿宋"/>
          <w:sz w:val="24"/>
          <w:szCs w:val="24"/>
        </w:rPr>
      </w:pPr>
      <w:r>
        <w:rPr>
          <w:rFonts w:hint="eastAsia" w:ascii="仿宋" w:hAnsi="仿宋" w:eastAsia="仿宋" w:cs="仿宋"/>
          <w:sz w:val="24"/>
          <w:szCs w:val="24"/>
        </w:rPr>
        <w:t>5、证明资料（均为扫描件）的提供要求：</w:t>
      </w:r>
    </w:p>
    <w:p>
      <w:pPr>
        <w:widowControl/>
        <w:spacing w:line="360" w:lineRule="auto"/>
        <w:ind w:firstLine="324" w:firstLineChars="135"/>
        <w:jc w:val="left"/>
        <w:rPr>
          <w:rFonts w:ascii="仿宋" w:hAnsi="仿宋" w:eastAsia="仿宋" w:cs="仿宋"/>
          <w:sz w:val="24"/>
          <w:szCs w:val="24"/>
        </w:rPr>
      </w:pPr>
      <w:r>
        <w:rPr>
          <w:rFonts w:hint="eastAsia" w:ascii="仿宋" w:hAnsi="仿宋" w:eastAsia="仿宋" w:cs="仿宋"/>
          <w:sz w:val="24"/>
          <w:szCs w:val="24"/>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pPr>
        <w:widowControl/>
        <w:spacing w:line="360" w:lineRule="auto"/>
        <w:ind w:firstLine="324" w:firstLineChars="135"/>
        <w:jc w:val="left"/>
        <w:rPr>
          <w:rFonts w:ascii="仿宋" w:hAnsi="仿宋" w:eastAsia="仿宋" w:cs="仿宋"/>
          <w:sz w:val="24"/>
          <w:szCs w:val="24"/>
        </w:rPr>
      </w:pPr>
      <w:r>
        <w:rPr>
          <w:rFonts w:hint="eastAsia" w:ascii="仿宋" w:hAnsi="仿宋" w:eastAsia="仿宋" w:cs="仿宋"/>
          <w:sz w:val="24"/>
          <w:szCs w:val="24"/>
        </w:rPr>
        <w:t>（2）我国政府机构出具的产品检验和核准证件应为证件正面、背面和附件标注的全部具体内容；产品检验和核准证件的尺寸和清晰度应该能够在电脑上被阅读、识别和判断。</w:t>
      </w:r>
    </w:p>
    <w:p>
      <w:pPr>
        <w:widowControl/>
        <w:spacing w:line="360" w:lineRule="auto"/>
        <w:ind w:firstLine="324" w:firstLineChars="135"/>
        <w:jc w:val="left"/>
        <w:rPr>
          <w:rFonts w:ascii="仿宋" w:hAnsi="仿宋" w:eastAsia="仿宋"/>
          <w:b/>
          <w:sz w:val="32"/>
          <w:szCs w:val="32"/>
        </w:rPr>
      </w:pPr>
      <w:r>
        <w:rPr>
          <w:rFonts w:hint="eastAsia" w:ascii="仿宋" w:hAnsi="仿宋" w:eastAsia="仿宋" w:cs="仿宋"/>
          <w:sz w:val="24"/>
          <w:szCs w:val="24"/>
        </w:rPr>
        <w:t>6、评标委员会有权对以谋取中标为目的的技术规格模糊响应（如有意照搬照抄招标文件的技术要求）或虚假响应予以认定，并视情况经集中采购机构报市政府采购监督管理部门予以处罚。</w:t>
      </w:r>
      <w:r>
        <w:rPr>
          <w:rFonts w:hint="eastAsia" w:ascii="仿宋" w:hAnsi="仿宋" w:eastAsia="仿宋"/>
          <w:b/>
          <w:sz w:val="32"/>
          <w:szCs w:val="32"/>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差异表</w:t>
      </w:r>
    </w:p>
    <w:p>
      <w:pPr>
        <w:rPr>
          <w:rFonts w:ascii="仿宋" w:hAnsi="仿宋" w:eastAsia="仿宋"/>
        </w:rPr>
      </w:pP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6"/>
        <w:tblW w:w="0" w:type="auto"/>
        <w:tblInd w:w="0" w:type="dxa"/>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2835"/>
        <w:gridCol w:w="2126"/>
        <w:gridCol w:w="260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835"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采购文件条款</w:t>
            </w:r>
          </w:p>
        </w:tc>
        <w:tc>
          <w:tcPr>
            <w:tcW w:w="2126"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投标文件响应情况</w:t>
            </w:r>
          </w:p>
        </w:tc>
        <w:tc>
          <w:tcPr>
            <w:tcW w:w="260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auto"/>
              <w:jc w:val="center"/>
              <w:rPr>
                <w:rFonts w:ascii="仿宋" w:hAnsi="仿宋" w:eastAsia="仿宋"/>
              </w:rPr>
            </w:pPr>
            <w:r>
              <w:rPr>
                <w:rFonts w:hint="eastAsia" w:ascii="仿宋" w:hAnsi="仿宋" w:eastAsia="仿宋"/>
              </w:rPr>
              <w:t>1</w:t>
            </w:r>
          </w:p>
        </w:tc>
        <w:tc>
          <w:tcPr>
            <w:tcW w:w="2835" w:type="dxa"/>
            <w:vAlign w:val="center"/>
          </w:tcPr>
          <w:p>
            <w:pPr>
              <w:spacing w:line="360" w:lineRule="auto"/>
              <w:jc w:val="center"/>
              <w:rPr>
                <w:rFonts w:ascii="仿宋" w:hAnsi="仿宋" w:eastAsia="仿宋"/>
              </w:rPr>
            </w:pPr>
            <w:r>
              <w:rPr>
                <w:rFonts w:hint="eastAsia" w:ascii="仿宋" w:hAnsi="仿宋" w:eastAsia="仿宋"/>
              </w:rPr>
              <w:t xml:space="preserve"> “</w:t>
            </w:r>
            <w:r>
              <w:rPr>
                <w:rFonts w:ascii="仿宋" w:hAnsi="仿宋" w:eastAsia="仿宋"/>
              </w:rPr>
              <w:t>第二部分采购项目需求</w:t>
            </w:r>
            <w:r>
              <w:rPr>
                <w:rFonts w:hint="eastAsia" w:ascii="仿宋" w:hAnsi="仿宋" w:eastAsia="仿宋"/>
              </w:rPr>
              <w:t>”全部采购项目需求条款</w:t>
            </w:r>
          </w:p>
        </w:tc>
        <w:tc>
          <w:tcPr>
            <w:tcW w:w="2126" w:type="dxa"/>
            <w:vAlign w:val="center"/>
          </w:tcPr>
          <w:p>
            <w:pPr>
              <w:spacing w:line="360" w:lineRule="auto"/>
              <w:jc w:val="center"/>
              <w:rPr>
                <w:rFonts w:ascii="仿宋" w:hAnsi="仿宋" w:eastAsia="仿宋"/>
              </w:rPr>
            </w:pPr>
            <w:r>
              <w:rPr>
                <w:rFonts w:ascii="仿宋" w:hAnsi="仿宋" w:eastAsia="仿宋"/>
              </w:rPr>
              <w:t>全部响应</w:t>
            </w:r>
          </w:p>
        </w:tc>
        <w:tc>
          <w:tcPr>
            <w:tcW w:w="2602" w:type="dxa"/>
            <w:vAlign w:val="center"/>
          </w:tcPr>
          <w:p>
            <w:pPr>
              <w:spacing w:line="360" w:lineRule="auto"/>
              <w:jc w:val="center"/>
              <w:rPr>
                <w:rFonts w:ascii="仿宋" w:hAnsi="仿宋" w:eastAsia="仿宋"/>
              </w:rPr>
            </w:pPr>
          </w:p>
        </w:tc>
      </w:tr>
    </w:tbl>
    <w:p>
      <w:pPr>
        <w:rPr>
          <w:rFonts w:ascii="仿宋" w:hAnsi="仿宋" w:eastAsia="仿宋"/>
          <w:bCs/>
        </w:rPr>
      </w:pPr>
      <w:r>
        <w:rPr>
          <w:rFonts w:hint="eastAsia" w:ascii="仿宋" w:hAnsi="仿宋" w:eastAsia="仿宋"/>
          <w:b/>
          <w:bCs/>
          <w:color w:val="FF0000"/>
        </w:rPr>
        <w:t>注：</w:t>
      </w:r>
      <w:r>
        <w:rPr>
          <w:rFonts w:hint="eastAsia" w:ascii="仿宋" w:hAnsi="仿宋" w:eastAsia="仿宋"/>
          <w:bCs/>
        </w:rPr>
        <w:t>投标文件的技术与商务部分与采购文件有偏差（甚至是细微偏差），都需在本表中列出。</w:t>
      </w: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widowControl/>
        <w:jc w:val="left"/>
      </w:pPr>
    </w:p>
    <w:p>
      <w:pPr>
        <w:pStyle w:val="2"/>
      </w:pPr>
    </w:p>
    <w:p>
      <w:pPr>
        <w:pStyle w:val="2"/>
      </w:pPr>
    </w:p>
    <w:p>
      <w:pPr>
        <w:pStyle w:val="2"/>
      </w:pPr>
    </w:p>
    <w:p>
      <w:pPr>
        <w:pStyle w:val="2"/>
      </w:pPr>
    </w:p>
    <w:p>
      <w:pPr>
        <w:pStyle w:val="2"/>
      </w:pP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rPr>
          <w:rFonts w:ascii="仿宋" w:hAnsi="仿宋" w:eastAsia="仿宋"/>
          <w:bCs/>
        </w:rPr>
      </w:pPr>
    </w:p>
    <w:p>
      <w:pPr>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rPr>
          <w:rFonts w:ascii="仿宋" w:hAnsi="仿宋" w:eastAsia="仿宋" w:cs="仿宋"/>
          <w:sz w:val="28"/>
        </w:rPr>
      </w:pPr>
      <w:bookmarkStart w:id="1" w:name="_Hlk45724134"/>
    </w:p>
    <w:p>
      <w:pPr>
        <w:rPr>
          <w:rFonts w:ascii="仿宋" w:hAnsi="仿宋" w:eastAsia="仿宋" w:cs="仿宋"/>
          <w:sz w:val="28"/>
        </w:rPr>
      </w:pPr>
      <w:r>
        <w:rPr>
          <w:rFonts w:hint="eastAsia" w:ascii="仿宋" w:hAnsi="仿宋" w:eastAsia="仿宋" w:cs="仿宋"/>
          <w:sz w:val="28"/>
        </w:rPr>
        <w:t>合同编号：</w:t>
      </w:r>
    </w:p>
    <w:p>
      <w:pPr>
        <w:jc w:val="center"/>
        <w:rPr>
          <w:rFonts w:ascii="仿宋" w:hAnsi="仿宋" w:eastAsia="仿宋" w:cs="仿宋"/>
          <w:sz w:val="52"/>
        </w:rPr>
      </w:pPr>
    </w:p>
    <w:p>
      <w:pPr>
        <w:jc w:val="center"/>
        <w:rPr>
          <w:rFonts w:ascii="仿宋" w:hAnsi="仿宋" w:eastAsia="仿宋" w:cs="仿宋"/>
          <w:sz w:val="52"/>
        </w:rPr>
      </w:pPr>
    </w:p>
    <w:p>
      <w:pPr>
        <w:ind w:firstLine="3373" w:firstLineChars="700"/>
        <w:rPr>
          <w:rFonts w:ascii="仿宋" w:hAnsi="仿宋" w:eastAsia="仿宋" w:cs="仿宋"/>
          <w:b/>
          <w:bCs/>
          <w:sz w:val="48"/>
        </w:rPr>
      </w:pPr>
      <w:r>
        <w:rPr>
          <w:rFonts w:hint="eastAsia" w:ascii="仿宋" w:hAnsi="仿宋" w:eastAsia="仿宋" w:cs="仿宋"/>
          <w:b/>
          <w:bCs/>
          <w:sz w:val="48"/>
        </w:rPr>
        <w:t>技术服务合同</w:t>
      </w:r>
    </w:p>
    <w:p>
      <w:pPr>
        <w:rPr>
          <w:rFonts w:ascii="仿宋" w:hAnsi="仿宋" w:eastAsia="仿宋" w:cs="仿宋"/>
          <w:sz w:val="36"/>
        </w:rPr>
      </w:pPr>
    </w:p>
    <w:p>
      <w:pPr>
        <w:jc w:val="center"/>
        <w:rPr>
          <w:rFonts w:ascii="仿宋" w:hAnsi="仿宋" w:eastAsia="仿宋" w:cs="仿宋"/>
          <w:sz w:val="36"/>
        </w:rPr>
      </w:pPr>
    </w:p>
    <w:p>
      <w:pPr>
        <w:spacing w:line="312" w:lineRule="auto"/>
        <w:rPr>
          <w:rFonts w:ascii="仿宋" w:hAnsi="仿宋" w:eastAsia="仿宋" w:cs="仿宋"/>
          <w:sz w:val="36"/>
          <w:u w:val="single"/>
        </w:rPr>
      </w:pPr>
      <w:r>
        <w:rPr>
          <w:rFonts w:hint="eastAsia" w:ascii="仿宋" w:hAnsi="仿宋" w:eastAsia="仿宋" w:cs="仿宋"/>
          <w:sz w:val="36"/>
        </w:rPr>
        <w:t xml:space="preserve">      </w:t>
      </w:r>
      <w:r>
        <w:rPr>
          <w:rFonts w:hint="eastAsia" w:ascii="仿宋" w:hAnsi="仿宋" w:eastAsia="仿宋" w:cs="仿宋"/>
          <w:b/>
          <w:bCs/>
          <w:sz w:val="36"/>
        </w:rPr>
        <w:t>项目名称：</w:t>
      </w:r>
      <w:r>
        <w:rPr>
          <w:rFonts w:hint="eastAsia" w:ascii="仿宋" w:hAnsi="仿宋" w:eastAsia="仿宋" w:cs="仿宋"/>
          <w:b/>
          <w:bCs/>
          <w:sz w:val="36"/>
          <w:u w:val="single"/>
        </w:rPr>
        <w:t xml:space="preserve">           </w:t>
      </w:r>
      <w:r>
        <w:rPr>
          <w:rFonts w:hint="eastAsia" w:ascii="仿宋" w:hAnsi="仿宋" w:eastAsia="仿宋" w:cs="仿宋"/>
          <w:sz w:val="36"/>
          <w:u w:val="single"/>
        </w:rPr>
        <w:t xml:space="preserve">                   </w:t>
      </w:r>
    </w:p>
    <w:p>
      <w:pPr>
        <w:spacing w:line="312" w:lineRule="auto"/>
        <w:rPr>
          <w:rFonts w:ascii="仿宋" w:hAnsi="仿宋" w:eastAsia="仿宋" w:cs="仿宋"/>
          <w:b/>
          <w:bCs/>
          <w:sz w:val="36"/>
          <w:u w:val="single"/>
        </w:rPr>
      </w:pPr>
      <w:r>
        <w:rPr>
          <w:rFonts w:hint="eastAsia" w:ascii="仿宋" w:hAnsi="仿宋" w:eastAsia="仿宋" w:cs="仿宋"/>
          <w:sz w:val="36"/>
        </w:rPr>
        <w:t xml:space="preserve">     </w:t>
      </w:r>
      <w:r>
        <w:rPr>
          <w:rFonts w:hint="eastAsia" w:ascii="仿宋" w:hAnsi="仿宋" w:eastAsia="仿宋" w:cs="仿宋"/>
          <w:b/>
          <w:bCs/>
          <w:sz w:val="36"/>
        </w:rPr>
        <w:t xml:space="preserve"> 委托方（甲方）：</w:t>
      </w:r>
      <w:r>
        <w:rPr>
          <w:rFonts w:hint="eastAsia" w:ascii="仿宋" w:hAnsi="仿宋" w:eastAsia="仿宋" w:cs="仿宋"/>
          <w:sz w:val="36"/>
          <w:u w:val="single"/>
        </w:rPr>
        <w:t xml:space="preserve">深圳湾实验室             </w:t>
      </w:r>
    </w:p>
    <w:p>
      <w:pPr>
        <w:spacing w:line="312" w:lineRule="auto"/>
        <w:ind w:firstLine="1084" w:firstLineChars="300"/>
        <w:rPr>
          <w:rFonts w:ascii="仿宋" w:hAnsi="仿宋" w:eastAsia="仿宋" w:cs="仿宋"/>
          <w:b/>
          <w:bCs/>
          <w:sz w:val="36"/>
        </w:rPr>
      </w:pPr>
      <w:r>
        <w:rPr>
          <w:rFonts w:hint="eastAsia" w:ascii="仿宋" w:hAnsi="仿宋" w:eastAsia="仿宋" w:cs="仿宋"/>
          <w:b/>
          <w:bCs/>
          <w:sz w:val="36"/>
        </w:rPr>
        <w:t>受托方（乙方）：</w:t>
      </w:r>
      <w:r>
        <w:rPr>
          <w:rFonts w:hint="eastAsia" w:ascii="仿宋" w:hAnsi="仿宋" w:eastAsia="仿宋" w:cs="仿宋"/>
          <w:sz w:val="36"/>
          <w:u w:val="single"/>
        </w:rPr>
        <w:t xml:space="preserve">      </w:t>
      </w:r>
      <w:r>
        <w:rPr>
          <w:rFonts w:hint="eastAsia" w:ascii="仿宋" w:hAnsi="仿宋" w:eastAsia="仿宋" w:cs="仿宋"/>
          <w:b/>
          <w:bCs/>
          <w:sz w:val="36"/>
          <w:u w:val="single"/>
        </w:rPr>
        <w:t xml:space="preserve">       </w:t>
      </w:r>
      <w:r>
        <w:rPr>
          <w:rFonts w:hint="eastAsia" w:ascii="仿宋" w:hAnsi="仿宋" w:eastAsia="仿宋" w:cs="仿宋"/>
          <w:sz w:val="36"/>
          <w:u w:val="single"/>
        </w:rPr>
        <w:t xml:space="preserve">            </w:t>
      </w:r>
    </w:p>
    <w:p>
      <w:pPr>
        <w:spacing w:line="312" w:lineRule="auto"/>
        <w:ind w:firstLine="720" w:firstLineChars="200"/>
        <w:rPr>
          <w:rFonts w:ascii="仿宋" w:hAnsi="仿宋" w:eastAsia="仿宋" w:cs="仿宋"/>
          <w:b/>
          <w:bCs/>
          <w:sz w:val="36"/>
          <w:u w:val="single"/>
        </w:rPr>
      </w:pPr>
      <w:r>
        <w:rPr>
          <w:rFonts w:hint="eastAsia" w:ascii="仿宋" w:hAnsi="仿宋" w:eastAsia="仿宋" w:cs="仿宋"/>
          <w:sz w:val="36"/>
        </w:rPr>
        <w:t xml:space="preserve"> </w:t>
      </w:r>
      <w:r>
        <w:rPr>
          <w:rFonts w:hint="eastAsia" w:ascii="仿宋" w:hAnsi="仿宋" w:eastAsia="仿宋" w:cs="仿宋"/>
          <w:b/>
          <w:bCs/>
          <w:sz w:val="36"/>
        </w:rPr>
        <w:t xml:space="preserve"> 签订时间：</w:t>
      </w:r>
      <w:r>
        <w:rPr>
          <w:rFonts w:hint="eastAsia" w:ascii="仿宋" w:hAnsi="仿宋" w:eastAsia="仿宋" w:cs="仿宋"/>
          <w:b/>
          <w:bCs/>
          <w:sz w:val="36"/>
          <w:u w:val="single"/>
        </w:rPr>
        <w:t xml:space="preserve"> </w:t>
      </w:r>
      <w:r>
        <w:rPr>
          <w:rFonts w:hint="eastAsia" w:ascii="仿宋" w:hAnsi="仿宋" w:eastAsia="仿宋" w:cs="仿宋"/>
          <w:sz w:val="36"/>
          <w:u w:val="single"/>
        </w:rPr>
        <w:t xml:space="preserve">                   </w:t>
      </w:r>
      <w:r>
        <w:rPr>
          <w:rFonts w:hint="eastAsia" w:ascii="仿宋" w:hAnsi="仿宋" w:eastAsia="仿宋" w:cs="仿宋"/>
          <w:b/>
          <w:bCs/>
          <w:sz w:val="36"/>
          <w:u w:val="single"/>
        </w:rPr>
        <w:t xml:space="preserve">          </w:t>
      </w:r>
    </w:p>
    <w:p>
      <w:pPr>
        <w:spacing w:line="312" w:lineRule="auto"/>
        <w:ind w:firstLine="1080"/>
        <w:rPr>
          <w:rFonts w:ascii="仿宋" w:hAnsi="仿宋" w:eastAsia="仿宋" w:cs="仿宋"/>
          <w:sz w:val="36"/>
        </w:rPr>
      </w:pPr>
      <w:r>
        <w:rPr>
          <w:rFonts w:hint="eastAsia" w:ascii="仿宋" w:hAnsi="仿宋" w:eastAsia="仿宋" w:cs="仿宋"/>
          <w:b/>
          <w:bCs/>
          <w:sz w:val="36"/>
        </w:rPr>
        <w:t>签订地点：</w:t>
      </w:r>
      <w:r>
        <w:rPr>
          <w:rFonts w:hint="eastAsia" w:ascii="仿宋" w:hAnsi="仿宋" w:eastAsia="仿宋" w:cs="仿宋"/>
          <w:sz w:val="36"/>
          <w:u w:val="single"/>
        </w:rPr>
        <w:t xml:space="preserve">                              </w:t>
      </w:r>
    </w:p>
    <w:p>
      <w:pPr>
        <w:rPr>
          <w:rFonts w:ascii="仿宋" w:hAnsi="仿宋" w:eastAsia="仿宋" w:cs="仿宋"/>
          <w:sz w:val="36"/>
        </w:rPr>
      </w:pPr>
    </w:p>
    <w:p>
      <w:pPr>
        <w:rPr>
          <w:rFonts w:ascii="仿宋" w:hAnsi="仿宋" w:eastAsia="仿宋" w:cs="仿宋"/>
          <w:sz w:val="36"/>
        </w:rPr>
      </w:pPr>
    </w:p>
    <w:bookmarkEnd w:id="1"/>
    <w:p>
      <w:pPr>
        <w:tabs>
          <w:tab w:val="left" w:pos="4980"/>
        </w:tabs>
        <w:rPr>
          <w:rFonts w:ascii="仿宋" w:hAnsi="仿宋" w:eastAsia="仿宋" w:cs="仿宋"/>
          <w:sz w:val="30"/>
        </w:rPr>
      </w:pPr>
    </w:p>
    <w:p>
      <w:pPr>
        <w:rPr>
          <w:rFonts w:ascii="仿宋" w:hAnsi="仿宋" w:eastAsia="仿宋" w:cs="仿宋"/>
          <w:sz w:val="36"/>
        </w:rPr>
        <w:sectPr>
          <w:headerReference r:id="rId3" w:type="default"/>
          <w:footerReference r:id="rId4" w:type="default"/>
          <w:footerReference r:id="rId5" w:type="even"/>
          <w:pgSz w:w="11906" w:h="16838"/>
          <w:pgMar w:top="1304" w:right="1469" w:bottom="1304" w:left="1469" w:header="851" w:footer="992" w:gutter="0"/>
          <w:cols w:space="720" w:num="1"/>
          <w:titlePg/>
          <w:docGrid w:type="lines" w:linePitch="312" w:charSpace="0"/>
        </w:sectPr>
      </w:pPr>
    </w:p>
    <w:p>
      <w:pPr>
        <w:spacing w:line="520" w:lineRule="exact"/>
        <w:jc w:val="center"/>
        <w:rPr>
          <w:rFonts w:ascii="仿宋" w:hAnsi="仿宋" w:eastAsia="仿宋" w:cs="仿宋"/>
          <w:sz w:val="44"/>
        </w:rPr>
      </w:pPr>
      <w:bookmarkStart w:id="2" w:name="_Hlk45724331"/>
      <w:r>
        <w:rPr>
          <w:rFonts w:hint="eastAsia" w:ascii="仿宋" w:hAnsi="仿宋" w:eastAsia="仿宋" w:cs="仿宋"/>
          <w:sz w:val="44"/>
        </w:rPr>
        <w:t>技术服务合同</w:t>
      </w:r>
    </w:p>
    <w:p>
      <w:pPr>
        <w:spacing w:line="520" w:lineRule="exact"/>
        <w:jc w:val="center"/>
        <w:rPr>
          <w:rFonts w:ascii="仿宋" w:hAnsi="仿宋" w:eastAsia="仿宋" w:cs="仿宋"/>
          <w:sz w:val="28"/>
        </w:rPr>
      </w:pPr>
    </w:p>
    <w:p>
      <w:pPr>
        <w:spacing w:line="520" w:lineRule="exact"/>
        <w:rPr>
          <w:rFonts w:ascii="仿宋" w:hAnsi="仿宋" w:eastAsia="仿宋" w:cs="仿宋"/>
          <w:sz w:val="28"/>
        </w:rPr>
      </w:pPr>
      <w:r>
        <w:rPr>
          <w:rFonts w:hint="eastAsia" w:ascii="仿宋" w:hAnsi="仿宋" w:eastAsia="仿宋" w:cs="仿宋"/>
          <w:sz w:val="28"/>
        </w:rPr>
        <w:t>委托方（甲方）：深圳湾实验室</w:t>
      </w:r>
    </w:p>
    <w:p>
      <w:pPr>
        <w:spacing w:line="520" w:lineRule="exact"/>
        <w:rPr>
          <w:rFonts w:ascii="仿宋" w:hAnsi="仿宋" w:eastAsia="仿宋" w:cs="仿宋"/>
          <w:sz w:val="28"/>
          <w:u w:val="single"/>
        </w:rPr>
      </w:pPr>
      <w:r>
        <w:rPr>
          <w:rFonts w:hint="eastAsia" w:ascii="仿宋" w:hAnsi="仿宋" w:eastAsia="仿宋" w:cs="仿宋"/>
          <w:sz w:val="28"/>
        </w:rPr>
        <w:t>住  所  地：</w:t>
      </w:r>
      <w:r>
        <w:rPr>
          <w:rFonts w:hint="eastAsia" w:ascii="仿宋" w:hAnsi="仿宋" w:eastAsia="仿宋" w:cs="仿宋"/>
          <w:sz w:val="28"/>
          <w:u w:val="single"/>
        </w:rPr>
        <w:t xml:space="preserve">                                          </w:t>
      </w:r>
    </w:p>
    <w:p>
      <w:pPr>
        <w:spacing w:line="520" w:lineRule="exact"/>
        <w:rPr>
          <w:rFonts w:ascii="仿宋" w:hAnsi="仿宋" w:eastAsia="仿宋" w:cs="仿宋"/>
          <w:sz w:val="28"/>
          <w:u w:val="single"/>
        </w:rPr>
      </w:pPr>
      <w:r>
        <w:rPr>
          <w:rFonts w:hint="eastAsia" w:ascii="仿宋" w:hAnsi="仿宋" w:eastAsia="仿宋" w:cs="仿宋"/>
          <w:sz w:val="28"/>
        </w:rPr>
        <w:t>法定代表人：</w:t>
      </w:r>
      <w:r>
        <w:rPr>
          <w:rFonts w:hint="eastAsia" w:ascii="仿宋" w:hAnsi="仿宋" w:eastAsia="仿宋" w:cs="仿宋"/>
          <w:sz w:val="28"/>
          <w:u w:val="single"/>
        </w:rPr>
        <w:t xml:space="preserve">                                          </w:t>
      </w:r>
    </w:p>
    <w:p>
      <w:pPr>
        <w:tabs>
          <w:tab w:val="left" w:pos="1050"/>
        </w:tabs>
        <w:spacing w:line="520" w:lineRule="exact"/>
        <w:rPr>
          <w:rFonts w:ascii="仿宋" w:hAnsi="仿宋" w:eastAsia="仿宋" w:cs="仿宋"/>
          <w:sz w:val="28"/>
          <w:u w:val="single"/>
        </w:rPr>
      </w:pPr>
      <w:r>
        <w:rPr>
          <w:rFonts w:hint="eastAsia" w:ascii="仿宋" w:hAnsi="仿宋" w:eastAsia="仿宋" w:cs="仿宋"/>
          <w:sz w:val="28"/>
        </w:rPr>
        <w:t>项目联系人：</w:t>
      </w:r>
      <w:r>
        <w:rPr>
          <w:rFonts w:hint="eastAsia" w:ascii="仿宋" w:hAnsi="仿宋" w:eastAsia="仿宋" w:cs="仿宋"/>
          <w:sz w:val="28"/>
          <w:u w:val="single"/>
        </w:rPr>
        <w:t xml:space="preserve">                                          </w:t>
      </w:r>
    </w:p>
    <w:p>
      <w:pPr>
        <w:spacing w:line="520" w:lineRule="exact"/>
        <w:rPr>
          <w:rFonts w:ascii="仿宋" w:hAnsi="仿宋" w:eastAsia="仿宋" w:cs="仿宋"/>
          <w:sz w:val="28"/>
        </w:rPr>
      </w:pPr>
      <w:r>
        <w:rPr>
          <w:rFonts w:hint="eastAsia" w:ascii="仿宋" w:hAnsi="仿宋" w:eastAsia="仿宋" w:cs="仿宋"/>
          <w:sz w:val="28"/>
        </w:rPr>
        <w:t>联系 方式 ：</w:t>
      </w:r>
      <w:r>
        <w:rPr>
          <w:rFonts w:hint="eastAsia" w:ascii="仿宋" w:hAnsi="仿宋" w:eastAsia="仿宋" w:cs="仿宋"/>
          <w:sz w:val="28"/>
          <w:u w:val="single"/>
        </w:rPr>
        <w:t xml:space="preserve">                                          </w:t>
      </w:r>
    </w:p>
    <w:p>
      <w:pPr>
        <w:tabs>
          <w:tab w:val="left" w:pos="8100"/>
        </w:tabs>
        <w:spacing w:line="520" w:lineRule="exact"/>
        <w:rPr>
          <w:rFonts w:ascii="仿宋" w:hAnsi="仿宋" w:eastAsia="仿宋" w:cs="仿宋"/>
          <w:sz w:val="28"/>
          <w:u w:val="single"/>
        </w:rPr>
      </w:pPr>
      <w:r>
        <w:rPr>
          <w:rFonts w:hint="eastAsia" w:ascii="仿宋" w:hAnsi="仿宋" w:eastAsia="仿宋" w:cs="仿宋"/>
          <w:sz w:val="28"/>
        </w:rPr>
        <w:t>通讯 地址 ：</w:t>
      </w:r>
      <w:r>
        <w:rPr>
          <w:rFonts w:hint="eastAsia" w:ascii="仿宋" w:hAnsi="仿宋" w:eastAsia="仿宋" w:cs="仿宋"/>
          <w:sz w:val="28"/>
          <w:u w:val="single"/>
        </w:rPr>
        <w:t xml:space="preserve">                                          </w:t>
      </w:r>
    </w:p>
    <w:p>
      <w:pPr>
        <w:spacing w:line="520" w:lineRule="exact"/>
        <w:rPr>
          <w:rFonts w:ascii="仿宋" w:hAnsi="仿宋" w:eastAsia="仿宋" w:cs="仿宋"/>
          <w:sz w:val="28"/>
          <w:u w:val="single"/>
        </w:rPr>
      </w:pPr>
      <w:r>
        <w:rPr>
          <w:rFonts w:hint="eastAsia" w:ascii="仿宋" w:hAnsi="仿宋" w:eastAsia="仿宋" w:cs="仿宋"/>
          <w:sz w:val="28"/>
        </w:rPr>
        <w:t>电     话 ：</w:t>
      </w:r>
      <w:r>
        <w:rPr>
          <w:rFonts w:hint="eastAsia" w:ascii="仿宋" w:hAnsi="仿宋" w:eastAsia="仿宋" w:cs="仿宋"/>
          <w:sz w:val="28"/>
          <w:u w:val="single"/>
        </w:rPr>
        <w:t xml:space="preserve">                    </w:t>
      </w:r>
      <w:r>
        <w:rPr>
          <w:rFonts w:hint="eastAsia" w:ascii="仿宋" w:hAnsi="仿宋" w:eastAsia="仿宋" w:cs="仿宋"/>
          <w:sz w:val="28"/>
        </w:rPr>
        <w:t xml:space="preserve"> 传    真：</w:t>
      </w:r>
      <w:r>
        <w:rPr>
          <w:rFonts w:hint="eastAsia" w:ascii="仿宋" w:hAnsi="仿宋" w:eastAsia="仿宋" w:cs="仿宋"/>
          <w:sz w:val="28"/>
          <w:u w:val="single"/>
        </w:rPr>
        <w:t xml:space="preserve">           </w:t>
      </w:r>
    </w:p>
    <w:p>
      <w:pPr>
        <w:spacing w:line="520" w:lineRule="exact"/>
        <w:rPr>
          <w:rFonts w:ascii="仿宋" w:hAnsi="仿宋" w:eastAsia="仿宋" w:cs="仿宋"/>
          <w:sz w:val="28"/>
        </w:rPr>
      </w:pPr>
      <w:r>
        <w:rPr>
          <w:rFonts w:hint="eastAsia" w:ascii="仿宋" w:hAnsi="仿宋" w:eastAsia="仿宋" w:cs="仿宋"/>
          <w:sz w:val="28"/>
        </w:rPr>
        <w:t>电子 信箱 ：</w:t>
      </w:r>
      <w:r>
        <w:rPr>
          <w:rFonts w:hint="eastAsia" w:ascii="仿宋" w:hAnsi="仿宋" w:eastAsia="仿宋" w:cs="仿宋"/>
          <w:sz w:val="28"/>
          <w:u w:val="single"/>
        </w:rPr>
        <w:t xml:space="preserve">                                          </w:t>
      </w:r>
    </w:p>
    <w:p>
      <w:pPr>
        <w:spacing w:line="520" w:lineRule="exact"/>
        <w:rPr>
          <w:rFonts w:ascii="仿宋" w:hAnsi="仿宋" w:eastAsia="仿宋" w:cs="仿宋"/>
          <w:sz w:val="28"/>
        </w:rPr>
      </w:pPr>
    </w:p>
    <w:p>
      <w:pPr>
        <w:spacing w:line="520" w:lineRule="exact"/>
        <w:rPr>
          <w:rFonts w:ascii="仿宋" w:hAnsi="仿宋" w:eastAsia="仿宋" w:cs="仿宋"/>
          <w:sz w:val="28"/>
          <w:u w:val="single"/>
        </w:rPr>
      </w:pPr>
      <w:r>
        <w:rPr>
          <w:rFonts w:hint="eastAsia" w:ascii="仿宋" w:hAnsi="仿宋" w:eastAsia="仿宋" w:cs="仿宋"/>
          <w:sz w:val="28"/>
        </w:rPr>
        <w:t>受托方（乙方）：</w:t>
      </w:r>
      <w:r>
        <w:rPr>
          <w:rFonts w:hint="eastAsia" w:ascii="仿宋" w:hAnsi="仿宋" w:eastAsia="仿宋" w:cs="仿宋"/>
          <w:sz w:val="28"/>
          <w:u w:val="single"/>
        </w:rPr>
        <w:t xml:space="preserve">                                       </w:t>
      </w:r>
    </w:p>
    <w:p>
      <w:pPr>
        <w:spacing w:line="520" w:lineRule="exact"/>
        <w:rPr>
          <w:rFonts w:ascii="仿宋" w:hAnsi="仿宋" w:eastAsia="仿宋" w:cs="仿宋"/>
          <w:sz w:val="28"/>
          <w:u w:val="single"/>
        </w:rPr>
      </w:pPr>
      <w:r>
        <w:rPr>
          <w:rFonts w:hint="eastAsia" w:ascii="仿宋" w:hAnsi="仿宋" w:eastAsia="仿宋" w:cs="仿宋"/>
          <w:sz w:val="28"/>
        </w:rPr>
        <w:t>住  所  地：</w:t>
      </w:r>
      <w:r>
        <w:rPr>
          <w:rFonts w:hint="eastAsia" w:ascii="仿宋" w:hAnsi="仿宋" w:eastAsia="仿宋" w:cs="仿宋"/>
          <w:sz w:val="28"/>
          <w:u w:val="single"/>
        </w:rPr>
        <w:t xml:space="preserve">                                          </w:t>
      </w:r>
    </w:p>
    <w:p>
      <w:pPr>
        <w:spacing w:line="520" w:lineRule="exact"/>
        <w:rPr>
          <w:rFonts w:ascii="仿宋" w:hAnsi="仿宋" w:eastAsia="仿宋" w:cs="仿宋"/>
          <w:sz w:val="28"/>
          <w:u w:val="single"/>
        </w:rPr>
      </w:pPr>
      <w:r>
        <w:rPr>
          <w:rFonts w:hint="eastAsia" w:ascii="仿宋" w:hAnsi="仿宋" w:eastAsia="仿宋" w:cs="仿宋"/>
          <w:sz w:val="28"/>
        </w:rPr>
        <w:t>法定代表人：</w:t>
      </w:r>
      <w:r>
        <w:rPr>
          <w:rFonts w:hint="eastAsia" w:ascii="仿宋" w:hAnsi="仿宋" w:eastAsia="仿宋" w:cs="仿宋"/>
          <w:sz w:val="28"/>
          <w:u w:val="single"/>
        </w:rPr>
        <w:t xml:space="preserve">                                          </w:t>
      </w:r>
    </w:p>
    <w:p>
      <w:pPr>
        <w:spacing w:line="520" w:lineRule="exact"/>
        <w:rPr>
          <w:rFonts w:ascii="仿宋" w:hAnsi="仿宋" w:eastAsia="仿宋" w:cs="仿宋"/>
          <w:sz w:val="28"/>
          <w:u w:val="single"/>
        </w:rPr>
      </w:pPr>
      <w:r>
        <w:rPr>
          <w:rFonts w:hint="eastAsia" w:ascii="仿宋" w:hAnsi="仿宋" w:eastAsia="仿宋" w:cs="仿宋"/>
          <w:sz w:val="28"/>
        </w:rPr>
        <w:t>项目联系人：</w:t>
      </w:r>
      <w:r>
        <w:rPr>
          <w:rFonts w:hint="eastAsia" w:ascii="仿宋" w:hAnsi="仿宋" w:eastAsia="仿宋" w:cs="仿宋"/>
          <w:sz w:val="28"/>
          <w:u w:val="single"/>
        </w:rPr>
        <w:t xml:space="preserve">                                          </w:t>
      </w:r>
    </w:p>
    <w:p>
      <w:pPr>
        <w:spacing w:line="520" w:lineRule="exact"/>
        <w:rPr>
          <w:rFonts w:ascii="仿宋" w:hAnsi="仿宋" w:eastAsia="仿宋" w:cs="仿宋"/>
          <w:sz w:val="28"/>
        </w:rPr>
      </w:pPr>
      <w:r>
        <w:rPr>
          <w:rFonts w:hint="eastAsia" w:ascii="仿宋" w:hAnsi="仿宋" w:eastAsia="仿宋" w:cs="仿宋"/>
          <w:sz w:val="28"/>
        </w:rPr>
        <w:t>联系 方式 ：</w:t>
      </w:r>
      <w:r>
        <w:rPr>
          <w:rFonts w:hint="eastAsia" w:ascii="仿宋" w:hAnsi="仿宋" w:eastAsia="仿宋" w:cs="仿宋"/>
          <w:sz w:val="28"/>
          <w:u w:val="single"/>
        </w:rPr>
        <w:t xml:space="preserve">                                          </w:t>
      </w:r>
    </w:p>
    <w:p>
      <w:pPr>
        <w:tabs>
          <w:tab w:val="left" w:pos="8100"/>
        </w:tabs>
        <w:spacing w:line="520" w:lineRule="exact"/>
        <w:rPr>
          <w:rFonts w:ascii="仿宋" w:hAnsi="仿宋" w:eastAsia="仿宋" w:cs="仿宋"/>
          <w:sz w:val="28"/>
          <w:u w:val="single"/>
        </w:rPr>
      </w:pPr>
      <w:r>
        <w:rPr>
          <w:rFonts w:hint="eastAsia" w:ascii="仿宋" w:hAnsi="仿宋" w:eastAsia="仿宋" w:cs="仿宋"/>
          <w:sz w:val="28"/>
        </w:rPr>
        <w:t>通讯 地址 ：</w:t>
      </w:r>
      <w:r>
        <w:rPr>
          <w:rFonts w:hint="eastAsia" w:ascii="仿宋" w:hAnsi="仿宋" w:eastAsia="仿宋" w:cs="仿宋"/>
          <w:sz w:val="28"/>
          <w:u w:val="single"/>
        </w:rPr>
        <w:t xml:space="preserve">                                          </w:t>
      </w:r>
    </w:p>
    <w:p>
      <w:pPr>
        <w:spacing w:line="520" w:lineRule="exact"/>
        <w:rPr>
          <w:rFonts w:ascii="仿宋" w:hAnsi="仿宋" w:eastAsia="仿宋" w:cs="仿宋"/>
          <w:sz w:val="28"/>
        </w:rPr>
      </w:pPr>
      <w:r>
        <w:rPr>
          <w:rFonts w:hint="eastAsia" w:ascii="仿宋" w:hAnsi="仿宋" w:eastAsia="仿宋" w:cs="仿宋"/>
          <w:sz w:val="28"/>
        </w:rPr>
        <w:t>电     话 ：</w:t>
      </w:r>
      <w:r>
        <w:rPr>
          <w:rFonts w:hint="eastAsia" w:ascii="仿宋" w:hAnsi="仿宋" w:eastAsia="仿宋" w:cs="仿宋"/>
          <w:sz w:val="28"/>
          <w:u w:val="single"/>
        </w:rPr>
        <w:t xml:space="preserve">                    </w:t>
      </w:r>
      <w:r>
        <w:rPr>
          <w:rFonts w:hint="eastAsia" w:ascii="仿宋" w:hAnsi="仿宋" w:eastAsia="仿宋" w:cs="仿宋"/>
          <w:sz w:val="28"/>
        </w:rPr>
        <w:t xml:space="preserve"> 传    真：</w:t>
      </w:r>
      <w:r>
        <w:rPr>
          <w:rFonts w:hint="eastAsia" w:ascii="仿宋" w:hAnsi="仿宋" w:eastAsia="仿宋" w:cs="仿宋"/>
          <w:sz w:val="28"/>
          <w:u w:val="single"/>
        </w:rPr>
        <w:t xml:space="preserve">           </w:t>
      </w:r>
    </w:p>
    <w:p>
      <w:pPr>
        <w:spacing w:line="520" w:lineRule="exact"/>
        <w:rPr>
          <w:rFonts w:ascii="仿宋" w:hAnsi="仿宋" w:eastAsia="仿宋" w:cs="仿宋"/>
          <w:sz w:val="28"/>
          <w:u w:val="single"/>
        </w:rPr>
      </w:pPr>
      <w:r>
        <w:rPr>
          <w:rFonts w:hint="eastAsia" w:ascii="仿宋" w:hAnsi="仿宋" w:eastAsia="仿宋" w:cs="仿宋"/>
          <w:sz w:val="28"/>
        </w:rPr>
        <w:t>电子 信箱 ：</w:t>
      </w:r>
      <w:r>
        <w:rPr>
          <w:rFonts w:hint="eastAsia" w:ascii="仿宋" w:hAnsi="仿宋" w:eastAsia="仿宋" w:cs="仿宋"/>
          <w:sz w:val="28"/>
          <w:u w:val="single"/>
        </w:rPr>
        <w:t xml:space="preserve">                                          </w:t>
      </w:r>
    </w:p>
    <w:p>
      <w:pPr>
        <w:spacing w:line="520" w:lineRule="exact"/>
        <w:ind w:firstLine="570"/>
        <w:rPr>
          <w:rFonts w:ascii="仿宋" w:hAnsi="仿宋" w:eastAsia="仿宋" w:cs="仿宋"/>
          <w:sz w:val="28"/>
        </w:rPr>
      </w:pP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深圳湾实验室</w:t>
      </w:r>
      <w:r>
        <w:rPr>
          <w:rFonts w:hint="eastAsia" w:ascii="仿宋" w:hAnsi="仿宋" w:eastAsia="仿宋" w:cs="仿宋"/>
          <w:sz w:val="24"/>
          <w:szCs w:val="24"/>
          <w:u w:val="single"/>
        </w:rPr>
        <w:t xml:space="preserve">                 </w:t>
      </w:r>
      <w:r>
        <w:rPr>
          <w:rFonts w:hint="eastAsia" w:ascii="仿宋" w:hAnsi="仿宋" w:eastAsia="仿宋" w:cs="仿宋"/>
          <w:sz w:val="24"/>
          <w:szCs w:val="24"/>
        </w:rPr>
        <w:t>项目（简称项目），通过</w:t>
      </w:r>
      <w:r>
        <w:rPr>
          <w:rFonts w:hint="eastAsia" w:ascii="仿宋" w:hAnsi="仿宋" w:eastAsia="仿宋" w:cs="仿宋"/>
          <w:sz w:val="24"/>
          <w:szCs w:val="24"/>
          <w:u w:val="single"/>
        </w:rPr>
        <w:t>招标/竞价/竞争性谈判/单一来源采购</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）方式选定，乙方中标。甲乙双方本着诚实信用、平等互利原则，根据法律法规的相关规定，以及</w:t>
      </w:r>
      <w:r>
        <w:rPr>
          <w:rFonts w:hint="eastAsia" w:ascii="仿宋" w:hAnsi="仿宋" w:eastAsia="仿宋" w:cs="仿宋"/>
          <w:sz w:val="24"/>
          <w:szCs w:val="24"/>
          <w:u w:val="single"/>
        </w:rPr>
        <w:t>招标/竞价/竞争性谈判/单一来源采购</w:t>
      </w:r>
      <w:r>
        <w:rPr>
          <w:rFonts w:hint="eastAsia" w:ascii="仿宋" w:hAnsi="仿宋" w:eastAsia="仿宋" w:cs="仿宋"/>
          <w:sz w:val="24"/>
          <w:szCs w:val="24"/>
        </w:rPr>
        <w:t>文件的要求、乙方在投标文件中所作的陈述和承诺，就甲方委托乙方提供</w:t>
      </w:r>
      <w:r>
        <w:rPr>
          <w:rFonts w:hint="eastAsia" w:ascii="仿宋" w:hAnsi="仿宋" w:eastAsia="仿宋" w:cs="仿宋"/>
          <w:sz w:val="24"/>
          <w:szCs w:val="24"/>
          <w:u w:val="single"/>
        </w:rPr>
        <w:t xml:space="preserve">                  </w:t>
      </w:r>
      <w:r>
        <w:rPr>
          <w:rFonts w:hint="eastAsia" w:ascii="仿宋" w:hAnsi="仿宋" w:eastAsia="仿宋" w:cs="仿宋"/>
          <w:sz w:val="24"/>
          <w:szCs w:val="24"/>
        </w:rPr>
        <w:t>的专项技术服务（以下简称“技术服务”）之达成如下协议，并由双方共同恪守。</w:t>
      </w:r>
    </w:p>
    <w:p>
      <w:pPr>
        <w:spacing w:line="360" w:lineRule="auto"/>
        <w:ind w:firstLine="480" w:firstLineChars="200"/>
        <w:rPr>
          <w:rFonts w:ascii="仿宋" w:hAnsi="仿宋" w:eastAsia="仿宋" w:cs="仿宋"/>
          <w:sz w:val="24"/>
          <w:szCs w:val="24"/>
        </w:rPr>
      </w:pP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第一条 技术服务的内容</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1.1本合同</w:t>
      </w:r>
      <w:bookmarkEnd w:id="2"/>
      <w:r>
        <w:rPr>
          <w:rFonts w:hint="eastAsia" w:ascii="仿宋" w:hAnsi="仿宋" w:eastAsia="仿宋" w:cs="仿宋"/>
          <w:sz w:val="24"/>
          <w:szCs w:val="24"/>
        </w:rPr>
        <w:t>中甲方委托乙方进行技术服务的技术内容为：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1.2技术服务的目标为：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480" w:firstLineChars="200"/>
        <w:rPr>
          <w:rFonts w:ascii="仿宋" w:hAnsi="仿宋" w:eastAsia="仿宋" w:cs="仿宋"/>
          <w:sz w:val="24"/>
          <w:szCs w:val="24"/>
          <w:u w:val="single"/>
        </w:rPr>
      </w:pPr>
      <w:r>
        <w:rPr>
          <w:rFonts w:hint="eastAsia" w:ascii="仿宋" w:hAnsi="仿宋" w:eastAsia="仿宋" w:cs="仿宋"/>
          <w:sz w:val="24"/>
          <w:szCs w:val="24"/>
        </w:rPr>
        <w:t>1.3技术服务的形式为：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 技术服务的地点为：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480" w:firstLineChars="200"/>
        <w:rPr>
          <w:rFonts w:ascii="仿宋" w:hAnsi="仿宋" w:eastAsia="仿宋" w:cs="仿宋"/>
          <w:sz w:val="24"/>
          <w:szCs w:val="24"/>
          <w:u w:val="single"/>
        </w:rPr>
      </w:pPr>
      <w:r>
        <w:rPr>
          <w:rFonts w:hint="eastAsia" w:ascii="仿宋" w:hAnsi="仿宋" w:eastAsia="仿宋" w:cs="仿宋"/>
          <w:sz w:val="24"/>
          <w:szCs w:val="24"/>
        </w:rPr>
        <w:t>1.5 技术服务的质量要求以及应达到的技术指标和参数: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ind w:firstLine="480" w:firstLineChars="200"/>
        <w:rPr>
          <w:rFonts w:ascii="仿宋" w:hAnsi="仿宋" w:eastAsia="仿宋" w:cs="仿宋"/>
          <w:sz w:val="24"/>
          <w:lang w:bidi="zh-CN"/>
        </w:rPr>
      </w:pPr>
      <w:r>
        <w:rPr>
          <w:rFonts w:hint="eastAsia" w:ascii="仿宋" w:hAnsi="仿宋" w:eastAsia="仿宋" w:cs="仿宋"/>
          <w:sz w:val="24"/>
          <w:szCs w:val="24"/>
        </w:rPr>
        <w:t>1.6</w:t>
      </w:r>
      <w:r>
        <w:rPr>
          <w:rFonts w:hint="eastAsia" w:ascii="仿宋" w:hAnsi="仿宋" w:eastAsia="仿宋" w:cs="仿宋"/>
          <w:sz w:val="24"/>
          <w:lang w:bidi="zh-CN"/>
        </w:rPr>
        <w:t>乙方应按照下述时间向甲方交付工作成果:</w:t>
      </w:r>
    </w:p>
    <w:tbl>
      <w:tblPr>
        <w:tblStyle w:val="15"/>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996"/>
        <w:gridCol w:w="2377"/>
        <w:gridCol w:w="3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rPr>
              <w:t>序号</w:t>
            </w:r>
          </w:p>
        </w:tc>
        <w:tc>
          <w:tcPr>
            <w:tcW w:w="2996" w:type="dxa"/>
            <w:vAlign w:val="center"/>
          </w:tcPr>
          <w:p>
            <w:pPr>
              <w:spacing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工作成果/工作内容</w:t>
            </w:r>
          </w:p>
        </w:tc>
        <w:tc>
          <w:tcPr>
            <w:tcW w:w="2377" w:type="dxa"/>
            <w:vAlign w:val="center"/>
          </w:tcPr>
          <w:p>
            <w:pPr>
              <w:spacing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完成提交时间</w:t>
            </w:r>
          </w:p>
        </w:tc>
        <w:tc>
          <w:tcPr>
            <w:tcW w:w="3046" w:type="dxa"/>
            <w:vAlign w:val="center"/>
          </w:tcPr>
          <w:p>
            <w:pPr>
              <w:spacing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资料提交形式/备注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1</w:t>
            </w:r>
          </w:p>
        </w:tc>
        <w:tc>
          <w:tcPr>
            <w:tcW w:w="2996" w:type="dxa"/>
          </w:tcPr>
          <w:p>
            <w:pPr>
              <w:spacing w:line="360" w:lineRule="auto"/>
              <w:ind w:firstLine="480" w:firstLineChars="200"/>
              <w:rPr>
                <w:rFonts w:ascii="仿宋" w:hAnsi="仿宋" w:eastAsia="仿宋" w:cs="仿宋"/>
                <w:bCs/>
                <w:sz w:val="24"/>
                <w:szCs w:val="24"/>
              </w:rPr>
            </w:pPr>
          </w:p>
        </w:tc>
        <w:tc>
          <w:tcPr>
            <w:tcW w:w="2377" w:type="dxa"/>
          </w:tcPr>
          <w:p>
            <w:pPr>
              <w:spacing w:line="360" w:lineRule="auto"/>
              <w:ind w:firstLine="480" w:firstLineChars="200"/>
              <w:rPr>
                <w:rFonts w:ascii="仿宋" w:hAnsi="仿宋" w:eastAsia="仿宋" w:cs="仿宋"/>
                <w:sz w:val="24"/>
                <w:szCs w:val="24"/>
              </w:rPr>
            </w:pPr>
          </w:p>
        </w:tc>
        <w:tc>
          <w:tcPr>
            <w:tcW w:w="3046" w:type="dxa"/>
          </w:tcPr>
          <w:p>
            <w:pPr>
              <w:spacing w:line="360" w:lineRule="auto"/>
              <w:ind w:firstLine="480" w:firstLineChars="20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2</w:t>
            </w:r>
          </w:p>
        </w:tc>
        <w:tc>
          <w:tcPr>
            <w:tcW w:w="2996" w:type="dxa"/>
          </w:tcPr>
          <w:p>
            <w:pPr>
              <w:spacing w:line="360" w:lineRule="auto"/>
              <w:ind w:firstLine="482" w:firstLineChars="200"/>
              <w:rPr>
                <w:rFonts w:ascii="仿宋" w:hAnsi="仿宋" w:eastAsia="仿宋" w:cs="仿宋"/>
                <w:b/>
                <w:bCs/>
                <w:sz w:val="24"/>
                <w:szCs w:val="24"/>
              </w:rPr>
            </w:pPr>
          </w:p>
        </w:tc>
        <w:tc>
          <w:tcPr>
            <w:tcW w:w="2377" w:type="dxa"/>
          </w:tcPr>
          <w:p>
            <w:pPr>
              <w:spacing w:line="360" w:lineRule="auto"/>
              <w:ind w:firstLine="480" w:firstLineChars="200"/>
              <w:rPr>
                <w:rFonts w:ascii="仿宋" w:hAnsi="仿宋" w:eastAsia="仿宋" w:cs="仿宋"/>
                <w:sz w:val="24"/>
                <w:szCs w:val="24"/>
              </w:rPr>
            </w:pPr>
          </w:p>
        </w:tc>
        <w:tc>
          <w:tcPr>
            <w:tcW w:w="3046" w:type="dxa"/>
          </w:tcPr>
          <w:p>
            <w:pPr>
              <w:spacing w:line="360" w:lineRule="auto"/>
              <w:ind w:firstLine="480" w:firstLineChars="200"/>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3</w:t>
            </w:r>
          </w:p>
        </w:tc>
        <w:tc>
          <w:tcPr>
            <w:tcW w:w="2996" w:type="dxa"/>
          </w:tcPr>
          <w:p>
            <w:pPr>
              <w:spacing w:line="360" w:lineRule="auto"/>
              <w:ind w:firstLine="480" w:firstLineChars="200"/>
              <w:rPr>
                <w:rFonts w:ascii="仿宋" w:hAnsi="仿宋" w:eastAsia="仿宋" w:cs="仿宋"/>
                <w:bCs/>
                <w:sz w:val="24"/>
                <w:szCs w:val="24"/>
              </w:rPr>
            </w:pPr>
          </w:p>
        </w:tc>
        <w:tc>
          <w:tcPr>
            <w:tcW w:w="2377" w:type="dxa"/>
          </w:tcPr>
          <w:p>
            <w:pPr>
              <w:spacing w:line="360" w:lineRule="auto"/>
              <w:ind w:firstLine="480" w:firstLineChars="200"/>
              <w:rPr>
                <w:rFonts w:ascii="仿宋" w:hAnsi="仿宋" w:eastAsia="仿宋" w:cs="仿宋"/>
                <w:sz w:val="24"/>
                <w:szCs w:val="24"/>
              </w:rPr>
            </w:pPr>
          </w:p>
        </w:tc>
        <w:tc>
          <w:tcPr>
            <w:tcW w:w="3046" w:type="dxa"/>
          </w:tcPr>
          <w:p>
            <w:pPr>
              <w:spacing w:line="360" w:lineRule="auto"/>
              <w:ind w:firstLine="480" w:firstLineChars="200"/>
              <w:rPr>
                <w:rFonts w:ascii="仿宋" w:hAnsi="仿宋" w:eastAsia="仿宋" w:cs="仿宋"/>
                <w:sz w:val="24"/>
                <w:szCs w:val="24"/>
              </w:rPr>
            </w:pPr>
          </w:p>
        </w:tc>
      </w:tr>
    </w:tbl>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 xml:space="preserve"> 1.7技术服务的期限：本合同所约定的技术服务期限为</w:t>
      </w:r>
      <w:r>
        <w:rPr>
          <w:rFonts w:hint="eastAsia" w:ascii="仿宋" w:hAnsi="仿宋" w:eastAsia="仿宋" w:cs="仿宋"/>
          <w:sz w:val="24"/>
          <w:szCs w:val="24"/>
          <w:u w:val="single"/>
        </w:rPr>
        <w:t xml:space="preserve">       </w:t>
      </w:r>
      <w:r>
        <w:rPr>
          <w:rFonts w:hint="eastAsia" w:ascii="仿宋" w:hAnsi="仿宋" w:eastAsia="仿宋" w:cs="仿宋"/>
          <w:sz w:val="24"/>
          <w:szCs w:val="24"/>
        </w:rPr>
        <w:t>，自</w:t>
      </w:r>
      <w:r>
        <w:rPr>
          <w:rFonts w:hint="eastAsia" w:ascii="仿宋" w:hAnsi="仿宋" w:eastAsia="仿宋" w:cs="仿宋"/>
          <w:sz w:val="24"/>
          <w:szCs w:val="24"/>
          <w:u w:val="single"/>
        </w:rPr>
        <w:t xml:space="preserve">  年  月  日</w:t>
      </w:r>
      <w:r>
        <w:rPr>
          <w:rFonts w:hint="eastAsia" w:ascii="仿宋" w:hAnsi="仿宋" w:eastAsia="仿宋" w:cs="仿宋"/>
          <w:sz w:val="24"/>
          <w:szCs w:val="24"/>
        </w:rPr>
        <w:t>至</w:t>
      </w:r>
      <w:r>
        <w:rPr>
          <w:rFonts w:hint="eastAsia" w:ascii="仿宋" w:hAnsi="仿宋" w:eastAsia="仿宋" w:cs="仿宋"/>
          <w:sz w:val="24"/>
          <w:szCs w:val="24"/>
          <w:u w:val="single"/>
        </w:rPr>
        <w:t xml:space="preserve">年   月   日 </w:t>
      </w:r>
      <w:r>
        <w:rPr>
          <w:rFonts w:hint="eastAsia" w:ascii="仿宋" w:hAnsi="仿宋" w:eastAsia="仿宋" w:cs="仿宋"/>
          <w:sz w:val="24"/>
          <w:szCs w:val="24"/>
        </w:rPr>
        <w:t>止。</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本合同期限在届满前不少于一个月可由双方协商一致延长。</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1.8在本合同签订后，</w:t>
      </w:r>
      <w:r>
        <w:rPr>
          <w:rFonts w:hint="eastAsia" w:ascii="仿宋" w:hAnsi="仿宋" w:eastAsia="仿宋" w:cs="仿宋"/>
          <w:sz w:val="24"/>
          <w:szCs w:val="24"/>
          <w:u w:val="single"/>
        </w:rPr>
        <w:t xml:space="preserve">              </w:t>
      </w:r>
      <w:r>
        <w:rPr>
          <w:rFonts w:hint="eastAsia" w:ascii="仿宋" w:hAnsi="仿宋" w:eastAsia="仿宋" w:cs="仿宋"/>
          <w:sz w:val="24"/>
          <w:szCs w:val="24"/>
        </w:rPr>
        <w:t>之前，甲方有权变更技术服务的技术内容以及要求，乙方应按照甲方变更后的内容及要求提供服务，若涉及到费用变更的，由甲乙双方另行协商确定。</w:t>
      </w: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第二条 技术服务费用及支付方式</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2.1本合同技术服务费含税总额为人民币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元，该费用包含了乙方提供本合同项下技术服务的所有费用，甲方除支付前述费用之外无需向乙方支付任何其他费用。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2.2甲方按照以下第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种方式向乙方支付技术服务费：</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2.2.1由甲方自合同签订之日起</w:t>
      </w:r>
      <w:r>
        <w:rPr>
          <w:rFonts w:hint="eastAsia" w:ascii="仿宋" w:hAnsi="仿宋" w:eastAsia="仿宋" w:cs="仿宋"/>
          <w:sz w:val="24"/>
          <w:szCs w:val="24"/>
          <w:u w:val="single"/>
        </w:rPr>
        <w:t xml:space="preserve">      </w:t>
      </w:r>
      <w:r>
        <w:rPr>
          <w:rFonts w:hint="eastAsia" w:ascii="仿宋" w:hAnsi="仿宋" w:eastAsia="仿宋" w:cs="仿宋"/>
          <w:sz w:val="24"/>
          <w:szCs w:val="24"/>
        </w:rPr>
        <w:t>日内一次性支付给乙方；</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2.2.2由甲方分</w:t>
      </w:r>
      <w:r>
        <w:rPr>
          <w:rFonts w:hint="eastAsia" w:ascii="仿宋" w:hAnsi="仿宋" w:eastAsia="仿宋" w:cs="仿宋"/>
          <w:sz w:val="24"/>
          <w:szCs w:val="24"/>
          <w:u w:val="single"/>
        </w:rPr>
        <w:t xml:space="preserve">      </w:t>
      </w:r>
      <w:r>
        <w:rPr>
          <w:rFonts w:hint="eastAsia" w:ascii="仿宋" w:hAnsi="仿宋" w:eastAsia="仿宋" w:cs="仿宋"/>
          <w:sz w:val="24"/>
          <w:szCs w:val="24"/>
        </w:rPr>
        <w:t>期支付。第一期：自合同签订之日起</w:t>
      </w:r>
      <w:r>
        <w:rPr>
          <w:rFonts w:hint="eastAsia" w:ascii="仿宋" w:hAnsi="仿宋" w:eastAsia="仿宋" w:cs="仿宋"/>
          <w:sz w:val="24"/>
          <w:szCs w:val="24"/>
          <w:u w:val="single"/>
        </w:rPr>
        <w:t xml:space="preserve">      </w:t>
      </w:r>
      <w:r>
        <w:rPr>
          <w:rFonts w:hint="eastAsia" w:ascii="仿宋" w:hAnsi="仿宋" w:eastAsia="仿宋" w:cs="仿宋"/>
          <w:sz w:val="24"/>
          <w:szCs w:val="24"/>
        </w:rPr>
        <w:t>日内，甲方向乙方支付</w:t>
      </w:r>
      <w:r>
        <w:rPr>
          <w:rFonts w:hint="eastAsia" w:ascii="仿宋" w:hAnsi="仿宋" w:eastAsia="仿宋" w:cs="仿宋"/>
          <w:sz w:val="24"/>
          <w:szCs w:val="24"/>
          <w:u w:val="single"/>
        </w:rPr>
        <w:t xml:space="preserve">    %</w:t>
      </w:r>
      <w:r>
        <w:rPr>
          <w:rFonts w:hint="eastAsia" w:ascii="仿宋" w:hAnsi="仿宋" w:eastAsia="仿宋" w:cs="仿宋"/>
          <w:sz w:val="24"/>
          <w:szCs w:val="24"/>
        </w:rPr>
        <w:t>技术服务费；第二期：自</w:t>
      </w:r>
      <w:r>
        <w:rPr>
          <w:rFonts w:hint="eastAsia" w:ascii="仿宋" w:hAnsi="仿宋" w:eastAsia="仿宋" w:cs="仿宋"/>
          <w:sz w:val="24"/>
          <w:szCs w:val="24"/>
          <w:u w:val="single"/>
        </w:rPr>
        <w:t xml:space="preserve">        </w:t>
      </w:r>
      <w:r>
        <w:rPr>
          <w:rFonts w:hint="eastAsia" w:ascii="仿宋" w:hAnsi="仿宋" w:eastAsia="仿宋" w:cs="仿宋"/>
          <w:sz w:val="24"/>
          <w:szCs w:val="24"/>
        </w:rPr>
        <w:t>之日起</w:t>
      </w:r>
      <w:r>
        <w:rPr>
          <w:rFonts w:hint="eastAsia" w:ascii="仿宋" w:hAnsi="仿宋" w:eastAsia="仿宋" w:cs="仿宋"/>
          <w:sz w:val="24"/>
          <w:szCs w:val="24"/>
          <w:u w:val="single"/>
        </w:rPr>
        <w:t xml:space="preserve">      </w:t>
      </w:r>
      <w:r>
        <w:rPr>
          <w:rFonts w:hint="eastAsia" w:ascii="仿宋" w:hAnsi="仿宋" w:eastAsia="仿宋" w:cs="仿宋"/>
          <w:sz w:val="24"/>
          <w:szCs w:val="24"/>
        </w:rPr>
        <w:t>日内，甲方向乙方支付</w:t>
      </w:r>
      <w:r>
        <w:rPr>
          <w:rFonts w:hint="eastAsia" w:ascii="仿宋" w:hAnsi="仿宋" w:eastAsia="仿宋" w:cs="仿宋"/>
          <w:sz w:val="24"/>
          <w:szCs w:val="24"/>
          <w:u w:val="single"/>
        </w:rPr>
        <w:t xml:space="preserve">    %</w:t>
      </w:r>
      <w:r>
        <w:rPr>
          <w:rFonts w:hint="eastAsia" w:ascii="仿宋" w:hAnsi="仿宋" w:eastAsia="仿宋" w:cs="仿宋"/>
          <w:sz w:val="24"/>
          <w:szCs w:val="24"/>
        </w:rPr>
        <w:t>的技术服务费；第三期：自</w:t>
      </w:r>
      <w:r>
        <w:rPr>
          <w:rFonts w:hint="eastAsia" w:ascii="仿宋" w:hAnsi="仿宋" w:eastAsia="仿宋" w:cs="仿宋"/>
          <w:sz w:val="24"/>
          <w:szCs w:val="24"/>
          <w:u w:val="single"/>
        </w:rPr>
        <w:t xml:space="preserve">        </w:t>
      </w:r>
      <w:r>
        <w:rPr>
          <w:rFonts w:hint="eastAsia" w:ascii="仿宋" w:hAnsi="仿宋" w:eastAsia="仿宋" w:cs="仿宋"/>
          <w:sz w:val="24"/>
          <w:szCs w:val="24"/>
        </w:rPr>
        <w:t>之日起</w:t>
      </w:r>
      <w:r>
        <w:rPr>
          <w:rFonts w:hint="eastAsia" w:ascii="仿宋" w:hAnsi="仿宋" w:eastAsia="仿宋" w:cs="仿宋"/>
          <w:sz w:val="24"/>
          <w:szCs w:val="24"/>
          <w:u w:val="single"/>
        </w:rPr>
        <w:t xml:space="preserve">      </w:t>
      </w:r>
      <w:r>
        <w:rPr>
          <w:rFonts w:hint="eastAsia" w:ascii="仿宋" w:hAnsi="仿宋" w:eastAsia="仿宋" w:cs="仿宋"/>
          <w:sz w:val="24"/>
          <w:szCs w:val="24"/>
        </w:rPr>
        <w:t>日内，甲方向乙方支付</w:t>
      </w:r>
      <w:r>
        <w:rPr>
          <w:rFonts w:hint="eastAsia" w:ascii="仿宋" w:hAnsi="仿宋" w:eastAsia="仿宋" w:cs="仿宋"/>
          <w:sz w:val="24"/>
          <w:szCs w:val="24"/>
          <w:u w:val="single"/>
        </w:rPr>
        <w:t xml:space="preserve">    %</w:t>
      </w:r>
      <w:r>
        <w:rPr>
          <w:rFonts w:hint="eastAsia" w:ascii="仿宋" w:hAnsi="仿宋" w:eastAsia="仿宋" w:cs="仿宋"/>
          <w:sz w:val="24"/>
          <w:szCs w:val="24"/>
        </w:rPr>
        <w:t>的技术服务费。</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2.3甲方支付上述每一笔款项前</w:t>
      </w:r>
      <w:r>
        <w:rPr>
          <w:rFonts w:hint="eastAsia" w:ascii="仿宋" w:hAnsi="仿宋" w:eastAsia="仿宋" w:cs="仿宋"/>
          <w:sz w:val="24"/>
          <w:szCs w:val="24"/>
          <w:u w:val="single"/>
        </w:rPr>
        <w:t xml:space="preserve">      </w:t>
      </w:r>
      <w:r>
        <w:rPr>
          <w:rFonts w:hint="eastAsia" w:ascii="仿宋" w:hAnsi="仿宋" w:eastAsia="仿宋" w:cs="仿宋"/>
          <w:sz w:val="24"/>
          <w:szCs w:val="24"/>
        </w:rPr>
        <w:t>日内，乙方应向甲方提供相应金额的发票，若乙方提供的发票有误或不符合规定，甲方有权拒绝付款。</w:t>
      </w:r>
    </w:p>
    <w:p>
      <w:pPr>
        <w:spacing w:line="360" w:lineRule="auto"/>
        <w:ind w:firstLine="480" w:firstLineChars="200"/>
        <w:rPr>
          <w:rFonts w:ascii="仿宋" w:hAnsi="仿宋" w:eastAsia="仿宋" w:cs="仿宋"/>
          <w:sz w:val="24"/>
          <w:szCs w:val="24"/>
          <w:u w:val="single"/>
        </w:rPr>
      </w:pPr>
      <w:r>
        <w:rPr>
          <w:rFonts w:hint="eastAsia" w:ascii="仿宋" w:hAnsi="仿宋" w:eastAsia="仿宋" w:cs="仿宋"/>
          <w:sz w:val="24"/>
          <w:szCs w:val="24"/>
        </w:rPr>
        <w:t>2.4甲方的开票资料如下：</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发票税率：</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发票类型：</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单位名称：</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纳税人识别号：</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发票寄送地址：</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发票联系人及电话：</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2.5乙方的收款账户信息如下：</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户名：</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u w:val="single"/>
        </w:rPr>
        <w:t xml:space="preserve">                                                  </w:t>
      </w: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第三条 技术资料及工作条件</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3.1为保证乙方有效进行技术服务工作，甲方应在本合同生效之日起</w:t>
      </w:r>
      <w:r>
        <w:rPr>
          <w:rFonts w:hint="eastAsia" w:ascii="仿宋" w:hAnsi="仿宋" w:eastAsia="仿宋" w:cs="仿宋"/>
          <w:sz w:val="24"/>
          <w:szCs w:val="24"/>
          <w:u w:val="single"/>
        </w:rPr>
        <w:t xml:space="preserve">   </w:t>
      </w:r>
      <w:r>
        <w:rPr>
          <w:rFonts w:hint="eastAsia" w:ascii="仿宋" w:hAnsi="仿宋" w:eastAsia="仿宋" w:cs="仿宋"/>
          <w:sz w:val="24"/>
          <w:szCs w:val="24"/>
        </w:rPr>
        <w:t>日内向乙方提供以下技术资料：</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3.1.1</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3.1.2</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3.1.3</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3.2甲方应在本合同生效之日起</w:t>
      </w:r>
      <w:r>
        <w:rPr>
          <w:rFonts w:hint="eastAsia" w:ascii="仿宋" w:hAnsi="仿宋" w:eastAsia="仿宋" w:cs="仿宋"/>
          <w:sz w:val="24"/>
          <w:szCs w:val="24"/>
          <w:u w:val="single"/>
        </w:rPr>
        <w:t xml:space="preserve">   </w:t>
      </w:r>
      <w:r>
        <w:rPr>
          <w:rFonts w:hint="eastAsia" w:ascii="仿宋" w:hAnsi="仿宋" w:eastAsia="仿宋" w:cs="仿宋"/>
          <w:sz w:val="24"/>
          <w:szCs w:val="24"/>
        </w:rPr>
        <w:t>日内为乙方提供如下工作条件：</w:t>
      </w:r>
    </w:p>
    <w:p>
      <w:pPr>
        <w:spacing w:line="360" w:lineRule="auto"/>
        <w:ind w:left="420" w:leftChars="200"/>
        <w:rPr>
          <w:rFonts w:ascii="仿宋" w:hAnsi="仿宋" w:eastAsia="仿宋" w:cs="仿宋"/>
          <w:sz w:val="24"/>
          <w:szCs w:val="24"/>
          <w:u w:val="single"/>
        </w:rPr>
      </w:pPr>
      <w:r>
        <w:rPr>
          <w:rFonts w:hint="eastAsia" w:ascii="仿宋" w:hAnsi="仿宋" w:eastAsia="仿宋" w:cs="仿宋"/>
          <w:sz w:val="24"/>
          <w:szCs w:val="24"/>
        </w:rPr>
        <w:t>3.2.1</w:t>
      </w:r>
      <w:r>
        <w:rPr>
          <w:rFonts w:hint="eastAsia" w:ascii="仿宋" w:hAnsi="仿宋" w:eastAsia="仿宋" w:cs="仿宋"/>
          <w:sz w:val="24"/>
          <w:szCs w:val="24"/>
          <w:u w:val="single"/>
        </w:rPr>
        <w:t xml:space="preserve">                                                           </w:t>
      </w:r>
      <w:r>
        <w:rPr>
          <w:rFonts w:hint="eastAsia" w:ascii="仿宋" w:hAnsi="仿宋" w:eastAsia="仿宋" w:cs="仿宋"/>
          <w:sz w:val="24"/>
          <w:szCs w:val="24"/>
        </w:rPr>
        <w:t>；3.2.2</w:t>
      </w:r>
      <w:r>
        <w:rPr>
          <w:rFonts w:hint="eastAsia" w:ascii="仿宋" w:hAnsi="仿宋" w:eastAsia="仿宋" w:cs="仿宋"/>
          <w:sz w:val="24"/>
          <w:szCs w:val="24"/>
          <w:u w:val="single"/>
        </w:rPr>
        <w:t xml:space="preserve">                                                           </w:t>
      </w:r>
      <w:r>
        <w:rPr>
          <w:rFonts w:hint="eastAsia" w:ascii="仿宋" w:hAnsi="仿宋" w:eastAsia="仿宋" w:cs="仿宋"/>
          <w:sz w:val="24"/>
          <w:szCs w:val="24"/>
        </w:rPr>
        <w:t>；3.2.3</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3.3乙方应安排专人接收并确认上述技术资料，若甲方提供的技术材料有误或有遗漏，乙方应在收到材料之日起</w:t>
      </w:r>
      <w:r>
        <w:rPr>
          <w:rFonts w:hint="eastAsia" w:ascii="仿宋" w:hAnsi="仿宋" w:eastAsia="仿宋" w:cs="仿宋"/>
          <w:sz w:val="24"/>
          <w:szCs w:val="24"/>
          <w:u w:val="single"/>
        </w:rPr>
        <w:t xml:space="preserve"> 一 </w:t>
      </w:r>
      <w:r>
        <w:rPr>
          <w:rFonts w:hint="eastAsia" w:ascii="仿宋" w:hAnsi="仿宋" w:eastAsia="仿宋" w:cs="仿宋"/>
          <w:sz w:val="24"/>
          <w:szCs w:val="24"/>
        </w:rPr>
        <w:t>日内提出。乙方未提出的，视为甲方提供的技术资料准确、无误，乙方不得以甲方提供的技术资料有误为由主张合同履行的期限顺延或主张由甲方承担相应后果。同时，双方就甲方向乙方提供的上述技术资料约定如下：</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3.3.1甲方提供的上述技术资料乙方仅能用于实现本合同项下目的，乙方不得将甲方提供的技术资料用于其他用途；</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3.3.2在本合同履行完毕或解除后，乙方应按照甲方的要求归还或销毁甲方所提供的全部技术资料，并不得保留任何形式的拷贝；</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3.3.3上述技术资料乙方不得以任何形式的泄漏和转让。</w:t>
      </w:r>
    </w:p>
    <w:p>
      <w:pPr>
        <w:spacing w:line="360" w:lineRule="auto"/>
        <w:ind w:left="420" w:leftChars="200"/>
        <w:rPr>
          <w:rFonts w:ascii="仿宋" w:hAnsi="仿宋" w:eastAsia="仿宋" w:cs="仿宋"/>
          <w:b/>
          <w:bCs/>
          <w:sz w:val="24"/>
          <w:szCs w:val="24"/>
        </w:rPr>
      </w:pPr>
      <w:r>
        <w:rPr>
          <w:rFonts w:hint="eastAsia" w:ascii="仿宋" w:hAnsi="仿宋" w:eastAsia="仿宋" w:cs="仿宋"/>
          <w:b/>
          <w:bCs/>
          <w:sz w:val="24"/>
          <w:szCs w:val="24"/>
        </w:rPr>
        <w:t>第四条 技术服务验收及标准</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4.1验收时间：乙方按照本合同约定的时间交付技术服务成果后，甲方应在收到乙方交付的技术成果之日起</w:t>
      </w:r>
      <w:r>
        <w:rPr>
          <w:rFonts w:hint="eastAsia" w:ascii="仿宋" w:hAnsi="仿宋" w:eastAsia="仿宋" w:cs="仿宋"/>
          <w:sz w:val="24"/>
          <w:szCs w:val="24"/>
          <w:u w:val="single"/>
        </w:rPr>
        <w:t xml:space="preserve">     </w:t>
      </w:r>
      <w:r>
        <w:rPr>
          <w:rFonts w:hint="eastAsia" w:ascii="仿宋" w:hAnsi="仿宋" w:eastAsia="仿宋" w:cs="仿宋"/>
          <w:sz w:val="24"/>
          <w:szCs w:val="24"/>
        </w:rPr>
        <w:t>日的验收期内进行验收。</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4.2验收地点：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left="420" w:leftChars="200"/>
        <w:rPr>
          <w:rFonts w:ascii="仿宋" w:hAnsi="仿宋" w:eastAsia="仿宋" w:cs="仿宋"/>
          <w:sz w:val="24"/>
          <w:szCs w:val="24"/>
          <w:u w:val="single"/>
        </w:rPr>
      </w:pPr>
      <w:r>
        <w:rPr>
          <w:rFonts w:hint="eastAsia" w:ascii="仿宋" w:hAnsi="仿宋" w:eastAsia="仿宋" w:cs="仿宋"/>
          <w:sz w:val="24"/>
          <w:szCs w:val="24"/>
        </w:rPr>
        <w:t>4.3验收方式：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4.4验收标准：</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4.5甲方应在本合同约定的时间内对乙方按阶段交付的技术服务及其成果进行验收，若乙方交付的技术服务成果存在问题或不符合本合同约定的，甲方应在验收期内提出，甲方有权要求乙方限期纠正，乙方应无条件根据甲方的要求对其所提交的技术服务成果进行纠正，直到通过甲方验收合格为止，因此产生的费用由乙方自行承担。若乙方整改【</w:t>
      </w:r>
      <w:r>
        <w:rPr>
          <w:rFonts w:hint="eastAsia" w:ascii="仿宋" w:hAnsi="仿宋" w:eastAsia="仿宋" w:cs="仿宋"/>
          <w:sz w:val="24"/>
          <w:szCs w:val="24"/>
          <w:u w:val="single"/>
        </w:rPr>
        <w:t xml:space="preserve">  </w:t>
      </w:r>
      <w:r>
        <w:rPr>
          <w:rFonts w:hint="eastAsia" w:ascii="仿宋" w:hAnsi="仿宋" w:eastAsia="仿宋" w:cs="仿宋"/>
          <w:sz w:val="24"/>
          <w:szCs w:val="24"/>
        </w:rPr>
        <w:t>】次仍不合格的，甲方有权单方解除本合同并要求乙方返还甲方已支付的费用（如有）及赔偿甲方因此产生的全部损失（包括但不限于直接损失、间接损失及为主张权利而支付的律师费、诉讼费、仲裁费、公证费、鉴定费、公告费、差旅费等一切费用）。</w:t>
      </w:r>
    </w:p>
    <w:p>
      <w:pPr>
        <w:spacing w:line="360" w:lineRule="auto"/>
        <w:ind w:left="420" w:leftChars="200"/>
        <w:rPr>
          <w:rFonts w:ascii="仿宋" w:hAnsi="仿宋" w:eastAsia="仿宋" w:cs="仿宋"/>
          <w:b/>
          <w:bCs/>
          <w:sz w:val="24"/>
          <w:szCs w:val="24"/>
        </w:rPr>
      </w:pPr>
      <w:r>
        <w:rPr>
          <w:rFonts w:hint="eastAsia" w:ascii="仿宋" w:hAnsi="仿宋" w:eastAsia="仿宋" w:cs="仿宋"/>
          <w:b/>
          <w:bCs/>
          <w:sz w:val="24"/>
          <w:szCs w:val="24"/>
        </w:rPr>
        <w:t>第五条 甲方的权利和义务</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5.1甲方应按照合同约定向乙方提供技术材料及工作条件 ，甲方应保证其提供的技术材料不会侵犯任何第三方的知识产权；</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5.2甲方有权要求乙方根据本合同约定的要求以及完成时间提供技术服务，并交付技术服务成果。</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5.3 甲方有权对本合同约定的技术服务以及其成果进行监督和检查。</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5.4 若乙方因人力、能力不足致使项目不能按计划完成时，甲方可要求乙方增加或替换相应的技术人员。</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5.5甲方有权对乙方提交的技术服务成果进行验收，若验收不合格，甲方有权要求乙方进行纠正。</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5.6甲方应按照本合同约定的期限向乙方支付技术服务费用。</w:t>
      </w:r>
    </w:p>
    <w:p>
      <w:pPr>
        <w:spacing w:line="360" w:lineRule="auto"/>
        <w:ind w:left="420" w:leftChars="200"/>
        <w:rPr>
          <w:rFonts w:ascii="仿宋" w:hAnsi="仿宋" w:eastAsia="仿宋" w:cs="仿宋"/>
          <w:b/>
          <w:bCs/>
          <w:sz w:val="24"/>
          <w:szCs w:val="24"/>
        </w:rPr>
      </w:pPr>
      <w:r>
        <w:rPr>
          <w:rFonts w:hint="eastAsia" w:ascii="仿宋" w:hAnsi="仿宋" w:eastAsia="仿宋" w:cs="仿宋"/>
          <w:b/>
          <w:bCs/>
          <w:sz w:val="24"/>
          <w:szCs w:val="24"/>
        </w:rPr>
        <w:t>第六条 乙方的权利和义务</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6.1乙方发现甲方提供的技术资料或工作条件不符合合同约定时，应在本合同约定的期限内通知甲方修正或者更换</w:t>
      </w:r>
    </w:p>
    <w:p>
      <w:pPr>
        <w:spacing w:line="360" w:lineRule="auto"/>
        <w:ind w:left="420" w:leftChars="200"/>
        <w:rPr>
          <w:rFonts w:ascii="仿宋" w:hAnsi="仿宋" w:eastAsia="仿宋" w:cs="仿宋"/>
          <w:sz w:val="24"/>
          <w:szCs w:val="24"/>
        </w:rPr>
      </w:pPr>
      <w:r>
        <w:rPr>
          <w:rFonts w:hint="eastAsia" w:ascii="仿宋" w:hAnsi="仿宋" w:eastAsia="仿宋" w:cs="仿宋"/>
          <w:sz w:val="24"/>
          <w:szCs w:val="24"/>
        </w:rPr>
        <w:t>6.2 乙方应按照本合同约定的要求以及期限完成技术服务工作，并交付技术服务成果。</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6.3乙方应保证其交付给甲方的所有技术服务的成果或相关资料符合本合同约定，且交付的资料和数据真实、准确。</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6.4 就本合同项下技术服务以及技术服务成果的相关内容，接受甲方的咨询。</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6.5本合同履行完毕或其他原因终止的，乙方应根据甲方的要求将甲方提供的技术资料以及相关材料归还甲方或进行销毁。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6.6未经甲方书面同意的情况，乙方不得将本合同中的技术服务转委托给第三方，否则甲方有权拒付报酬并单方解除本合同。</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6.7乙方应保证其向甲方交付的技术服务成果及报告未侵害他人的知识产权，如因乙方提交的工作成果及报告侵害他人知识产权导致甲方遭受索赔的，乙方应对此承担全部侵权责任同时应赔偿甲方因此产生的全部损失（包括但不限于直接损失、间接损失及为主张权利而支付的律师费、诉讼费、仲裁费、公证费、鉴定费、公告费、差旅费等一切费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6.8乙方派驻甲方取样或培训等工作人员，在本合同履行期间，乙方必须为其购置工伤保险、人身伤害险、意外险等相关保险，在服务过程中发生的一切伤害或者意外事故，甲方均不负责。</w:t>
      </w:r>
    </w:p>
    <w:p>
      <w:pPr>
        <w:spacing w:line="360" w:lineRule="auto"/>
        <w:ind w:left="420" w:leftChars="200"/>
        <w:rPr>
          <w:rFonts w:ascii="仿宋" w:hAnsi="仿宋" w:eastAsia="仿宋" w:cs="仿宋"/>
          <w:b/>
          <w:bCs/>
          <w:sz w:val="24"/>
          <w:szCs w:val="24"/>
        </w:rPr>
      </w:pPr>
      <w:r>
        <w:rPr>
          <w:rFonts w:hint="eastAsia" w:ascii="仿宋" w:hAnsi="仿宋" w:eastAsia="仿宋" w:cs="仿宋"/>
          <w:b/>
          <w:bCs/>
          <w:sz w:val="24"/>
          <w:szCs w:val="24"/>
        </w:rPr>
        <w:t>第七条 技术成果归属</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7.1 本合同中涉及的技术服务成果为甲方所有，甲方拥有该技术服务成果的知识产权和其他权益全部归甲方所有，且甲方可以不受限制地进行使用，乙方无权干涉。</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7.2甲方有权使用乙方提交的技术服务成果并进行后续改进，由此产生的新的技术成果及其权利全部归甲方所有。</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7.3技术服务过程中所使用的属于甲方或乙方一方所有的知识产权，仍归甲方或乙方各自所有。</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7.4本合同技术服务中涉及的乙方知识产权，乙方应给予甲方一个有限的使用许可，使甲方为实现本合同项目目的以不可转让、不可分许可之形式使用乙方的知识产权。</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7.5本合同设计的技术服务成果，未经甲方事先书面同意，乙方不得为本合同之外的任何目的、以任何形式自行使用、擅自许可任何第三方使用或向任何第三方提出有关意见和建议。</w:t>
      </w:r>
    </w:p>
    <w:p>
      <w:pPr>
        <w:spacing w:line="360" w:lineRule="auto"/>
        <w:ind w:left="420" w:leftChars="200"/>
        <w:rPr>
          <w:rFonts w:ascii="仿宋" w:hAnsi="仿宋" w:eastAsia="仿宋" w:cs="仿宋"/>
          <w:b/>
          <w:bCs/>
          <w:sz w:val="24"/>
          <w:szCs w:val="24"/>
        </w:rPr>
      </w:pPr>
      <w:r>
        <w:rPr>
          <w:rFonts w:hint="eastAsia" w:ascii="仿宋" w:hAnsi="仿宋" w:eastAsia="仿宋" w:cs="仿宋"/>
          <w:b/>
          <w:bCs/>
          <w:sz w:val="24"/>
          <w:szCs w:val="24"/>
        </w:rPr>
        <w:t>第八条 违约责任</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8.1 甲方迟延支付技术服务费用的超过</w:t>
      </w:r>
      <w:r>
        <w:rPr>
          <w:rFonts w:hint="eastAsia" w:ascii="仿宋" w:hAnsi="仿宋" w:eastAsia="仿宋" w:cs="仿宋"/>
          <w:sz w:val="24"/>
          <w:szCs w:val="24"/>
          <w:u w:val="single"/>
        </w:rPr>
        <w:t xml:space="preserve">      </w:t>
      </w:r>
      <w:r>
        <w:rPr>
          <w:rFonts w:hint="eastAsia" w:ascii="仿宋" w:hAnsi="仿宋" w:eastAsia="仿宋" w:cs="仿宋"/>
          <w:sz w:val="24"/>
          <w:szCs w:val="24"/>
        </w:rPr>
        <w:t>日的，应按照每逾期一日所欠费用的</w:t>
      </w:r>
      <w:r>
        <w:rPr>
          <w:rFonts w:hint="eastAsia" w:ascii="仿宋" w:hAnsi="仿宋" w:eastAsia="仿宋" w:cs="仿宋"/>
          <w:sz w:val="24"/>
          <w:szCs w:val="24"/>
          <w:u w:val="single"/>
        </w:rPr>
        <w:t xml:space="preserve">    </w:t>
      </w:r>
      <w:r>
        <w:rPr>
          <w:rFonts w:hint="eastAsia" w:ascii="仿宋" w:hAnsi="仿宋" w:eastAsia="仿宋" w:cs="仿宋"/>
          <w:sz w:val="24"/>
          <w:szCs w:val="24"/>
        </w:rPr>
        <w:t>%向乙方支付违约金。甲方逾期的时间超过</w:t>
      </w:r>
      <w:r>
        <w:rPr>
          <w:rFonts w:hint="eastAsia" w:ascii="仿宋" w:hAnsi="仿宋" w:eastAsia="仿宋" w:cs="仿宋"/>
          <w:sz w:val="24"/>
          <w:szCs w:val="24"/>
          <w:u w:val="single"/>
        </w:rPr>
        <w:t xml:space="preserve">      </w:t>
      </w:r>
      <w:r>
        <w:rPr>
          <w:rFonts w:hint="eastAsia" w:ascii="仿宋" w:hAnsi="仿宋" w:eastAsia="仿宋" w:cs="仿宋"/>
          <w:sz w:val="24"/>
          <w:szCs w:val="24"/>
        </w:rPr>
        <w:t>日的，乙方有权单方面解除本合同。</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8.2乙方未按照本合同约定的期限完成技术服务的，乙方应按照每迟延一日技术服务费总额的千分之五的标准向甲方支付违约金。乙方迟延交付超过</w:t>
      </w:r>
      <w:r>
        <w:rPr>
          <w:rFonts w:hint="eastAsia" w:ascii="仿宋" w:hAnsi="仿宋" w:eastAsia="仿宋" w:cs="仿宋"/>
          <w:sz w:val="24"/>
          <w:szCs w:val="24"/>
          <w:u w:val="single"/>
        </w:rPr>
        <w:t xml:space="preserve">     </w:t>
      </w:r>
      <w:r>
        <w:rPr>
          <w:rFonts w:hint="eastAsia" w:ascii="仿宋" w:hAnsi="仿宋" w:eastAsia="仿宋" w:cs="仿宋"/>
          <w:sz w:val="24"/>
          <w:szCs w:val="24"/>
        </w:rPr>
        <w:t>日的，甲方有权单方面解除本合同，并要求乙方返还已收到的全部费用，同时乙方还应赔偿由此给甲方造成的直接以及间接损失。乙方应在收到甲方关于解除合同的通知之日起十日内将甲方支付的全部款项和违约金一同支付给甲方。</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8.3乙方交付的技术服务成果未通过甲方验收，在甲方指定的期限内没有进行整改，经甲方催告之后，乙方仍不整改的，甲方有权单方面解除本合同，并要求乙方退还已收到的甲方支付的全部费用，同时甲方仍有权要求乙方赔偿甲方由此产生的损失。乙方应在收到甲方关于解除合同的通知之日起十日内将甲方支付的全部款项返还给甲方。乙方由此产生的损失，由乙方自行承担。</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8.4乙方交付的技术服务成果或技术服务过程中，存在侵犯他人权益的情形导致甲方遭受索赔的，乙方应对此承担全部责任，同时应赔偿甲方因此产生的全部损失（包括但不限于直接损失、间接损失及为主张权利而支付的律师费、诉讼费、仲裁费、公证费、鉴定费、公告费、差旅费等一切费用）。</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8.5乙方将本合同项下技术服务内容转委托给第三方、违反保密义务、工作成果侵犯第三方合法权益、或违反本合同其它条款或法律规定的，乙方应当按照合同总金额的【</w:t>
      </w:r>
      <w:r>
        <w:rPr>
          <w:rFonts w:hint="eastAsia" w:ascii="仿宋" w:hAnsi="仿宋" w:eastAsia="仿宋" w:cs="仿宋"/>
          <w:sz w:val="24"/>
          <w:szCs w:val="24"/>
          <w:u w:val="single"/>
        </w:rPr>
        <w:t xml:space="preserve">  </w:t>
      </w:r>
      <w:r>
        <w:rPr>
          <w:rFonts w:hint="eastAsia" w:ascii="仿宋" w:hAnsi="仿宋" w:eastAsia="仿宋" w:cs="仿宋"/>
          <w:sz w:val="24"/>
          <w:szCs w:val="24"/>
        </w:rPr>
        <w:t>】%支付违约金，违约金不足以覆盖甲方实际损失，甲方有权继续向乙方追索。</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8.6 如乙方无故终止本协议，乙方应双倍返还已收取的服务费用，前述费用乙方应在甲方要求其退还费用之日起</w:t>
      </w:r>
      <w:r>
        <w:rPr>
          <w:rFonts w:hint="eastAsia" w:ascii="仿宋" w:hAnsi="仿宋" w:eastAsia="仿宋" w:cs="仿宋"/>
          <w:sz w:val="24"/>
          <w:szCs w:val="24"/>
          <w:u w:val="single"/>
        </w:rPr>
        <w:t xml:space="preserve">      </w:t>
      </w:r>
      <w:r>
        <w:rPr>
          <w:rFonts w:hint="eastAsia" w:ascii="仿宋" w:hAnsi="仿宋" w:eastAsia="仿宋" w:cs="仿宋"/>
          <w:sz w:val="24"/>
          <w:szCs w:val="24"/>
        </w:rPr>
        <w:t>日内双倍退还给甲方。</w:t>
      </w:r>
    </w:p>
    <w:p>
      <w:pPr>
        <w:spacing w:line="360" w:lineRule="auto"/>
        <w:ind w:left="420" w:leftChars="200"/>
        <w:rPr>
          <w:rFonts w:ascii="仿宋" w:hAnsi="仿宋" w:eastAsia="仿宋" w:cs="仿宋"/>
          <w:b/>
          <w:bCs/>
          <w:sz w:val="24"/>
          <w:szCs w:val="24"/>
        </w:rPr>
      </w:pPr>
      <w:r>
        <w:rPr>
          <w:rFonts w:hint="eastAsia" w:ascii="仿宋" w:hAnsi="仿宋" w:eastAsia="仿宋" w:cs="仿宋"/>
          <w:b/>
          <w:bCs/>
          <w:sz w:val="24"/>
          <w:szCs w:val="24"/>
        </w:rPr>
        <w:t>第九条 保密义务</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9.1 乙方应对在本项目项下获悉的与本项目有关的技术内容、资料、情报、信息等均承担保密义务。未经甲方书面许可，不得向任何第三方泄露。</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9.2 乙方有义务要求其工作人员（包括接触过本合同而未来发生离职的全部工作人员）遵守本合同的保密约定，并对其工作人员的保密义务承担责任。</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9.3本合同项下的保密义务期限为永久，不因合同终止而结束。</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9.4 如乙方违反本合同约定之保密义务，甲方可请求乙方赔偿甲方因此而产生的全部损失；同时，乙方应按本合同总服务费用的【</w:t>
      </w:r>
      <w:r>
        <w:rPr>
          <w:rFonts w:hint="eastAsia" w:ascii="仿宋" w:hAnsi="仿宋" w:eastAsia="仿宋" w:cs="仿宋"/>
          <w:sz w:val="24"/>
          <w:szCs w:val="24"/>
          <w:u w:val="single"/>
        </w:rPr>
        <w:t xml:space="preserve">  </w:t>
      </w:r>
      <w:r>
        <w:rPr>
          <w:rFonts w:hint="eastAsia" w:ascii="仿宋" w:hAnsi="仿宋" w:eastAsia="仿宋" w:cs="仿宋"/>
          <w:sz w:val="24"/>
          <w:szCs w:val="24"/>
        </w:rPr>
        <w:t>】%向甲方支付违约金。</w:t>
      </w:r>
    </w:p>
    <w:p>
      <w:pPr>
        <w:spacing w:line="360" w:lineRule="auto"/>
        <w:ind w:left="420" w:leftChars="200"/>
        <w:rPr>
          <w:rFonts w:ascii="仿宋" w:hAnsi="仿宋" w:eastAsia="仿宋" w:cs="仿宋"/>
          <w:b/>
          <w:bCs/>
          <w:sz w:val="24"/>
          <w:szCs w:val="24"/>
        </w:rPr>
      </w:pPr>
      <w:r>
        <w:rPr>
          <w:rFonts w:hint="eastAsia" w:ascii="仿宋" w:hAnsi="仿宋" w:eastAsia="仿宋" w:cs="仿宋"/>
          <w:b/>
          <w:bCs/>
          <w:sz w:val="24"/>
          <w:szCs w:val="24"/>
        </w:rPr>
        <w:t>第十条 合同的解除</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10.1经甲乙双方协商一致，可以解除本合同。</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10.2若本合同中一方违约，经守约方催告后在合理期限内仍不履行的，守约方有权单方面解除本合同，并要求违约方赔偿守约方由此产生的损失。</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10.3本合同中一方违约，导致本合同目的无法实现的，守约方有权解除本合同，并要求违约方赔偿守约方由此产生的损失。</w:t>
      </w:r>
    </w:p>
    <w:p>
      <w:pPr>
        <w:spacing w:line="360" w:lineRule="auto"/>
        <w:ind w:left="420" w:leftChars="200"/>
        <w:rPr>
          <w:rFonts w:ascii="仿宋" w:hAnsi="仿宋" w:eastAsia="仿宋" w:cs="仿宋"/>
          <w:b/>
          <w:bCs/>
          <w:sz w:val="24"/>
          <w:szCs w:val="24"/>
        </w:rPr>
      </w:pPr>
      <w:r>
        <w:rPr>
          <w:rFonts w:hint="eastAsia" w:ascii="仿宋" w:hAnsi="仿宋" w:eastAsia="仿宋" w:cs="仿宋"/>
          <w:b/>
          <w:bCs/>
          <w:sz w:val="24"/>
          <w:szCs w:val="24"/>
        </w:rPr>
        <w:t>第十一条 不可抗力</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11.1由于不可抗力事件致使一方当事人不能履行本合同的，受不可抗力影响方应立即通知另一方当事人，采取积极措施减少不可抗力造成的损失，并在不可抗力发生后</w:t>
      </w:r>
      <w:r>
        <w:rPr>
          <w:rFonts w:hint="eastAsia" w:ascii="仿宋" w:hAnsi="仿宋" w:eastAsia="仿宋" w:cs="仿宋"/>
          <w:sz w:val="24"/>
          <w:szCs w:val="24"/>
          <w:u w:val="single"/>
        </w:rPr>
        <w:t xml:space="preserve">      </w:t>
      </w:r>
      <w:r>
        <w:rPr>
          <w:rFonts w:hint="eastAsia" w:ascii="仿宋" w:hAnsi="仿宋" w:eastAsia="仿宋" w:cs="仿宋"/>
          <w:sz w:val="24"/>
          <w:szCs w:val="24"/>
        </w:rPr>
        <w:t>日内向另一方当事人提供发生不可抗力的证明。</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11.2由于不可抗拒的原因，致使合同无法按期履行或不能履行的，所造成的损失由双方各自承担。受不可抗力影响一方未履行通知义务，或任一方未积极采取减损措施，致使损失扩大的，该方应就扩大的损失向另一方承担赔偿责任。不可抗力事件结束或其影响消除后，如本合同目的仍可实现，双方应立即继续履行合同义务，合同有效期或合同有关执行期间应相应延长。</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11.3下列事件可认为是不可抗力事件:战争、动乱、地震、飓风、洪水等不能预见、不能避免并不能克服的客观情况。</w:t>
      </w: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第十二条 项目联系人</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12.1双方确定，在本合同有效期内，甲乙双方应分别指定</w:t>
      </w:r>
      <w:r>
        <w:rPr>
          <w:rFonts w:hint="eastAsia" w:ascii="仿宋" w:hAnsi="仿宋" w:eastAsia="仿宋" w:cs="仿宋"/>
          <w:sz w:val="24"/>
          <w:szCs w:val="24"/>
          <w:u w:val="single"/>
        </w:rPr>
        <w:t xml:space="preserve"> 一 </w:t>
      </w:r>
      <w:r>
        <w:rPr>
          <w:rFonts w:hint="eastAsia" w:ascii="仿宋" w:hAnsi="仿宋" w:eastAsia="仿宋" w:cs="仿宋"/>
          <w:sz w:val="24"/>
          <w:szCs w:val="24"/>
        </w:rPr>
        <w:t>名员工作为本合同的项目联系人，甲乙双方各自项目联系人的具体情况如下：</w:t>
      </w:r>
    </w:p>
    <w:p>
      <w:pPr>
        <w:spacing w:line="360" w:lineRule="auto"/>
        <w:ind w:firstLine="480" w:firstLineChars="200"/>
        <w:rPr>
          <w:rFonts w:ascii="仿宋" w:hAnsi="仿宋" w:eastAsia="仿宋" w:cs="仿宋"/>
          <w:sz w:val="24"/>
          <w:szCs w:val="24"/>
          <w:u w:val="single"/>
        </w:rPr>
      </w:pPr>
      <w:r>
        <w:rPr>
          <w:rFonts w:hint="eastAsia" w:ascii="仿宋" w:hAnsi="仿宋" w:eastAsia="仿宋" w:cs="仿宋"/>
          <w:sz w:val="24"/>
          <w:szCs w:val="24"/>
        </w:rPr>
        <w:t>甲方：</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bookmarkStart w:id="3" w:name="_Hlk47032053"/>
      <w:r>
        <w:rPr>
          <w:rFonts w:hint="eastAsia" w:ascii="仿宋" w:hAnsi="仿宋" w:eastAsia="仿宋" w:cs="仿宋"/>
          <w:sz w:val="24"/>
          <w:szCs w:val="24"/>
        </w:rPr>
        <w:t>联系人姓名：</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电子邮箱：</w:t>
      </w:r>
      <w:r>
        <w:rPr>
          <w:rFonts w:hint="eastAsia" w:ascii="仿宋" w:hAnsi="仿宋" w:eastAsia="仿宋" w:cs="仿宋"/>
          <w:sz w:val="24"/>
          <w:szCs w:val="24"/>
          <w:u w:val="single"/>
        </w:rPr>
        <w:t xml:space="preserve">                                       </w:t>
      </w:r>
    </w:p>
    <w:bookmarkEnd w:id="3"/>
    <w:p>
      <w:pPr>
        <w:spacing w:line="360" w:lineRule="auto"/>
        <w:ind w:firstLine="480" w:firstLineChars="200"/>
        <w:rPr>
          <w:rFonts w:ascii="仿宋" w:hAnsi="仿宋" w:eastAsia="仿宋" w:cs="仿宋"/>
          <w:sz w:val="24"/>
          <w:szCs w:val="24"/>
        </w:rPr>
      </w:pP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联系人姓名：</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电子邮箱：</w:t>
      </w:r>
      <w:r>
        <w:rPr>
          <w:rFonts w:hint="eastAsia" w:ascii="仿宋" w:hAnsi="仿宋" w:eastAsia="仿宋" w:cs="仿宋"/>
          <w:sz w:val="24"/>
          <w:szCs w:val="24"/>
          <w:u w:val="single"/>
        </w:rPr>
        <w:t xml:space="preserve">                                       </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12.2 乙方提供本合同项下技术服务的人员名单如下：</w:t>
      </w:r>
    </w:p>
    <w:tbl>
      <w:tblPr>
        <w:tblStyle w:val="15"/>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316"/>
        <w:gridCol w:w="1993"/>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vAlign w:val="center"/>
          </w:tcPr>
          <w:p>
            <w:pPr>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2316" w:type="dxa"/>
            <w:vAlign w:val="center"/>
          </w:tcPr>
          <w:p>
            <w:pPr>
              <w:jc w:val="center"/>
              <w:rPr>
                <w:rFonts w:ascii="仿宋" w:hAnsi="仿宋" w:eastAsia="仿宋" w:cs="仿宋"/>
                <w:b/>
                <w:bCs/>
                <w:sz w:val="24"/>
                <w:szCs w:val="24"/>
              </w:rPr>
            </w:pPr>
            <w:r>
              <w:rPr>
                <w:rFonts w:hint="eastAsia" w:ascii="仿宋" w:hAnsi="仿宋" w:eastAsia="仿宋" w:cs="仿宋"/>
                <w:b/>
                <w:bCs/>
                <w:sz w:val="24"/>
                <w:szCs w:val="24"/>
              </w:rPr>
              <w:t>姓名</w:t>
            </w:r>
          </w:p>
        </w:tc>
        <w:tc>
          <w:tcPr>
            <w:tcW w:w="1993" w:type="dxa"/>
            <w:vAlign w:val="center"/>
          </w:tcPr>
          <w:p>
            <w:pPr>
              <w:jc w:val="center"/>
              <w:rPr>
                <w:rFonts w:ascii="仿宋" w:hAnsi="仿宋" w:eastAsia="仿宋" w:cs="仿宋"/>
                <w:b/>
                <w:bCs/>
                <w:sz w:val="24"/>
                <w:szCs w:val="24"/>
              </w:rPr>
            </w:pPr>
            <w:r>
              <w:rPr>
                <w:rFonts w:hint="eastAsia" w:ascii="仿宋" w:hAnsi="仿宋" w:eastAsia="仿宋" w:cs="仿宋"/>
                <w:b/>
                <w:bCs/>
                <w:sz w:val="24"/>
                <w:szCs w:val="24"/>
              </w:rPr>
              <w:t>职务</w:t>
            </w:r>
          </w:p>
        </w:tc>
        <w:tc>
          <w:tcPr>
            <w:tcW w:w="1993" w:type="dxa"/>
            <w:vAlign w:val="center"/>
          </w:tcPr>
          <w:p>
            <w:pPr>
              <w:jc w:val="center"/>
              <w:rPr>
                <w:rFonts w:ascii="仿宋" w:hAnsi="仿宋" w:eastAsia="仿宋" w:cs="仿宋"/>
                <w:b/>
                <w:bCs/>
                <w:sz w:val="24"/>
                <w:szCs w:val="24"/>
              </w:rPr>
            </w:pPr>
            <w:r>
              <w:rPr>
                <w:rFonts w:hint="eastAsia" w:ascii="仿宋" w:hAnsi="仿宋" w:eastAsia="仿宋" w:cs="仿宋"/>
                <w:b/>
                <w:bCs/>
                <w:sz w:val="24"/>
                <w:szCs w:val="24"/>
              </w:rPr>
              <w:t>资质证明</w:t>
            </w:r>
          </w:p>
        </w:tc>
        <w:tc>
          <w:tcPr>
            <w:tcW w:w="1993" w:type="dxa"/>
            <w:vAlign w:val="center"/>
          </w:tcPr>
          <w:p>
            <w:pPr>
              <w:jc w:val="center"/>
              <w:rPr>
                <w:rFonts w:ascii="仿宋" w:hAnsi="仿宋" w:eastAsia="仿宋" w:cs="仿宋"/>
                <w:b/>
                <w:bCs/>
                <w:sz w:val="24"/>
                <w:szCs w:val="24"/>
              </w:rPr>
            </w:pPr>
            <w:r>
              <w:rPr>
                <w:rFonts w:hint="eastAsia" w:ascii="仿宋" w:hAnsi="仿宋" w:eastAsia="仿宋" w:cs="仿宋"/>
                <w:b/>
                <w:bCs/>
                <w:sz w:val="24"/>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vAlign w:val="center"/>
          </w:tcPr>
          <w:p>
            <w:pPr>
              <w:jc w:val="center"/>
              <w:rPr>
                <w:rFonts w:ascii="仿宋" w:hAnsi="仿宋" w:eastAsia="仿宋" w:cs="仿宋"/>
                <w:sz w:val="24"/>
                <w:szCs w:val="24"/>
              </w:rPr>
            </w:pPr>
            <w:r>
              <w:rPr>
                <w:rFonts w:hint="eastAsia" w:ascii="仿宋" w:hAnsi="仿宋" w:eastAsia="仿宋" w:cs="仿宋"/>
                <w:sz w:val="24"/>
                <w:szCs w:val="24"/>
              </w:rPr>
              <w:t>1</w:t>
            </w:r>
          </w:p>
        </w:tc>
        <w:tc>
          <w:tcPr>
            <w:tcW w:w="2316" w:type="dxa"/>
            <w:vAlign w:val="center"/>
          </w:tcPr>
          <w:p>
            <w:pPr>
              <w:jc w:val="center"/>
              <w:rPr>
                <w:rFonts w:ascii="仿宋" w:hAnsi="仿宋" w:eastAsia="仿宋" w:cs="仿宋"/>
                <w:sz w:val="24"/>
                <w:szCs w:val="24"/>
              </w:rPr>
            </w:pPr>
          </w:p>
        </w:tc>
        <w:tc>
          <w:tcPr>
            <w:tcW w:w="1993" w:type="dxa"/>
            <w:vAlign w:val="center"/>
          </w:tcPr>
          <w:p>
            <w:pPr>
              <w:jc w:val="center"/>
              <w:rPr>
                <w:rFonts w:ascii="仿宋" w:hAnsi="仿宋" w:eastAsia="仿宋" w:cs="仿宋"/>
                <w:sz w:val="24"/>
                <w:szCs w:val="24"/>
              </w:rPr>
            </w:pPr>
          </w:p>
        </w:tc>
        <w:tc>
          <w:tcPr>
            <w:tcW w:w="1993" w:type="dxa"/>
            <w:vAlign w:val="center"/>
          </w:tcPr>
          <w:p>
            <w:pPr>
              <w:jc w:val="center"/>
              <w:rPr>
                <w:rFonts w:ascii="仿宋" w:hAnsi="仿宋" w:eastAsia="仿宋" w:cs="仿宋"/>
                <w:sz w:val="24"/>
                <w:szCs w:val="24"/>
              </w:rPr>
            </w:pPr>
          </w:p>
        </w:tc>
        <w:tc>
          <w:tcPr>
            <w:tcW w:w="1993"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vAlign w:val="center"/>
          </w:tcPr>
          <w:p>
            <w:pPr>
              <w:jc w:val="center"/>
              <w:rPr>
                <w:rFonts w:ascii="仿宋" w:hAnsi="仿宋" w:eastAsia="仿宋" w:cs="仿宋"/>
                <w:sz w:val="24"/>
                <w:szCs w:val="24"/>
              </w:rPr>
            </w:pPr>
            <w:r>
              <w:rPr>
                <w:rFonts w:hint="eastAsia" w:ascii="仿宋" w:hAnsi="仿宋" w:eastAsia="仿宋" w:cs="仿宋"/>
                <w:sz w:val="24"/>
                <w:szCs w:val="24"/>
              </w:rPr>
              <w:t>2</w:t>
            </w:r>
          </w:p>
        </w:tc>
        <w:tc>
          <w:tcPr>
            <w:tcW w:w="2316" w:type="dxa"/>
            <w:vAlign w:val="center"/>
          </w:tcPr>
          <w:p>
            <w:pPr>
              <w:jc w:val="center"/>
              <w:rPr>
                <w:rFonts w:ascii="仿宋" w:hAnsi="仿宋" w:eastAsia="仿宋" w:cs="仿宋"/>
                <w:sz w:val="24"/>
                <w:szCs w:val="24"/>
              </w:rPr>
            </w:pPr>
          </w:p>
        </w:tc>
        <w:tc>
          <w:tcPr>
            <w:tcW w:w="1993" w:type="dxa"/>
            <w:vAlign w:val="center"/>
          </w:tcPr>
          <w:p>
            <w:pPr>
              <w:jc w:val="center"/>
              <w:rPr>
                <w:rFonts w:ascii="仿宋" w:hAnsi="仿宋" w:eastAsia="仿宋" w:cs="仿宋"/>
                <w:sz w:val="24"/>
                <w:szCs w:val="24"/>
              </w:rPr>
            </w:pPr>
          </w:p>
        </w:tc>
        <w:tc>
          <w:tcPr>
            <w:tcW w:w="1993" w:type="dxa"/>
            <w:vAlign w:val="center"/>
          </w:tcPr>
          <w:p>
            <w:pPr>
              <w:jc w:val="center"/>
              <w:rPr>
                <w:rFonts w:ascii="仿宋" w:hAnsi="仿宋" w:eastAsia="仿宋" w:cs="仿宋"/>
                <w:sz w:val="24"/>
                <w:szCs w:val="24"/>
              </w:rPr>
            </w:pPr>
          </w:p>
        </w:tc>
        <w:tc>
          <w:tcPr>
            <w:tcW w:w="1993" w:type="dxa"/>
            <w:vAlign w:val="center"/>
          </w:tcPr>
          <w:p>
            <w:pPr>
              <w:jc w:val="center"/>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9" w:type="dxa"/>
            <w:vAlign w:val="center"/>
          </w:tcPr>
          <w:p>
            <w:pPr>
              <w:jc w:val="center"/>
              <w:rPr>
                <w:rFonts w:ascii="仿宋" w:hAnsi="仿宋" w:eastAsia="仿宋" w:cs="仿宋"/>
                <w:sz w:val="24"/>
                <w:szCs w:val="24"/>
              </w:rPr>
            </w:pPr>
            <w:r>
              <w:rPr>
                <w:rFonts w:hint="eastAsia" w:ascii="仿宋" w:hAnsi="仿宋" w:eastAsia="仿宋" w:cs="仿宋"/>
                <w:sz w:val="24"/>
                <w:szCs w:val="24"/>
              </w:rPr>
              <w:t>3</w:t>
            </w:r>
          </w:p>
        </w:tc>
        <w:tc>
          <w:tcPr>
            <w:tcW w:w="2316" w:type="dxa"/>
            <w:vAlign w:val="center"/>
          </w:tcPr>
          <w:p>
            <w:pPr>
              <w:jc w:val="center"/>
              <w:rPr>
                <w:rFonts w:ascii="仿宋" w:hAnsi="仿宋" w:eastAsia="仿宋" w:cs="仿宋"/>
                <w:sz w:val="24"/>
                <w:szCs w:val="24"/>
              </w:rPr>
            </w:pPr>
          </w:p>
        </w:tc>
        <w:tc>
          <w:tcPr>
            <w:tcW w:w="1993" w:type="dxa"/>
            <w:vAlign w:val="center"/>
          </w:tcPr>
          <w:p>
            <w:pPr>
              <w:jc w:val="center"/>
              <w:rPr>
                <w:rFonts w:ascii="仿宋" w:hAnsi="仿宋" w:eastAsia="仿宋" w:cs="仿宋"/>
                <w:sz w:val="24"/>
                <w:szCs w:val="24"/>
              </w:rPr>
            </w:pPr>
          </w:p>
        </w:tc>
        <w:tc>
          <w:tcPr>
            <w:tcW w:w="1993" w:type="dxa"/>
            <w:vAlign w:val="center"/>
          </w:tcPr>
          <w:p>
            <w:pPr>
              <w:jc w:val="center"/>
              <w:rPr>
                <w:rFonts w:ascii="仿宋" w:hAnsi="仿宋" w:eastAsia="仿宋" w:cs="仿宋"/>
                <w:sz w:val="24"/>
                <w:szCs w:val="24"/>
              </w:rPr>
            </w:pPr>
          </w:p>
        </w:tc>
        <w:tc>
          <w:tcPr>
            <w:tcW w:w="1993" w:type="dxa"/>
            <w:vAlign w:val="center"/>
          </w:tcPr>
          <w:p>
            <w:pPr>
              <w:jc w:val="center"/>
              <w:rPr>
                <w:rFonts w:ascii="仿宋" w:hAnsi="仿宋" w:eastAsia="仿宋" w:cs="仿宋"/>
                <w:sz w:val="24"/>
                <w:szCs w:val="24"/>
              </w:rPr>
            </w:pPr>
          </w:p>
        </w:tc>
      </w:tr>
    </w:tbl>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未经甲方书面同意，乙方不得随意变更上述服务人员。若因乙方人员离职等原因导致人员变动的，乙方应及时书面告知甲方并安排其他符合要求的人员担任本项目服务人员。乙方因人员变动等原因导致逾期提交工作成果等影响甲方利益的，甲方有权按照本合同之约定追究乙方的违约责任。</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12.3 甲乙双方确定，一方变更项目负责人或联系人的，应当及时以书面形式通知另一方。未及时通知对方并影响本合同履行或造成损失的，应承担赔偿给对方造成的经济损失。</w:t>
      </w:r>
    </w:p>
    <w:p>
      <w:pPr>
        <w:spacing w:line="360" w:lineRule="auto"/>
        <w:ind w:left="420" w:leftChars="200"/>
        <w:rPr>
          <w:rFonts w:ascii="仿宋" w:hAnsi="仿宋" w:eastAsia="仿宋" w:cs="仿宋"/>
          <w:b/>
          <w:bCs/>
          <w:sz w:val="24"/>
          <w:szCs w:val="24"/>
        </w:rPr>
      </w:pPr>
      <w:r>
        <w:rPr>
          <w:rFonts w:hint="eastAsia" w:ascii="仿宋" w:hAnsi="仿宋" w:eastAsia="仿宋" w:cs="仿宋"/>
          <w:b/>
          <w:bCs/>
          <w:sz w:val="24"/>
          <w:szCs w:val="24"/>
        </w:rPr>
        <w:t>第十三条 争议解决</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13.1因检验结果发生争议，由国家和市政府指定的检验技术单位进行质量鉴定，该鉴定结论是终局的，甲乙双方应该接受。</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13.2本合同受中华人民共和国法律（为本合同之目的，不包括香港特别行政区、澳门特别行政区及台湾地区法律法规）管辖。甲乙双方因本合同签订、履行过程中发生的争议，应首先通过协商或调解解决；协商或调解不成，当事人任何一双方均可向甲方所在地有管辖权的人民法院诉讼解决。</w:t>
      </w:r>
    </w:p>
    <w:p>
      <w:pPr>
        <w:spacing w:line="360" w:lineRule="auto"/>
        <w:ind w:left="420" w:leftChars="200"/>
        <w:rPr>
          <w:rFonts w:ascii="仿宋" w:hAnsi="仿宋" w:eastAsia="仿宋" w:cs="仿宋"/>
          <w:b/>
          <w:bCs/>
          <w:sz w:val="24"/>
          <w:szCs w:val="24"/>
        </w:rPr>
      </w:pPr>
      <w:r>
        <w:rPr>
          <w:rFonts w:hint="eastAsia" w:ascii="仿宋" w:hAnsi="仿宋" w:eastAsia="仿宋" w:cs="仿宋"/>
          <w:b/>
          <w:bCs/>
          <w:sz w:val="24"/>
          <w:szCs w:val="24"/>
        </w:rPr>
        <w:t>第十四条 其他</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14.1经甲乙双方协商一致，并签订书面协议的，可对本合同内容进行变更。</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14.2本合同未尽事宜，经甲乙双方协商一致后，由双方另行签订补充协议。</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14.3本合同的附件为本合同不可分割的一部分。</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14.4本合同自甲乙双方签字、盖章之日起生效。</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14.5本合同壹式伍份，甲方执肆份，乙方执壹份，具有同等法律效力。本合同自双方法定代表人或其授权代表签字并加盖双方公章或合同专用章之日起生效起生效</w:t>
      </w:r>
    </w:p>
    <w:p>
      <w:pPr>
        <w:rPr>
          <w:rFonts w:ascii="仿宋" w:hAnsi="仿宋" w:eastAsia="仿宋" w:cs="仿宋"/>
          <w:sz w:val="24"/>
          <w:szCs w:val="24"/>
        </w:rPr>
      </w:pPr>
      <w:r>
        <w:rPr>
          <w:rFonts w:hint="eastAsia" w:ascii="仿宋" w:hAnsi="仿宋" w:eastAsia="仿宋" w:cs="仿宋"/>
          <w:sz w:val="24"/>
          <w:szCs w:val="24"/>
        </w:rPr>
        <w:br w:type="page"/>
      </w:r>
    </w:p>
    <w:p>
      <w:pPr>
        <w:spacing w:line="360" w:lineRule="auto"/>
        <w:ind w:left="420" w:leftChars="200"/>
        <w:jc w:val="center"/>
        <w:rPr>
          <w:rFonts w:ascii="仿宋" w:hAnsi="仿宋" w:eastAsia="仿宋" w:cs="仿宋"/>
          <w:b/>
          <w:bCs/>
          <w:sz w:val="32"/>
          <w:szCs w:val="32"/>
        </w:rPr>
      </w:pPr>
      <w:r>
        <w:rPr>
          <w:rFonts w:hint="eastAsia" w:ascii="仿宋" w:hAnsi="仿宋" w:eastAsia="仿宋" w:cs="仿宋"/>
          <w:b/>
          <w:bCs/>
          <w:sz w:val="32"/>
          <w:szCs w:val="32"/>
        </w:rPr>
        <w:t>以下无正文</w:t>
      </w:r>
    </w:p>
    <w:p>
      <w:pPr>
        <w:spacing w:line="360" w:lineRule="auto"/>
        <w:rPr>
          <w:rFonts w:ascii="仿宋" w:hAnsi="仿宋" w:eastAsia="仿宋" w:cs="仿宋"/>
          <w:sz w:val="24"/>
          <w:szCs w:val="24"/>
        </w:rPr>
      </w:pPr>
    </w:p>
    <w:p>
      <w:pPr>
        <w:spacing w:line="360" w:lineRule="auto"/>
        <w:rPr>
          <w:rFonts w:ascii="仿宋" w:hAnsi="仿宋" w:eastAsia="仿宋" w:cs="仿宋"/>
          <w:sz w:val="24"/>
          <w:szCs w:val="24"/>
        </w:rPr>
      </w:pPr>
    </w:p>
    <w:p>
      <w:pPr>
        <w:spacing w:line="360" w:lineRule="auto"/>
        <w:rPr>
          <w:rFonts w:ascii="仿宋" w:hAnsi="仿宋" w:eastAsia="仿宋" w:cs="仿宋"/>
          <w:sz w:val="24"/>
          <w:szCs w:val="24"/>
        </w:rPr>
      </w:pPr>
    </w:p>
    <w:p>
      <w:pPr>
        <w:spacing w:line="360" w:lineRule="auto"/>
        <w:ind w:left="420" w:leftChars="200"/>
        <w:rPr>
          <w:rFonts w:ascii="仿宋" w:hAnsi="仿宋" w:eastAsia="仿宋" w:cs="仿宋"/>
          <w:sz w:val="28"/>
          <w:szCs w:val="28"/>
        </w:rPr>
      </w:pPr>
      <w:r>
        <w:rPr>
          <w:rFonts w:hint="eastAsia" w:ascii="仿宋" w:hAnsi="仿宋" w:eastAsia="仿宋" w:cs="仿宋"/>
          <w:sz w:val="28"/>
          <w:szCs w:val="28"/>
        </w:rPr>
        <w:t>（签字盖章页）</w:t>
      </w:r>
    </w:p>
    <w:p>
      <w:pPr>
        <w:spacing w:line="360" w:lineRule="auto"/>
        <w:ind w:left="420" w:leftChars="200"/>
        <w:rPr>
          <w:rFonts w:ascii="仿宋" w:hAnsi="仿宋" w:eastAsia="仿宋" w:cs="仿宋"/>
          <w:sz w:val="28"/>
          <w:szCs w:val="28"/>
        </w:rPr>
      </w:pPr>
    </w:p>
    <w:p>
      <w:pPr>
        <w:spacing w:line="360" w:lineRule="auto"/>
        <w:rPr>
          <w:rFonts w:ascii="仿宋" w:hAnsi="仿宋" w:eastAsia="仿宋" w:cs="仿宋"/>
          <w:sz w:val="28"/>
          <w:szCs w:val="28"/>
        </w:rPr>
      </w:pPr>
      <w:r>
        <w:rPr>
          <w:rFonts w:hint="eastAsia" w:ascii="仿宋" w:hAnsi="仿宋" w:eastAsia="仿宋" w:cs="仿宋"/>
          <w:sz w:val="28"/>
          <w:szCs w:val="28"/>
        </w:rPr>
        <w:t>甲方：</w:t>
      </w:r>
    </w:p>
    <w:p>
      <w:pPr>
        <w:spacing w:line="360" w:lineRule="auto"/>
        <w:rPr>
          <w:rFonts w:ascii="仿宋" w:hAnsi="仿宋" w:eastAsia="仿宋" w:cs="仿宋"/>
          <w:sz w:val="28"/>
          <w:szCs w:val="28"/>
        </w:rPr>
      </w:pPr>
      <w:r>
        <w:rPr>
          <w:rFonts w:hint="eastAsia" w:ascii="仿宋" w:hAnsi="仿宋" w:eastAsia="仿宋" w:cs="仿宋"/>
          <w:sz w:val="28"/>
          <w:szCs w:val="28"/>
        </w:rPr>
        <w:t>（签章）</w:t>
      </w:r>
    </w:p>
    <w:p>
      <w:pPr>
        <w:spacing w:line="360" w:lineRule="auto"/>
        <w:rPr>
          <w:rFonts w:ascii="仿宋" w:hAnsi="仿宋" w:eastAsia="仿宋" w:cs="仿宋"/>
          <w:sz w:val="28"/>
          <w:szCs w:val="28"/>
        </w:rPr>
      </w:pPr>
      <w:r>
        <w:rPr>
          <w:rFonts w:hint="eastAsia" w:ascii="仿宋" w:hAnsi="仿宋" w:eastAsia="仿宋" w:cs="仿宋"/>
          <w:sz w:val="28"/>
          <w:szCs w:val="28"/>
        </w:rPr>
        <w:t>日期：    年   月   日</w:t>
      </w:r>
    </w:p>
    <w:p>
      <w:pPr>
        <w:pStyle w:val="2"/>
      </w:pPr>
    </w:p>
    <w:p>
      <w:pPr>
        <w:rPr>
          <w:sz w:val="28"/>
          <w:szCs w:val="28"/>
        </w:rPr>
      </w:pPr>
    </w:p>
    <w:p>
      <w:pPr>
        <w:rPr>
          <w:rFonts w:ascii="仿宋" w:hAnsi="仿宋" w:eastAsia="仿宋" w:cs="仿宋"/>
          <w:sz w:val="28"/>
          <w:szCs w:val="28"/>
        </w:rPr>
      </w:pPr>
    </w:p>
    <w:p>
      <w:pPr>
        <w:rPr>
          <w:rFonts w:ascii="仿宋" w:hAnsi="仿宋" w:eastAsia="仿宋" w:cs="仿宋"/>
          <w:sz w:val="28"/>
          <w:szCs w:val="28"/>
        </w:rPr>
      </w:pPr>
      <w:r>
        <w:rPr>
          <w:rFonts w:hint="eastAsia" w:ascii="仿宋" w:hAnsi="仿宋" w:eastAsia="仿宋" w:cs="仿宋"/>
          <w:sz w:val="28"/>
          <w:szCs w:val="28"/>
        </w:rPr>
        <w:t>乙方：</w:t>
      </w:r>
    </w:p>
    <w:p>
      <w:pPr>
        <w:rPr>
          <w:rFonts w:ascii="仿宋" w:hAnsi="仿宋" w:eastAsia="仿宋" w:cs="仿宋"/>
          <w:sz w:val="28"/>
          <w:szCs w:val="28"/>
        </w:rPr>
      </w:pPr>
      <w:r>
        <w:rPr>
          <w:rFonts w:hint="eastAsia" w:ascii="仿宋" w:hAnsi="仿宋" w:eastAsia="仿宋" w:cs="仿宋"/>
          <w:sz w:val="28"/>
          <w:szCs w:val="28"/>
        </w:rPr>
        <w:t>（签章）</w:t>
      </w:r>
    </w:p>
    <w:p>
      <w:pPr>
        <w:pStyle w:val="2"/>
        <w:ind w:left="0" w:leftChars="0" w:firstLine="0" w:firstLineChars="0"/>
      </w:pPr>
      <w:r>
        <w:rPr>
          <w:rFonts w:hint="eastAsia" w:ascii="仿宋" w:hAnsi="仿宋" w:eastAsia="仿宋" w:cs="仿宋"/>
          <w:sz w:val="28"/>
          <w:szCs w:val="28"/>
        </w:rPr>
        <w:t>日期：    年   月   日</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Pr>
        <w:adjustRightInd w:val="0"/>
        <w:spacing w:line="360" w:lineRule="auto"/>
        <w:jc w:val="center"/>
        <w:rPr>
          <w:rFonts w:ascii="仿宋" w:hAnsi="仿宋" w:eastAsia="仿宋"/>
          <w:b/>
          <w:snapToGrid w:val="0"/>
          <w:kern w:val="0"/>
          <w:sz w:val="32"/>
          <w:szCs w:val="32"/>
        </w:rPr>
      </w:pPr>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4" w:name="q5"/>
      <w:bookmarkEnd w:id="4"/>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5" w:name="q6"/>
      <w:bookmarkEnd w:id="5"/>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（8）服务方案（格式6）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（9）差异表（格式7）</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（10）</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（格式8）</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8"/>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6" w:name="q7"/>
      <w:bookmarkEnd w:id="6"/>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7" w:name="_Hlt35050056"/>
      <w:bookmarkEnd w:id="7"/>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8" w:name="q8"/>
      <w:bookmarkEnd w:id="8"/>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9" w:name="q9"/>
      <w:bookmarkEnd w:id="9"/>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26.5.1公开征集采购方式说明：采购项目投标截止时，合格有效的投标人数量在2家（或以上）时按综合评分法进行评审；合格有效的投标人为1家时，则与合格有效的投标人进行单一来源谈判。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5"/>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2094"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2095"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2096"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2097"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2098"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2099"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2100"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2101"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2102"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2103"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2104"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2105"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2106"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2107"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2108"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货物招标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1.50%</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0.80%</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1.10%</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注：1、采购代理服务费按差额定率累进法计算。例如：某服务类项目中标金额为200万元，计算采购代理服务费额如下：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100万元×1.5%=1.5万元</w:t>
      </w:r>
    </w:p>
    <w:p>
      <w:pPr>
        <w:spacing w:line="360" w:lineRule="auto"/>
        <w:ind w:firstLine="420" w:firstLineChars="200"/>
        <w:rPr>
          <w:rFonts w:ascii="仿宋" w:hAnsi="仿宋" w:eastAsia="仿宋"/>
          <w:szCs w:val="21"/>
        </w:rPr>
      </w:pPr>
      <w:r>
        <w:rPr>
          <w:rFonts w:hint="eastAsia" w:ascii="仿宋" w:hAnsi="仿宋" w:eastAsia="仿宋"/>
          <w:szCs w:val="21"/>
        </w:rPr>
        <w:t>（200-100）万元×0.8%=0.8万元</w:t>
      </w:r>
    </w:p>
    <w:p>
      <w:r>
        <w:rPr>
          <w:rFonts w:hint="eastAsia" w:ascii="仿宋" w:hAnsi="仿宋" w:eastAsia="仿宋"/>
          <w:szCs w:val="21"/>
        </w:rPr>
        <w:t xml:space="preserve">    合计收费=1.5+0.8＝23（万元）</w:t>
      </w:r>
    </w:p>
    <w:sectPr>
      <w:footerReference r:id="rId8" w:type="first"/>
      <w:headerReference r:id="rId6" w:type="default"/>
      <w:footerReference r:id="rId7"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rPr>
        <w:rStyle w:val="18"/>
      </w:rPr>
    </w:pPr>
    <w:r>
      <w:fldChar w:fldCharType="begin"/>
    </w:r>
    <w:r>
      <w:rPr>
        <w:rStyle w:val="18"/>
      </w:rPr>
      <w:instrText xml:space="preserve">PAGE  </w:instrText>
    </w:r>
    <w:r>
      <w:fldChar w:fldCharType="separate"/>
    </w:r>
    <w:r>
      <w:rPr>
        <w:rStyle w:val="18"/>
      </w:rPr>
      <w:t>7</w:t>
    </w:r>
    <w:r>
      <w:fldChar w:fldCharType="end"/>
    </w:r>
  </w:p>
  <w:p>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rPr>
        <w:rStyle w:val="18"/>
      </w:rPr>
    </w:pPr>
    <w:r>
      <w:fldChar w:fldCharType="begin"/>
    </w:r>
    <w:r>
      <w:rPr>
        <w:rStyle w:val="18"/>
      </w:rPr>
      <w:instrText xml:space="preserve">PAGE  </w:instrText>
    </w:r>
    <w:r>
      <w:fldChar w:fldCharType="separate"/>
    </w:r>
    <w:r>
      <w:rPr>
        <w:rStyle w:val="18"/>
      </w:rPr>
      <w:t>3040</w:t>
    </w:r>
    <w:r>
      <w:fldChar w:fldCharType="end"/>
    </w:r>
  </w:p>
  <w:p>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3"/>
    </w:sdtPr>
    <w:sdtContent>
      <w:p>
        <w:pPr>
          <w:pStyle w:val="12"/>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4"/>
    </w:sdtPr>
    <w:sdtContent>
      <w:p>
        <w:pPr>
          <w:pStyle w:val="12"/>
          <w:jc w:val="center"/>
        </w:pP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Fonts w:hint="eastAsia"/>
      </w:rPr>
      <w:t>项目名称：深圳湾实验室广谱抗冠状病毒重组蛋白生产项目       项目编号：SZZZ2022-QC0003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50" w:firstLineChars="250"/>
      <w:jc w:val="left"/>
    </w:pPr>
    <w:r>
      <w:rPr>
        <w:rFonts w:hint="eastAsia"/>
      </w:rPr>
      <w:t>项目名称：</w:t>
    </w:r>
    <w:r>
      <w:rPr>
        <w:rFonts w:hint="eastAsia" w:ascii="宋体" w:hAnsi="宋体"/>
      </w:rPr>
      <w:t xml:space="preserve">安审平台升级服务 </w:t>
    </w:r>
    <w:r>
      <w:rPr>
        <w:rFonts w:hint="eastAsia"/>
      </w:rPr>
      <w:t xml:space="preserve">                             项目编号：</w:t>
    </w:r>
    <w:r>
      <w:t>SZZZ202</w:t>
    </w:r>
    <w:r>
      <w:rPr>
        <w:rFonts w:hint="eastAsia"/>
      </w:rPr>
      <w:t>2</w:t>
    </w:r>
    <w:r>
      <w:t>-QC00</w:t>
    </w:r>
    <w:r>
      <w:rPr>
        <w:rFonts w:hint="eastAsia"/>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ED4B6"/>
    <w:multiLevelType w:val="singleLevel"/>
    <w:tmpl w:val="83CED4B6"/>
    <w:lvl w:ilvl="0" w:tentative="0">
      <w:start w:val="1"/>
      <w:numFmt w:val="decimal"/>
      <w:suff w:val="nothing"/>
      <w:lvlText w:val="%1、"/>
      <w:lvlJc w:val="left"/>
    </w:lvl>
  </w:abstractNum>
  <w:abstractNum w:abstractNumId="1">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30FFB33"/>
    <w:multiLevelType w:val="multilevel"/>
    <w:tmpl w:val="130FFB33"/>
    <w:lvl w:ilvl="0" w:tentative="0">
      <w:start w:val="1"/>
      <w:numFmt w:val="decimal"/>
      <w:suff w:val="nothing"/>
      <w:lvlText w:val="%1）"/>
      <w:lvlJc w:val="left"/>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C83375A"/>
    <w:multiLevelType w:val="multilevel"/>
    <w:tmpl w:val="6C83375A"/>
    <w:lvl w:ilvl="0" w:tentative="0">
      <w:start w:val="1"/>
      <w:numFmt w:val="decimal"/>
      <w:suff w:val="nothing"/>
      <w:lvlText w:val="%1）"/>
      <w:lvlJc w:val="left"/>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DD05569"/>
    <w:multiLevelType w:val="multilevel"/>
    <w:tmpl w:val="7DD055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1812"/>
    <w:rsid w:val="00000DEE"/>
    <w:rsid w:val="00000FB1"/>
    <w:rsid w:val="00001625"/>
    <w:rsid w:val="000042A9"/>
    <w:rsid w:val="0000490F"/>
    <w:rsid w:val="00007ECB"/>
    <w:rsid w:val="000111D4"/>
    <w:rsid w:val="00014E98"/>
    <w:rsid w:val="000159CF"/>
    <w:rsid w:val="0002500E"/>
    <w:rsid w:val="00027833"/>
    <w:rsid w:val="000309C1"/>
    <w:rsid w:val="00031BF4"/>
    <w:rsid w:val="00032DB0"/>
    <w:rsid w:val="00036165"/>
    <w:rsid w:val="00037412"/>
    <w:rsid w:val="00037D52"/>
    <w:rsid w:val="00042A65"/>
    <w:rsid w:val="00044855"/>
    <w:rsid w:val="00050F57"/>
    <w:rsid w:val="0005394E"/>
    <w:rsid w:val="00053B8A"/>
    <w:rsid w:val="000550D9"/>
    <w:rsid w:val="00055193"/>
    <w:rsid w:val="00056E7C"/>
    <w:rsid w:val="000600D8"/>
    <w:rsid w:val="00060560"/>
    <w:rsid w:val="00060B4F"/>
    <w:rsid w:val="0006220B"/>
    <w:rsid w:val="000679AB"/>
    <w:rsid w:val="00072F2B"/>
    <w:rsid w:val="00075875"/>
    <w:rsid w:val="00076401"/>
    <w:rsid w:val="000771B0"/>
    <w:rsid w:val="00080FB8"/>
    <w:rsid w:val="00081812"/>
    <w:rsid w:val="00081C0F"/>
    <w:rsid w:val="000851F4"/>
    <w:rsid w:val="00090B60"/>
    <w:rsid w:val="00094CF9"/>
    <w:rsid w:val="000A02CF"/>
    <w:rsid w:val="000B12D8"/>
    <w:rsid w:val="000B3159"/>
    <w:rsid w:val="000B44BC"/>
    <w:rsid w:val="000B61F1"/>
    <w:rsid w:val="000B7A52"/>
    <w:rsid w:val="000C05F3"/>
    <w:rsid w:val="000C1AEC"/>
    <w:rsid w:val="000C2FC4"/>
    <w:rsid w:val="000C4E01"/>
    <w:rsid w:val="000C7610"/>
    <w:rsid w:val="000C7E05"/>
    <w:rsid w:val="000D3053"/>
    <w:rsid w:val="000D4339"/>
    <w:rsid w:val="000D4C91"/>
    <w:rsid w:val="000D74FE"/>
    <w:rsid w:val="000E1731"/>
    <w:rsid w:val="000E647C"/>
    <w:rsid w:val="000E6F68"/>
    <w:rsid w:val="000F4536"/>
    <w:rsid w:val="000F47BD"/>
    <w:rsid w:val="000F4EBB"/>
    <w:rsid w:val="000F5214"/>
    <w:rsid w:val="000F5791"/>
    <w:rsid w:val="0010276A"/>
    <w:rsid w:val="001036FB"/>
    <w:rsid w:val="0010378A"/>
    <w:rsid w:val="00103A07"/>
    <w:rsid w:val="00103BD6"/>
    <w:rsid w:val="00103D0B"/>
    <w:rsid w:val="00103E57"/>
    <w:rsid w:val="00105AE0"/>
    <w:rsid w:val="00106334"/>
    <w:rsid w:val="001071FF"/>
    <w:rsid w:val="001075BE"/>
    <w:rsid w:val="0011046C"/>
    <w:rsid w:val="0011120F"/>
    <w:rsid w:val="00112047"/>
    <w:rsid w:val="001120AB"/>
    <w:rsid w:val="00113460"/>
    <w:rsid w:val="00113EC5"/>
    <w:rsid w:val="0011733C"/>
    <w:rsid w:val="001206C4"/>
    <w:rsid w:val="00120905"/>
    <w:rsid w:val="00120DDA"/>
    <w:rsid w:val="001235DF"/>
    <w:rsid w:val="001253C1"/>
    <w:rsid w:val="001300A8"/>
    <w:rsid w:val="001307EF"/>
    <w:rsid w:val="00130FFD"/>
    <w:rsid w:val="00131B9B"/>
    <w:rsid w:val="00132477"/>
    <w:rsid w:val="0013247D"/>
    <w:rsid w:val="0013568E"/>
    <w:rsid w:val="0013577A"/>
    <w:rsid w:val="0013596A"/>
    <w:rsid w:val="001451A4"/>
    <w:rsid w:val="0015310D"/>
    <w:rsid w:val="00155BE9"/>
    <w:rsid w:val="0016076C"/>
    <w:rsid w:val="00161DC5"/>
    <w:rsid w:val="00165708"/>
    <w:rsid w:val="001667AC"/>
    <w:rsid w:val="00166E7A"/>
    <w:rsid w:val="001713CD"/>
    <w:rsid w:val="001746A8"/>
    <w:rsid w:val="00174A8D"/>
    <w:rsid w:val="00180273"/>
    <w:rsid w:val="001807E0"/>
    <w:rsid w:val="00180DC2"/>
    <w:rsid w:val="0018134E"/>
    <w:rsid w:val="00182643"/>
    <w:rsid w:val="001830D7"/>
    <w:rsid w:val="00183156"/>
    <w:rsid w:val="00185010"/>
    <w:rsid w:val="001850C4"/>
    <w:rsid w:val="001906D1"/>
    <w:rsid w:val="0019175D"/>
    <w:rsid w:val="00192E27"/>
    <w:rsid w:val="00194764"/>
    <w:rsid w:val="00194B76"/>
    <w:rsid w:val="00197685"/>
    <w:rsid w:val="0019777D"/>
    <w:rsid w:val="001A0D90"/>
    <w:rsid w:val="001A0EB6"/>
    <w:rsid w:val="001A1302"/>
    <w:rsid w:val="001A4995"/>
    <w:rsid w:val="001A529F"/>
    <w:rsid w:val="001B0736"/>
    <w:rsid w:val="001B14D5"/>
    <w:rsid w:val="001B4B65"/>
    <w:rsid w:val="001B4C23"/>
    <w:rsid w:val="001C0532"/>
    <w:rsid w:val="001C1FFB"/>
    <w:rsid w:val="001D3874"/>
    <w:rsid w:val="001D6198"/>
    <w:rsid w:val="001D6B2F"/>
    <w:rsid w:val="001D7A7C"/>
    <w:rsid w:val="001E1BC7"/>
    <w:rsid w:val="001E1F63"/>
    <w:rsid w:val="001E398A"/>
    <w:rsid w:val="001E3C4F"/>
    <w:rsid w:val="001E4745"/>
    <w:rsid w:val="001E5169"/>
    <w:rsid w:val="001E60D1"/>
    <w:rsid w:val="001E6EA6"/>
    <w:rsid w:val="001E7031"/>
    <w:rsid w:val="001F0977"/>
    <w:rsid w:val="001F2061"/>
    <w:rsid w:val="001F259A"/>
    <w:rsid w:val="001F2D31"/>
    <w:rsid w:val="001F36D4"/>
    <w:rsid w:val="001F3E52"/>
    <w:rsid w:val="001F52C4"/>
    <w:rsid w:val="001F5A31"/>
    <w:rsid w:val="00201055"/>
    <w:rsid w:val="00204553"/>
    <w:rsid w:val="00210328"/>
    <w:rsid w:val="00211E1C"/>
    <w:rsid w:val="002131F0"/>
    <w:rsid w:val="002134C1"/>
    <w:rsid w:val="00213858"/>
    <w:rsid w:val="002140DF"/>
    <w:rsid w:val="002151EE"/>
    <w:rsid w:val="00215F43"/>
    <w:rsid w:val="00216C79"/>
    <w:rsid w:val="002172FA"/>
    <w:rsid w:val="00223218"/>
    <w:rsid w:val="0022493F"/>
    <w:rsid w:val="002259B7"/>
    <w:rsid w:val="00226BD7"/>
    <w:rsid w:val="00230218"/>
    <w:rsid w:val="002304B2"/>
    <w:rsid w:val="00235A7C"/>
    <w:rsid w:val="002366EC"/>
    <w:rsid w:val="00240B70"/>
    <w:rsid w:val="00241247"/>
    <w:rsid w:val="00241A35"/>
    <w:rsid w:val="00244EDA"/>
    <w:rsid w:val="002463C2"/>
    <w:rsid w:val="0024707D"/>
    <w:rsid w:val="00251EE6"/>
    <w:rsid w:val="00252A0E"/>
    <w:rsid w:val="00256F3C"/>
    <w:rsid w:val="0026095A"/>
    <w:rsid w:val="00260974"/>
    <w:rsid w:val="00264F5D"/>
    <w:rsid w:val="00265825"/>
    <w:rsid w:val="002666B6"/>
    <w:rsid w:val="00270AB4"/>
    <w:rsid w:val="0027125F"/>
    <w:rsid w:val="0027386D"/>
    <w:rsid w:val="00273CE7"/>
    <w:rsid w:val="00281900"/>
    <w:rsid w:val="00282D0F"/>
    <w:rsid w:val="00284440"/>
    <w:rsid w:val="00285487"/>
    <w:rsid w:val="00290049"/>
    <w:rsid w:val="0029352A"/>
    <w:rsid w:val="002938FD"/>
    <w:rsid w:val="00293E95"/>
    <w:rsid w:val="00294665"/>
    <w:rsid w:val="002A06F5"/>
    <w:rsid w:val="002A179B"/>
    <w:rsid w:val="002A3990"/>
    <w:rsid w:val="002A78DB"/>
    <w:rsid w:val="002B11F2"/>
    <w:rsid w:val="002C3E2A"/>
    <w:rsid w:val="002C54D8"/>
    <w:rsid w:val="002C5B23"/>
    <w:rsid w:val="002C5F7F"/>
    <w:rsid w:val="002D285F"/>
    <w:rsid w:val="002D4AE6"/>
    <w:rsid w:val="002D51A5"/>
    <w:rsid w:val="002D6413"/>
    <w:rsid w:val="002D71A1"/>
    <w:rsid w:val="002D78BD"/>
    <w:rsid w:val="002E071E"/>
    <w:rsid w:val="002E6738"/>
    <w:rsid w:val="002F30E6"/>
    <w:rsid w:val="002F49D2"/>
    <w:rsid w:val="002F5D8F"/>
    <w:rsid w:val="002F5DF7"/>
    <w:rsid w:val="003007E9"/>
    <w:rsid w:val="00300F63"/>
    <w:rsid w:val="00302A03"/>
    <w:rsid w:val="00302EF1"/>
    <w:rsid w:val="00303151"/>
    <w:rsid w:val="0030484B"/>
    <w:rsid w:val="00305E56"/>
    <w:rsid w:val="00310D9B"/>
    <w:rsid w:val="00312539"/>
    <w:rsid w:val="00312A7C"/>
    <w:rsid w:val="003165DD"/>
    <w:rsid w:val="003206AD"/>
    <w:rsid w:val="003215BB"/>
    <w:rsid w:val="00321AB6"/>
    <w:rsid w:val="00321C69"/>
    <w:rsid w:val="00324BEB"/>
    <w:rsid w:val="00325DC4"/>
    <w:rsid w:val="0032699D"/>
    <w:rsid w:val="00331CBE"/>
    <w:rsid w:val="00331CEB"/>
    <w:rsid w:val="00331F0C"/>
    <w:rsid w:val="003366C3"/>
    <w:rsid w:val="003372C7"/>
    <w:rsid w:val="00341029"/>
    <w:rsid w:val="00341DF6"/>
    <w:rsid w:val="003467AA"/>
    <w:rsid w:val="00347DED"/>
    <w:rsid w:val="0035266A"/>
    <w:rsid w:val="003533CB"/>
    <w:rsid w:val="003566C5"/>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1507"/>
    <w:rsid w:val="00373358"/>
    <w:rsid w:val="003734A9"/>
    <w:rsid w:val="003749D0"/>
    <w:rsid w:val="003817C2"/>
    <w:rsid w:val="003821BD"/>
    <w:rsid w:val="00385F8F"/>
    <w:rsid w:val="00394101"/>
    <w:rsid w:val="003961A8"/>
    <w:rsid w:val="00397B90"/>
    <w:rsid w:val="003A0AF8"/>
    <w:rsid w:val="003A2361"/>
    <w:rsid w:val="003A2D80"/>
    <w:rsid w:val="003A3825"/>
    <w:rsid w:val="003A45DB"/>
    <w:rsid w:val="003A6687"/>
    <w:rsid w:val="003B0701"/>
    <w:rsid w:val="003B09EB"/>
    <w:rsid w:val="003B1F2D"/>
    <w:rsid w:val="003B2517"/>
    <w:rsid w:val="003B3548"/>
    <w:rsid w:val="003B480F"/>
    <w:rsid w:val="003B72A9"/>
    <w:rsid w:val="003B73C7"/>
    <w:rsid w:val="003C007A"/>
    <w:rsid w:val="003C09AC"/>
    <w:rsid w:val="003C5421"/>
    <w:rsid w:val="003C5430"/>
    <w:rsid w:val="003C73B6"/>
    <w:rsid w:val="003D00F6"/>
    <w:rsid w:val="003D4C25"/>
    <w:rsid w:val="003D6A99"/>
    <w:rsid w:val="003D7227"/>
    <w:rsid w:val="003D76AD"/>
    <w:rsid w:val="003E0447"/>
    <w:rsid w:val="003E21AD"/>
    <w:rsid w:val="003E2E33"/>
    <w:rsid w:val="003E7DA3"/>
    <w:rsid w:val="003F2113"/>
    <w:rsid w:val="003F35A5"/>
    <w:rsid w:val="003F5A49"/>
    <w:rsid w:val="00400065"/>
    <w:rsid w:val="00410FE8"/>
    <w:rsid w:val="00414963"/>
    <w:rsid w:val="00415251"/>
    <w:rsid w:val="0041630C"/>
    <w:rsid w:val="004164C2"/>
    <w:rsid w:val="004168DC"/>
    <w:rsid w:val="00417BA6"/>
    <w:rsid w:val="00417C44"/>
    <w:rsid w:val="0042116F"/>
    <w:rsid w:val="00421DAD"/>
    <w:rsid w:val="00422693"/>
    <w:rsid w:val="00422C44"/>
    <w:rsid w:val="0042569B"/>
    <w:rsid w:val="0042757A"/>
    <w:rsid w:val="00427866"/>
    <w:rsid w:val="0043223F"/>
    <w:rsid w:val="004430A5"/>
    <w:rsid w:val="0044367E"/>
    <w:rsid w:val="00446C65"/>
    <w:rsid w:val="004501AD"/>
    <w:rsid w:val="0045273A"/>
    <w:rsid w:val="00453647"/>
    <w:rsid w:val="00454F13"/>
    <w:rsid w:val="00454FF9"/>
    <w:rsid w:val="00460AA2"/>
    <w:rsid w:val="00462399"/>
    <w:rsid w:val="004625C3"/>
    <w:rsid w:val="00465C8A"/>
    <w:rsid w:val="00466085"/>
    <w:rsid w:val="0046668A"/>
    <w:rsid w:val="00466DE8"/>
    <w:rsid w:val="00467D37"/>
    <w:rsid w:val="00475AAD"/>
    <w:rsid w:val="00476772"/>
    <w:rsid w:val="004807D8"/>
    <w:rsid w:val="0048492A"/>
    <w:rsid w:val="00485BF2"/>
    <w:rsid w:val="00486360"/>
    <w:rsid w:val="004870E5"/>
    <w:rsid w:val="00487AC8"/>
    <w:rsid w:val="00490108"/>
    <w:rsid w:val="00492ED3"/>
    <w:rsid w:val="00492EE9"/>
    <w:rsid w:val="00494A35"/>
    <w:rsid w:val="0049518C"/>
    <w:rsid w:val="004A008B"/>
    <w:rsid w:val="004A17F8"/>
    <w:rsid w:val="004A2A14"/>
    <w:rsid w:val="004A3ED8"/>
    <w:rsid w:val="004A44E9"/>
    <w:rsid w:val="004A4D27"/>
    <w:rsid w:val="004B2C1C"/>
    <w:rsid w:val="004B3011"/>
    <w:rsid w:val="004B3E4E"/>
    <w:rsid w:val="004B5B8D"/>
    <w:rsid w:val="004B702D"/>
    <w:rsid w:val="004B7A5D"/>
    <w:rsid w:val="004C01E3"/>
    <w:rsid w:val="004C1824"/>
    <w:rsid w:val="004C1F8C"/>
    <w:rsid w:val="004C267E"/>
    <w:rsid w:val="004C2C97"/>
    <w:rsid w:val="004C3BFC"/>
    <w:rsid w:val="004C4655"/>
    <w:rsid w:val="004C5A96"/>
    <w:rsid w:val="004D1E7C"/>
    <w:rsid w:val="004D21F9"/>
    <w:rsid w:val="004D3C88"/>
    <w:rsid w:val="004D3EFD"/>
    <w:rsid w:val="004D6C39"/>
    <w:rsid w:val="004E30ED"/>
    <w:rsid w:val="004E6514"/>
    <w:rsid w:val="004F0013"/>
    <w:rsid w:val="004F037B"/>
    <w:rsid w:val="004F1964"/>
    <w:rsid w:val="004F2741"/>
    <w:rsid w:val="004F2776"/>
    <w:rsid w:val="004F4A43"/>
    <w:rsid w:val="004F57EA"/>
    <w:rsid w:val="004F5A1F"/>
    <w:rsid w:val="0050673A"/>
    <w:rsid w:val="00507910"/>
    <w:rsid w:val="005101D8"/>
    <w:rsid w:val="005115F1"/>
    <w:rsid w:val="00513405"/>
    <w:rsid w:val="00516927"/>
    <w:rsid w:val="00517508"/>
    <w:rsid w:val="00524AB5"/>
    <w:rsid w:val="0052553C"/>
    <w:rsid w:val="00530955"/>
    <w:rsid w:val="00530EBB"/>
    <w:rsid w:val="00531594"/>
    <w:rsid w:val="005339CE"/>
    <w:rsid w:val="0053608D"/>
    <w:rsid w:val="00536394"/>
    <w:rsid w:val="00536771"/>
    <w:rsid w:val="0054086A"/>
    <w:rsid w:val="00541912"/>
    <w:rsid w:val="00541962"/>
    <w:rsid w:val="00544A1E"/>
    <w:rsid w:val="00545277"/>
    <w:rsid w:val="005454F7"/>
    <w:rsid w:val="00546FF3"/>
    <w:rsid w:val="00552EA1"/>
    <w:rsid w:val="0055372B"/>
    <w:rsid w:val="0055628A"/>
    <w:rsid w:val="00556603"/>
    <w:rsid w:val="00561EBC"/>
    <w:rsid w:val="00562A80"/>
    <w:rsid w:val="005659BA"/>
    <w:rsid w:val="00565F47"/>
    <w:rsid w:val="00571D74"/>
    <w:rsid w:val="00571DC0"/>
    <w:rsid w:val="00574D07"/>
    <w:rsid w:val="00580DD1"/>
    <w:rsid w:val="00581D61"/>
    <w:rsid w:val="0058457D"/>
    <w:rsid w:val="00584C51"/>
    <w:rsid w:val="0059165F"/>
    <w:rsid w:val="00594812"/>
    <w:rsid w:val="00597492"/>
    <w:rsid w:val="005977CD"/>
    <w:rsid w:val="005A198A"/>
    <w:rsid w:val="005A2D99"/>
    <w:rsid w:val="005A556A"/>
    <w:rsid w:val="005A6A03"/>
    <w:rsid w:val="005B1387"/>
    <w:rsid w:val="005B39F5"/>
    <w:rsid w:val="005B3CF3"/>
    <w:rsid w:val="005B4677"/>
    <w:rsid w:val="005B6672"/>
    <w:rsid w:val="005C038C"/>
    <w:rsid w:val="005C1F40"/>
    <w:rsid w:val="005C26E6"/>
    <w:rsid w:val="005C297C"/>
    <w:rsid w:val="005C50DE"/>
    <w:rsid w:val="005C669E"/>
    <w:rsid w:val="005C6BAF"/>
    <w:rsid w:val="005D120E"/>
    <w:rsid w:val="005D2420"/>
    <w:rsid w:val="005E0B51"/>
    <w:rsid w:val="005E18E3"/>
    <w:rsid w:val="005E3AA1"/>
    <w:rsid w:val="005E3DDF"/>
    <w:rsid w:val="005E5481"/>
    <w:rsid w:val="005E5539"/>
    <w:rsid w:val="005F13C2"/>
    <w:rsid w:val="005F37DF"/>
    <w:rsid w:val="005F3B95"/>
    <w:rsid w:val="005F559B"/>
    <w:rsid w:val="006013DE"/>
    <w:rsid w:val="00606E51"/>
    <w:rsid w:val="0061385D"/>
    <w:rsid w:val="00614576"/>
    <w:rsid w:val="00615303"/>
    <w:rsid w:val="006163F2"/>
    <w:rsid w:val="00617AA3"/>
    <w:rsid w:val="006231AA"/>
    <w:rsid w:val="0062393E"/>
    <w:rsid w:val="00624117"/>
    <w:rsid w:val="00624500"/>
    <w:rsid w:val="00626118"/>
    <w:rsid w:val="00626FA9"/>
    <w:rsid w:val="00627FC7"/>
    <w:rsid w:val="00630A1C"/>
    <w:rsid w:val="0063172A"/>
    <w:rsid w:val="00634058"/>
    <w:rsid w:val="00634059"/>
    <w:rsid w:val="006340B5"/>
    <w:rsid w:val="00635984"/>
    <w:rsid w:val="00636C5D"/>
    <w:rsid w:val="00640096"/>
    <w:rsid w:val="00641597"/>
    <w:rsid w:val="00645DC0"/>
    <w:rsid w:val="00660043"/>
    <w:rsid w:val="006658FD"/>
    <w:rsid w:val="0067037C"/>
    <w:rsid w:val="006705E0"/>
    <w:rsid w:val="006724DC"/>
    <w:rsid w:val="0067485A"/>
    <w:rsid w:val="006755C2"/>
    <w:rsid w:val="00680CAD"/>
    <w:rsid w:val="00681F30"/>
    <w:rsid w:val="00682237"/>
    <w:rsid w:val="00682B9C"/>
    <w:rsid w:val="0068357D"/>
    <w:rsid w:val="00683EB7"/>
    <w:rsid w:val="0068713A"/>
    <w:rsid w:val="0069583C"/>
    <w:rsid w:val="006A5038"/>
    <w:rsid w:val="006A535A"/>
    <w:rsid w:val="006A7A1E"/>
    <w:rsid w:val="006B36EE"/>
    <w:rsid w:val="006B752A"/>
    <w:rsid w:val="006B7F97"/>
    <w:rsid w:val="006C29E2"/>
    <w:rsid w:val="006C3214"/>
    <w:rsid w:val="006C3937"/>
    <w:rsid w:val="006C57C7"/>
    <w:rsid w:val="006C5E75"/>
    <w:rsid w:val="006C7615"/>
    <w:rsid w:val="006D0A65"/>
    <w:rsid w:val="006D0B4B"/>
    <w:rsid w:val="006D0B9C"/>
    <w:rsid w:val="006D0CD7"/>
    <w:rsid w:val="006D125F"/>
    <w:rsid w:val="006D609F"/>
    <w:rsid w:val="006E0808"/>
    <w:rsid w:val="006E0C83"/>
    <w:rsid w:val="006E0F6E"/>
    <w:rsid w:val="006E26F4"/>
    <w:rsid w:val="006E561B"/>
    <w:rsid w:val="006E6138"/>
    <w:rsid w:val="006E7E40"/>
    <w:rsid w:val="006F0048"/>
    <w:rsid w:val="006F0C30"/>
    <w:rsid w:val="006F1F29"/>
    <w:rsid w:val="006F6DFA"/>
    <w:rsid w:val="007031AC"/>
    <w:rsid w:val="007045A7"/>
    <w:rsid w:val="007056CF"/>
    <w:rsid w:val="00707AC6"/>
    <w:rsid w:val="007101BF"/>
    <w:rsid w:val="00710E18"/>
    <w:rsid w:val="00711D73"/>
    <w:rsid w:val="00712437"/>
    <w:rsid w:val="00712AB9"/>
    <w:rsid w:val="00712FBB"/>
    <w:rsid w:val="007202B8"/>
    <w:rsid w:val="007204CB"/>
    <w:rsid w:val="00725DCC"/>
    <w:rsid w:val="007264E7"/>
    <w:rsid w:val="00731470"/>
    <w:rsid w:val="00731E75"/>
    <w:rsid w:val="0073473A"/>
    <w:rsid w:val="00734C96"/>
    <w:rsid w:val="00734FEE"/>
    <w:rsid w:val="00740C34"/>
    <w:rsid w:val="007421A3"/>
    <w:rsid w:val="007458E4"/>
    <w:rsid w:val="007516CF"/>
    <w:rsid w:val="00752B5B"/>
    <w:rsid w:val="00753B18"/>
    <w:rsid w:val="00761B09"/>
    <w:rsid w:val="00762130"/>
    <w:rsid w:val="0076307E"/>
    <w:rsid w:val="00772F41"/>
    <w:rsid w:val="0077521B"/>
    <w:rsid w:val="00776554"/>
    <w:rsid w:val="007811AB"/>
    <w:rsid w:val="00785E4F"/>
    <w:rsid w:val="0078680E"/>
    <w:rsid w:val="00792109"/>
    <w:rsid w:val="007928C7"/>
    <w:rsid w:val="00793E36"/>
    <w:rsid w:val="00794D26"/>
    <w:rsid w:val="007A0AF9"/>
    <w:rsid w:val="007A1673"/>
    <w:rsid w:val="007A458B"/>
    <w:rsid w:val="007A47AB"/>
    <w:rsid w:val="007A47D0"/>
    <w:rsid w:val="007B00AD"/>
    <w:rsid w:val="007B58FB"/>
    <w:rsid w:val="007B6A98"/>
    <w:rsid w:val="007B7EE3"/>
    <w:rsid w:val="007C035E"/>
    <w:rsid w:val="007C0EC0"/>
    <w:rsid w:val="007C6BBE"/>
    <w:rsid w:val="007C75FA"/>
    <w:rsid w:val="007D0F9A"/>
    <w:rsid w:val="007D4329"/>
    <w:rsid w:val="007D4552"/>
    <w:rsid w:val="007D49B8"/>
    <w:rsid w:val="007D57B6"/>
    <w:rsid w:val="007D6457"/>
    <w:rsid w:val="007D759B"/>
    <w:rsid w:val="007E1CC4"/>
    <w:rsid w:val="007E2D1B"/>
    <w:rsid w:val="007E377A"/>
    <w:rsid w:val="007E422B"/>
    <w:rsid w:val="007E6064"/>
    <w:rsid w:val="007F01EB"/>
    <w:rsid w:val="007F0A36"/>
    <w:rsid w:val="007F5B57"/>
    <w:rsid w:val="007F707C"/>
    <w:rsid w:val="0080097C"/>
    <w:rsid w:val="00803317"/>
    <w:rsid w:val="008050C5"/>
    <w:rsid w:val="00816305"/>
    <w:rsid w:val="0081690D"/>
    <w:rsid w:val="008227C0"/>
    <w:rsid w:val="00822F18"/>
    <w:rsid w:val="008237AE"/>
    <w:rsid w:val="008245C9"/>
    <w:rsid w:val="00831DA8"/>
    <w:rsid w:val="008338E9"/>
    <w:rsid w:val="0083456A"/>
    <w:rsid w:val="00836C91"/>
    <w:rsid w:val="00837E5D"/>
    <w:rsid w:val="008400A9"/>
    <w:rsid w:val="00844881"/>
    <w:rsid w:val="00851111"/>
    <w:rsid w:val="0085139E"/>
    <w:rsid w:val="00851BAA"/>
    <w:rsid w:val="00854839"/>
    <w:rsid w:val="00855CDD"/>
    <w:rsid w:val="00857895"/>
    <w:rsid w:val="00860209"/>
    <w:rsid w:val="00861447"/>
    <w:rsid w:val="00862F1A"/>
    <w:rsid w:val="00866DC9"/>
    <w:rsid w:val="00867868"/>
    <w:rsid w:val="00867964"/>
    <w:rsid w:val="00867F26"/>
    <w:rsid w:val="00870B1C"/>
    <w:rsid w:val="00871FDA"/>
    <w:rsid w:val="00875E76"/>
    <w:rsid w:val="008760F4"/>
    <w:rsid w:val="00876C9B"/>
    <w:rsid w:val="00880E46"/>
    <w:rsid w:val="00884EE0"/>
    <w:rsid w:val="00885021"/>
    <w:rsid w:val="008857F3"/>
    <w:rsid w:val="0089097C"/>
    <w:rsid w:val="008913F6"/>
    <w:rsid w:val="008978BC"/>
    <w:rsid w:val="00897B8F"/>
    <w:rsid w:val="008A00DE"/>
    <w:rsid w:val="008A1135"/>
    <w:rsid w:val="008A5579"/>
    <w:rsid w:val="008A7105"/>
    <w:rsid w:val="008B23ED"/>
    <w:rsid w:val="008B3CF6"/>
    <w:rsid w:val="008B6E3E"/>
    <w:rsid w:val="008C22C3"/>
    <w:rsid w:val="008C2872"/>
    <w:rsid w:val="008C4E93"/>
    <w:rsid w:val="008C5174"/>
    <w:rsid w:val="008C5331"/>
    <w:rsid w:val="008C7EF1"/>
    <w:rsid w:val="008D1C6E"/>
    <w:rsid w:val="008D589B"/>
    <w:rsid w:val="008D5F36"/>
    <w:rsid w:val="008D6F39"/>
    <w:rsid w:val="008D74D8"/>
    <w:rsid w:val="008E45DD"/>
    <w:rsid w:val="008E5BEA"/>
    <w:rsid w:val="008E61CF"/>
    <w:rsid w:val="008E66A7"/>
    <w:rsid w:val="008F0027"/>
    <w:rsid w:val="008F13F4"/>
    <w:rsid w:val="008F2248"/>
    <w:rsid w:val="008F429A"/>
    <w:rsid w:val="008F4809"/>
    <w:rsid w:val="008F4885"/>
    <w:rsid w:val="008F69B0"/>
    <w:rsid w:val="008F6DFC"/>
    <w:rsid w:val="00900FA9"/>
    <w:rsid w:val="00901C9D"/>
    <w:rsid w:val="0090254E"/>
    <w:rsid w:val="0090397D"/>
    <w:rsid w:val="00903B8A"/>
    <w:rsid w:val="0090531F"/>
    <w:rsid w:val="00907F35"/>
    <w:rsid w:val="0091449C"/>
    <w:rsid w:val="00915C0A"/>
    <w:rsid w:val="00916394"/>
    <w:rsid w:val="00916C61"/>
    <w:rsid w:val="00920BE6"/>
    <w:rsid w:val="00920D54"/>
    <w:rsid w:val="00922E91"/>
    <w:rsid w:val="009253A2"/>
    <w:rsid w:val="009260F9"/>
    <w:rsid w:val="00926811"/>
    <w:rsid w:val="009328BD"/>
    <w:rsid w:val="0093469C"/>
    <w:rsid w:val="00940D53"/>
    <w:rsid w:val="00942081"/>
    <w:rsid w:val="009447BD"/>
    <w:rsid w:val="00950D6C"/>
    <w:rsid w:val="00952B8F"/>
    <w:rsid w:val="00955935"/>
    <w:rsid w:val="00956877"/>
    <w:rsid w:val="009574EE"/>
    <w:rsid w:val="00964F16"/>
    <w:rsid w:val="0096690F"/>
    <w:rsid w:val="0096729D"/>
    <w:rsid w:val="00967A7A"/>
    <w:rsid w:val="00970692"/>
    <w:rsid w:val="00971686"/>
    <w:rsid w:val="00973719"/>
    <w:rsid w:val="00973845"/>
    <w:rsid w:val="009743E5"/>
    <w:rsid w:val="0097647D"/>
    <w:rsid w:val="00983A52"/>
    <w:rsid w:val="00984B13"/>
    <w:rsid w:val="00986AE7"/>
    <w:rsid w:val="00987773"/>
    <w:rsid w:val="00987A32"/>
    <w:rsid w:val="00993600"/>
    <w:rsid w:val="0099428B"/>
    <w:rsid w:val="00997D11"/>
    <w:rsid w:val="009A0A96"/>
    <w:rsid w:val="009A271D"/>
    <w:rsid w:val="009A44F9"/>
    <w:rsid w:val="009A70D5"/>
    <w:rsid w:val="009B2507"/>
    <w:rsid w:val="009B2E8E"/>
    <w:rsid w:val="009B3004"/>
    <w:rsid w:val="009B348C"/>
    <w:rsid w:val="009B7712"/>
    <w:rsid w:val="009B7B83"/>
    <w:rsid w:val="009C0636"/>
    <w:rsid w:val="009C08BA"/>
    <w:rsid w:val="009C6F0A"/>
    <w:rsid w:val="009C6F32"/>
    <w:rsid w:val="009C797B"/>
    <w:rsid w:val="009D02E8"/>
    <w:rsid w:val="009D0C05"/>
    <w:rsid w:val="009D4274"/>
    <w:rsid w:val="009D461F"/>
    <w:rsid w:val="009D5D74"/>
    <w:rsid w:val="009D622C"/>
    <w:rsid w:val="009E1268"/>
    <w:rsid w:val="009E5AB3"/>
    <w:rsid w:val="009E61F7"/>
    <w:rsid w:val="009E7BE7"/>
    <w:rsid w:val="009E7EB2"/>
    <w:rsid w:val="009F145D"/>
    <w:rsid w:val="009F17D1"/>
    <w:rsid w:val="009F7CAB"/>
    <w:rsid w:val="00A011F7"/>
    <w:rsid w:val="00A02E6E"/>
    <w:rsid w:val="00A03F22"/>
    <w:rsid w:val="00A064C9"/>
    <w:rsid w:val="00A0662C"/>
    <w:rsid w:val="00A12624"/>
    <w:rsid w:val="00A1407B"/>
    <w:rsid w:val="00A14B13"/>
    <w:rsid w:val="00A14B40"/>
    <w:rsid w:val="00A15BF3"/>
    <w:rsid w:val="00A17FEB"/>
    <w:rsid w:val="00A20772"/>
    <w:rsid w:val="00A214C8"/>
    <w:rsid w:val="00A21567"/>
    <w:rsid w:val="00A215C7"/>
    <w:rsid w:val="00A22C2D"/>
    <w:rsid w:val="00A24B13"/>
    <w:rsid w:val="00A25794"/>
    <w:rsid w:val="00A30451"/>
    <w:rsid w:val="00A3148A"/>
    <w:rsid w:val="00A324AB"/>
    <w:rsid w:val="00A33C11"/>
    <w:rsid w:val="00A34E09"/>
    <w:rsid w:val="00A35B35"/>
    <w:rsid w:val="00A44A6C"/>
    <w:rsid w:val="00A45819"/>
    <w:rsid w:val="00A4687A"/>
    <w:rsid w:val="00A47350"/>
    <w:rsid w:val="00A47C08"/>
    <w:rsid w:val="00A517BC"/>
    <w:rsid w:val="00A52F47"/>
    <w:rsid w:val="00A54695"/>
    <w:rsid w:val="00A54D83"/>
    <w:rsid w:val="00A61F5C"/>
    <w:rsid w:val="00A63384"/>
    <w:rsid w:val="00A6416E"/>
    <w:rsid w:val="00A71754"/>
    <w:rsid w:val="00A717E7"/>
    <w:rsid w:val="00A71EDB"/>
    <w:rsid w:val="00A74152"/>
    <w:rsid w:val="00A757D1"/>
    <w:rsid w:val="00A76A28"/>
    <w:rsid w:val="00A8284E"/>
    <w:rsid w:val="00A83243"/>
    <w:rsid w:val="00A83CC9"/>
    <w:rsid w:val="00A8789C"/>
    <w:rsid w:val="00A90111"/>
    <w:rsid w:val="00A91528"/>
    <w:rsid w:val="00A95196"/>
    <w:rsid w:val="00A9738A"/>
    <w:rsid w:val="00AA1EFF"/>
    <w:rsid w:val="00AA5115"/>
    <w:rsid w:val="00AB14C7"/>
    <w:rsid w:val="00AB2264"/>
    <w:rsid w:val="00AB4E47"/>
    <w:rsid w:val="00AB67F7"/>
    <w:rsid w:val="00AC0715"/>
    <w:rsid w:val="00AC146C"/>
    <w:rsid w:val="00AC1F76"/>
    <w:rsid w:val="00AC2615"/>
    <w:rsid w:val="00AC5AB5"/>
    <w:rsid w:val="00AC64D8"/>
    <w:rsid w:val="00AD12D2"/>
    <w:rsid w:val="00AD1729"/>
    <w:rsid w:val="00AD2774"/>
    <w:rsid w:val="00AD3941"/>
    <w:rsid w:val="00AD5261"/>
    <w:rsid w:val="00AE0009"/>
    <w:rsid w:val="00AE357A"/>
    <w:rsid w:val="00AE38B2"/>
    <w:rsid w:val="00AE5A4E"/>
    <w:rsid w:val="00AE76F9"/>
    <w:rsid w:val="00AF3694"/>
    <w:rsid w:val="00AF4B9E"/>
    <w:rsid w:val="00AF6636"/>
    <w:rsid w:val="00B11692"/>
    <w:rsid w:val="00B14116"/>
    <w:rsid w:val="00B1486E"/>
    <w:rsid w:val="00B15BDD"/>
    <w:rsid w:val="00B20443"/>
    <w:rsid w:val="00B2550B"/>
    <w:rsid w:val="00B259CE"/>
    <w:rsid w:val="00B25B50"/>
    <w:rsid w:val="00B30680"/>
    <w:rsid w:val="00B31DD7"/>
    <w:rsid w:val="00B32CAF"/>
    <w:rsid w:val="00B33432"/>
    <w:rsid w:val="00B336D5"/>
    <w:rsid w:val="00B35F18"/>
    <w:rsid w:val="00B3657C"/>
    <w:rsid w:val="00B42372"/>
    <w:rsid w:val="00B423A4"/>
    <w:rsid w:val="00B437D6"/>
    <w:rsid w:val="00B43AB0"/>
    <w:rsid w:val="00B4446B"/>
    <w:rsid w:val="00B523FB"/>
    <w:rsid w:val="00B52E8F"/>
    <w:rsid w:val="00B5525E"/>
    <w:rsid w:val="00B57738"/>
    <w:rsid w:val="00B63137"/>
    <w:rsid w:val="00B63604"/>
    <w:rsid w:val="00B63FA9"/>
    <w:rsid w:val="00B650CC"/>
    <w:rsid w:val="00B707BD"/>
    <w:rsid w:val="00B71457"/>
    <w:rsid w:val="00B750BF"/>
    <w:rsid w:val="00B75217"/>
    <w:rsid w:val="00B776B5"/>
    <w:rsid w:val="00B81AFD"/>
    <w:rsid w:val="00B85442"/>
    <w:rsid w:val="00B91090"/>
    <w:rsid w:val="00B926B7"/>
    <w:rsid w:val="00B94A3A"/>
    <w:rsid w:val="00B95094"/>
    <w:rsid w:val="00BA7533"/>
    <w:rsid w:val="00BC4096"/>
    <w:rsid w:val="00BC65BA"/>
    <w:rsid w:val="00BD55FE"/>
    <w:rsid w:val="00BD75D2"/>
    <w:rsid w:val="00BE0383"/>
    <w:rsid w:val="00BE07A0"/>
    <w:rsid w:val="00BE1C3A"/>
    <w:rsid w:val="00BE611C"/>
    <w:rsid w:val="00BE70FF"/>
    <w:rsid w:val="00BF1079"/>
    <w:rsid w:val="00BF2768"/>
    <w:rsid w:val="00BF5859"/>
    <w:rsid w:val="00BF6DFF"/>
    <w:rsid w:val="00C00048"/>
    <w:rsid w:val="00C00239"/>
    <w:rsid w:val="00C068F5"/>
    <w:rsid w:val="00C11842"/>
    <w:rsid w:val="00C12994"/>
    <w:rsid w:val="00C1363B"/>
    <w:rsid w:val="00C14D24"/>
    <w:rsid w:val="00C1538F"/>
    <w:rsid w:val="00C15926"/>
    <w:rsid w:val="00C16139"/>
    <w:rsid w:val="00C17609"/>
    <w:rsid w:val="00C177ED"/>
    <w:rsid w:val="00C2265C"/>
    <w:rsid w:val="00C23420"/>
    <w:rsid w:val="00C30985"/>
    <w:rsid w:val="00C33BB9"/>
    <w:rsid w:val="00C3464B"/>
    <w:rsid w:val="00C35140"/>
    <w:rsid w:val="00C35A34"/>
    <w:rsid w:val="00C3715A"/>
    <w:rsid w:val="00C421FF"/>
    <w:rsid w:val="00C425BE"/>
    <w:rsid w:val="00C44F2B"/>
    <w:rsid w:val="00C545D3"/>
    <w:rsid w:val="00C54A8C"/>
    <w:rsid w:val="00C56388"/>
    <w:rsid w:val="00C5675C"/>
    <w:rsid w:val="00C61233"/>
    <w:rsid w:val="00C61911"/>
    <w:rsid w:val="00C627D8"/>
    <w:rsid w:val="00C62EB5"/>
    <w:rsid w:val="00C65EB9"/>
    <w:rsid w:val="00C718D9"/>
    <w:rsid w:val="00C72850"/>
    <w:rsid w:val="00C73632"/>
    <w:rsid w:val="00C75175"/>
    <w:rsid w:val="00C7543D"/>
    <w:rsid w:val="00C759F9"/>
    <w:rsid w:val="00C777E7"/>
    <w:rsid w:val="00C81E92"/>
    <w:rsid w:val="00C837C1"/>
    <w:rsid w:val="00C91398"/>
    <w:rsid w:val="00C92269"/>
    <w:rsid w:val="00C92ED2"/>
    <w:rsid w:val="00C93239"/>
    <w:rsid w:val="00C94BF8"/>
    <w:rsid w:val="00C94F86"/>
    <w:rsid w:val="00CA180E"/>
    <w:rsid w:val="00CA23F1"/>
    <w:rsid w:val="00CA3D05"/>
    <w:rsid w:val="00CA4DB3"/>
    <w:rsid w:val="00CA574E"/>
    <w:rsid w:val="00CA69FF"/>
    <w:rsid w:val="00CA7FEE"/>
    <w:rsid w:val="00CB0B37"/>
    <w:rsid w:val="00CB0CBA"/>
    <w:rsid w:val="00CB11FA"/>
    <w:rsid w:val="00CC1F38"/>
    <w:rsid w:val="00CC4D3B"/>
    <w:rsid w:val="00CC6328"/>
    <w:rsid w:val="00CC69B1"/>
    <w:rsid w:val="00CC7D94"/>
    <w:rsid w:val="00CD17D9"/>
    <w:rsid w:val="00CD218F"/>
    <w:rsid w:val="00CD417B"/>
    <w:rsid w:val="00CD4EA9"/>
    <w:rsid w:val="00CD6CA5"/>
    <w:rsid w:val="00CE0A40"/>
    <w:rsid w:val="00CE0C33"/>
    <w:rsid w:val="00CE2480"/>
    <w:rsid w:val="00CE3871"/>
    <w:rsid w:val="00CE39D5"/>
    <w:rsid w:val="00CE5C29"/>
    <w:rsid w:val="00CE7671"/>
    <w:rsid w:val="00CF1043"/>
    <w:rsid w:val="00CF1336"/>
    <w:rsid w:val="00CF2265"/>
    <w:rsid w:val="00CF32D4"/>
    <w:rsid w:val="00CF38DA"/>
    <w:rsid w:val="00CF6B12"/>
    <w:rsid w:val="00CF6CA8"/>
    <w:rsid w:val="00CF797E"/>
    <w:rsid w:val="00D01079"/>
    <w:rsid w:val="00D018E6"/>
    <w:rsid w:val="00D02059"/>
    <w:rsid w:val="00D02D89"/>
    <w:rsid w:val="00D03B55"/>
    <w:rsid w:val="00D04D65"/>
    <w:rsid w:val="00D063F2"/>
    <w:rsid w:val="00D06DB2"/>
    <w:rsid w:val="00D10FDF"/>
    <w:rsid w:val="00D15CC8"/>
    <w:rsid w:val="00D20615"/>
    <w:rsid w:val="00D20796"/>
    <w:rsid w:val="00D2538D"/>
    <w:rsid w:val="00D26359"/>
    <w:rsid w:val="00D268C9"/>
    <w:rsid w:val="00D301ED"/>
    <w:rsid w:val="00D313B0"/>
    <w:rsid w:val="00D319D4"/>
    <w:rsid w:val="00D32569"/>
    <w:rsid w:val="00D36569"/>
    <w:rsid w:val="00D36FBF"/>
    <w:rsid w:val="00D40062"/>
    <w:rsid w:val="00D405E7"/>
    <w:rsid w:val="00D4133A"/>
    <w:rsid w:val="00D436F6"/>
    <w:rsid w:val="00D440FF"/>
    <w:rsid w:val="00D44DD1"/>
    <w:rsid w:val="00D50BC2"/>
    <w:rsid w:val="00D515C2"/>
    <w:rsid w:val="00D53B9C"/>
    <w:rsid w:val="00D5622E"/>
    <w:rsid w:val="00D570CE"/>
    <w:rsid w:val="00D66F14"/>
    <w:rsid w:val="00D679C1"/>
    <w:rsid w:val="00D67A9D"/>
    <w:rsid w:val="00D7638B"/>
    <w:rsid w:val="00D76DCC"/>
    <w:rsid w:val="00D77D9E"/>
    <w:rsid w:val="00D81C8D"/>
    <w:rsid w:val="00D81D6D"/>
    <w:rsid w:val="00D8340F"/>
    <w:rsid w:val="00D86400"/>
    <w:rsid w:val="00D867D6"/>
    <w:rsid w:val="00D868DE"/>
    <w:rsid w:val="00D90503"/>
    <w:rsid w:val="00D94A33"/>
    <w:rsid w:val="00D97FE0"/>
    <w:rsid w:val="00DA1C78"/>
    <w:rsid w:val="00DA2F03"/>
    <w:rsid w:val="00DA6875"/>
    <w:rsid w:val="00DB0107"/>
    <w:rsid w:val="00DB18E3"/>
    <w:rsid w:val="00DB297D"/>
    <w:rsid w:val="00DB4314"/>
    <w:rsid w:val="00DB6163"/>
    <w:rsid w:val="00DB66A1"/>
    <w:rsid w:val="00DB75D0"/>
    <w:rsid w:val="00DB7C7C"/>
    <w:rsid w:val="00DC04D3"/>
    <w:rsid w:val="00DC0A19"/>
    <w:rsid w:val="00DC0C8E"/>
    <w:rsid w:val="00DC1BE6"/>
    <w:rsid w:val="00DC758E"/>
    <w:rsid w:val="00DD1317"/>
    <w:rsid w:val="00DD2F1D"/>
    <w:rsid w:val="00DD60CF"/>
    <w:rsid w:val="00DE02C0"/>
    <w:rsid w:val="00DE0C01"/>
    <w:rsid w:val="00DE3797"/>
    <w:rsid w:val="00DE5AB2"/>
    <w:rsid w:val="00DE671D"/>
    <w:rsid w:val="00DF4497"/>
    <w:rsid w:val="00DF4D3B"/>
    <w:rsid w:val="00DF4E4D"/>
    <w:rsid w:val="00DF715B"/>
    <w:rsid w:val="00E00C09"/>
    <w:rsid w:val="00E00DB8"/>
    <w:rsid w:val="00E01840"/>
    <w:rsid w:val="00E03760"/>
    <w:rsid w:val="00E03EFD"/>
    <w:rsid w:val="00E0782E"/>
    <w:rsid w:val="00E07EFA"/>
    <w:rsid w:val="00E10D0C"/>
    <w:rsid w:val="00E10E49"/>
    <w:rsid w:val="00E16966"/>
    <w:rsid w:val="00E16B58"/>
    <w:rsid w:val="00E173A4"/>
    <w:rsid w:val="00E1777D"/>
    <w:rsid w:val="00E20B76"/>
    <w:rsid w:val="00E21B6D"/>
    <w:rsid w:val="00E22996"/>
    <w:rsid w:val="00E319E4"/>
    <w:rsid w:val="00E34FE8"/>
    <w:rsid w:val="00E368CB"/>
    <w:rsid w:val="00E377D4"/>
    <w:rsid w:val="00E406E1"/>
    <w:rsid w:val="00E4111A"/>
    <w:rsid w:val="00E418B7"/>
    <w:rsid w:val="00E419D1"/>
    <w:rsid w:val="00E41A8F"/>
    <w:rsid w:val="00E41A9E"/>
    <w:rsid w:val="00E425CE"/>
    <w:rsid w:val="00E47A9E"/>
    <w:rsid w:val="00E52810"/>
    <w:rsid w:val="00E57D01"/>
    <w:rsid w:val="00E61E2A"/>
    <w:rsid w:val="00E62870"/>
    <w:rsid w:val="00E63015"/>
    <w:rsid w:val="00E70E68"/>
    <w:rsid w:val="00E7106D"/>
    <w:rsid w:val="00E718C8"/>
    <w:rsid w:val="00E7401E"/>
    <w:rsid w:val="00E762FB"/>
    <w:rsid w:val="00E81DDF"/>
    <w:rsid w:val="00E82791"/>
    <w:rsid w:val="00E8332D"/>
    <w:rsid w:val="00E85DFB"/>
    <w:rsid w:val="00E85F74"/>
    <w:rsid w:val="00E865C1"/>
    <w:rsid w:val="00E87CCD"/>
    <w:rsid w:val="00E92C08"/>
    <w:rsid w:val="00E94054"/>
    <w:rsid w:val="00E94B32"/>
    <w:rsid w:val="00E94F48"/>
    <w:rsid w:val="00E95A5B"/>
    <w:rsid w:val="00EA02B6"/>
    <w:rsid w:val="00EA1009"/>
    <w:rsid w:val="00EA39E3"/>
    <w:rsid w:val="00EA50FC"/>
    <w:rsid w:val="00EA6123"/>
    <w:rsid w:val="00EB170B"/>
    <w:rsid w:val="00EB290D"/>
    <w:rsid w:val="00EB632A"/>
    <w:rsid w:val="00EC36BC"/>
    <w:rsid w:val="00ED2203"/>
    <w:rsid w:val="00ED2569"/>
    <w:rsid w:val="00ED25B1"/>
    <w:rsid w:val="00ED7FAF"/>
    <w:rsid w:val="00EE0104"/>
    <w:rsid w:val="00EE07DA"/>
    <w:rsid w:val="00EE2AD2"/>
    <w:rsid w:val="00EE324B"/>
    <w:rsid w:val="00EE56CB"/>
    <w:rsid w:val="00EE6C48"/>
    <w:rsid w:val="00EF0079"/>
    <w:rsid w:val="00EF3E79"/>
    <w:rsid w:val="00EF4E25"/>
    <w:rsid w:val="00EF771A"/>
    <w:rsid w:val="00F01228"/>
    <w:rsid w:val="00F03DD9"/>
    <w:rsid w:val="00F06A8A"/>
    <w:rsid w:val="00F0761C"/>
    <w:rsid w:val="00F1054C"/>
    <w:rsid w:val="00F11975"/>
    <w:rsid w:val="00F1246B"/>
    <w:rsid w:val="00F243C8"/>
    <w:rsid w:val="00F26D6A"/>
    <w:rsid w:val="00F304A9"/>
    <w:rsid w:val="00F30C1A"/>
    <w:rsid w:val="00F33F84"/>
    <w:rsid w:val="00F3568E"/>
    <w:rsid w:val="00F35A11"/>
    <w:rsid w:val="00F400ED"/>
    <w:rsid w:val="00F420CC"/>
    <w:rsid w:val="00F43840"/>
    <w:rsid w:val="00F43BBA"/>
    <w:rsid w:val="00F46253"/>
    <w:rsid w:val="00F50479"/>
    <w:rsid w:val="00F507CD"/>
    <w:rsid w:val="00F52083"/>
    <w:rsid w:val="00F53C91"/>
    <w:rsid w:val="00F56191"/>
    <w:rsid w:val="00F6000A"/>
    <w:rsid w:val="00F64BB0"/>
    <w:rsid w:val="00F709AA"/>
    <w:rsid w:val="00F72CCB"/>
    <w:rsid w:val="00F75244"/>
    <w:rsid w:val="00F801B9"/>
    <w:rsid w:val="00F8304C"/>
    <w:rsid w:val="00F85A8C"/>
    <w:rsid w:val="00F903F4"/>
    <w:rsid w:val="00F915F1"/>
    <w:rsid w:val="00F91721"/>
    <w:rsid w:val="00F920ED"/>
    <w:rsid w:val="00F95601"/>
    <w:rsid w:val="00FA07E3"/>
    <w:rsid w:val="00FA5879"/>
    <w:rsid w:val="00FA5CFA"/>
    <w:rsid w:val="00FB04D2"/>
    <w:rsid w:val="00FC6094"/>
    <w:rsid w:val="00FD0B60"/>
    <w:rsid w:val="00FD2335"/>
    <w:rsid w:val="00FD29BA"/>
    <w:rsid w:val="00FD2AED"/>
    <w:rsid w:val="00FD739B"/>
    <w:rsid w:val="00FE0E36"/>
    <w:rsid w:val="00FE268E"/>
    <w:rsid w:val="00FE2790"/>
    <w:rsid w:val="00FE639A"/>
    <w:rsid w:val="00FE6EA5"/>
    <w:rsid w:val="00FE76EB"/>
    <w:rsid w:val="00FE7BE9"/>
    <w:rsid w:val="00FF344D"/>
    <w:rsid w:val="00FF39E5"/>
    <w:rsid w:val="00FF3C6E"/>
    <w:rsid w:val="00FF401B"/>
    <w:rsid w:val="00FF463F"/>
    <w:rsid w:val="00FF7F98"/>
    <w:rsid w:val="016531D1"/>
    <w:rsid w:val="021F7085"/>
    <w:rsid w:val="025114D9"/>
    <w:rsid w:val="02663DE3"/>
    <w:rsid w:val="027714C2"/>
    <w:rsid w:val="029846EF"/>
    <w:rsid w:val="03192E5C"/>
    <w:rsid w:val="034D6BB0"/>
    <w:rsid w:val="03E02A63"/>
    <w:rsid w:val="04245B63"/>
    <w:rsid w:val="04335DA6"/>
    <w:rsid w:val="046152AB"/>
    <w:rsid w:val="049941F3"/>
    <w:rsid w:val="04C335CE"/>
    <w:rsid w:val="04D16A79"/>
    <w:rsid w:val="0576374F"/>
    <w:rsid w:val="05D61081"/>
    <w:rsid w:val="05DF671B"/>
    <w:rsid w:val="05F15243"/>
    <w:rsid w:val="06123811"/>
    <w:rsid w:val="06124B79"/>
    <w:rsid w:val="067032E2"/>
    <w:rsid w:val="068E3768"/>
    <w:rsid w:val="073226E4"/>
    <w:rsid w:val="07672E8A"/>
    <w:rsid w:val="08200C12"/>
    <w:rsid w:val="092D144C"/>
    <w:rsid w:val="095B26FD"/>
    <w:rsid w:val="0A3714F7"/>
    <w:rsid w:val="0A5C158C"/>
    <w:rsid w:val="0BF0642E"/>
    <w:rsid w:val="0CDF2F6F"/>
    <w:rsid w:val="0CE92BB4"/>
    <w:rsid w:val="0DE819AF"/>
    <w:rsid w:val="0F40581B"/>
    <w:rsid w:val="104F1594"/>
    <w:rsid w:val="10C36704"/>
    <w:rsid w:val="11C6025A"/>
    <w:rsid w:val="11D73ECB"/>
    <w:rsid w:val="11EA62BC"/>
    <w:rsid w:val="126D179E"/>
    <w:rsid w:val="128250AE"/>
    <w:rsid w:val="12A56C4A"/>
    <w:rsid w:val="13D529D6"/>
    <w:rsid w:val="145B17C5"/>
    <w:rsid w:val="149C7998"/>
    <w:rsid w:val="156E7EFB"/>
    <w:rsid w:val="16746F0C"/>
    <w:rsid w:val="16CF432B"/>
    <w:rsid w:val="16F82164"/>
    <w:rsid w:val="172B2E02"/>
    <w:rsid w:val="17A76FCB"/>
    <w:rsid w:val="17A846F4"/>
    <w:rsid w:val="185760F5"/>
    <w:rsid w:val="188D13CF"/>
    <w:rsid w:val="189746FE"/>
    <w:rsid w:val="18DC0363"/>
    <w:rsid w:val="1A053239"/>
    <w:rsid w:val="1A626EFC"/>
    <w:rsid w:val="1AE33AE2"/>
    <w:rsid w:val="1B2B07C0"/>
    <w:rsid w:val="1B3C158C"/>
    <w:rsid w:val="1BAB04C0"/>
    <w:rsid w:val="1C8E7BC6"/>
    <w:rsid w:val="1D8F1E47"/>
    <w:rsid w:val="1DEF28E6"/>
    <w:rsid w:val="1E503619"/>
    <w:rsid w:val="1E571B16"/>
    <w:rsid w:val="1E617CA6"/>
    <w:rsid w:val="1E7D0923"/>
    <w:rsid w:val="1ED75A22"/>
    <w:rsid w:val="1EF06916"/>
    <w:rsid w:val="1F0A147E"/>
    <w:rsid w:val="1F874D8A"/>
    <w:rsid w:val="1FF53C21"/>
    <w:rsid w:val="203011A4"/>
    <w:rsid w:val="21422605"/>
    <w:rsid w:val="21472A39"/>
    <w:rsid w:val="21C67E02"/>
    <w:rsid w:val="229C112C"/>
    <w:rsid w:val="22D66558"/>
    <w:rsid w:val="22F8223D"/>
    <w:rsid w:val="235B7513"/>
    <w:rsid w:val="24385D4A"/>
    <w:rsid w:val="245C4A4D"/>
    <w:rsid w:val="2496452B"/>
    <w:rsid w:val="24B228BF"/>
    <w:rsid w:val="24C41836"/>
    <w:rsid w:val="25216A19"/>
    <w:rsid w:val="2551032A"/>
    <w:rsid w:val="26CD0F63"/>
    <w:rsid w:val="26EE1B65"/>
    <w:rsid w:val="283B03C6"/>
    <w:rsid w:val="288503DE"/>
    <w:rsid w:val="289955C0"/>
    <w:rsid w:val="28F83400"/>
    <w:rsid w:val="2939710B"/>
    <w:rsid w:val="29483850"/>
    <w:rsid w:val="29A1463E"/>
    <w:rsid w:val="29EC23D0"/>
    <w:rsid w:val="2A9155CA"/>
    <w:rsid w:val="2AE8528D"/>
    <w:rsid w:val="2B141BA5"/>
    <w:rsid w:val="2B1B11BE"/>
    <w:rsid w:val="2BFB2F70"/>
    <w:rsid w:val="2C584CED"/>
    <w:rsid w:val="2C87095E"/>
    <w:rsid w:val="2CA64AB8"/>
    <w:rsid w:val="2CCB6C14"/>
    <w:rsid w:val="2CD12530"/>
    <w:rsid w:val="2D45146F"/>
    <w:rsid w:val="2E3A195C"/>
    <w:rsid w:val="2EC55FA6"/>
    <w:rsid w:val="2EDB7876"/>
    <w:rsid w:val="2EFF4953"/>
    <w:rsid w:val="2FB67708"/>
    <w:rsid w:val="2FE21ACF"/>
    <w:rsid w:val="31070655"/>
    <w:rsid w:val="313E5C07"/>
    <w:rsid w:val="314B37F5"/>
    <w:rsid w:val="31666734"/>
    <w:rsid w:val="319B60D4"/>
    <w:rsid w:val="31AE6FB3"/>
    <w:rsid w:val="328E14B9"/>
    <w:rsid w:val="32A016AF"/>
    <w:rsid w:val="332D5F33"/>
    <w:rsid w:val="34B1049E"/>
    <w:rsid w:val="35064A4C"/>
    <w:rsid w:val="353B367A"/>
    <w:rsid w:val="366B28CE"/>
    <w:rsid w:val="36D06DE9"/>
    <w:rsid w:val="36D811ED"/>
    <w:rsid w:val="37904CE2"/>
    <w:rsid w:val="380145D2"/>
    <w:rsid w:val="38173A6C"/>
    <w:rsid w:val="38EC5F48"/>
    <w:rsid w:val="3910596B"/>
    <w:rsid w:val="392A6A70"/>
    <w:rsid w:val="395138A8"/>
    <w:rsid w:val="3995038E"/>
    <w:rsid w:val="39BE3396"/>
    <w:rsid w:val="3A093D68"/>
    <w:rsid w:val="3A513A76"/>
    <w:rsid w:val="3A6C220E"/>
    <w:rsid w:val="3B2344B0"/>
    <w:rsid w:val="3BA7084C"/>
    <w:rsid w:val="3BD31641"/>
    <w:rsid w:val="3BD74C8E"/>
    <w:rsid w:val="3CA36E5C"/>
    <w:rsid w:val="3CA815AE"/>
    <w:rsid w:val="3CCB2319"/>
    <w:rsid w:val="3CEC7326"/>
    <w:rsid w:val="3D582A06"/>
    <w:rsid w:val="3D5A41AE"/>
    <w:rsid w:val="3DF00289"/>
    <w:rsid w:val="3E1A1532"/>
    <w:rsid w:val="3E6B790F"/>
    <w:rsid w:val="3EC7296C"/>
    <w:rsid w:val="3F1B4619"/>
    <w:rsid w:val="3F9904AC"/>
    <w:rsid w:val="40C06822"/>
    <w:rsid w:val="40D54A32"/>
    <w:rsid w:val="40D5722F"/>
    <w:rsid w:val="41715282"/>
    <w:rsid w:val="41E27AF9"/>
    <w:rsid w:val="42074ED3"/>
    <w:rsid w:val="427139C5"/>
    <w:rsid w:val="42AD499A"/>
    <w:rsid w:val="42D61E99"/>
    <w:rsid w:val="42D7226B"/>
    <w:rsid w:val="43000188"/>
    <w:rsid w:val="436B0FC0"/>
    <w:rsid w:val="441700C0"/>
    <w:rsid w:val="445B0DEA"/>
    <w:rsid w:val="446E75ED"/>
    <w:rsid w:val="44F3240C"/>
    <w:rsid w:val="45524604"/>
    <w:rsid w:val="45B01E02"/>
    <w:rsid w:val="46B64638"/>
    <w:rsid w:val="4749436F"/>
    <w:rsid w:val="477A6E15"/>
    <w:rsid w:val="478101A3"/>
    <w:rsid w:val="47835AC3"/>
    <w:rsid w:val="47AB1718"/>
    <w:rsid w:val="48166B3E"/>
    <w:rsid w:val="4828061F"/>
    <w:rsid w:val="49265C38"/>
    <w:rsid w:val="499F2116"/>
    <w:rsid w:val="49C820BA"/>
    <w:rsid w:val="49E730A6"/>
    <w:rsid w:val="49F27137"/>
    <w:rsid w:val="4A1E7F2C"/>
    <w:rsid w:val="4A673681"/>
    <w:rsid w:val="4A942175"/>
    <w:rsid w:val="4AA46683"/>
    <w:rsid w:val="4AC21E3A"/>
    <w:rsid w:val="4B38501D"/>
    <w:rsid w:val="4B7750CC"/>
    <w:rsid w:val="4C432784"/>
    <w:rsid w:val="4C9067E0"/>
    <w:rsid w:val="4CA07100"/>
    <w:rsid w:val="4DA16EA9"/>
    <w:rsid w:val="4DB200A1"/>
    <w:rsid w:val="4DC94652"/>
    <w:rsid w:val="4DEB29B8"/>
    <w:rsid w:val="4E8567CB"/>
    <w:rsid w:val="4E9C3E73"/>
    <w:rsid w:val="4EAD187E"/>
    <w:rsid w:val="4ECE1A55"/>
    <w:rsid w:val="4F3F4527"/>
    <w:rsid w:val="506568B4"/>
    <w:rsid w:val="527E6533"/>
    <w:rsid w:val="52BE093D"/>
    <w:rsid w:val="53B76A0B"/>
    <w:rsid w:val="53CE7E2A"/>
    <w:rsid w:val="53D05DA1"/>
    <w:rsid w:val="53FC6015"/>
    <w:rsid w:val="54183C3E"/>
    <w:rsid w:val="541C372E"/>
    <w:rsid w:val="541E78B6"/>
    <w:rsid w:val="54501629"/>
    <w:rsid w:val="54685C27"/>
    <w:rsid w:val="552B5841"/>
    <w:rsid w:val="5654163D"/>
    <w:rsid w:val="5667127F"/>
    <w:rsid w:val="56CE4A87"/>
    <w:rsid w:val="56E6180F"/>
    <w:rsid w:val="57ED722F"/>
    <w:rsid w:val="589635DD"/>
    <w:rsid w:val="594E379E"/>
    <w:rsid w:val="597B2CA5"/>
    <w:rsid w:val="59D17BC8"/>
    <w:rsid w:val="5AB5456B"/>
    <w:rsid w:val="5B5B1D9D"/>
    <w:rsid w:val="5B6A2FD1"/>
    <w:rsid w:val="5B734C0E"/>
    <w:rsid w:val="5B8A6175"/>
    <w:rsid w:val="5BA04C44"/>
    <w:rsid w:val="5C1D7FD9"/>
    <w:rsid w:val="5C30522C"/>
    <w:rsid w:val="5C5E3B96"/>
    <w:rsid w:val="5E4B2AFB"/>
    <w:rsid w:val="5E7B72A3"/>
    <w:rsid w:val="5EF07C91"/>
    <w:rsid w:val="5F3759A0"/>
    <w:rsid w:val="5F3A0F0C"/>
    <w:rsid w:val="5F781A34"/>
    <w:rsid w:val="60591866"/>
    <w:rsid w:val="60655DCE"/>
    <w:rsid w:val="608F7035"/>
    <w:rsid w:val="613E7625"/>
    <w:rsid w:val="61A13A37"/>
    <w:rsid w:val="62E60E3E"/>
    <w:rsid w:val="63C00461"/>
    <w:rsid w:val="63E91B17"/>
    <w:rsid w:val="64084829"/>
    <w:rsid w:val="64805B23"/>
    <w:rsid w:val="64B81251"/>
    <w:rsid w:val="652D59E4"/>
    <w:rsid w:val="661B7AB4"/>
    <w:rsid w:val="665723A3"/>
    <w:rsid w:val="66903B07"/>
    <w:rsid w:val="66F95B50"/>
    <w:rsid w:val="67C54EB3"/>
    <w:rsid w:val="68386205"/>
    <w:rsid w:val="687E1949"/>
    <w:rsid w:val="68A75121"/>
    <w:rsid w:val="68C36416"/>
    <w:rsid w:val="694F7AA6"/>
    <w:rsid w:val="69685470"/>
    <w:rsid w:val="6A9D0933"/>
    <w:rsid w:val="6AC95471"/>
    <w:rsid w:val="6AF9548E"/>
    <w:rsid w:val="6B611FC3"/>
    <w:rsid w:val="6CA80417"/>
    <w:rsid w:val="6D9D4134"/>
    <w:rsid w:val="6DE5124D"/>
    <w:rsid w:val="6F2932A4"/>
    <w:rsid w:val="6F541ABC"/>
    <w:rsid w:val="703D3464"/>
    <w:rsid w:val="709E5136"/>
    <w:rsid w:val="71115527"/>
    <w:rsid w:val="711929C6"/>
    <w:rsid w:val="713A7FAA"/>
    <w:rsid w:val="724C2FD8"/>
    <w:rsid w:val="7275610E"/>
    <w:rsid w:val="72D52FCE"/>
    <w:rsid w:val="738100B3"/>
    <w:rsid w:val="74BD0B56"/>
    <w:rsid w:val="754D4CE1"/>
    <w:rsid w:val="75D457BF"/>
    <w:rsid w:val="76293A00"/>
    <w:rsid w:val="769B62DC"/>
    <w:rsid w:val="77155DD6"/>
    <w:rsid w:val="77D25D2E"/>
    <w:rsid w:val="791E61F1"/>
    <w:rsid w:val="79A454A8"/>
    <w:rsid w:val="79A8143C"/>
    <w:rsid w:val="79C25F93"/>
    <w:rsid w:val="7A5A025C"/>
    <w:rsid w:val="7B0D6D4F"/>
    <w:rsid w:val="7B51165F"/>
    <w:rsid w:val="7B633173"/>
    <w:rsid w:val="7C696F46"/>
    <w:rsid w:val="7C7575D0"/>
    <w:rsid w:val="7CB53923"/>
    <w:rsid w:val="7DA07688"/>
    <w:rsid w:val="7DC964F0"/>
    <w:rsid w:val="7DCF31D9"/>
    <w:rsid w:val="7E0D5685"/>
    <w:rsid w:val="7E437BE2"/>
    <w:rsid w:val="7EED4BDD"/>
    <w:rsid w:val="7F9660BE"/>
    <w:rsid w:val="7F9D249B"/>
    <w:rsid w:val="7FBE4DEA"/>
    <w:rsid w:val="7FE36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5">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6">
    <w:name w:val="heading 3"/>
    <w:basedOn w:val="7"/>
    <w:next w:val="1"/>
    <w:link w:val="33"/>
    <w:semiHidden/>
    <w:unhideWhenUsed/>
    <w:qFormat/>
    <w:uiPriority w:val="9"/>
    <w:pPr>
      <w:spacing w:before="260" w:after="260" w:line="416" w:lineRule="auto"/>
      <w:outlineLvl w:val="2"/>
    </w:pPr>
    <w:rPr>
      <w:sz w:val="32"/>
      <w:szCs w:val="32"/>
    </w:rPr>
  </w:style>
  <w:style w:type="paragraph" w:styleId="7">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szCs w:val="24"/>
    </w:rPr>
  </w:style>
  <w:style w:type="paragraph" w:styleId="3">
    <w:name w:val="Body Text Indent"/>
    <w:basedOn w:val="1"/>
    <w:unhideWhenUsed/>
    <w:qFormat/>
    <w:uiPriority w:val="99"/>
    <w:pPr>
      <w:spacing w:after="120"/>
      <w:ind w:left="420" w:leftChars="200"/>
    </w:pPr>
  </w:style>
  <w:style w:type="paragraph" w:styleId="8">
    <w:name w:val="annotation text"/>
    <w:basedOn w:val="1"/>
    <w:link w:val="27"/>
    <w:unhideWhenUsed/>
    <w:qFormat/>
    <w:uiPriority w:val="99"/>
    <w:pPr>
      <w:jc w:val="left"/>
    </w:pPr>
  </w:style>
  <w:style w:type="paragraph" w:styleId="9">
    <w:name w:val="Plain Text"/>
    <w:basedOn w:val="1"/>
    <w:link w:val="30"/>
    <w:qFormat/>
    <w:uiPriority w:val="0"/>
    <w:rPr>
      <w:rFonts w:ascii="宋体" w:hAnsi="Courier New" w:eastAsiaTheme="minorEastAsia" w:cstheme="minorBidi"/>
    </w:rPr>
  </w:style>
  <w:style w:type="paragraph" w:styleId="10">
    <w:name w:val="Date"/>
    <w:basedOn w:val="1"/>
    <w:next w:val="1"/>
    <w:link w:val="22"/>
    <w:qFormat/>
    <w:uiPriority w:val="0"/>
    <w:rPr>
      <w:rFonts w:ascii="宋体" w:hAnsi="Courier New"/>
      <w:kern w:val="0"/>
      <w:sz w:val="32"/>
      <w:szCs w:val="20"/>
    </w:rPr>
  </w:style>
  <w:style w:type="paragraph" w:styleId="11">
    <w:name w:val="Balloon Text"/>
    <w:basedOn w:val="1"/>
    <w:link w:val="23"/>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annotation subject"/>
    <w:basedOn w:val="8"/>
    <w:next w:val="8"/>
    <w:link w:val="28"/>
    <w:semiHidden/>
    <w:unhideWhenUsed/>
    <w:qFormat/>
    <w:uiPriority w:val="99"/>
    <w:rPr>
      <w:b/>
      <w:bCs/>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page number"/>
    <w:basedOn w:val="17"/>
    <w:qFormat/>
    <w:uiPriority w:val="0"/>
  </w:style>
  <w:style w:type="character" w:styleId="19">
    <w:name w:val="Hyperlink"/>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日期 Char"/>
    <w:basedOn w:val="17"/>
    <w:qFormat/>
    <w:uiPriority w:val="0"/>
    <w:rPr>
      <w:rFonts w:ascii="宋体" w:hAnsi="Courier New" w:eastAsia="宋体" w:cs="Times New Roman"/>
      <w:kern w:val="0"/>
      <w:sz w:val="32"/>
      <w:szCs w:val="20"/>
    </w:rPr>
  </w:style>
  <w:style w:type="character" w:customStyle="1" w:styleId="22">
    <w:name w:val="日期 字符"/>
    <w:basedOn w:val="17"/>
    <w:link w:val="10"/>
    <w:semiHidden/>
    <w:qFormat/>
    <w:uiPriority w:val="99"/>
    <w:rPr>
      <w:rFonts w:ascii="Calibri" w:hAnsi="Calibri" w:eastAsia="宋体" w:cs="Times New Roman"/>
    </w:rPr>
  </w:style>
  <w:style w:type="character" w:customStyle="1" w:styleId="23">
    <w:name w:val="批注框文本 字符"/>
    <w:basedOn w:val="17"/>
    <w:link w:val="11"/>
    <w:semiHidden/>
    <w:qFormat/>
    <w:uiPriority w:val="99"/>
    <w:rPr>
      <w:rFonts w:ascii="Calibri" w:hAnsi="Calibri" w:eastAsia="宋体" w:cs="Times New Roman"/>
      <w:sz w:val="18"/>
      <w:szCs w:val="18"/>
    </w:rPr>
  </w:style>
  <w:style w:type="character" w:customStyle="1" w:styleId="24">
    <w:name w:val="页眉 字符"/>
    <w:basedOn w:val="17"/>
    <w:link w:val="13"/>
    <w:qFormat/>
    <w:uiPriority w:val="99"/>
    <w:rPr>
      <w:rFonts w:ascii="Calibri" w:hAnsi="Calibri" w:eastAsia="宋体" w:cs="Times New Roman"/>
      <w:sz w:val="18"/>
      <w:szCs w:val="18"/>
    </w:rPr>
  </w:style>
  <w:style w:type="character" w:customStyle="1" w:styleId="25">
    <w:name w:val="页脚 字符"/>
    <w:basedOn w:val="17"/>
    <w:link w:val="12"/>
    <w:qFormat/>
    <w:uiPriority w:val="99"/>
    <w:rPr>
      <w:rFonts w:ascii="Calibri" w:hAnsi="Calibri" w:eastAsia="宋体" w:cs="Times New Roman"/>
      <w:sz w:val="18"/>
      <w:szCs w:val="18"/>
    </w:rPr>
  </w:style>
  <w:style w:type="character" w:customStyle="1" w:styleId="26">
    <w:name w:val="标题 1 字符"/>
    <w:basedOn w:val="17"/>
    <w:link w:val="4"/>
    <w:qFormat/>
    <w:uiPriority w:val="0"/>
    <w:rPr>
      <w:rFonts w:ascii="宋体" w:hAnsi="Calibri" w:eastAsia="宋体" w:cs="Times New Roman"/>
      <w:color w:val="000000"/>
      <w:sz w:val="28"/>
      <w:szCs w:val="20"/>
    </w:rPr>
  </w:style>
  <w:style w:type="character" w:customStyle="1" w:styleId="27">
    <w:name w:val="批注文字 字符"/>
    <w:basedOn w:val="17"/>
    <w:link w:val="8"/>
    <w:qFormat/>
    <w:uiPriority w:val="99"/>
    <w:rPr>
      <w:rFonts w:ascii="Calibri" w:hAnsi="Calibri" w:eastAsia="宋体" w:cs="Times New Roman"/>
    </w:rPr>
  </w:style>
  <w:style w:type="character" w:customStyle="1" w:styleId="28">
    <w:name w:val="批注主题 字符"/>
    <w:basedOn w:val="27"/>
    <w:link w:val="14"/>
    <w:semiHidden/>
    <w:qFormat/>
    <w:uiPriority w:val="99"/>
    <w:rPr>
      <w:rFonts w:ascii="Calibri" w:hAnsi="Calibri" w:eastAsia="宋体" w:cs="Times New Roman"/>
      <w:b/>
      <w:bCs/>
    </w:rPr>
  </w:style>
  <w:style w:type="character" w:customStyle="1" w:styleId="29">
    <w:name w:val="纯文本 Char"/>
    <w:qFormat/>
    <w:uiPriority w:val="0"/>
    <w:rPr>
      <w:rFonts w:ascii="宋体" w:hAnsi="Courier New"/>
    </w:rPr>
  </w:style>
  <w:style w:type="character" w:customStyle="1" w:styleId="30">
    <w:name w:val="纯文本 字符"/>
    <w:basedOn w:val="17"/>
    <w:link w:val="9"/>
    <w:semiHidden/>
    <w:qFormat/>
    <w:uiPriority w:val="99"/>
    <w:rPr>
      <w:rFonts w:ascii="宋体" w:hAnsi="Courier New" w:eastAsia="宋体" w:cs="Courier New"/>
      <w:szCs w:val="21"/>
    </w:rPr>
  </w:style>
  <w:style w:type="character" w:customStyle="1" w:styleId="31">
    <w:name w:val="标题 2 字符"/>
    <w:basedOn w:val="17"/>
    <w:link w:val="5"/>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字符"/>
    <w:basedOn w:val="17"/>
    <w:link w:val="6"/>
    <w:semiHidden/>
    <w:qFormat/>
    <w:uiPriority w:val="9"/>
    <w:rPr>
      <w:rFonts w:ascii="Calibri" w:hAnsi="Calibri" w:eastAsia="宋体" w:cs="Times New Roman"/>
      <w:b/>
      <w:bCs/>
      <w:sz w:val="32"/>
      <w:szCs w:val="32"/>
    </w:rPr>
  </w:style>
  <w:style w:type="character" w:customStyle="1" w:styleId="34">
    <w:name w:val="标题 4 字符"/>
    <w:basedOn w:val="17"/>
    <w:link w:val="7"/>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9"/>
    <w:qFormat/>
    <w:uiPriority w:val="0"/>
    <w:rPr>
      <w:rFonts w:ascii="宋体" w:hAnsi="Courier New"/>
      <w:szCs w:val="20"/>
    </w:rPr>
  </w:style>
  <w:style w:type="paragraph" w:customStyle="1" w:styleId="37">
    <w:name w:val="8"/>
    <w:basedOn w:val="1"/>
    <w:next w:val="9"/>
    <w:qFormat/>
    <w:uiPriority w:val="0"/>
    <w:rPr>
      <w:rFonts w:ascii="宋体" w:hAnsi="Courier New"/>
      <w:szCs w:val="20"/>
    </w:rPr>
  </w:style>
  <w:style w:type="paragraph" w:customStyle="1" w:styleId="38">
    <w:name w:val="_Style 55"/>
    <w:basedOn w:val="1"/>
    <w:next w:val="9"/>
    <w:qFormat/>
    <w:uiPriority w:val="0"/>
    <w:rPr>
      <w:rFonts w:ascii="宋体" w:hAnsi="Courier New"/>
      <w:szCs w:val="20"/>
    </w:rPr>
  </w:style>
  <w:style w:type="paragraph" w:customStyle="1" w:styleId="39">
    <w:name w:val="7"/>
    <w:basedOn w:val="1"/>
    <w:next w:val="9"/>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4"/>
    <customShpInfo spid="_x0000_s2057"/>
    <customShpInfo spid="_x0000_s2056"/>
    <customShpInfo spid="_x0000_s2062"/>
    <customShpInfo spid="_x0000_s2063"/>
    <customShpInfo spid="_x0000_s2094"/>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1E865A-9D65-4179-BE6F-8CF7787241E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62</Pages>
  <Words>5033</Words>
  <Characters>28694</Characters>
  <Lines>239</Lines>
  <Paragraphs>67</Paragraphs>
  <TotalTime>5</TotalTime>
  <ScaleCrop>false</ScaleCrop>
  <LinksUpToDate>false</LinksUpToDate>
  <CharactersWithSpaces>33660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谢康健</cp:lastModifiedBy>
  <cp:lastPrinted>2020-05-21T02:27:00Z</cp:lastPrinted>
  <dcterms:modified xsi:type="dcterms:W3CDTF">2022-01-12T06:45:31Z</dcterms:modified>
  <cp:revision>1488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13DCDC481FE24253A6C891A16E6BAC23</vt:lpwstr>
  </property>
</Properties>
</file>