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kern w:val="0"/>
          <w:sz w:val="28"/>
          <w:szCs w:val="28"/>
        </w:rPr>
      </w:pPr>
    </w:p>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3zNcdcAAAAIAQAADwAAAAAAAAABACAA&#10;AAAiAAAAZHJzL2Rvd25yZXYueG1sUEsBAhQAFAAAAAgAh07iQPSTJisOAgAARgQAAA4AAAAAAAAA&#10;AQAgAAAAJgEAAGRycy9lMm9Eb2MueG1sUEsFBgAAAAAGAAYAWQEAAKYFAAAAAA==&#10;">
                <v:fill on="t" focussize="0,0"/>
                <v:stroke color="#FFFFFF" joinstyle="miter"/>
                <v:imagedata o:title=""/>
                <o:lock v:ext="edit" aspectratio="f"/>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b/>
          <w:kern w:val="0"/>
          <w:sz w:val="28"/>
          <w:szCs w:val="28"/>
        </w:rPr>
        <w:drawing>
          <wp:inline distT="0" distB="0" distL="0" distR="0">
            <wp:extent cx="552450" cy="476250"/>
            <wp:effectExtent l="57150" t="1905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52"/>
          <w:szCs w:val="52"/>
          <w:lang w:eastAsia="zh-CN"/>
        </w:rPr>
        <w:t>智能机器人、工业母机、激光与增材制造、精密仪器设备产业集群政策跟踪及产业监测服务</w:t>
      </w:r>
    </w:p>
    <w:p>
      <w:pPr>
        <w:adjustRightInd w:val="0"/>
        <w:snapToGrid w:val="0"/>
        <w:spacing w:line="300" w:lineRule="auto"/>
        <w:jc w:val="center"/>
        <w:rPr>
          <w:rFonts w:asciiTheme="minorEastAsia" w:hAnsiTheme="minorEastAsia" w:eastAsiaTheme="minorEastAsia"/>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Theme="minorEastAsia" w:hAnsiTheme="minorEastAsia" w:eastAsiaTheme="minorEastAsia"/>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SZDL2023001410</w:t>
      </w:r>
    </w:p>
    <w:p>
      <w:pPr>
        <w:adjustRightInd w:val="0"/>
        <w:snapToGrid w:val="0"/>
        <w:spacing w:line="300" w:lineRule="auto"/>
        <w:jc w:val="center"/>
        <w:rPr>
          <w:rFonts w:asciiTheme="minorEastAsia" w:hAnsiTheme="minorEastAsia" w:eastAsiaTheme="minorEastAsia"/>
          <w:b/>
          <w:snapToGrid w:val="0"/>
          <w:kern w:val="0"/>
          <w:sz w:val="18"/>
          <w:szCs w:val="18"/>
        </w:rPr>
      </w:pPr>
    </w:p>
    <w:p>
      <w:pPr>
        <w:adjustRightInd w:val="0"/>
        <w:snapToGrid w:val="0"/>
        <w:spacing w:line="300" w:lineRule="auto"/>
        <w:jc w:val="center"/>
        <w:rPr>
          <w:rFonts w:asciiTheme="minorEastAsia" w:hAnsiTheme="minorEastAsia" w:eastAsiaTheme="minorEastAsia"/>
          <w:b/>
          <w:snapToGrid w:val="0"/>
          <w:kern w:val="0"/>
          <w:sz w:val="44"/>
        </w:rPr>
      </w:pPr>
    </w:p>
    <w:p>
      <w:pPr>
        <w:adjustRightInd w:val="0"/>
        <w:snapToGrid w:val="0"/>
        <w:spacing w:line="300" w:lineRule="auto"/>
        <w:jc w:val="center"/>
        <w:rPr>
          <w:rFonts w:hint="eastAsia" w:asciiTheme="minorEastAsia" w:hAnsiTheme="minorEastAsia" w:eastAsiaTheme="minorEastAsia"/>
          <w:b/>
          <w:snapToGrid w:val="0"/>
          <w:kern w:val="0"/>
          <w:sz w:val="44"/>
        </w:rPr>
      </w:pPr>
    </w:p>
    <w:p>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pPr>
        <w:rPr>
          <w:rFonts w:asciiTheme="minorEastAsia" w:hAnsiTheme="minorEastAsia" w:eastAsiaTheme="minorEastAsia"/>
        </w:rPr>
      </w:pPr>
    </w:p>
    <w:p>
      <w:pPr>
        <w:pStyle w:val="26"/>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二〇二三年</w:t>
      </w:r>
      <w:r>
        <w:rPr>
          <w:rFonts w:hint="eastAsia" w:asciiTheme="minorEastAsia" w:hAnsiTheme="minorEastAsia" w:eastAsiaTheme="minorEastAsia"/>
          <w:b/>
          <w:snapToGrid w:val="0"/>
          <w:sz w:val="30"/>
          <w:lang w:val="en-US" w:eastAsia="zh-CN"/>
        </w:rPr>
        <w:t>七</w:t>
      </w:r>
      <w:r>
        <w:rPr>
          <w:rFonts w:hint="eastAsia" w:asciiTheme="minorEastAsia" w:hAnsiTheme="minorEastAsia" w:eastAsiaTheme="minorEastAsia"/>
          <w:b/>
          <w:snapToGrid w:val="0"/>
          <w:sz w:val="30"/>
        </w:rPr>
        <w:t>月</w:t>
      </w:r>
    </w:p>
    <w:p>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pPr>
        <w:jc w:val="center"/>
        <w:rPr>
          <w:rFonts w:asciiTheme="minorEastAsia" w:hAnsiTheme="minorEastAsia" w:eastAsiaTheme="minorEastAsia"/>
          <w:b/>
          <w:bCs/>
          <w:sz w:val="44"/>
          <w:szCs w:val="44"/>
        </w:rPr>
      </w:pPr>
      <w:bookmarkStart w:id="84" w:name="_GoBack"/>
      <w:bookmarkEnd w:id="84"/>
      <w:r>
        <w:rPr>
          <w:rFonts w:hint="eastAsia" w:asciiTheme="minorEastAsia" w:hAnsiTheme="minorEastAsia" w:eastAsiaTheme="minorEastAsia"/>
          <w:b/>
          <w:bCs/>
          <w:sz w:val="44"/>
          <w:szCs w:val="44"/>
        </w:rPr>
        <w:t>特别警示条款</w:t>
      </w:r>
    </w:p>
    <w:p>
      <w:pPr>
        <w:spacing w:line="360" w:lineRule="auto"/>
        <w:ind w:firstLine="480" w:firstLineChars="200"/>
        <w:rPr>
          <w:rFonts w:ascii="仿宋" w:hAnsi="仿宋" w:eastAsia="仿宋"/>
          <w:sz w:val="24"/>
        </w:rPr>
      </w:pP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一、《深圳经济特区政府采购条例》第五十七条</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pPr>
        <w:spacing w:line="440" w:lineRule="exact"/>
        <w:ind w:firstLine="420" w:firstLineChars="200"/>
        <w:rPr>
          <w:rFonts w:asciiTheme="minorEastAsia" w:hAnsiTheme="minorEastAsia" w:eastAsiaTheme="minorEastAsia"/>
          <w:szCs w:val="21"/>
        </w:rPr>
      </w:pP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二、《深圳经济特区政府采购条例实施细则》第七十六条 供应商有下列行为之一的，由主管部门记入供应商诚信档案并作出以下处罚：</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第七十九条 供应商有下列情形的，属于采购条例所称的串通投标行为，按照采购条例第五十七条有关规定处理：</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第八十一条 供应商有下列情形之一的，属于隐瞒真实情况，提供虚假资料，按照采购条例第五十七的有关规定处理：</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pPr>
        <w:spacing w:line="440" w:lineRule="exact"/>
        <w:ind w:firstLine="373" w:firstLineChars="177"/>
        <w:rPr>
          <w:rFonts w:asciiTheme="minorEastAsia" w:hAnsiTheme="minorEastAsia" w:eastAsiaTheme="minorEastAsia"/>
          <w:b/>
          <w:color w:val="FF0000"/>
          <w:szCs w:val="21"/>
        </w:rPr>
      </w:pPr>
    </w:p>
    <w:p>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投标供应商涉嫌存在串通投标等违法行为的，将书面报告财政主管部门依法处理。</w:t>
      </w:r>
    </w:p>
    <w:p>
      <w:pPr>
        <w:spacing w:line="360" w:lineRule="auto"/>
        <w:ind w:firstLine="480" w:firstLineChars="200"/>
        <w:rPr>
          <w:sz w:val="40"/>
          <w:szCs w:val="40"/>
        </w:rPr>
      </w:pPr>
      <w:r>
        <w:rPr>
          <w:rFonts w:hint="eastAsia" w:ascii="仿宋" w:hAnsi="仿宋" w:eastAsia="仿宋"/>
          <w:sz w:val="24"/>
        </w:rPr>
        <w:cr/>
      </w:r>
    </w:p>
    <w:p>
      <w:pPr>
        <w:pStyle w:val="38"/>
        <w:spacing w:before="454" w:beforeAutospacing="0" w:after="454" w:afterAutospacing="0"/>
        <w:ind w:left="454" w:right="454"/>
        <w:jc w:val="center"/>
        <w:outlineLvl w:val="0"/>
        <w:rPr>
          <w:rFonts w:hint="eastAsia" w:eastAsia="宋体"/>
          <w:sz w:val="40"/>
          <w:szCs w:val="40"/>
          <w:lang w:eastAsia="zh-CN"/>
        </w:rPr>
      </w:pPr>
      <w:r>
        <w:rPr>
          <w:rFonts w:hint="eastAsia"/>
          <w:sz w:val="40"/>
          <w:szCs w:val="40"/>
          <w:lang w:eastAsia="zh-CN"/>
        </w:rPr>
        <w:t>智能机器人、工业母机、激光与增材制造、精密仪器设备产业集群政策跟踪及产业监测服务</w:t>
      </w:r>
    </w:p>
    <w:p>
      <w:pPr>
        <w:pStyle w:val="38"/>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3"/>
        <w:tblW w:w="7938" w:type="dxa"/>
        <w:jc w:val="center"/>
        <w:tblCellSpacing w:w="0" w:type="dxa"/>
        <w:tblLayout w:type="fixed"/>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5216" w:type="dxa"/>
            <w:vAlign w:val="center"/>
          </w:tcPr>
          <w:p>
            <w:pPr>
              <w:rPr>
                <w:rFonts w:cs="宋体" w:asciiTheme="minorEastAsia" w:hAnsiTheme="minorEastAsia" w:eastAsiaTheme="minorEastAsia"/>
                <w:sz w:val="30"/>
                <w:szCs w:val="30"/>
              </w:rPr>
            </w:pPr>
            <w:r>
              <w:rPr>
                <w:rFonts w:hint="eastAsia" w:asciiTheme="minorEastAsia" w:hAnsiTheme="minorEastAsia" w:eastAsiaTheme="minorEastAsia"/>
                <w:sz w:val="30"/>
                <w:szCs w:val="30"/>
                <w:lang w:eastAsia="zh-CN"/>
              </w:rPr>
              <w:t>SZDL2023001410</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5216" w:type="dxa"/>
            <w:vAlign w:val="center"/>
          </w:tcPr>
          <w:p>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智能机器人、工业母机、激光与增材制造、精密仪器设备产业集群政策跟踪及产业监测服务</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5216" w:type="dxa"/>
            <w:vAlign w:val="center"/>
          </w:tcPr>
          <w:p>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项目类型：</w:t>
            </w:r>
          </w:p>
        </w:tc>
        <w:tc>
          <w:tcPr>
            <w:tcW w:w="5216" w:type="dxa"/>
            <w:vAlign w:val="center"/>
          </w:tcPr>
          <w:p>
            <w:pPr>
              <w:rPr>
                <w:rFonts w:cs="宋体" w:asciiTheme="minorEastAsia" w:hAnsiTheme="minorEastAsia" w:eastAsiaTheme="minorEastAsia"/>
                <w:sz w:val="30"/>
                <w:szCs w:val="30"/>
              </w:rPr>
            </w:pPr>
            <w:r>
              <w:rPr>
                <w:rFonts w:asciiTheme="minorEastAsia" w:hAnsiTheme="minorEastAsia" w:eastAsiaTheme="minorEastAsia"/>
                <w:sz w:val="30"/>
                <w:szCs w:val="30"/>
              </w:rPr>
              <w:t>服务类</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采购方式：</w:t>
            </w:r>
          </w:p>
        </w:tc>
        <w:tc>
          <w:tcPr>
            <w:tcW w:w="5216" w:type="dxa"/>
            <w:vAlign w:val="center"/>
          </w:tcPr>
          <w:p>
            <w:pPr>
              <w:rPr>
                <w:rFonts w:cs="宋体" w:asciiTheme="minorEastAsia" w:hAnsiTheme="minorEastAsia" w:eastAsiaTheme="minorEastAsia"/>
                <w:sz w:val="30"/>
                <w:szCs w:val="30"/>
              </w:rPr>
            </w:pPr>
            <w:r>
              <w:rPr>
                <w:rFonts w:asciiTheme="minorEastAsia" w:hAnsiTheme="minorEastAsia" w:eastAsiaTheme="minorEastAsia"/>
                <w:sz w:val="30"/>
                <w:szCs w:val="30"/>
              </w:rPr>
              <w:t>公开招标</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货币类型：</w:t>
            </w:r>
          </w:p>
        </w:tc>
        <w:tc>
          <w:tcPr>
            <w:tcW w:w="5216" w:type="dxa"/>
            <w:vAlign w:val="center"/>
          </w:tcPr>
          <w:p>
            <w:pPr>
              <w:rPr>
                <w:rFonts w:ascii="宋体" w:hAnsi="宋体" w:cs="宋体"/>
                <w:sz w:val="30"/>
                <w:szCs w:val="30"/>
              </w:rPr>
            </w:pPr>
            <w:r>
              <w:rPr>
                <w:sz w:val="30"/>
                <w:szCs w:val="30"/>
              </w:rPr>
              <w:t>人民币</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评标方法：</w:t>
            </w:r>
          </w:p>
        </w:tc>
        <w:tc>
          <w:tcPr>
            <w:tcW w:w="5216" w:type="dxa"/>
            <w:vAlign w:val="center"/>
          </w:tcPr>
          <w:p>
            <w:pPr>
              <w:rPr>
                <w:rFonts w:ascii="宋体" w:hAnsi="宋体" w:cs="宋体"/>
                <w:sz w:val="30"/>
                <w:szCs w:val="30"/>
              </w:rPr>
            </w:pPr>
            <w:r>
              <w:rPr>
                <w:sz w:val="30"/>
                <w:szCs w:val="30"/>
              </w:rPr>
              <w:t>综合评分法（新价格分算法）</w:t>
            </w:r>
          </w:p>
        </w:tc>
      </w:tr>
    </w:tbl>
    <w:p>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投标人具备招标文件所列的资格要求，</w:t>
            </w:r>
            <w:r>
              <w:rPr>
                <w:rFonts w:hint="eastAsia"/>
                <w:szCs w:val="21"/>
              </w:rPr>
              <w:t>且</w:t>
            </w:r>
            <w:r>
              <w:rPr>
                <w:szCs w:val="21"/>
              </w:rPr>
              <w:t>提交相应的资格证明资料（详见招标公告</w:t>
            </w:r>
            <w:r>
              <w:rPr>
                <w:rFonts w:ascii="宋体" w:hAnsi="宋体"/>
              </w:rPr>
              <w:t>申请人的资格要求</w:t>
            </w:r>
            <w:r>
              <w:rPr>
                <w:szCs w:val="21"/>
              </w:rPr>
              <w:t>）</w:t>
            </w:r>
          </w:p>
        </w:tc>
      </w:tr>
    </w:tbl>
    <w:p>
      <w:pPr>
        <w:pStyle w:val="38"/>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rFonts w:ascii="Times New Roman" w:hAnsi="Times New Roman"/>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rFonts w:ascii="Times New Roman" w:hAnsi="Times New Roman"/>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Times New Roman" w:hAnsi="Times New Roman"/>
                <w:szCs w:val="21"/>
              </w:rPr>
              <w:t>未</w:t>
            </w:r>
            <w:r>
              <w:rPr>
                <w:rFonts w:ascii="Times New Roman" w:hAnsi="Times New Roman"/>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对同一项目投标时，</w:t>
            </w:r>
            <w:r>
              <w:rPr>
                <w:rFonts w:hint="eastAsia" w:ascii="Times New Roman" w:hAnsi="Times New Roman"/>
                <w:szCs w:val="21"/>
              </w:rPr>
              <w:t>未</w:t>
            </w:r>
            <w:r>
              <w:rPr>
                <w:rFonts w:ascii="Times New Roman" w:hAnsi="Times New Roman"/>
                <w:szCs w:val="21"/>
              </w:rPr>
              <w:t>提供两套</w:t>
            </w:r>
            <w:r>
              <w:rPr>
                <w:rFonts w:hint="eastAsia" w:ascii="Times New Roman" w:hAnsi="Times New Roman"/>
                <w:szCs w:val="21"/>
              </w:rPr>
              <w:t>及</w:t>
            </w:r>
            <w:r>
              <w:rPr>
                <w:rFonts w:ascii="Times New Roman" w:hAnsi="Times New Roman"/>
                <w:szCs w:val="21"/>
              </w:rPr>
              <w:t>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分项报价或投标总价</w:t>
            </w:r>
            <w:r>
              <w:rPr>
                <w:rFonts w:hint="eastAsia" w:ascii="Times New Roman" w:hAnsi="Times New Roman"/>
                <w:szCs w:val="21"/>
              </w:rPr>
              <w:t>未超过</w:t>
            </w:r>
            <w:r>
              <w:rPr>
                <w:rFonts w:ascii="Times New Roman" w:hAnsi="Times New Roman"/>
                <w:szCs w:val="21"/>
              </w:rPr>
              <w:t>预算金额（最高投标限价）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Times New Roman" w:hAnsi="Times New Roman"/>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投标报价</w:t>
            </w:r>
            <w:r>
              <w:rPr>
                <w:rFonts w:hint="eastAsia" w:ascii="Times New Roman" w:hAnsi="Times New Roman"/>
                <w:szCs w:val="21"/>
              </w:rPr>
              <w:t>无</w:t>
            </w:r>
            <w:r>
              <w:rPr>
                <w:rFonts w:ascii="Times New Roman" w:hAnsi="Times New Roman"/>
                <w:szCs w:val="21"/>
              </w:rPr>
              <w:t>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ascii="Times New Roman" w:hAnsi="Times New Roman"/>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所投产品、工程、服务在商务、技术等方面实质性满足招标文件要求（是否实质性满足招标文件要求，由评标委员会根据《</w:t>
            </w:r>
            <w:r>
              <w:rPr>
                <w:rFonts w:hint="eastAsia" w:ascii="Times New Roman" w:hAnsi="Times New Roman"/>
                <w:szCs w:val="21"/>
              </w:rPr>
              <w:t>实质性条款响应情况表</w:t>
            </w:r>
            <w:r>
              <w:rPr>
                <w:rFonts w:ascii="Times New Roman" w:hAnsi="Times New Roman"/>
                <w:szCs w:val="21"/>
              </w:rPr>
              <w:t>》做出评判）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ascii="Times New Roman" w:hAnsi="Times New Roman"/>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按招标文件所提供的样式填写《投标函》；按招标文件所提供的《政府采购投标及履约承诺函》进行承诺；</w:t>
            </w:r>
            <w:r>
              <w:rPr>
                <w:rFonts w:hint="eastAsia" w:ascii="Times New Roman" w:hAnsi="Times New Roman"/>
                <w:szCs w:val="21"/>
              </w:rPr>
              <w:t>并</w:t>
            </w:r>
            <w:r>
              <w:rPr>
                <w:rFonts w:ascii="Times New Roman" w:hAnsi="Times New Roman"/>
                <w:szCs w:val="21"/>
              </w:rPr>
              <w:t>按招标文件对投标文件组成的要求提供投标文件（投标文件组成完整）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ascii="Times New Roman" w:hAnsi="Times New Roman"/>
                <w:szCs w:val="21"/>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Times New Roman" w:hAnsi="Times New Roman"/>
                <w:szCs w:val="21"/>
              </w:rPr>
              <w:t>投标文件不存在列放位置错误，导致属于信息公开内容没有被公开的情形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ascii="Times New Roman" w:hAnsi="Times New Roman"/>
                <w:szCs w:val="21"/>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投标文件</w:t>
            </w:r>
            <w:r>
              <w:rPr>
                <w:rFonts w:hint="eastAsia"/>
                <w:szCs w:val="21"/>
              </w:rPr>
              <w:t>不存在</w:t>
            </w:r>
            <w:r>
              <w:rPr>
                <w:szCs w:val="21"/>
              </w:rPr>
              <w:t>电子文档带病毒</w:t>
            </w:r>
            <w:r>
              <w:rPr>
                <w:rFonts w:hint="eastAsia"/>
                <w:szCs w:val="21"/>
              </w:rPr>
              <w:t>或使</w:t>
            </w:r>
            <w:r>
              <w:rPr>
                <w:szCs w:val="21"/>
              </w:rPr>
              <w:t>用</w:t>
            </w:r>
            <w:r>
              <w:rPr>
                <w:rFonts w:hint="eastAsia"/>
                <w:szCs w:val="21"/>
              </w:rPr>
              <w:t>其他投标人</w:t>
            </w:r>
            <w:r>
              <w:rPr>
                <w:szCs w:val="21"/>
              </w:rPr>
              <w:t>的电子密钥进行加密</w:t>
            </w:r>
            <w:r>
              <w:rPr>
                <w:rFonts w:hint="eastAsia"/>
                <w:szCs w:val="21"/>
              </w:rPr>
              <w:t>的情形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1</w:t>
            </w:r>
            <w:r>
              <w:rPr>
                <w:rFonts w:hint="eastAsia" w:ascii="Times New Roman" w:hAnsi="Times New Roman"/>
                <w:szCs w:val="21"/>
              </w:rPr>
              <w:t>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Times New Roman" w:hAnsi="Times New Roman"/>
                <w:szCs w:val="24"/>
              </w:rPr>
              <w:t>法律、法规、规章、规范性文件规定的其他情形</w:t>
            </w:r>
          </w:p>
        </w:tc>
      </w:tr>
    </w:tbl>
    <w:p>
      <w:pPr>
        <w:spacing w:line="324" w:lineRule="auto"/>
        <w:ind w:firstLine="420"/>
        <w:rPr>
          <w:rFonts w:ascii="Times New Roman" w:hAnsi="Times New Roman"/>
          <w:b/>
          <w:color w:val="FF0000"/>
          <w:szCs w:val="21"/>
        </w:rPr>
      </w:pPr>
      <w:r>
        <w:rPr>
          <w:rFonts w:hint="eastAsia" w:ascii="Times New Roman" w:hAnsi="Times New Roman"/>
          <w:b/>
          <w:color w:val="FF0000"/>
          <w:szCs w:val="21"/>
        </w:rPr>
        <w:t>特别说明：</w:t>
      </w:r>
    </w:p>
    <w:p>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3、评标系统执行标书雷同性分析，包括分析文件制作机器码、文件创建标识码、IP地址是否一致，以及文本内容相似度分析，供评标委员会参考。</w:t>
      </w:r>
    </w:p>
    <w:p>
      <w:pPr>
        <w:spacing w:line="324" w:lineRule="auto"/>
        <w:ind w:firstLine="420"/>
        <w:rPr>
          <w:rFonts w:asciiTheme="minorEastAsia" w:hAnsiTheme="minorEastAsia" w:eastAsiaTheme="minorEastAsia"/>
          <w:b/>
          <w:color w:val="FF0000"/>
          <w:szCs w:val="21"/>
        </w:rPr>
      </w:pPr>
    </w:p>
    <w:p>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072" w:type="dxa"/>
        <w:jc w:val="center"/>
        <w:tblCellSpacing w:w="0" w:type="dxa"/>
        <w:tblLayout w:type="fixed"/>
        <w:tblCellMar>
          <w:top w:w="45" w:type="dxa"/>
          <w:left w:w="45" w:type="dxa"/>
          <w:bottom w:w="45" w:type="dxa"/>
          <w:right w:w="45" w:type="dxa"/>
        </w:tblCellMar>
      </w:tblPr>
      <w:tblGrid>
        <w:gridCol w:w="8829"/>
        <w:gridCol w:w="243"/>
      </w:tblGrid>
      <w:tr>
        <w:tblPrEx>
          <w:tblCellMar>
            <w:top w:w="45" w:type="dxa"/>
            <w:left w:w="45" w:type="dxa"/>
            <w:bottom w:w="45" w:type="dxa"/>
            <w:right w:w="45" w:type="dxa"/>
          </w:tblCellMar>
        </w:tblPrEx>
        <w:trPr>
          <w:tblCellSpacing w:w="0" w:type="dxa"/>
          <w:jc w:val="center"/>
        </w:trPr>
        <w:tc>
          <w:tcPr>
            <w:tcW w:w="8829" w:type="dxa"/>
            <w:tcBorders>
              <w:top w:val="nil"/>
              <w:left w:val="nil"/>
              <w:bottom w:val="nil"/>
              <w:right w:val="nil"/>
            </w:tcBorders>
            <w:vAlign w:val="center"/>
          </w:tcPr>
          <w:p>
            <w:pPr>
              <w:rPr>
                <w:rFonts w:ascii="宋体" w:hAnsi="宋体" w:cs="宋体"/>
                <w:b/>
                <w:bCs/>
                <w:sz w:val="24"/>
                <w:szCs w:val="24"/>
              </w:rPr>
            </w:pPr>
            <w:r>
              <w:rPr>
                <w:b/>
                <w:bCs/>
              </w:rPr>
              <w:t>评标方法：综合评分法（新价格分算法）</w:t>
            </w:r>
          </w:p>
        </w:tc>
        <w:tc>
          <w:tcPr>
            <w:tcW w:w="243" w:type="dxa"/>
            <w:tcBorders>
              <w:top w:val="nil"/>
              <w:left w:val="nil"/>
              <w:bottom w:val="nil"/>
              <w:right w:val="nil"/>
            </w:tcBorders>
            <w:vAlign w:val="center"/>
          </w:tcPr>
          <w:p>
            <w:pPr>
              <w:jc w:val="right"/>
              <w:rPr>
                <w:rFonts w:ascii="宋体" w:hAnsi="宋体" w:cs="宋体"/>
                <w:b/>
                <w:bCs/>
                <w:sz w:val="24"/>
                <w:szCs w:val="24"/>
              </w:rPr>
            </w:pPr>
          </w:p>
        </w:tc>
      </w:tr>
      <w:tr>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pPr>
              <w:pStyle w:val="38"/>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38"/>
              <w:ind w:firstLine="420"/>
              <w:rPr>
                <w:sz w:val="21"/>
                <w:szCs w:val="21"/>
              </w:rPr>
            </w:pPr>
            <w:r>
              <w:rPr>
                <w:sz w:val="21"/>
                <w:szCs w:val="21"/>
              </w:rPr>
              <w:t>价格分计算方法：</w:t>
            </w:r>
          </w:p>
          <w:p>
            <w:pPr>
              <w:pStyle w:val="38"/>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rPr>
      </w:pPr>
    </w:p>
    <w:tbl>
      <w:tblPr>
        <w:tblStyle w:val="43"/>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7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rPr>
              <w:t>评分项</w:t>
            </w:r>
          </w:p>
        </w:tc>
        <w:tc>
          <w:tcPr>
            <w:tcW w:w="4763"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价格</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8959" w:type="dxa"/>
            <w:gridSpan w:val="4"/>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技术</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eastAsia="宋体" w:cs="宋体"/>
                <w:b/>
                <w:bCs/>
                <w:color w:val="0000FF"/>
                <w:sz w:val="24"/>
                <w:szCs w:val="24"/>
                <w:lang w:val="en-US" w:eastAsia="zh-CN"/>
              </w:rPr>
            </w:pPr>
            <w:r>
              <w:rPr>
                <w:rFonts w:hint="eastAsia" w:ascii="宋体" w:hAnsi="宋体" w:cs="宋体"/>
                <w:b/>
                <w:bCs/>
                <w:color w:val="0000FF"/>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8959" w:type="dxa"/>
            <w:gridSpan w:val="4"/>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spacing w:line="360" w:lineRule="exact"/>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项目背景及目标分析</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w:t>
            </w:r>
            <w:r>
              <w:rPr>
                <w:rFonts w:hint="eastAsia" w:asciiTheme="minorEastAsia" w:hAnsiTheme="minorEastAsia" w:eastAsiaTheme="minorEastAsia"/>
                <w:kern w:val="0"/>
                <w:szCs w:val="21"/>
                <w:lang w:val="en-US" w:eastAsia="zh-CN"/>
              </w:rPr>
              <w:t>根据本项目需求</w:t>
            </w:r>
            <w:r>
              <w:rPr>
                <w:rFonts w:hint="eastAsia" w:asciiTheme="minorEastAsia" w:hAnsiTheme="minorEastAsia" w:eastAsiaTheme="minorEastAsia"/>
                <w:kern w:val="0"/>
                <w:szCs w:val="21"/>
              </w:rPr>
              <w:t>提供的</w:t>
            </w:r>
            <w:r>
              <w:rPr>
                <w:rFonts w:hint="eastAsia" w:ascii="宋体" w:hAnsi="宋体" w:eastAsia="宋体" w:cs="宋体"/>
                <w:szCs w:val="21"/>
              </w:rPr>
              <w:t>项目背景及目标分析</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内容</w:t>
            </w:r>
            <w:r>
              <w:rPr>
                <w:rFonts w:hint="eastAsia" w:asciiTheme="minorEastAsia" w:hAnsiTheme="minorEastAsia" w:eastAsiaTheme="minorEastAsia"/>
                <w:kern w:val="0"/>
                <w:szCs w:val="21"/>
              </w:rPr>
              <w:t>主要包括：</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项目背景分析；</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rPr>
              <w:t>项目目标分析。</w:t>
            </w:r>
          </w:p>
          <w:p>
            <w:pPr>
              <w:autoSpaceDE w:val="0"/>
              <w:autoSpaceDN w:val="0"/>
              <w:adjustRightInd w:val="0"/>
              <w:spacing w:line="360" w:lineRule="exact"/>
              <w:jc w:val="left"/>
              <w:rPr>
                <w:rFonts w:hint="eastAsia" w:ascii="宋体" w:hAnsi="宋体" w:eastAsia="宋体" w:cs="宋体"/>
                <w:kern w:val="0"/>
                <w:szCs w:val="21"/>
              </w:rPr>
            </w:pPr>
          </w:p>
          <w:p>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（二）评分标准：</w:t>
            </w:r>
          </w:p>
          <w:p>
            <w:pPr>
              <w:spacing w:line="360" w:lineRule="exact"/>
              <w:rPr>
                <w:rFonts w:hint="eastAsia" w:ascii="宋体" w:hAnsi="宋体" w:eastAsia="宋体" w:cs="宋体"/>
                <w:szCs w:val="21"/>
              </w:rPr>
            </w:pPr>
            <w:r>
              <w:rPr>
                <w:rFonts w:hint="eastAsia" w:ascii="宋体" w:hAnsi="宋体" w:cs="宋体"/>
                <w:szCs w:val="21"/>
                <w:lang w:val="en-US" w:eastAsia="zh-CN"/>
              </w:rPr>
              <w:t>内容</w:t>
            </w:r>
            <w:r>
              <w:rPr>
                <w:rFonts w:hint="eastAsia" w:ascii="宋体" w:hAnsi="宋体" w:eastAsia="宋体" w:cs="宋体"/>
                <w:szCs w:val="21"/>
              </w:rPr>
              <w:t>包含以上</w:t>
            </w:r>
            <w:r>
              <w:rPr>
                <w:rFonts w:hint="eastAsia" w:ascii="宋体" w:hAnsi="宋体" w:cs="宋体"/>
                <w:szCs w:val="21"/>
                <w:lang w:val="en-US" w:eastAsia="zh-CN"/>
              </w:rPr>
              <w:t>两</w:t>
            </w:r>
            <w:r>
              <w:rPr>
                <w:rFonts w:hint="eastAsia" w:ascii="宋体" w:hAnsi="宋体" w:eastAsia="宋体" w:cs="宋体"/>
                <w:szCs w:val="21"/>
              </w:rPr>
              <w:t>项得</w:t>
            </w:r>
            <w:r>
              <w:rPr>
                <w:rFonts w:hint="eastAsia" w:ascii="宋体" w:hAnsi="宋体" w:cs="宋体"/>
                <w:szCs w:val="21"/>
                <w:lang w:val="en-US" w:eastAsia="zh-CN"/>
              </w:rPr>
              <w:t>50</w:t>
            </w:r>
            <w:r>
              <w:rPr>
                <w:rFonts w:hint="eastAsia" w:ascii="宋体" w:hAnsi="宋体" w:eastAsia="宋体" w:cs="宋体"/>
                <w:szCs w:val="21"/>
              </w:rPr>
              <w:t>分；包含以上</w:t>
            </w:r>
            <w:r>
              <w:rPr>
                <w:rFonts w:hint="eastAsia" w:ascii="宋体" w:hAnsi="宋体" w:cs="宋体"/>
                <w:szCs w:val="21"/>
                <w:lang w:val="en-US" w:eastAsia="zh-CN"/>
              </w:rPr>
              <w:t>一</w:t>
            </w:r>
            <w:r>
              <w:rPr>
                <w:rFonts w:hint="eastAsia" w:ascii="宋体" w:hAnsi="宋体" w:eastAsia="宋体" w:cs="宋体"/>
                <w:szCs w:val="21"/>
              </w:rPr>
              <w:t>项得</w:t>
            </w:r>
            <w:r>
              <w:rPr>
                <w:rFonts w:hint="eastAsia" w:ascii="宋体" w:hAnsi="宋体" w:cs="宋体"/>
                <w:szCs w:val="21"/>
                <w:lang w:val="en-US" w:eastAsia="zh-CN"/>
              </w:rPr>
              <w:t>25</w:t>
            </w:r>
            <w:r>
              <w:rPr>
                <w:rFonts w:hint="eastAsia" w:ascii="宋体" w:hAnsi="宋体" w:eastAsia="宋体" w:cs="宋体"/>
                <w:szCs w:val="21"/>
              </w:rPr>
              <w:t>分；其他情况不得分。</w:t>
            </w:r>
          </w:p>
          <w:p>
            <w:pPr>
              <w:spacing w:line="360" w:lineRule="exact"/>
              <w:rPr>
                <w:rFonts w:hint="eastAsia" w:ascii="宋体" w:hAnsi="宋体" w:eastAsia="宋体" w:cs="宋体"/>
                <w:szCs w:val="21"/>
              </w:rPr>
            </w:pPr>
            <w:r>
              <w:rPr>
                <w:rFonts w:hint="eastAsia" w:ascii="宋体" w:hAnsi="宋体" w:eastAsia="宋体" w:cs="宋体"/>
                <w:szCs w:val="21"/>
              </w:rPr>
              <w:t>在此基础上，根据方案响应情况进一步评审：</w:t>
            </w:r>
          </w:p>
          <w:p>
            <w:pPr>
              <w:spacing w:line="360" w:lineRule="exact"/>
              <w:rPr>
                <w:rFonts w:hint="eastAsia" w:ascii="宋体" w:hAnsi="宋体" w:eastAsia="宋体" w:cs="宋体"/>
                <w:szCs w:val="21"/>
              </w:rPr>
            </w:pPr>
            <w:r>
              <w:rPr>
                <w:rFonts w:hint="eastAsia" w:ascii="宋体" w:hAnsi="宋体" w:eastAsia="宋体" w:cs="宋体"/>
                <w:szCs w:val="21"/>
              </w:rPr>
              <w:t>1.内容全面、具体，可行性高，加5</w:t>
            </w:r>
            <w:r>
              <w:rPr>
                <w:rFonts w:hint="eastAsia" w:ascii="宋体" w:hAnsi="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2.内容较全面，可行性较高，加3</w:t>
            </w:r>
            <w:r>
              <w:rPr>
                <w:rFonts w:hint="eastAsia" w:ascii="宋体" w:hAnsi="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内容</w:t>
            </w:r>
            <w:r>
              <w:rPr>
                <w:rFonts w:hint="eastAsia" w:ascii="宋体" w:hAnsi="宋体" w:eastAsia="宋体" w:cs="宋体"/>
                <w:szCs w:val="21"/>
              </w:rPr>
              <w:t>全面性、可行性一般，加1</w:t>
            </w:r>
            <w:r>
              <w:rPr>
                <w:rFonts w:hint="eastAsia" w:ascii="宋体" w:hAnsi="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4.</w:t>
            </w:r>
            <w:r>
              <w:rPr>
                <w:rFonts w:hint="eastAsia" w:ascii="宋体" w:hAnsi="宋体" w:cs="宋体"/>
                <w:szCs w:val="21"/>
                <w:lang w:val="en-US" w:eastAsia="zh-CN"/>
              </w:rPr>
              <w:t>内容</w:t>
            </w:r>
            <w:r>
              <w:rPr>
                <w:rFonts w:hint="eastAsia" w:ascii="宋体" w:hAnsi="宋体" w:eastAsia="宋体" w:cs="宋体"/>
                <w:szCs w:val="21"/>
              </w:rPr>
              <w:t>不全，可行性低，不加分。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cs="宋体"/>
                <w:szCs w:val="21"/>
              </w:rPr>
              <w:t>服务方案</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4763"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（一）评分内容：</w:t>
            </w:r>
          </w:p>
          <w:p>
            <w:pPr>
              <w:autoSpaceDE w:val="0"/>
              <w:autoSpaceDN w:val="0"/>
              <w:adjustRightInd w:val="0"/>
              <w:spacing w:line="360" w:lineRule="exact"/>
              <w:rPr>
                <w:rFonts w:hint="eastAsia"/>
              </w:rPr>
            </w:pPr>
            <w:r>
              <w:rPr>
                <w:rFonts w:hint="eastAsia" w:ascii="宋体" w:hAnsi="宋体" w:eastAsia="宋体" w:cs="宋体"/>
                <w:kern w:val="0"/>
                <w:szCs w:val="21"/>
              </w:rPr>
              <w:t>考察投标人</w:t>
            </w:r>
            <w:r>
              <w:rPr>
                <w:rFonts w:hint="eastAsia" w:asciiTheme="minorEastAsia" w:hAnsiTheme="minorEastAsia" w:eastAsiaTheme="minorEastAsia"/>
                <w:kern w:val="0"/>
                <w:szCs w:val="21"/>
                <w:lang w:val="en-US" w:eastAsia="zh-CN"/>
              </w:rPr>
              <w:t>根据本项目需求</w:t>
            </w:r>
            <w:r>
              <w:rPr>
                <w:rFonts w:hint="eastAsia" w:ascii="宋体" w:hAnsi="宋体" w:eastAsia="宋体" w:cs="宋体"/>
                <w:kern w:val="0"/>
                <w:szCs w:val="21"/>
              </w:rPr>
              <w:t>提供的项目服务方案，</w:t>
            </w:r>
            <w:r>
              <w:rPr>
                <w:rFonts w:hint="eastAsia" w:ascii="宋体" w:hAnsi="宋体" w:cs="宋体"/>
                <w:kern w:val="0"/>
                <w:szCs w:val="21"/>
                <w:lang w:val="en-US" w:eastAsia="zh-CN"/>
              </w:rPr>
              <w:t>内容</w:t>
            </w:r>
            <w:r>
              <w:rPr>
                <w:rFonts w:hint="eastAsia" w:ascii="宋体" w:hAnsi="宋体" w:eastAsia="宋体" w:cs="宋体"/>
                <w:kern w:val="0"/>
                <w:szCs w:val="21"/>
              </w:rPr>
              <w:t>主要包括：</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eastAsia="宋体" w:cs="宋体"/>
                <w:kern w:val="0"/>
                <w:szCs w:val="21"/>
              </w:rPr>
              <w:t>对项目服务需求的理解；</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eastAsia="宋体" w:cs="宋体"/>
                <w:kern w:val="0"/>
                <w:szCs w:val="21"/>
              </w:rPr>
              <w:t>项目实施计划；</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lang w:eastAsia="zh-CN"/>
              </w:rPr>
              <w:t>）</w:t>
            </w:r>
            <w:r>
              <w:rPr>
                <w:rFonts w:hint="eastAsia" w:ascii="宋体" w:hAnsi="宋体" w:eastAsia="宋体" w:cs="宋体"/>
                <w:kern w:val="0"/>
                <w:szCs w:val="21"/>
              </w:rPr>
              <w:t>项目管理服务承诺。</w:t>
            </w:r>
          </w:p>
          <w:p>
            <w:pPr>
              <w:widowControl/>
              <w:snapToGrid w:val="0"/>
              <w:spacing w:line="360" w:lineRule="exact"/>
              <w:jc w:val="left"/>
              <w:rPr>
                <w:rFonts w:hint="eastAsia" w:ascii="宋体" w:hAnsi="宋体" w:eastAsia="宋体" w:cs="宋体"/>
                <w:kern w:val="0"/>
                <w:szCs w:val="21"/>
              </w:rPr>
            </w:pP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（二）评分标准：</w:t>
            </w:r>
          </w:p>
          <w:p>
            <w:pPr>
              <w:spacing w:line="360" w:lineRule="exact"/>
              <w:rPr>
                <w:rFonts w:hint="eastAsia" w:ascii="宋体" w:hAnsi="宋体" w:eastAsia="宋体" w:cs="宋体"/>
                <w:szCs w:val="21"/>
              </w:rPr>
            </w:pPr>
            <w:r>
              <w:rPr>
                <w:rFonts w:hint="eastAsia" w:ascii="宋体" w:hAnsi="宋体" w:eastAsia="宋体" w:cs="宋体"/>
                <w:szCs w:val="21"/>
                <w:lang w:val="en-US" w:eastAsia="zh-CN"/>
              </w:rPr>
              <w:t>内容</w:t>
            </w:r>
            <w:r>
              <w:rPr>
                <w:rFonts w:hint="eastAsia" w:ascii="宋体" w:hAnsi="宋体" w:eastAsia="宋体" w:cs="宋体"/>
                <w:szCs w:val="21"/>
              </w:rPr>
              <w:t>包含以上</w:t>
            </w:r>
            <w:r>
              <w:rPr>
                <w:rFonts w:hint="eastAsia" w:ascii="宋体" w:hAnsi="宋体" w:cs="宋体"/>
                <w:szCs w:val="21"/>
                <w:lang w:val="en-US" w:eastAsia="zh-CN"/>
              </w:rPr>
              <w:t>三</w:t>
            </w:r>
            <w:r>
              <w:rPr>
                <w:rFonts w:hint="eastAsia" w:ascii="宋体" w:hAnsi="宋体" w:eastAsia="宋体" w:cs="宋体"/>
                <w:szCs w:val="21"/>
              </w:rPr>
              <w:t>项得</w:t>
            </w:r>
            <w:r>
              <w:rPr>
                <w:rFonts w:hint="eastAsia" w:ascii="宋体" w:hAnsi="宋体" w:eastAsia="宋体" w:cs="宋体"/>
                <w:szCs w:val="21"/>
                <w:lang w:val="en-US" w:eastAsia="zh-CN"/>
              </w:rPr>
              <w:t>50</w:t>
            </w:r>
            <w:r>
              <w:rPr>
                <w:rFonts w:hint="eastAsia" w:ascii="宋体" w:hAnsi="宋体" w:eastAsia="宋体" w:cs="宋体"/>
                <w:szCs w:val="21"/>
              </w:rPr>
              <w:t>分；包含以上</w:t>
            </w:r>
            <w:r>
              <w:rPr>
                <w:rFonts w:hint="eastAsia" w:ascii="宋体" w:hAnsi="宋体" w:cs="宋体"/>
                <w:szCs w:val="21"/>
                <w:lang w:val="en-US" w:eastAsia="zh-CN"/>
              </w:rPr>
              <w:t>两</w:t>
            </w:r>
            <w:r>
              <w:rPr>
                <w:rFonts w:hint="eastAsia" w:ascii="宋体" w:hAnsi="宋体" w:eastAsia="宋体" w:cs="宋体"/>
                <w:szCs w:val="21"/>
              </w:rPr>
              <w:t>项得</w:t>
            </w:r>
            <w:r>
              <w:rPr>
                <w:rFonts w:hint="eastAsia" w:ascii="宋体" w:hAnsi="宋体" w:cs="宋体"/>
                <w:szCs w:val="21"/>
                <w:lang w:val="en-US" w:eastAsia="zh-CN"/>
              </w:rPr>
              <w:t>30</w:t>
            </w:r>
            <w:r>
              <w:rPr>
                <w:rFonts w:hint="eastAsia" w:ascii="宋体" w:hAnsi="宋体" w:eastAsia="宋体" w:cs="宋体"/>
                <w:szCs w:val="21"/>
              </w:rPr>
              <w:t>分；包含以上</w:t>
            </w:r>
            <w:r>
              <w:rPr>
                <w:rFonts w:hint="eastAsia" w:ascii="宋体" w:hAnsi="宋体" w:cs="宋体"/>
                <w:szCs w:val="21"/>
                <w:lang w:val="en-US" w:eastAsia="zh-CN"/>
              </w:rPr>
              <w:t>一</w:t>
            </w:r>
            <w:r>
              <w:rPr>
                <w:rFonts w:hint="eastAsia" w:ascii="宋体" w:hAnsi="宋体" w:eastAsia="宋体" w:cs="宋体"/>
                <w:szCs w:val="21"/>
              </w:rPr>
              <w:t>项得</w:t>
            </w:r>
            <w:r>
              <w:rPr>
                <w:rFonts w:hint="eastAsia" w:ascii="宋体" w:hAnsi="宋体" w:cs="宋体"/>
                <w:szCs w:val="21"/>
                <w:lang w:val="en-US" w:eastAsia="zh-CN"/>
              </w:rPr>
              <w:t>10</w:t>
            </w:r>
            <w:r>
              <w:rPr>
                <w:rFonts w:hint="eastAsia" w:ascii="宋体" w:hAnsi="宋体" w:eastAsia="宋体" w:cs="宋体"/>
                <w:szCs w:val="21"/>
              </w:rPr>
              <w:t>分；其他情况不得分。</w:t>
            </w:r>
          </w:p>
          <w:p>
            <w:pPr>
              <w:spacing w:line="360" w:lineRule="exact"/>
              <w:rPr>
                <w:rFonts w:hint="eastAsia" w:ascii="宋体" w:hAnsi="宋体" w:eastAsia="宋体" w:cs="宋体"/>
                <w:szCs w:val="21"/>
              </w:rPr>
            </w:pPr>
            <w:r>
              <w:rPr>
                <w:rFonts w:hint="eastAsia" w:ascii="宋体" w:hAnsi="宋体" w:eastAsia="宋体" w:cs="宋体"/>
                <w:szCs w:val="21"/>
              </w:rPr>
              <w:t>在此基础上，根据方案响应情况进一步评审：</w:t>
            </w:r>
          </w:p>
          <w:p>
            <w:pPr>
              <w:spacing w:line="360" w:lineRule="exact"/>
              <w:rPr>
                <w:rFonts w:hint="eastAsia" w:ascii="宋体" w:hAnsi="宋体" w:eastAsia="宋体" w:cs="宋体"/>
                <w:szCs w:val="21"/>
              </w:rPr>
            </w:pPr>
            <w:r>
              <w:rPr>
                <w:rFonts w:hint="eastAsia" w:ascii="宋体" w:hAnsi="宋体" w:eastAsia="宋体" w:cs="宋体"/>
                <w:szCs w:val="21"/>
              </w:rPr>
              <w:t>1.内容全面、具体，可行性高，加5</w:t>
            </w:r>
            <w:r>
              <w:rPr>
                <w:rFonts w:hint="eastAsia" w:ascii="宋体" w:hAnsi="宋体" w:eastAsia="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2.内容较全面，可行性较高，加3</w:t>
            </w:r>
            <w:r>
              <w:rPr>
                <w:rFonts w:hint="eastAsia" w:ascii="宋体" w:hAnsi="宋体" w:eastAsia="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内容</w:t>
            </w:r>
            <w:r>
              <w:rPr>
                <w:rFonts w:hint="eastAsia" w:ascii="宋体" w:hAnsi="宋体" w:eastAsia="宋体" w:cs="宋体"/>
                <w:szCs w:val="21"/>
              </w:rPr>
              <w:t>全面性、可行性一般，加1</w:t>
            </w:r>
            <w:r>
              <w:rPr>
                <w:rFonts w:hint="eastAsia" w:ascii="宋体" w:hAnsi="宋体" w:eastAsia="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内容</w:t>
            </w:r>
            <w:r>
              <w:rPr>
                <w:rFonts w:hint="eastAsia" w:ascii="宋体" w:hAnsi="宋体" w:eastAsia="宋体" w:cs="宋体"/>
                <w:szCs w:val="21"/>
              </w:rPr>
              <w:t>不全，可行性低，不加分。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rPr>
            </w:pPr>
            <w:r>
              <w:rPr>
                <w:rFonts w:hint="eastAsia" w:ascii="宋体" w:hAnsi="宋体" w:eastAsia="宋体" w:cs="宋体"/>
              </w:rPr>
              <w:t>（一）评分内容：</w:t>
            </w: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考察投标人</w:t>
            </w:r>
            <w:r>
              <w:rPr>
                <w:rFonts w:hint="eastAsia" w:asciiTheme="minorEastAsia" w:hAnsiTheme="minorEastAsia" w:eastAsiaTheme="minorEastAsia"/>
                <w:kern w:val="0"/>
                <w:szCs w:val="21"/>
                <w:lang w:val="en-US" w:eastAsia="zh-CN"/>
              </w:rPr>
              <w:t>根据本项目需求</w:t>
            </w:r>
            <w:r>
              <w:rPr>
                <w:rFonts w:hint="eastAsia" w:ascii="宋体" w:hAnsi="宋体" w:eastAsia="宋体" w:cs="宋体"/>
                <w:kern w:val="0"/>
                <w:szCs w:val="21"/>
              </w:rPr>
              <w:t>提供的</w:t>
            </w:r>
            <w:r>
              <w:rPr>
                <w:rFonts w:hint="eastAsia" w:ascii="宋体" w:hAnsi="宋体"/>
                <w:szCs w:val="21"/>
              </w:rPr>
              <w:t>项目重点难点分析、应对措施及相关的合理化建议</w:t>
            </w:r>
            <w:r>
              <w:rPr>
                <w:rFonts w:hint="eastAsia" w:ascii="宋体" w:hAnsi="宋体" w:eastAsia="宋体" w:cs="宋体"/>
                <w:kern w:val="0"/>
                <w:szCs w:val="21"/>
              </w:rPr>
              <w:t>，</w:t>
            </w:r>
            <w:r>
              <w:rPr>
                <w:rFonts w:hint="eastAsia" w:ascii="宋体" w:hAnsi="宋体" w:cs="宋体"/>
                <w:kern w:val="0"/>
                <w:szCs w:val="21"/>
                <w:lang w:val="en-US" w:eastAsia="zh-CN"/>
              </w:rPr>
              <w:t>内容</w:t>
            </w:r>
            <w:r>
              <w:rPr>
                <w:rFonts w:hint="eastAsia" w:ascii="宋体" w:hAnsi="宋体" w:eastAsia="宋体" w:cs="宋体"/>
                <w:kern w:val="0"/>
                <w:szCs w:val="21"/>
              </w:rPr>
              <w:t>主要包括：</w:t>
            </w:r>
          </w:p>
          <w:p>
            <w:pPr>
              <w:widowControl/>
              <w:snapToGrid w:val="0"/>
              <w:spacing w:line="360" w:lineRule="exact"/>
              <w:jc w:val="left"/>
              <w:rPr>
                <w:rFonts w:ascii="宋体" w:hAnsi="宋体" w:cs="Times New Roman"/>
                <w:kern w:val="0"/>
                <w:szCs w:val="21"/>
              </w:rPr>
            </w:pPr>
            <w:r>
              <w:rPr>
                <w:rFonts w:hint="eastAsia" w:ascii="宋体" w:hAnsi="宋体" w:cs="Times New Roman"/>
                <w:kern w:val="0"/>
                <w:szCs w:val="21"/>
                <w:lang w:eastAsia="zh-CN"/>
              </w:rPr>
              <w:t>（</w:t>
            </w:r>
            <w:r>
              <w:rPr>
                <w:rFonts w:hint="eastAsia" w:ascii="宋体" w:hAnsi="宋体" w:cs="Times New Roman"/>
                <w:kern w:val="0"/>
                <w:szCs w:val="21"/>
                <w:lang w:val="en-US" w:eastAsia="zh-CN"/>
              </w:rPr>
              <w:t>1</w:t>
            </w:r>
            <w:r>
              <w:rPr>
                <w:rFonts w:hint="eastAsia" w:ascii="宋体" w:hAnsi="宋体" w:cs="Times New Roman"/>
                <w:kern w:val="0"/>
                <w:szCs w:val="21"/>
                <w:lang w:eastAsia="zh-CN"/>
              </w:rPr>
              <w:t>）</w:t>
            </w:r>
            <w:r>
              <w:rPr>
                <w:rFonts w:hint="eastAsia" w:ascii="宋体" w:hAnsi="宋体" w:cs="Times New Roman"/>
                <w:kern w:val="0"/>
                <w:szCs w:val="21"/>
              </w:rPr>
              <w:t>项目重点难点分析；</w:t>
            </w:r>
          </w:p>
          <w:p>
            <w:pPr>
              <w:autoSpaceDE w:val="0"/>
              <w:autoSpaceDN w:val="0"/>
              <w:adjustRightInd w:val="0"/>
              <w:spacing w:line="360" w:lineRule="exact"/>
              <w:rPr>
                <w:rFonts w:hint="eastAsia" w:ascii="宋体" w:hAnsi="宋体" w:eastAsia="宋体" w:cs="宋体"/>
                <w:lang w:eastAsia="zh-CN"/>
              </w:rPr>
            </w:pPr>
            <w:r>
              <w:rPr>
                <w:rFonts w:hint="eastAsia" w:ascii="宋体" w:hAnsi="宋体" w:cs="Times New Roman"/>
                <w:kern w:val="0"/>
                <w:szCs w:val="21"/>
                <w:lang w:eastAsia="zh-CN"/>
              </w:rPr>
              <w:t>（</w:t>
            </w:r>
            <w:r>
              <w:rPr>
                <w:rFonts w:hint="eastAsia" w:ascii="宋体" w:hAnsi="宋体" w:cs="Times New Roman"/>
                <w:kern w:val="0"/>
                <w:szCs w:val="21"/>
                <w:lang w:val="en-US" w:eastAsia="zh-CN"/>
              </w:rPr>
              <w:t>2</w:t>
            </w:r>
            <w:r>
              <w:rPr>
                <w:rFonts w:hint="eastAsia" w:ascii="宋体" w:hAnsi="宋体" w:cs="Times New Roman"/>
                <w:kern w:val="0"/>
                <w:szCs w:val="21"/>
                <w:lang w:eastAsia="zh-CN"/>
              </w:rPr>
              <w:t>）</w:t>
            </w:r>
            <w:r>
              <w:rPr>
                <w:rFonts w:hint="eastAsia" w:ascii="宋体" w:hAnsi="宋体" w:cs="Times New Roman"/>
                <w:kern w:val="0"/>
                <w:szCs w:val="21"/>
              </w:rPr>
              <w:t>针对项目重点难点逐项提出的应对措施</w:t>
            </w:r>
            <w:r>
              <w:rPr>
                <w:rFonts w:hint="eastAsia" w:ascii="宋体" w:hAnsi="宋体" w:cs="Times New Roman"/>
                <w:kern w:val="0"/>
                <w:szCs w:val="21"/>
                <w:lang w:eastAsia="zh-CN"/>
              </w:rPr>
              <w:t>。</w:t>
            </w:r>
          </w:p>
          <w:p>
            <w:pPr>
              <w:widowControl/>
              <w:snapToGrid/>
              <w:spacing w:line="360" w:lineRule="exact"/>
              <w:jc w:val="left"/>
              <w:rPr>
                <w:rFonts w:hint="eastAsia" w:ascii="宋体" w:hAnsi="宋体" w:eastAsia="宋体" w:cs="宋体"/>
              </w:rPr>
            </w:pPr>
          </w:p>
          <w:p>
            <w:pPr>
              <w:widowControl/>
              <w:snapToGrid/>
              <w:spacing w:line="360" w:lineRule="exact"/>
              <w:jc w:val="left"/>
              <w:rPr>
                <w:rFonts w:hint="eastAsia" w:ascii="宋体" w:hAnsi="宋体" w:eastAsia="宋体" w:cs="宋体"/>
              </w:rPr>
            </w:pPr>
            <w:r>
              <w:rPr>
                <w:rFonts w:hint="eastAsia" w:ascii="宋体" w:hAnsi="宋体" w:eastAsia="宋体" w:cs="宋体"/>
              </w:rPr>
              <w:t>（二）评分</w:t>
            </w:r>
            <w:r>
              <w:rPr>
                <w:rFonts w:hint="eastAsia" w:ascii="宋体" w:hAnsi="宋体" w:cs="宋体"/>
                <w:lang w:val="en-US" w:eastAsia="zh-CN"/>
              </w:rPr>
              <w:t>标准</w:t>
            </w:r>
            <w:r>
              <w:rPr>
                <w:rFonts w:hint="eastAsia" w:ascii="宋体" w:hAnsi="宋体" w:eastAsia="宋体" w:cs="宋体"/>
              </w:rPr>
              <w:t>：</w:t>
            </w:r>
          </w:p>
          <w:p>
            <w:pPr>
              <w:spacing w:line="360" w:lineRule="exact"/>
              <w:rPr>
                <w:rFonts w:hint="eastAsia" w:ascii="宋体" w:hAnsi="宋体" w:eastAsia="宋体" w:cs="宋体"/>
                <w:szCs w:val="21"/>
              </w:rPr>
            </w:pPr>
            <w:r>
              <w:rPr>
                <w:rFonts w:hint="eastAsia" w:ascii="宋体" w:hAnsi="宋体" w:cs="宋体"/>
                <w:szCs w:val="21"/>
                <w:lang w:val="en-US" w:eastAsia="zh-CN"/>
              </w:rPr>
              <w:t>内容</w:t>
            </w:r>
            <w:r>
              <w:rPr>
                <w:rFonts w:hint="eastAsia" w:ascii="宋体" w:hAnsi="宋体" w:eastAsia="宋体" w:cs="宋体"/>
                <w:szCs w:val="21"/>
              </w:rPr>
              <w:t>包含以上</w:t>
            </w:r>
            <w:r>
              <w:rPr>
                <w:rFonts w:hint="eastAsia" w:ascii="宋体" w:hAnsi="宋体" w:cs="宋体"/>
                <w:szCs w:val="21"/>
                <w:lang w:val="en-US" w:eastAsia="zh-CN"/>
              </w:rPr>
              <w:t>两</w:t>
            </w:r>
            <w:r>
              <w:rPr>
                <w:rFonts w:hint="eastAsia" w:ascii="宋体" w:hAnsi="宋体" w:eastAsia="宋体" w:cs="宋体"/>
                <w:szCs w:val="21"/>
              </w:rPr>
              <w:t>项得</w:t>
            </w:r>
            <w:r>
              <w:rPr>
                <w:rFonts w:hint="eastAsia" w:ascii="宋体" w:hAnsi="宋体" w:cs="宋体"/>
                <w:szCs w:val="21"/>
                <w:lang w:val="en-US" w:eastAsia="zh-CN"/>
              </w:rPr>
              <w:t>50</w:t>
            </w:r>
            <w:r>
              <w:rPr>
                <w:rFonts w:hint="eastAsia" w:ascii="宋体" w:hAnsi="宋体" w:eastAsia="宋体" w:cs="宋体"/>
                <w:szCs w:val="21"/>
              </w:rPr>
              <w:t>分；包含以上</w:t>
            </w:r>
            <w:r>
              <w:rPr>
                <w:rFonts w:hint="eastAsia" w:ascii="宋体" w:hAnsi="宋体" w:cs="宋体"/>
                <w:szCs w:val="21"/>
                <w:lang w:val="en-US" w:eastAsia="zh-CN"/>
              </w:rPr>
              <w:t>一</w:t>
            </w:r>
            <w:r>
              <w:rPr>
                <w:rFonts w:hint="eastAsia" w:ascii="宋体" w:hAnsi="宋体" w:eastAsia="宋体" w:cs="宋体"/>
                <w:szCs w:val="21"/>
              </w:rPr>
              <w:t>项得</w:t>
            </w:r>
            <w:r>
              <w:rPr>
                <w:rFonts w:hint="eastAsia" w:ascii="宋体" w:hAnsi="宋体" w:cs="宋体"/>
                <w:szCs w:val="21"/>
                <w:lang w:val="en-US" w:eastAsia="zh-CN"/>
              </w:rPr>
              <w:t>25</w:t>
            </w:r>
            <w:r>
              <w:rPr>
                <w:rFonts w:hint="eastAsia" w:ascii="宋体" w:hAnsi="宋体" w:eastAsia="宋体" w:cs="宋体"/>
                <w:szCs w:val="21"/>
              </w:rPr>
              <w:t>分；其他情况不得分。</w:t>
            </w:r>
          </w:p>
          <w:p>
            <w:pPr>
              <w:spacing w:line="360" w:lineRule="exact"/>
              <w:rPr>
                <w:rFonts w:hint="eastAsia" w:ascii="宋体" w:hAnsi="宋体" w:eastAsia="宋体" w:cs="宋体"/>
                <w:szCs w:val="21"/>
              </w:rPr>
            </w:pPr>
            <w:r>
              <w:rPr>
                <w:rFonts w:hint="eastAsia" w:ascii="宋体" w:hAnsi="宋体" w:eastAsia="宋体" w:cs="宋体"/>
                <w:szCs w:val="21"/>
              </w:rPr>
              <w:t>在此基础上，根据方案响应情况进一步评审：</w:t>
            </w:r>
          </w:p>
          <w:p>
            <w:pPr>
              <w:spacing w:line="360" w:lineRule="exact"/>
              <w:rPr>
                <w:rFonts w:hint="eastAsia" w:ascii="宋体" w:hAnsi="宋体" w:eastAsia="宋体" w:cs="宋体"/>
                <w:szCs w:val="21"/>
              </w:rPr>
            </w:pPr>
            <w:r>
              <w:rPr>
                <w:rFonts w:hint="eastAsia" w:ascii="宋体" w:hAnsi="宋体" w:eastAsia="宋体" w:cs="宋体"/>
                <w:szCs w:val="21"/>
              </w:rPr>
              <w:t>1.内容全面、具体，可行性高，加5</w:t>
            </w:r>
            <w:r>
              <w:rPr>
                <w:rFonts w:hint="eastAsia" w:ascii="宋体" w:hAnsi="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2.内容较全面，可行性较高，加3</w:t>
            </w:r>
            <w:r>
              <w:rPr>
                <w:rFonts w:hint="eastAsia" w:ascii="宋体" w:hAnsi="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内容</w:t>
            </w:r>
            <w:r>
              <w:rPr>
                <w:rFonts w:hint="eastAsia" w:ascii="宋体" w:hAnsi="宋体" w:eastAsia="宋体" w:cs="宋体"/>
                <w:szCs w:val="21"/>
              </w:rPr>
              <w:t>全面性、可行性一般，加1</w:t>
            </w:r>
            <w:r>
              <w:rPr>
                <w:rFonts w:hint="eastAsia" w:ascii="宋体" w:hAnsi="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rPr>
            </w:pPr>
            <w:r>
              <w:rPr>
                <w:rFonts w:hint="eastAsia" w:ascii="宋体" w:hAnsi="宋体" w:eastAsia="宋体" w:cs="宋体"/>
                <w:szCs w:val="21"/>
              </w:rPr>
              <w:t>4.</w:t>
            </w:r>
            <w:r>
              <w:rPr>
                <w:rFonts w:hint="eastAsia" w:ascii="宋体" w:hAnsi="宋体" w:cs="宋体"/>
                <w:szCs w:val="21"/>
                <w:lang w:val="en-US" w:eastAsia="zh-CN"/>
              </w:rPr>
              <w:t>内容</w:t>
            </w:r>
            <w:r>
              <w:rPr>
                <w:rFonts w:hint="eastAsia" w:ascii="宋体" w:hAnsi="宋体" w:eastAsia="宋体" w:cs="宋体"/>
                <w:szCs w:val="21"/>
              </w:rPr>
              <w:t>不全，可行性低，不加分。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项目进度计划与质量控制方案</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rPr>
            </w:pPr>
            <w:r>
              <w:rPr>
                <w:rFonts w:hint="eastAsia" w:ascii="宋体" w:hAnsi="宋体" w:eastAsia="宋体" w:cs="宋体"/>
              </w:rPr>
              <w:t>（一）评分内容：</w:t>
            </w: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考察投标人</w:t>
            </w:r>
            <w:r>
              <w:rPr>
                <w:rFonts w:hint="eastAsia" w:asciiTheme="minorEastAsia" w:hAnsiTheme="minorEastAsia" w:eastAsiaTheme="minorEastAsia"/>
                <w:kern w:val="0"/>
                <w:szCs w:val="21"/>
                <w:lang w:val="en-US" w:eastAsia="zh-CN"/>
              </w:rPr>
              <w:t>根据本项目需求</w:t>
            </w:r>
            <w:r>
              <w:rPr>
                <w:rFonts w:hint="eastAsia" w:ascii="宋体" w:hAnsi="宋体" w:eastAsia="宋体" w:cs="宋体"/>
                <w:kern w:val="0"/>
                <w:szCs w:val="21"/>
              </w:rPr>
              <w:t>提供的</w:t>
            </w:r>
            <w:r>
              <w:rPr>
                <w:rFonts w:hint="eastAsia" w:ascii="宋体" w:hAnsi="宋体" w:eastAsia="宋体" w:cs="宋体"/>
                <w:szCs w:val="21"/>
              </w:rPr>
              <w:t>项目进度计划与质量控制方案</w:t>
            </w:r>
            <w:r>
              <w:rPr>
                <w:rFonts w:hint="eastAsia" w:ascii="宋体" w:hAnsi="宋体" w:eastAsia="宋体" w:cs="宋体"/>
                <w:kern w:val="0"/>
                <w:szCs w:val="21"/>
              </w:rPr>
              <w:t>，</w:t>
            </w:r>
            <w:r>
              <w:rPr>
                <w:rFonts w:hint="eastAsia" w:ascii="宋体" w:hAnsi="宋体" w:cs="宋体"/>
                <w:kern w:val="0"/>
                <w:szCs w:val="21"/>
                <w:lang w:val="en-US" w:eastAsia="zh-CN"/>
              </w:rPr>
              <w:t>内容</w:t>
            </w:r>
            <w:r>
              <w:rPr>
                <w:rFonts w:hint="eastAsia" w:ascii="宋体" w:hAnsi="宋体" w:eastAsia="宋体" w:cs="宋体"/>
                <w:kern w:val="0"/>
                <w:szCs w:val="21"/>
              </w:rPr>
              <w:t>主要包括：</w:t>
            </w:r>
          </w:p>
          <w:p>
            <w:pPr>
              <w:autoSpaceDE w:val="0"/>
              <w:autoSpaceDN w:val="0"/>
              <w:adjustRightInd w:val="0"/>
              <w:spacing w:line="360" w:lineRule="exact"/>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eastAsia="宋体" w:cs="宋体"/>
              </w:rPr>
              <w:t>提出项目进度计划的时间安排；</w:t>
            </w:r>
          </w:p>
          <w:p>
            <w:pPr>
              <w:autoSpaceDE w:val="0"/>
              <w:autoSpaceDN w:val="0"/>
              <w:adjustRightInd w:val="0"/>
              <w:spacing w:line="360" w:lineRule="exact"/>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eastAsia="宋体" w:cs="宋体"/>
              </w:rPr>
              <w:t>有项目整体质量把控的方案。</w:t>
            </w:r>
          </w:p>
          <w:p>
            <w:pPr>
              <w:widowControl/>
              <w:snapToGrid/>
              <w:spacing w:line="360" w:lineRule="exact"/>
              <w:jc w:val="left"/>
              <w:rPr>
                <w:rFonts w:hint="eastAsia" w:ascii="宋体" w:hAnsi="宋体" w:eastAsia="宋体" w:cs="宋体"/>
              </w:rPr>
            </w:pPr>
          </w:p>
          <w:p>
            <w:pPr>
              <w:widowControl/>
              <w:snapToGrid/>
              <w:spacing w:line="360" w:lineRule="exact"/>
              <w:jc w:val="left"/>
              <w:rPr>
                <w:rFonts w:hint="eastAsia" w:ascii="宋体" w:hAnsi="宋体" w:eastAsia="宋体" w:cs="宋体"/>
              </w:rPr>
            </w:pPr>
            <w:r>
              <w:rPr>
                <w:rFonts w:hint="eastAsia" w:ascii="宋体" w:hAnsi="宋体" w:eastAsia="宋体" w:cs="宋体"/>
              </w:rPr>
              <w:t>（二）评分</w:t>
            </w:r>
            <w:r>
              <w:rPr>
                <w:rFonts w:hint="eastAsia" w:ascii="宋体" w:hAnsi="宋体" w:cs="宋体"/>
                <w:lang w:val="en-US" w:eastAsia="zh-CN"/>
              </w:rPr>
              <w:t>标准</w:t>
            </w:r>
            <w:r>
              <w:rPr>
                <w:rFonts w:hint="eastAsia" w:ascii="宋体" w:hAnsi="宋体" w:eastAsia="宋体" w:cs="宋体"/>
              </w:rPr>
              <w:t>：</w:t>
            </w:r>
          </w:p>
          <w:p>
            <w:pPr>
              <w:spacing w:line="360" w:lineRule="exact"/>
              <w:rPr>
                <w:rFonts w:hint="eastAsia" w:ascii="宋体" w:hAnsi="宋体" w:eastAsia="宋体" w:cs="宋体"/>
              </w:rPr>
            </w:pPr>
            <w:r>
              <w:rPr>
                <w:rFonts w:hint="eastAsia" w:ascii="宋体" w:hAnsi="宋体" w:eastAsia="宋体" w:cs="宋体"/>
                <w:lang w:val="en-US" w:eastAsia="zh-CN"/>
              </w:rPr>
              <w:t>内容</w:t>
            </w:r>
            <w:r>
              <w:rPr>
                <w:rFonts w:hint="eastAsia" w:ascii="宋体" w:hAnsi="宋体" w:eastAsia="宋体" w:cs="宋体"/>
              </w:rPr>
              <w:t>包含以上</w:t>
            </w:r>
            <w:r>
              <w:rPr>
                <w:rFonts w:hint="eastAsia" w:ascii="宋体" w:hAnsi="宋体" w:eastAsia="宋体" w:cs="宋体"/>
                <w:lang w:val="en-US" w:eastAsia="zh-CN"/>
              </w:rPr>
              <w:t>两</w:t>
            </w:r>
            <w:r>
              <w:rPr>
                <w:rFonts w:hint="eastAsia" w:ascii="宋体" w:hAnsi="宋体" w:eastAsia="宋体" w:cs="宋体"/>
              </w:rPr>
              <w:t>项得</w:t>
            </w:r>
            <w:r>
              <w:rPr>
                <w:rFonts w:hint="eastAsia" w:ascii="宋体" w:hAnsi="宋体" w:eastAsia="宋体" w:cs="宋体"/>
                <w:lang w:val="en-US" w:eastAsia="zh-CN"/>
              </w:rPr>
              <w:t>50</w:t>
            </w:r>
            <w:r>
              <w:rPr>
                <w:rFonts w:hint="eastAsia" w:ascii="宋体" w:hAnsi="宋体" w:eastAsia="宋体" w:cs="宋体"/>
              </w:rPr>
              <w:t>分；包含以上</w:t>
            </w:r>
            <w:r>
              <w:rPr>
                <w:rFonts w:hint="eastAsia" w:ascii="宋体" w:hAnsi="宋体" w:eastAsia="宋体" w:cs="宋体"/>
                <w:lang w:val="en-US" w:eastAsia="zh-CN"/>
              </w:rPr>
              <w:t>一</w:t>
            </w:r>
            <w:r>
              <w:rPr>
                <w:rFonts w:hint="eastAsia" w:ascii="宋体" w:hAnsi="宋体" w:eastAsia="宋体" w:cs="宋体"/>
              </w:rPr>
              <w:t>项得</w:t>
            </w:r>
            <w:r>
              <w:rPr>
                <w:rFonts w:hint="eastAsia" w:ascii="宋体" w:hAnsi="宋体" w:eastAsia="宋体" w:cs="宋体"/>
                <w:lang w:val="en-US" w:eastAsia="zh-CN"/>
              </w:rPr>
              <w:t>25</w:t>
            </w:r>
            <w:r>
              <w:rPr>
                <w:rFonts w:hint="eastAsia" w:ascii="宋体" w:hAnsi="宋体" w:eastAsia="宋体" w:cs="宋体"/>
              </w:rPr>
              <w:t>分；其他情况不得分。</w:t>
            </w:r>
          </w:p>
          <w:p>
            <w:pPr>
              <w:spacing w:line="360" w:lineRule="exact"/>
              <w:rPr>
                <w:rFonts w:hint="eastAsia" w:ascii="宋体" w:hAnsi="宋体" w:eastAsia="宋体" w:cs="宋体"/>
              </w:rPr>
            </w:pPr>
            <w:r>
              <w:rPr>
                <w:rFonts w:hint="eastAsia" w:ascii="宋体" w:hAnsi="宋体" w:eastAsia="宋体" w:cs="宋体"/>
              </w:rPr>
              <w:t>在此基础上，根据方案响应情况进一步评审：</w:t>
            </w:r>
          </w:p>
          <w:p>
            <w:pPr>
              <w:spacing w:line="360" w:lineRule="exact"/>
              <w:rPr>
                <w:rFonts w:hint="eastAsia" w:ascii="宋体" w:hAnsi="宋体" w:eastAsia="宋体" w:cs="宋体"/>
              </w:rPr>
            </w:pPr>
            <w:r>
              <w:rPr>
                <w:rFonts w:hint="eastAsia" w:ascii="宋体" w:hAnsi="宋体" w:eastAsia="宋体" w:cs="宋体"/>
              </w:rPr>
              <w:t>1.内容全面、具体，可行性高，加5</w:t>
            </w:r>
            <w:r>
              <w:rPr>
                <w:rFonts w:hint="eastAsia" w:ascii="宋体" w:hAnsi="宋体" w:eastAsia="宋体" w:cs="宋体"/>
                <w:lang w:val="en-US" w:eastAsia="zh-CN"/>
              </w:rPr>
              <w:t>0</w:t>
            </w:r>
            <w:r>
              <w:rPr>
                <w:rFonts w:hint="eastAsia" w:ascii="宋体" w:hAnsi="宋体" w:eastAsia="宋体" w:cs="宋体"/>
              </w:rPr>
              <w:t>分；</w:t>
            </w:r>
          </w:p>
          <w:p>
            <w:pPr>
              <w:spacing w:line="360" w:lineRule="exact"/>
              <w:rPr>
                <w:rFonts w:hint="eastAsia" w:ascii="宋体" w:hAnsi="宋体" w:eastAsia="宋体" w:cs="宋体"/>
              </w:rPr>
            </w:pPr>
            <w:r>
              <w:rPr>
                <w:rFonts w:hint="eastAsia" w:ascii="宋体" w:hAnsi="宋体" w:eastAsia="宋体" w:cs="宋体"/>
              </w:rPr>
              <w:t>2.内容较全面，可行性较高，加3</w:t>
            </w:r>
            <w:r>
              <w:rPr>
                <w:rFonts w:hint="eastAsia" w:ascii="宋体" w:hAnsi="宋体" w:eastAsia="宋体" w:cs="宋体"/>
                <w:lang w:val="en-US" w:eastAsia="zh-CN"/>
              </w:rPr>
              <w:t>0</w:t>
            </w:r>
            <w:r>
              <w:rPr>
                <w:rFonts w:hint="eastAsia" w:ascii="宋体" w:hAnsi="宋体" w:eastAsia="宋体" w:cs="宋体"/>
              </w:rPr>
              <w:t>分；</w:t>
            </w:r>
          </w:p>
          <w:p>
            <w:pPr>
              <w:spacing w:line="360" w:lineRule="exact"/>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内容</w:t>
            </w:r>
            <w:r>
              <w:rPr>
                <w:rFonts w:hint="eastAsia" w:ascii="宋体" w:hAnsi="宋体" w:eastAsia="宋体" w:cs="宋体"/>
              </w:rPr>
              <w:t>全面性、可行性一般，加1</w:t>
            </w:r>
            <w:r>
              <w:rPr>
                <w:rFonts w:hint="eastAsia" w:ascii="宋体" w:hAnsi="宋体" w:eastAsia="宋体" w:cs="宋体"/>
                <w:lang w:val="en-US" w:eastAsia="zh-CN"/>
              </w:rPr>
              <w:t>0</w:t>
            </w:r>
            <w:r>
              <w:rPr>
                <w:rFonts w:hint="eastAsia" w:ascii="宋体" w:hAnsi="宋体" w:eastAsia="宋体" w:cs="宋体"/>
              </w:rPr>
              <w:t>分；</w:t>
            </w:r>
          </w:p>
          <w:p>
            <w:pPr>
              <w:spacing w:line="360" w:lineRule="exact"/>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内容</w:t>
            </w:r>
            <w:r>
              <w:rPr>
                <w:rFonts w:hint="eastAsia" w:ascii="宋体" w:hAnsi="宋体" w:eastAsia="宋体" w:cs="宋体"/>
              </w:rPr>
              <w:t>不全，可行性低，不加分。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szCs w:val="21"/>
              </w:rPr>
              <w:t>违约承诺</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szCs w:val="21"/>
              </w:rPr>
              <w:t>投标人提供项目违约承诺</w:t>
            </w:r>
            <w:r>
              <w:rPr>
                <w:rFonts w:ascii="宋体" w:hAnsi="宋体" w:cs="宋体"/>
                <w:szCs w:val="21"/>
              </w:rPr>
              <w:t>，</w:t>
            </w:r>
            <w:r>
              <w:rPr>
                <w:rFonts w:hint="eastAsia" w:ascii="宋体" w:hAnsi="宋体" w:cs="宋体"/>
                <w:szCs w:val="21"/>
              </w:rPr>
              <w:t>满足</w:t>
            </w:r>
            <w:r>
              <w:rPr>
                <w:rFonts w:ascii="宋体" w:hAnsi="宋体" w:cs="宋体"/>
                <w:szCs w:val="21"/>
              </w:rPr>
              <w:t>以下</w:t>
            </w:r>
            <w:r>
              <w:rPr>
                <w:rFonts w:hint="eastAsia" w:ascii="宋体" w:hAnsi="宋体" w:cs="宋体"/>
                <w:szCs w:val="21"/>
              </w:rPr>
              <w:t>全部要求</w:t>
            </w:r>
            <w:r>
              <w:rPr>
                <w:rFonts w:ascii="宋体" w:hAnsi="宋体"/>
                <w:szCs w:val="21"/>
              </w:rPr>
              <w:t>的得</w:t>
            </w:r>
            <w:r>
              <w:rPr>
                <w:rFonts w:hint="eastAsia" w:ascii="宋体" w:hAnsi="宋体"/>
                <w:szCs w:val="21"/>
                <w:lang w:val="en-US" w:eastAsia="zh-CN"/>
              </w:rPr>
              <w:t>100</w:t>
            </w:r>
            <w:r>
              <w:rPr>
                <w:rFonts w:ascii="宋体" w:hAnsi="宋体"/>
                <w:szCs w:val="21"/>
              </w:rPr>
              <w:t>分，否则不得分。</w:t>
            </w:r>
          </w:p>
          <w:p>
            <w:pPr>
              <w:autoSpaceDE w:val="0"/>
              <w:autoSpaceDN w:val="0"/>
              <w:adjustRightInd w:val="0"/>
              <w:spacing w:line="360" w:lineRule="exact"/>
              <w:rPr>
                <w:rFonts w:ascii="宋体" w:hAnsi="宋体"/>
                <w:szCs w:val="21"/>
              </w:rPr>
            </w:pPr>
            <w:r>
              <w:rPr>
                <w:rFonts w:ascii="宋体" w:hAnsi="宋体"/>
                <w:szCs w:val="21"/>
              </w:rPr>
              <w:t>（1）</w:t>
            </w:r>
            <w:r>
              <w:rPr>
                <w:rFonts w:hint="eastAsia" w:ascii="宋体" w:hAnsi="宋体" w:cs="宋体"/>
                <w:szCs w:val="21"/>
              </w:rPr>
              <w:t>人员严格按照招标文件及投标承诺配置</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（2）</w:t>
            </w:r>
            <w:r>
              <w:rPr>
                <w:rFonts w:hint="eastAsia" w:ascii="宋体" w:hAnsi="宋体" w:cs="宋体"/>
                <w:szCs w:val="21"/>
              </w:rPr>
              <w:t>服务质量达到招标文件要求</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（3）</w:t>
            </w:r>
            <w:r>
              <w:rPr>
                <w:rFonts w:hint="eastAsia" w:ascii="宋体" w:hAnsi="宋体" w:cs="宋体"/>
                <w:szCs w:val="21"/>
              </w:rPr>
              <w:t>对未能达到的管理要求承担管理责任</w:t>
            </w:r>
            <w:r>
              <w:rPr>
                <w:rFonts w:ascii="宋体" w:hAnsi="宋体"/>
                <w:szCs w:val="21"/>
              </w:rPr>
              <w:t>。</w:t>
            </w:r>
          </w:p>
          <w:p>
            <w:pPr>
              <w:autoSpaceDE w:val="0"/>
              <w:autoSpaceDN w:val="0"/>
              <w:adjustRightInd w:val="0"/>
              <w:spacing w:line="360" w:lineRule="exact"/>
              <w:jc w:val="left"/>
              <w:rPr>
                <w:rFonts w:hint="eastAsia"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spacing w:line="360" w:lineRule="exact"/>
              <w:rPr>
                <w:rFonts w:hint="eastAsia" w:ascii="宋体" w:hAnsi="宋体" w:eastAsia="宋体" w:cs="宋体"/>
              </w:rPr>
            </w:pPr>
            <w:r>
              <w:rPr>
                <w:rFonts w:hint="eastAsia" w:ascii="宋体" w:hAnsi="宋体"/>
                <w:szCs w:val="21"/>
              </w:rPr>
              <w:t>提供《违约承诺函》（格式自定）作为得分依据，未提供承诺或承诺内容不满足要求不得分。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cs="宋体"/>
                <w:color w:val="000000"/>
                <w:kern w:val="0"/>
                <w:szCs w:val="21"/>
              </w:rPr>
              <w:t>拟安排的项目负责人情况(仅限1人）</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拟安排的项目负责人(仅限1人）需为投标人正式聘任员工，否则本项不得分。在此基础上，按以下标准评分：</w:t>
            </w: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（1）具有博士</w:t>
            </w:r>
            <w:r>
              <w:rPr>
                <w:rFonts w:hint="eastAsia" w:ascii="宋体" w:hAnsi="宋体" w:cs="宋体"/>
                <w:kern w:val="0"/>
                <w:szCs w:val="21"/>
                <w:lang w:val="en-US" w:eastAsia="zh-CN"/>
              </w:rPr>
              <w:t>学位</w:t>
            </w:r>
            <w:r>
              <w:rPr>
                <w:rFonts w:hint="eastAsia" w:ascii="宋体" w:hAnsi="宋体" w:eastAsia="宋体" w:cs="宋体"/>
                <w:kern w:val="0"/>
                <w:szCs w:val="21"/>
              </w:rPr>
              <w:t>的得</w:t>
            </w:r>
            <w:r>
              <w:rPr>
                <w:rFonts w:hint="eastAsia" w:ascii="宋体" w:hAnsi="宋体" w:cs="宋体"/>
                <w:kern w:val="0"/>
                <w:szCs w:val="21"/>
                <w:lang w:val="en-US" w:eastAsia="zh-CN"/>
              </w:rPr>
              <w:t>50</w:t>
            </w:r>
            <w:r>
              <w:rPr>
                <w:rFonts w:hint="eastAsia" w:ascii="宋体" w:hAnsi="宋体" w:eastAsia="宋体" w:cs="宋体"/>
                <w:kern w:val="0"/>
                <w:szCs w:val="21"/>
              </w:rPr>
              <w:t>分，具有硕士</w:t>
            </w:r>
            <w:r>
              <w:rPr>
                <w:rFonts w:hint="eastAsia" w:ascii="宋体" w:hAnsi="宋体" w:cs="宋体"/>
                <w:kern w:val="0"/>
                <w:szCs w:val="21"/>
                <w:lang w:val="en-US" w:eastAsia="zh-CN"/>
              </w:rPr>
              <w:t>学位</w:t>
            </w:r>
            <w:r>
              <w:rPr>
                <w:rFonts w:hint="eastAsia" w:ascii="宋体" w:hAnsi="宋体" w:eastAsia="宋体" w:cs="宋体"/>
                <w:kern w:val="0"/>
                <w:szCs w:val="21"/>
              </w:rPr>
              <w:t>的得</w:t>
            </w:r>
            <w:r>
              <w:rPr>
                <w:rFonts w:hint="eastAsia" w:ascii="宋体" w:hAnsi="宋体" w:cs="宋体"/>
                <w:kern w:val="0"/>
                <w:szCs w:val="21"/>
                <w:lang w:val="en-US" w:eastAsia="zh-CN"/>
              </w:rPr>
              <w:t>30</w:t>
            </w:r>
            <w:r>
              <w:rPr>
                <w:rFonts w:hint="eastAsia" w:ascii="宋体" w:hAnsi="宋体" w:eastAsia="宋体" w:cs="宋体"/>
                <w:kern w:val="0"/>
                <w:szCs w:val="21"/>
              </w:rPr>
              <w:t>分，其余情况不得分；</w:t>
            </w: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（2）具有机电工程类或自动化类专业</w:t>
            </w:r>
            <w:r>
              <w:rPr>
                <w:rFonts w:hint="eastAsia" w:ascii="宋体" w:hAnsi="宋体" w:cs="宋体"/>
                <w:kern w:val="0"/>
                <w:szCs w:val="21"/>
                <w:lang w:val="en-US" w:eastAsia="zh-CN"/>
              </w:rPr>
              <w:t>学历</w:t>
            </w:r>
            <w:r>
              <w:rPr>
                <w:rFonts w:hint="eastAsia" w:ascii="宋体" w:hAnsi="宋体" w:eastAsia="宋体" w:cs="宋体"/>
                <w:kern w:val="0"/>
                <w:szCs w:val="21"/>
              </w:rPr>
              <w:t>背景的</w:t>
            </w:r>
            <w:r>
              <w:rPr>
                <w:rFonts w:hint="eastAsia" w:ascii="宋体" w:hAnsi="宋体" w:cs="宋体"/>
                <w:kern w:val="0"/>
                <w:szCs w:val="21"/>
                <w:lang w:eastAsia="zh-CN"/>
              </w:rPr>
              <w:t>，</w:t>
            </w:r>
            <w:r>
              <w:rPr>
                <w:rFonts w:hint="eastAsia" w:ascii="宋体" w:hAnsi="宋体" w:eastAsia="宋体" w:cs="宋体"/>
                <w:kern w:val="0"/>
                <w:szCs w:val="21"/>
              </w:rPr>
              <w:t>得</w:t>
            </w:r>
            <w:r>
              <w:rPr>
                <w:rFonts w:hint="eastAsia" w:ascii="宋体" w:hAnsi="宋体" w:cs="宋体"/>
                <w:kern w:val="0"/>
                <w:szCs w:val="21"/>
                <w:lang w:val="en-US" w:eastAsia="zh-CN"/>
              </w:rPr>
              <w:t>30</w:t>
            </w:r>
            <w:r>
              <w:rPr>
                <w:rFonts w:hint="eastAsia" w:ascii="宋体" w:hAnsi="宋体" w:eastAsia="宋体" w:cs="宋体"/>
                <w:kern w:val="0"/>
                <w:szCs w:val="21"/>
              </w:rPr>
              <w:t xml:space="preserve">分； </w:t>
            </w: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（3）具有同类项目业绩经验的</w:t>
            </w:r>
            <w:r>
              <w:rPr>
                <w:rFonts w:hint="eastAsia" w:ascii="宋体" w:hAnsi="宋体" w:cs="宋体"/>
                <w:kern w:val="0"/>
                <w:szCs w:val="21"/>
                <w:lang w:eastAsia="zh-CN"/>
              </w:rPr>
              <w:t>，</w:t>
            </w:r>
            <w:r>
              <w:rPr>
                <w:rFonts w:hint="eastAsia" w:ascii="宋体" w:hAnsi="宋体" w:eastAsia="宋体" w:cs="宋体"/>
                <w:kern w:val="0"/>
                <w:szCs w:val="21"/>
              </w:rPr>
              <w:t>得</w:t>
            </w:r>
            <w:r>
              <w:rPr>
                <w:rFonts w:hint="eastAsia" w:ascii="宋体" w:hAnsi="宋体" w:cs="宋体"/>
                <w:kern w:val="0"/>
                <w:szCs w:val="21"/>
                <w:lang w:val="en-US" w:eastAsia="zh-CN"/>
              </w:rPr>
              <w:t>20</w:t>
            </w:r>
            <w:r>
              <w:rPr>
                <w:rFonts w:hint="eastAsia" w:ascii="宋体" w:hAnsi="宋体" w:eastAsia="宋体" w:cs="宋体"/>
                <w:kern w:val="0"/>
                <w:szCs w:val="21"/>
              </w:rPr>
              <w:t>分。</w:t>
            </w:r>
          </w:p>
          <w:p>
            <w:pPr>
              <w:widowControl/>
              <w:snapToGrid w:val="0"/>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注：以上累计最高得100分。</w:t>
            </w:r>
          </w:p>
          <w:p>
            <w:pPr>
              <w:widowControl/>
              <w:snapToGrid w:val="0"/>
              <w:spacing w:line="360" w:lineRule="exact"/>
              <w:jc w:val="left"/>
              <w:rPr>
                <w:rFonts w:hint="eastAsia" w:ascii="宋体" w:hAnsi="宋体" w:eastAsia="宋体" w:cs="宋体"/>
                <w:kern w:val="0"/>
                <w:szCs w:val="21"/>
              </w:rPr>
            </w:pP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pPr>
              <w:spacing w:line="360" w:lineRule="exact"/>
              <w:rPr>
                <w:rFonts w:hint="eastAsia" w:ascii="宋体" w:hAnsi="宋体" w:eastAsia="宋体" w:cs="宋体"/>
                <w:szCs w:val="21"/>
              </w:rPr>
            </w:pPr>
            <w:r>
              <w:rPr>
                <w:rFonts w:hint="eastAsia" w:ascii="宋体" w:hAnsi="宋体" w:eastAsia="宋体" w:cs="宋体"/>
                <w:szCs w:val="21"/>
              </w:rPr>
              <w:t>1.提供上述人员通过投标单位缴纳的载有社保部门公章的近三个月内任意一个月的个人社保证明，如供应商为新成立单位且成立时间不足一个月的，可提供加盖公章的情况说明或者证明材料亦视为符合。如为退休返聘人员则提供劳动合同或返聘协议；</w:t>
            </w:r>
          </w:p>
          <w:p>
            <w:pPr>
              <w:spacing w:line="360" w:lineRule="exact"/>
              <w:rPr>
                <w:rFonts w:hint="eastAsia" w:ascii="宋体" w:hAnsi="宋体" w:eastAsia="宋体" w:cs="宋体"/>
                <w:szCs w:val="21"/>
              </w:rPr>
            </w:pPr>
            <w:r>
              <w:rPr>
                <w:rFonts w:hint="eastAsia" w:ascii="宋体" w:hAnsi="宋体" w:eastAsia="宋体" w:cs="宋体"/>
                <w:szCs w:val="21"/>
              </w:rPr>
              <w:t>2.提供</w:t>
            </w:r>
            <w:r>
              <w:rPr>
                <w:rFonts w:hint="eastAsia" w:ascii="宋体" w:hAnsi="宋体" w:cs="宋体"/>
                <w:szCs w:val="21"/>
                <w:lang w:val="en-US" w:eastAsia="zh-CN"/>
              </w:rPr>
              <w:t>项目负责人</w:t>
            </w:r>
            <w:r>
              <w:rPr>
                <w:rFonts w:hint="eastAsia" w:ascii="宋体" w:hAnsi="宋体" w:eastAsia="宋体" w:cs="宋体"/>
                <w:szCs w:val="21"/>
              </w:rPr>
              <w:t>上述学位证书以及学信网查询记录，对于较早颁发的学位证书，学信网无法查询的，还需提供毕业院校或者人社部门或者教育部门出具的证明，否则无效；</w:t>
            </w:r>
          </w:p>
          <w:p>
            <w:pPr>
              <w:spacing w:line="360" w:lineRule="exact"/>
              <w:rPr>
                <w:rFonts w:hint="eastAsia" w:ascii="宋体" w:hAnsi="宋体" w:eastAsia="宋体" w:cs="宋体"/>
                <w:szCs w:val="21"/>
              </w:rPr>
            </w:pPr>
            <w:r>
              <w:rPr>
                <w:rFonts w:hint="eastAsia" w:ascii="宋体" w:hAnsi="宋体" w:eastAsia="宋体" w:cs="宋体"/>
                <w:szCs w:val="21"/>
              </w:rPr>
              <w:t xml:space="preserve">3.如涉及考察人员工作经验，要求提供项目合同关键信息作为评分依据，通过合同关键信息无法判断是否得分的，还需同时提供合同甲方出具的证明文件； </w:t>
            </w:r>
          </w:p>
          <w:p>
            <w:pPr>
              <w:spacing w:line="360" w:lineRule="exact"/>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.以上证明文件均</w:t>
            </w:r>
            <w:r>
              <w:rPr>
                <w:rFonts w:hint="eastAsia" w:ascii="宋体" w:hAnsi="宋体" w:cs="宋体"/>
                <w:szCs w:val="21"/>
                <w:lang w:val="en-US" w:eastAsia="zh-CN"/>
              </w:rPr>
              <w:t>提供复印件或扫描件</w:t>
            </w:r>
            <w:r>
              <w:rPr>
                <w:rFonts w:hint="eastAsia" w:ascii="宋体" w:hAnsi="宋体" w:eastAsia="宋体" w:cs="宋体"/>
                <w:kern w:val="0"/>
                <w:szCs w:val="21"/>
              </w:rPr>
              <w:t>，</w:t>
            </w:r>
            <w:r>
              <w:rPr>
                <w:rFonts w:hint="eastAsia" w:ascii="宋体" w:hAnsi="宋体" w:eastAsia="宋体" w:cs="宋体"/>
                <w:szCs w:val="21"/>
              </w:rPr>
              <w:t>如涉及网站截图或照片等证明材料,需提供清晰图片,</w:t>
            </w:r>
            <w:r>
              <w:rPr>
                <w:rFonts w:hint="eastAsia" w:ascii="宋体" w:hAnsi="宋体" w:eastAsia="宋体" w:cs="宋体"/>
                <w:kern w:val="0"/>
                <w:szCs w:val="21"/>
              </w:rPr>
              <w:t>原件备查</w:t>
            </w:r>
            <w:r>
              <w:rPr>
                <w:rFonts w:hint="eastAsia" w:ascii="宋体" w:hAnsi="宋体" w:eastAsia="宋体" w:cs="宋体"/>
                <w:szCs w:val="21"/>
              </w:rPr>
              <w:t>。未按要求提供有效证明材料或提供不清晰导致评委无法识别的不计得分。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cs="宋体"/>
                <w:szCs w:val="21"/>
                <w:lang w:val="en-US" w:eastAsia="zh-CN"/>
              </w:rPr>
            </w:pPr>
            <w:r>
              <w:rPr>
                <w:rFonts w:hint="eastAsia" w:ascii="宋体" w:hAnsi="宋体" w:cs="宋体"/>
                <w:szCs w:val="21"/>
                <w:lang w:val="en-US" w:eastAsia="zh-CN"/>
              </w:rPr>
              <w:t>7</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cs="宋体"/>
                <w:color w:val="000000"/>
                <w:kern w:val="0"/>
                <w:szCs w:val="21"/>
              </w:rPr>
            </w:pPr>
            <w:r>
              <w:rPr>
                <w:rFonts w:hint="eastAsia" w:ascii="宋体" w:hAnsi="宋体" w:cs="宋体"/>
                <w:szCs w:val="21"/>
              </w:rPr>
              <w:t>拟安排的项目团队成员（项目负责人除外）情况</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cs="宋体"/>
                <w:szCs w:val="21"/>
                <w:lang w:val="en-US" w:eastAsia="zh-CN"/>
              </w:rPr>
            </w:pPr>
            <w:r>
              <w:rPr>
                <w:rFonts w:hint="eastAsia" w:ascii="宋体" w:hAnsi="宋体" w:cs="宋体"/>
                <w:szCs w:val="21"/>
                <w:lang w:val="en-US" w:eastAsia="zh-CN"/>
              </w:rPr>
              <w:t>（一）评分内容：</w:t>
            </w:r>
          </w:p>
          <w:p>
            <w:pPr>
              <w:spacing w:line="360" w:lineRule="exact"/>
              <w:rPr>
                <w:rFonts w:hint="eastAsia" w:ascii="宋体" w:hAnsi="宋体" w:cs="宋体"/>
                <w:szCs w:val="21"/>
                <w:lang w:val="en-US" w:eastAsia="zh-CN"/>
              </w:rPr>
            </w:pPr>
            <w:r>
              <w:rPr>
                <w:rFonts w:hint="eastAsia" w:ascii="宋体" w:hAnsi="宋体" w:cs="宋体"/>
                <w:szCs w:val="21"/>
                <w:lang w:val="en-US" w:eastAsia="zh-CN"/>
              </w:rPr>
              <w:t>拟安排的项目团队成员（项目负责人除外）需为投标人正式聘任员工，否则本项不得分。在此基础上，按以下标准评分：</w:t>
            </w:r>
          </w:p>
          <w:p>
            <w:pPr>
              <w:spacing w:line="360" w:lineRule="exact"/>
              <w:rPr>
                <w:rFonts w:hint="eastAsia" w:ascii="宋体" w:hAnsi="宋体" w:cs="宋体"/>
                <w:szCs w:val="21"/>
                <w:lang w:val="en-US" w:eastAsia="zh-CN"/>
              </w:rPr>
            </w:pPr>
            <w:r>
              <w:rPr>
                <w:rFonts w:hint="eastAsia" w:ascii="宋体" w:hAnsi="宋体" w:cs="宋体"/>
                <w:szCs w:val="21"/>
                <w:lang w:val="en-US" w:eastAsia="zh-CN"/>
              </w:rPr>
              <w:t>（1）团队成员具有10人或以上的，得30分；具有6-9人的，得20分；具有1-5人的，得10分；其他情况不得分；</w:t>
            </w:r>
          </w:p>
          <w:p>
            <w:pPr>
              <w:spacing w:line="360" w:lineRule="exact"/>
              <w:rPr>
                <w:rFonts w:hint="eastAsia" w:ascii="宋体" w:hAnsi="宋体" w:cs="宋体"/>
                <w:szCs w:val="21"/>
                <w:lang w:val="en-US" w:eastAsia="zh-CN"/>
              </w:rPr>
            </w:pPr>
            <w:r>
              <w:rPr>
                <w:rFonts w:hint="eastAsia" w:ascii="宋体" w:hAnsi="宋体" w:cs="宋体"/>
                <w:szCs w:val="21"/>
                <w:lang w:val="en-US" w:eastAsia="zh-CN"/>
              </w:rPr>
              <w:t>（2）团队成员具有5人或以上具备参与工业母机、智能机器人、激光与增材制造、精密仪器设备产业集群相关研究经验的，得70分；具有3-4人具备参与工业母机、智能机器人、激光与增材制造、精密仪器设备产业集群相关研究经验的，得30分，其他情况不得分。</w:t>
            </w:r>
          </w:p>
          <w:p>
            <w:pPr>
              <w:spacing w:line="360" w:lineRule="exact"/>
              <w:rPr>
                <w:rFonts w:hint="eastAsia" w:ascii="宋体" w:hAnsi="宋体" w:cs="宋体"/>
                <w:szCs w:val="21"/>
                <w:lang w:val="en-US" w:eastAsia="zh-CN"/>
              </w:rPr>
            </w:pPr>
            <w:r>
              <w:rPr>
                <w:rFonts w:hint="eastAsia" w:ascii="宋体" w:hAnsi="宋体" w:cs="宋体"/>
                <w:szCs w:val="21"/>
                <w:lang w:val="en-US" w:eastAsia="zh-CN"/>
              </w:rPr>
              <w:t>注：上述评分项同一人员可累计得分，</w:t>
            </w:r>
            <w:r>
              <w:rPr>
                <w:rFonts w:hint="eastAsia" w:ascii="宋体" w:hAnsi="宋体" w:cs="宋体"/>
                <w:kern w:val="0"/>
                <w:szCs w:val="21"/>
                <w:lang w:val="en-US" w:eastAsia="zh-CN"/>
              </w:rPr>
              <w:t>以上累计最高得100分。</w:t>
            </w:r>
          </w:p>
          <w:p>
            <w:pPr>
              <w:spacing w:line="360" w:lineRule="exact"/>
              <w:rPr>
                <w:rFonts w:hint="eastAsia" w:ascii="宋体" w:hAnsi="宋体" w:cs="宋体"/>
                <w:szCs w:val="21"/>
                <w:lang w:val="en-US" w:eastAsia="zh-CN"/>
              </w:rPr>
            </w:pPr>
          </w:p>
          <w:p>
            <w:pPr>
              <w:spacing w:line="360" w:lineRule="exact"/>
              <w:rPr>
                <w:rFonts w:hint="eastAsia" w:ascii="宋体" w:hAnsi="宋体" w:cs="宋体"/>
                <w:szCs w:val="21"/>
                <w:lang w:val="en-US" w:eastAsia="zh-CN"/>
              </w:rPr>
            </w:pPr>
            <w:r>
              <w:rPr>
                <w:rFonts w:hint="eastAsia" w:ascii="宋体" w:hAnsi="宋体" w:cs="宋体"/>
                <w:szCs w:val="21"/>
                <w:lang w:val="en-US" w:eastAsia="zh-CN"/>
              </w:rPr>
              <w:t>（二）评分依据：</w:t>
            </w:r>
          </w:p>
          <w:p>
            <w:pPr>
              <w:spacing w:line="360" w:lineRule="exact"/>
              <w:rPr>
                <w:rFonts w:hint="eastAsia" w:ascii="宋体" w:hAnsi="宋体" w:cs="宋体"/>
                <w:szCs w:val="21"/>
                <w:lang w:val="en-US" w:eastAsia="zh-CN"/>
              </w:rPr>
            </w:pPr>
            <w:r>
              <w:rPr>
                <w:rFonts w:hint="eastAsia" w:ascii="宋体" w:hAnsi="宋体" w:cs="宋体"/>
                <w:szCs w:val="21"/>
                <w:lang w:val="en-US" w:eastAsia="zh-CN"/>
              </w:rPr>
              <w:t>1.提供上述项目团队成员通过投标单位缴纳的载有社保部门公章的近三个月内任意一个月的个人社保证明，如供应商为新成立单位且成立时间不足一个月的，可提供加盖公章的情况说明。如为退休返聘人员则提供劳动合同或返聘协议；</w:t>
            </w:r>
          </w:p>
          <w:p>
            <w:pPr>
              <w:spacing w:line="360" w:lineRule="exact"/>
              <w:rPr>
                <w:rFonts w:hint="eastAsia" w:ascii="宋体" w:hAnsi="宋体" w:cs="宋体"/>
                <w:szCs w:val="21"/>
                <w:lang w:val="en-US" w:eastAsia="zh-CN"/>
              </w:rPr>
            </w:pPr>
            <w:r>
              <w:rPr>
                <w:rFonts w:hint="eastAsia" w:ascii="宋体" w:hAnsi="宋体" w:cs="宋体"/>
                <w:szCs w:val="21"/>
                <w:lang w:val="en-US" w:eastAsia="zh-CN"/>
              </w:rPr>
              <w:t>2.提供上述项目团队成员业绩证明（以项目合同关键页作为评分依据，通过合同关键页无法判断是否得分的，还需同时提供合同甲方出具的证明文件）；</w:t>
            </w:r>
          </w:p>
          <w:p>
            <w:pPr>
              <w:spacing w:line="360" w:lineRule="exac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rPr>
              <w:t>以上证明文件均</w:t>
            </w:r>
            <w:r>
              <w:rPr>
                <w:rFonts w:hint="eastAsia" w:ascii="宋体" w:hAnsi="宋体" w:cs="宋体"/>
                <w:szCs w:val="21"/>
                <w:lang w:val="en-US" w:eastAsia="zh-CN"/>
              </w:rPr>
              <w:t>提供复印件或扫描件</w:t>
            </w:r>
            <w:r>
              <w:rPr>
                <w:rFonts w:hint="eastAsia" w:ascii="宋体" w:hAnsi="宋体" w:eastAsia="宋体" w:cs="宋体"/>
                <w:kern w:val="0"/>
                <w:szCs w:val="21"/>
              </w:rPr>
              <w:t>，</w:t>
            </w:r>
            <w:r>
              <w:rPr>
                <w:rFonts w:hint="eastAsia" w:ascii="宋体" w:hAnsi="宋体" w:eastAsia="宋体" w:cs="宋体"/>
                <w:szCs w:val="21"/>
              </w:rPr>
              <w:t>如涉及网站截图或照片等证明材料,需提供清晰图片,</w:t>
            </w:r>
            <w:r>
              <w:rPr>
                <w:rFonts w:hint="eastAsia" w:ascii="宋体" w:hAnsi="宋体" w:eastAsia="宋体" w:cs="宋体"/>
                <w:kern w:val="0"/>
                <w:szCs w:val="21"/>
              </w:rPr>
              <w:t>原件备查</w:t>
            </w:r>
            <w:r>
              <w:rPr>
                <w:rFonts w:hint="eastAsia" w:ascii="宋体" w:hAnsi="宋体" w:eastAsia="宋体" w:cs="宋体"/>
                <w:szCs w:val="21"/>
              </w:rPr>
              <w:t>。未按要求提供有效证明材料或提供不清晰导致评委无法识别的不计得分。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商务</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eastAsia="宋体" w:cs="宋体"/>
                <w:b/>
                <w:bCs/>
                <w:color w:val="0000FF"/>
                <w:sz w:val="24"/>
                <w:szCs w:val="24"/>
                <w:lang w:val="en-US" w:eastAsia="zh-CN"/>
              </w:rPr>
            </w:pPr>
            <w:r>
              <w:rPr>
                <w:rFonts w:hint="eastAsia" w:ascii="宋体" w:hAnsi="宋体" w:cs="宋体"/>
                <w:b/>
                <w:bCs/>
                <w:color w:val="0000FF"/>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8959" w:type="dxa"/>
            <w:gridSpan w:val="4"/>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5" w:hRule="atLeast"/>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cs="宋体"/>
                <w:color w:val="000000"/>
                <w:kern w:val="0"/>
                <w:szCs w:val="21"/>
              </w:rPr>
              <w:t>同类项目业绩情况</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widowControl/>
              <w:snapToGrid w:val="0"/>
              <w:spacing w:line="360" w:lineRule="exact"/>
              <w:jc w:val="left"/>
              <w:rPr>
                <w:rFonts w:hint="eastAsia" w:ascii="宋体" w:hAnsi="宋体" w:eastAsia="宋体" w:cs="宋体"/>
                <w:lang w:eastAsia="zh-CN"/>
              </w:rPr>
            </w:pPr>
            <w:r>
              <w:rPr>
                <w:rFonts w:hint="eastAsia" w:ascii="宋体" w:hAnsi="宋体" w:eastAsia="宋体" w:cs="宋体"/>
                <w:lang w:eastAsia="zh-CN"/>
              </w:rPr>
              <w:t>20</w:t>
            </w:r>
            <w:r>
              <w:rPr>
                <w:rFonts w:hint="eastAsia" w:ascii="宋体" w:hAnsi="宋体" w:eastAsia="宋体" w:cs="宋体"/>
                <w:lang w:val="en-US" w:eastAsia="zh-CN"/>
              </w:rPr>
              <w:t>20</w:t>
            </w:r>
            <w:r>
              <w:rPr>
                <w:rFonts w:hint="eastAsia" w:ascii="宋体" w:hAnsi="宋体" w:eastAsia="宋体" w:cs="宋体"/>
                <w:lang w:eastAsia="zh-CN"/>
              </w:rPr>
              <w:t>年1月1日至本项目投标截止日（以合同签订日期为准），投标人具有同类项目业绩（高端装备领域产业监测类）的，提供1个项目得</w:t>
            </w:r>
            <w:r>
              <w:rPr>
                <w:rFonts w:hint="eastAsia" w:ascii="宋体" w:hAnsi="宋体" w:cs="宋体"/>
                <w:lang w:val="en-US" w:eastAsia="zh-CN"/>
              </w:rPr>
              <w:t>100</w:t>
            </w:r>
            <w:r>
              <w:rPr>
                <w:rFonts w:hint="eastAsia" w:ascii="宋体" w:hAnsi="宋体" w:eastAsia="宋体" w:cs="宋体"/>
                <w:lang w:eastAsia="zh-CN"/>
              </w:rPr>
              <w:t>分</w:t>
            </w:r>
            <w:r>
              <w:rPr>
                <w:rFonts w:hint="eastAsia" w:ascii="宋体" w:hAnsi="宋体" w:cs="宋体"/>
                <w:lang w:eastAsia="zh-CN"/>
              </w:rPr>
              <w:t>，</w:t>
            </w:r>
            <w:r>
              <w:rPr>
                <w:rFonts w:hint="eastAsia" w:ascii="宋体" w:hAnsi="宋体" w:cs="宋体"/>
                <w:lang w:val="en-US" w:eastAsia="zh-CN"/>
              </w:rPr>
              <w:t>最高得100分</w:t>
            </w:r>
            <w:r>
              <w:rPr>
                <w:rFonts w:hint="eastAsia" w:ascii="宋体" w:hAnsi="宋体" w:eastAsia="宋体" w:cs="宋体"/>
                <w:lang w:eastAsia="zh-CN"/>
              </w:rPr>
              <w:t>。</w:t>
            </w:r>
          </w:p>
          <w:p>
            <w:pPr>
              <w:widowControl/>
              <w:snapToGrid w:val="0"/>
              <w:spacing w:line="360" w:lineRule="exact"/>
              <w:jc w:val="left"/>
              <w:rPr>
                <w:rFonts w:hint="eastAsia" w:ascii="宋体" w:hAnsi="宋体" w:eastAsia="宋体" w:cs="宋体"/>
                <w:kern w:val="0"/>
                <w:szCs w:val="21"/>
              </w:rPr>
            </w:pP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pPr>
              <w:spacing w:line="360" w:lineRule="exact"/>
              <w:jc w:val="left"/>
              <w:rPr>
                <w:rFonts w:hint="eastAsia" w:ascii="宋体" w:hAnsi="宋体" w:eastAsia="宋体" w:cs="宋体"/>
                <w:szCs w:val="21"/>
              </w:rPr>
            </w:pPr>
            <w:r>
              <w:rPr>
                <w:rFonts w:hint="eastAsia" w:ascii="宋体" w:hAnsi="宋体" w:eastAsia="宋体" w:cs="宋体"/>
                <w:szCs w:val="21"/>
              </w:rPr>
              <w:t>1.提供合同关键页且提供的材料各项信息不得有任何遮挡，合同需体现签订日期；</w:t>
            </w:r>
          </w:p>
          <w:p>
            <w:pPr>
              <w:spacing w:line="360" w:lineRule="exact"/>
              <w:jc w:val="left"/>
              <w:rPr>
                <w:rFonts w:hint="eastAsia" w:ascii="宋体" w:hAnsi="宋体" w:eastAsia="宋体" w:cs="宋体"/>
                <w:szCs w:val="21"/>
              </w:rPr>
            </w:pPr>
            <w:r>
              <w:rPr>
                <w:rFonts w:hint="eastAsia" w:ascii="宋体" w:hAnsi="宋体" w:eastAsia="宋体" w:cs="宋体"/>
                <w:szCs w:val="21"/>
              </w:rPr>
              <w:t>2.通过合同关键信息无法判断是否得分的，也可以提供能证明得分的其它证明资料，如项目报告或合同甲方出具的证明文件；</w:t>
            </w:r>
          </w:p>
          <w:p>
            <w:pPr>
              <w:spacing w:line="360" w:lineRule="exact"/>
              <w:jc w:val="left"/>
              <w:rPr>
                <w:rFonts w:hint="eastAsia" w:ascii="宋体" w:hAnsi="宋体" w:eastAsia="宋体" w:cs="宋体"/>
                <w:szCs w:val="21"/>
              </w:rPr>
            </w:pPr>
            <w:r>
              <w:rPr>
                <w:rFonts w:hint="eastAsia" w:ascii="宋体" w:hAnsi="宋体" w:eastAsia="宋体" w:cs="宋体"/>
                <w:szCs w:val="21"/>
              </w:rPr>
              <w:t>3.以上证明文件均提供复印件或扫描件，原件备查。未按要求提供有效证明材料或提供不清晰导致评委无法识别的不计得分。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94" w:hRule="atLeast"/>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投标人获奖情况</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spacing w:line="360" w:lineRule="exact"/>
              <w:rPr>
                <w:rFonts w:hint="eastAsia"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年1月1日至本项目投标截止日（以证书颁发日期为准），投标人获得以下荣誉或奖项：</w:t>
            </w:r>
          </w:p>
          <w:p>
            <w:pPr>
              <w:spacing w:line="360" w:lineRule="exact"/>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rPr>
              <w:t>国家级优秀课题或优秀研究成果奖项</w:t>
            </w:r>
            <w:r>
              <w:rPr>
                <w:rFonts w:hint="eastAsia" w:ascii="宋体" w:hAnsi="宋体" w:cs="宋体"/>
                <w:szCs w:val="21"/>
                <w:lang w:eastAsia="zh-CN"/>
              </w:rPr>
              <w:t>，</w:t>
            </w:r>
            <w:r>
              <w:rPr>
                <w:rFonts w:hint="eastAsia" w:ascii="宋体" w:hAnsi="宋体" w:eastAsia="宋体" w:cs="宋体"/>
                <w:szCs w:val="21"/>
              </w:rPr>
              <w:t>每</w:t>
            </w:r>
            <w:r>
              <w:rPr>
                <w:rFonts w:hint="eastAsia" w:ascii="宋体" w:hAnsi="宋体" w:cs="宋体"/>
                <w:szCs w:val="21"/>
                <w:lang w:val="en-US" w:eastAsia="zh-CN"/>
              </w:rPr>
              <w:t>提供1</w:t>
            </w:r>
            <w:r>
              <w:rPr>
                <w:rFonts w:hint="eastAsia" w:ascii="宋体" w:hAnsi="宋体" w:eastAsia="宋体" w:cs="宋体"/>
                <w:szCs w:val="21"/>
              </w:rPr>
              <w:t>个得</w:t>
            </w:r>
            <w:r>
              <w:rPr>
                <w:rFonts w:hint="eastAsia" w:ascii="宋体" w:hAnsi="宋体" w:cs="宋体"/>
                <w:szCs w:val="21"/>
                <w:lang w:val="en-US" w:eastAsia="zh-CN"/>
              </w:rPr>
              <w:t>50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省级优秀课题或优秀研究成果或以上奖项</w:t>
            </w:r>
            <w:r>
              <w:rPr>
                <w:rFonts w:hint="eastAsia" w:ascii="宋体" w:hAnsi="宋体" w:cs="宋体"/>
                <w:szCs w:val="21"/>
                <w:lang w:eastAsia="zh-CN"/>
              </w:rPr>
              <w:t>，</w:t>
            </w:r>
            <w:r>
              <w:rPr>
                <w:rFonts w:hint="eastAsia" w:ascii="宋体" w:hAnsi="宋体" w:eastAsia="宋体" w:cs="宋体"/>
                <w:szCs w:val="21"/>
              </w:rPr>
              <w:t>每</w:t>
            </w:r>
            <w:r>
              <w:rPr>
                <w:rFonts w:hint="eastAsia" w:ascii="宋体" w:hAnsi="宋体" w:cs="宋体"/>
                <w:szCs w:val="21"/>
                <w:lang w:val="en-US" w:eastAsia="zh-CN"/>
              </w:rPr>
              <w:t>提供1</w:t>
            </w:r>
            <w:r>
              <w:rPr>
                <w:rFonts w:hint="eastAsia" w:ascii="宋体" w:hAnsi="宋体" w:eastAsia="宋体" w:cs="宋体"/>
                <w:szCs w:val="21"/>
              </w:rPr>
              <w:t>个得3</w:t>
            </w:r>
            <w:r>
              <w:rPr>
                <w:rFonts w:hint="eastAsia" w:ascii="宋体" w:hAnsi="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3）市级优秀课题或优秀研究成果或以上奖项</w:t>
            </w:r>
            <w:r>
              <w:rPr>
                <w:rFonts w:hint="eastAsia" w:ascii="宋体" w:hAnsi="宋体" w:cs="宋体"/>
                <w:szCs w:val="21"/>
                <w:lang w:eastAsia="zh-CN"/>
              </w:rPr>
              <w:t>，</w:t>
            </w:r>
            <w:r>
              <w:rPr>
                <w:rFonts w:hint="eastAsia" w:ascii="宋体" w:hAnsi="宋体" w:eastAsia="宋体" w:cs="宋体"/>
                <w:szCs w:val="21"/>
              </w:rPr>
              <w:t>每</w:t>
            </w:r>
            <w:r>
              <w:rPr>
                <w:rFonts w:hint="eastAsia" w:ascii="宋体" w:hAnsi="宋体" w:cs="宋体"/>
                <w:szCs w:val="21"/>
                <w:lang w:val="en-US" w:eastAsia="zh-CN"/>
              </w:rPr>
              <w:t>提供1</w:t>
            </w:r>
            <w:r>
              <w:rPr>
                <w:rFonts w:hint="eastAsia" w:ascii="宋体" w:hAnsi="宋体" w:eastAsia="宋体" w:cs="宋体"/>
                <w:szCs w:val="21"/>
              </w:rPr>
              <w:t>个得1</w:t>
            </w:r>
            <w:r>
              <w:rPr>
                <w:rFonts w:hint="eastAsia" w:ascii="宋体" w:hAnsi="宋体" w:cs="宋体"/>
                <w:szCs w:val="21"/>
                <w:lang w:val="en-US" w:eastAsia="zh-CN"/>
              </w:rPr>
              <w:t>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4）其他不得分，</w:t>
            </w:r>
            <w:r>
              <w:rPr>
                <w:rFonts w:hint="eastAsia" w:ascii="宋体" w:hAnsi="宋体" w:cs="宋体"/>
                <w:szCs w:val="21"/>
                <w:lang w:val="en-US" w:eastAsia="zh-CN"/>
              </w:rPr>
              <w:t>上述</w:t>
            </w:r>
            <w:r>
              <w:rPr>
                <w:rFonts w:hint="eastAsia" w:ascii="宋体" w:hAnsi="宋体" w:eastAsia="宋体" w:cs="宋体"/>
                <w:szCs w:val="21"/>
              </w:rPr>
              <w:t>累计最高得</w:t>
            </w:r>
            <w:r>
              <w:rPr>
                <w:rFonts w:hint="eastAsia" w:ascii="宋体" w:hAnsi="宋体" w:cs="宋体"/>
                <w:szCs w:val="21"/>
                <w:lang w:val="en-US" w:eastAsia="zh-CN"/>
              </w:rPr>
              <w:t>100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cs="宋体"/>
                <w:szCs w:val="21"/>
                <w:lang w:val="en-US" w:eastAsia="zh-CN"/>
              </w:rPr>
              <w:t>注：</w:t>
            </w:r>
            <w:r>
              <w:rPr>
                <w:rFonts w:hint="eastAsia" w:ascii="宋体" w:hAnsi="宋体" w:eastAsia="宋体" w:cs="宋体"/>
                <w:szCs w:val="21"/>
              </w:rPr>
              <w:t>国家级奖项要求奖项颁发单位为国家级行政机关或事业单位；省级奖项要求奖项颁发单位为省级行政机关或事业单位；市级奖项要求奖项颁发单位为市级行政机关或事业单位。</w:t>
            </w: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r>
              <w:rPr>
                <w:rFonts w:hint="eastAsia" w:ascii="宋体" w:hAnsi="宋体" w:eastAsia="宋体" w:cs="宋体"/>
                <w:szCs w:val="21"/>
              </w:rPr>
              <w:t>（二）评分依据：</w:t>
            </w:r>
          </w:p>
          <w:p>
            <w:pPr>
              <w:spacing w:line="360" w:lineRule="exact"/>
              <w:rPr>
                <w:rFonts w:hint="eastAsia" w:ascii="宋体" w:hAnsi="宋体" w:eastAsia="宋体" w:cs="宋体"/>
                <w:szCs w:val="21"/>
              </w:rPr>
            </w:pPr>
            <w:r>
              <w:rPr>
                <w:rFonts w:hint="eastAsia" w:ascii="宋体" w:hAnsi="宋体" w:eastAsia="宋体" w:cs="宋体"/>
                <w:szCs w:val="21"/>
              </w:rPr>
              <w:t>1.要求提供奖项照片或获奖（荣誉）证书等证明材料作为得分依据；</w:t>
            </w:r>
          </w:p>
          <w:p>
            <w:pPr>
              <w:spacing w:line="360" w:lineRule="exact"/>
              <w:rPr>
                <w:rFonts w:hint="eastAsia" w:ascii="宋体" w:hAnsi="宋体" w:eastAsia="宋体" w:cs="宋体"/>
                <w:szCs w:val="21"/>
              </w:rPr>
            </w:pPr>
            <w:r>
              <w:rPr>
                <w:rFonts w:hint="eastAsia" w:ascii="宋体" w:hAnsi="宋体" w:eastAsia="宋体" w:cs="宋体"/>
                <w:szCs w:val="21"/>
              </w:rPr>
              <w:t>2.以上资料均要求提供复印件或扫描件（或官方网站截图），原件备查。评分中出现无证明资料或专家无法凭所提供资料判断是否得分的情况，一律作不得分处理。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其他</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8959" w:type="dxa"/>
            <w:gridSpan w:val="4"/>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诚信评审</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投标人参与政府采购活动在诚信管理中受过主管部门通报处理且仍在实施期限内的本项不得分，</w:t>
            </w:r>
            <w:r>
              <w:rPr>
                <w:rFonts w:hint="eastAsia" w:ascii="宋体" w:hAnsi="宋体" w:eastAsia="宋体" w:cs="宋体"/>
                <w:kern w:val="0"/>
                <w:szCs w:val="21"/>
              </w:rPr>
              <w:t>否则得100分</w:t>
            </w:r>
            <w:r>
              <w:rPr>
                <w:rFonts w:hint="eastAsia" w:ascii="宋体" w:hAnsi="宋体" w:eastAsia="宋体" w:cs="宋体"/>
                <w:szCs w:val="21"/>
              </w:rPr>
              <w:t xml:space="preserve">。 </w:t>
            </w: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r>
              <w:rPr>
                <w:rFonts w:hint="eastAsia" w:ascii="宋体" w:hAnsi="宋体" w:eastAsia="宋体" w:cs="宋体"/>
                <w:szCs w:val="21"/>
              </w:rPr>
              <w:t>证明文件：</w:t>
            </w:r>
          </w:p>
          <w:p>
            <w:pPr>
              <w:spacing w:line="360" w:lineRule="exact"/>
              <w:rPr>
                <w:rFonts w:hint="eastAsia" w:ascii="宋体" w:hAnsi="宋体" w:eastAsia="宋体" w:cs="宋体"/>
                <w:szCs w:val="21"/>
              </w:rPr>
            </w:pPr>
            <w:r>
              <w:rPr>
                <w:rFonts w:hint="eastAsia" w:ascii="宋体" w:hAnsi="宋体" w:eastAsia="宋体" w:cs="宋体"/>
                <w:szCs w:val="21"/>
              </w:rPr>
              <w:t>投标人按招标文件格式如实提供《诚信承诺函》，承诺函格式及内容不得修改，否则不得分。如若投标人承诺与实际情况不相符，将按虚假应标报相关主管部门处理。</w:t>
            </w:r>
          </w:p>
        </w:tc>
      </w:tr>
    </w:tbl>
    <w:p/>
    <w:p/>
    <w:p>
      <w:pPr>
        <w:widowControl/>
        <w:jc w:val="left"/>
        <w:rPr>
          <w:rFonts w:asciiTheme="minorEastAsia" w:hAnsiTheme="minorEastAsia" w:eastAsiaTheme="minorEastAsia"/>
          <w:b/>
          <w:bCs/>
          <w:kern w:val="44"/>
          <w:sz w:val="28"/>
          <w:szCs w:val="44"/>
        </w:rPr>
      </w:pPr>
      <w:r>
        <w:rPr>
          <w:rFonts w:asciiTheme="minorEastAsia" w:hAnsiTheme="minorEastAsia" w:eastAsiaTheme="minorEastAsia"/>
        </w:rPr>
        <w:br w:type="page"/>
      </w:r>
    </w:p>
    <w:p>
      <w:pPr>
        <w:pStyle w:val="4"/>
        <w:spacing w:before="0" w:after="0"/>
        <w:rPr>
          <w:rFonts w:asciiTheme="minorEastAsia" w:hAnsiTheme="minorEastAsia" w:eastAsiaTheme="minorEastAsia"/>
        </w:rPr>
      </w:pPr>
      <w:r>
        <w:rPr>
          <w:rFonts w:hint="eastAsia" w:asciiTheme="minorEastAsia" w:hAnsiTheme="minorEastAsia" w:eastAsiaTheme="minorEastAsia"/>
        </w:rPr>
        <w:t>其它关键信息</w:t>
      </w:r>
    </w:p>
    <w:p>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43"/>
        <w:tblW w:w="8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pPr>
              <w:spacing w:after="6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w:t>
            </w:r>
          </w:p>
        </w:tc>
      </w:tr>
    </w:tbl>
    <w:p>
      <w:pPr>
        <w:spacing w:line="360" w:lineRule="auto"/>
        <w:ind w:firstLine="411" w:firstLineChars="196"/>
        <w:rPr>
          <w:rFonts w:ascii="宋体" w:hAnsi="宋体"/>
        </w:rPr>
      </w:pPr>
    </w:p>
    <w:p>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szCs w:val="21"/>
        </w:rPr>
      </w:pPr>
    </w:p>
    <w:p>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hAnsi="宋体"/>
          <w:szCs w:val="21"/>
        </w:rPr>
        <w:t>专门面向中小企业采购项目</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cs="MS Mincho" w:asciiTheme="minorEastAsia" w:hAnsiTheme="minorEastAsia" w:eastAsiaTheme="minorEastAsia"/>
          <w:kern w:val="0"/>
          <w:szCs w:val="21"/>
        </w:rPr>
        <w:t xml:space="preserve"> </w:t>
      </w:r>
      <w:r>
        <w:rPr>
          <w:rFonts w:hint="eastAsia" w:asciiTheme="minorEastAsia" w:hAnsiTheme="minorEastAsia" w:eastAsiaTheme="minorEastAsia"/>
          <w:szCs w:val="21"/>
        </w:rPr>
        <w:t>非专门面向中小企业采购项目：</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（1）本项目服务</w:t>
      </w:r>
      <w:r>
        <w:rPr>
          <w:rFonts w:hint="eastAsia" w:hAnsi="宋体"/>
        </w:rPr>
        <w:t>全部由小型、微型企业承接的，可</w:t>
      </w:r>
      <w:r>
        <w:rPr>
          <w:rFonts w:hint="eastAsia" w:asciiTheme="minorEastAsia" w:hAnsiTheme="minorEastAsia" w:eastAsiaTheme="minorEastAsia"/>
        </w:rPr>
        <w:t>给予投标人</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w:t>
      </w:r>
      <w:r>
        <w:rPr>
          <w:rFonts w:hint="eastAsia" w:asciiTheme="minorEastAsia" w:hAnsiTheme="minorEastAsia" w:eastAsiaTheme="minorEastAsia"/>
        </w:rPr>
        <w:t>的价格扣除</w:t>
      </w:r>
      <w:r>
        <w:rPr>
          <w:rFonts w:hint="eastAsia" w:ascii="宋体" w:hAnsi="宋体"/>
        </w:rPr>
        <w:t>，</w:t>
      </w:r>
      <w:r>
        <w:rPr>
          <w:rFonts w:hint="eastAsia" w:asciiTheme="minorEastAsia" w:hAnsiTheme="minorEastAsia" w:eastAsiaTheme="minorEastAsia"/>
        </w:rPr>
        <w:t>用扣除后的价格参与评审。对于同时属于小微企业、监狱企业或残疾人福利性单位的，不重复进行投标报价扣除。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。联合体各方均为小型、微型企业、监狱企业或</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（3）分包意向协议约定，小型、微型企业的协议合同金额占到合同总金额30%以上的，可给予投标人</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pPr>
        <w:spacing w:after="60" w:line="360" w:lineRule="auto"/>
        <w:ind w:firstLine="424" w:firstLineChars="202"/>
        <w:rPr>
          <w:rFonts w:ascii="宋体" w:hAnsi="宋体"/>
        </w:rPr>
      </w:pPr>
      <w:r>
        <w:rPr>
          <w:rFonts w:hint="eastAsia" w:ascii="宋体" w:hAnsi="宋体"/>
        </w:rPr>
        <w:t>（4）优惠主体资格的认定资料为《中小企业声明函》、《残疾人福利性单位声明函》以及《监狱企业声明函》等承诺性质的资料（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rPr>
        <w:t>）；监狱企业或者代理提供监狱企业货物的供应商如需享受优惠政策，除上述资料外，还须提供省级以上监狱管理局、戒毒管理局出具的监狱企业证明文件。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拟采购的服务如涉及《关于调整优化节能产品环境标志产品政府采购执行机制的通知》（财库〔2019〕9号）、《关于印发环境标志产品政府采购品目清单的通知》（财库〔2019〕18号）和《关于印发节能产品政府采购品目清单的通知》（财库〔2019〕19号）品目清单范围内的产品，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
      <w:pPr>
        <w:widowControl/>
        <w:jc w:val="left"/>
        <w:rPr>
          <w:rFonts w:ascii="宋体" w:hAnsi="宋体" w:eastAsia="黑体"/>
          <w:b/>
          <w:bCs/>
          <w:kern w:val="44"/>
          <w:sz w:val="28"/>
          <w:szCs w:val="44"/>
        </w:rPr>
      </w:pPr>
      <w:r>
        <w:br w:type="page"/>
      </w:r>
    </w:p>
    <w:p>
      <w:pPr>
        <w:keepNext/>
        <w:keepLines/>
        <w:spacing w:before="340" w:after="330" w:line="360" w:lineRule="auto"/>
        <w:jc w:val="center"/>
        <w:outlineLvl w:val="0"/>
        <w:rPr>
          <w:rFonts w:ascii="宋体" w:hAnsi="宋体" w:eastAsia="黑体"/>
          <w:b/>
          <w:bCs/>
          <w:kern w:val="44"/>
          <w:sz w:val="28"/>
          <w:szCs w:val="44"/>
        </w:rPr>
      </w:pPr>
      <w:r>
        <w:rPr>
          <w:rFonts w:hint="eastAsia" w:ascii="宋体" w:hAnsi="宋体" w:eastAsia="黑体"/>
          <w:b/>
          <w:bCs/>
          <w:kern w:val="44"/>
          <w:sz w:val="28"/>
          <w:szCs w:val="44"/>
        </w:rPr>
        <w:t>目   录</w:t>
      </w:r>
    </w:p>
    <w:p>
      <w:pPr>
        <w:rPr>
          <w:rFonts w:ascii="Times New Roman" w:hAnsi="Times New Roman"/>
          <w:b/>
          <w:sz w:val="24"/>
          <w:szCs w:val="24"/>
        </w:rPr>
      </w:pPr>
      <w:r>
        <w:rPr>
          <w:rFonts w:hint="eastAsia" w:ascii="Times New Roman" w:hAnsi="Times New Roman"/>
          <w:b/>
          <w:sz w:val="24"/>
          <w:szCs w:val="24"/>
        </w:rPr>
        <w:t>第一册  专用条款</w:t>
      </w:r>
    </w:p>
    <w:p>
      <w:pPr>
        <w:ind w:left="630" w:leftChars="300" w:firstLine="411" w:firstLineChars="196"/>
        <w:rPr>
          <w:rFonts w:ascii="宋体" w:hAnsi="宋体"/>
          <w:szCs w:val="21"/>
        </w:rPr>
      </w:pP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投标文件格式、附件</w:t>
      </w:r>
    </w:p>
    <w:p>
      <w:pPr>
        <w:ind w:left="630" w:leftChars="300" w:firstLine="411" w:firstLineChars="196"/>
        <w:rPr>
          <w:rFonts w:ascii="宋体" w:hAnsi="宋体"/>
          <w:szCs w:val="21"/>
        </w:rPr>
      </w:pPr>
      <w:r>
        <w:rPr>
          <w:rFonts w:hint="eastAsia" w:ascii="宋体" w:hAnsi="宋体"/>
          <w:szCs w:val="21"/>
        </w:rPr>
        <w:t>第四章  合同及履约情况反馈格式</w:t>
      </w:r>
    </w:p>
    <w:p>
      <w:pPr>
        <w:ind w:left="630" w:leftChars="300" w:firstLine="411" w:firstLineChars="196"/>
        <w:rPr>
          <w:rFonts w:ascii="宋体" w:hAnsi="宋体"/>
          <w:szCs w:val="21"/>
        </w:rPr>
      </w:pPr>
      <w:r>
        <w:rPr>
          <w:rFonts w:hint="eastAsia" w:ascii="宋体" w:hAnsi="宋体"/>
          <w:szCs w:val="21"/>
        </w:rPr>
        <w:t>第五章  附件</w:t>
      </w:r>
    </w:p>
    <w:p>
      <w:pPr>
        <w:ind w:left="630" w:leftChars="300" w:firstLine="411" w:firstLineChars="196"/>
        <w:rPr>
          <w:rFonts w:ascii="宋体" w:hAnsi="宋体"/>
          <w:szCs w:val="21"/>
        </w:rPr>
      </w:pPr>
    </w:p>
    <w:p>
      <w:pPr>
        <w:rPr>
          <w:rFonts w:ascii="Times New Roman" w:hAnsi="Times New Roman"/>
          <w:b/>
          <w:sz w:val="24"/>
          <w:szCs w:val="24"/>
        </w:rPr>
      </w:pPr>
    </w:p>
    <w:p>
      <w:pPr>
        <w:rPr>
          <w:rFonts w:ascii="Times New Roman" w:hAnsi="Times New Roman"/>
          <w:b/>
          <w:sz w:val="24"/>
          <w:szCs w:val="24"/>
        </w:rPr>
      </w:pPr>
      <w:r>
        <w:rPr>
          <w:rFonts w:hint="eastAsia" w:ascii="Times New Roman" w:hAnsi="Times New Roman"/>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评标要求</w:t>
      </w:r>
    </w:p>
    <w:p>
      <w:pPr>
        <w:ind w:left="630" w:leftChars="300" w:firstLine="411" w:firstLineChars="196"/>
        <w:rPr>
          <w:rFonts w:ascii="宋体" w:hAnsi="宋体"/>
          <w:szCs w:val="21"/>
        </w:rPr>
      </w:pPr>
      <w:r>
        <w:rPr>
          <w:rFonts w:hint="eastAsia" w:ascii="宋体" w:hAnsi="宋体"/>
          <w:szCs w:val="21"/>
        </w:rPr>
        <w:t>第七章  评标程序及评标方法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rPr>
          <w:rFonts w:ascii="Times New Roman" w:hAnsi="Times New Roman"/>
          <w:sz w:val="24"/>
          <w:szCs w:val="24"/>
        </w:rPr>
      </w:pPr>
    </w:p>
    <w:p>
      <w:pPr>
        <w:rPr>
          <w:rFonts w:ascii="Times New Roman" w:hAnsi="Times New Roman"/>
          <w:b/>
          <w:szCs w:val="24"/>
        </w:rPr>
      </w:pPr>
      <w:r>
        <w:rPr>
          <w:rFonts w:hint="eastAsia" w:ascii="Times New Roman" w:hAnsi="Times New Roman"/>
          <w:b/>
          <w:szCs w:val="24"/>
        </w:rPr>
        <w:t>备注：</w:t>
      </w:r>
    </w:p>
    <w:p>
      <w:pPr>
        <w:ind w:firstLine="420" w:firstLineChars="200"/>
        <w:rPr>
          <w:rFonts w:ascii="Times New Roman" w:hAnsi="Times New Roman"/>
          <w:b/>
          <w:szCs w:val="24"/>
        </w:rPr>
      </w:pPr>
      <w:r>
        <w:rPr>
          <w:rFonts w:hint="eastAsia" w:ascii="宋体" w:hAnsi="宋体"/>
          <w:szCs w:val="21"/>
        </w:rPr>
        <w:t>1.本招标文件分为第一册“专用条款”和第二册“通用条款”。</w:t>
      </w:r>
    </w:p>
    <w:p>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pPr>
        <w:rPr>
          <w:rFonts w:ascii="宋体" w:hAnsi="宋体"/>
          <w:szCs w:val="21"/>
        </w:rPr>
      </w:pPr>
    </w:p>
    <w:p>
      <w:pPr>
        <w:widowControl/>
        <w:jc w:val="left"/>
        <w:rPr>
          <w:rFonts w:ascii="宋体" w:hAnsi="宋体" w:eastAsia="黑体"/>
          <w:b/>
          <w:bCs/>
          <w:kern w:val="44"/>
          <w:sz w:val="28"/>
          <w:szCs w:val="44"/>
        </w:rPr>
      </w:pPr>
      <w:r>
        <w:rPr>
          <w:rFonts w:ascii="Times New Roman" w:hAnsi="Times New Roman"/>
          <w:szCs w:val="24"/>
        </w:rPr>
        <w:br w:type="page"/>
      </w:r>
    </w:p>
    <w:p>
      <w:pPr>
        <w:keepNext/>
        <w:keepLines/>
        <w:spacing w:before="340" w:after="330" w:line="360" w:lineRule="auto"/>
        <w:jc w:val="center"/>
        <w:outlineLvl w:val="0"/>
        <w:rPr>
          <w:rFonts w:ascii="宋体" w:hAnsi="宋体" w:eastAsia="黑体"/>
          <w:b/>
          <w:bCs/>
          <w:kern w:val="44"/>
          <w:sz w:val="24"/>
          <w:szCs w:val="44"/>
        </w:rPr>
      </w:pPr>
      <w:r>
        <w:rPr>
          <w:rFonts w:hint="eastAsia" w:ascii="宋体" w:hAnsi="宋体" w:eastAsia="黑体"/>
          <w:b/>
          <w:bCs/>
          <w:kern w:val="44"/>
          <w:sz w:val="28"/>
          <w:szCs w:val="44"/>
        </w:rPr>
        <w:t>第一册  专用条款</w:t>
      </w:r>
    </w:p>
    <w:p>
      <w:pPr>
        <w:keepNext/>
        <w:keepLines/>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pPr>
        <w:spacing w:line="360" w:lineRule="exact"/>
        <w:rPr>
          <w:rFonts w:ascii="宋体" w:hAnsi="宋体"/>
          <w:vanish/>
          <w:szCs w:val="21"/>
        </w:rPr>
      </w:pPr>
    </w:p>
    <w:p>
      <w:pPr>
        <w:widowControl/>
        <w:spacing w:line="360" w:lineRule="exact"/>
        <w:rPr>
          <w:rFonts w:ascii="宋体" w:hAnsi="宋体"/>
          <w:szCs w:val="24"/>
        </w:rPr>
      </w:pPr>
      <w:bookmarkStart w:id="0" w:name="OLE_LINK1"/>
      <w:bookmarkStart w:id="1" w:name="OLE_LINK2"/>
      <w:r>
        <w:rPr>
          <w:rFonts w:ascii="宋体" w:hAnsi="宋体"/>
          <w:szCs w:val="24"/>
        </w:rPr>
        <w:t>项目概况</w:t>
      </w:r>
      <w:r>
        <w:rPr>
          <w:rFonts w:hint="eastAsia" w:ascii="宋体" w:hAnsi="宋体"/>
          <w:szCs w:val="24"/>
        </w:rPr>
        <w:t>:</w:t>
      </w:r>
    </w:p>
    <w:p>
      <w:pPr>
        <w:widowControl/>
        <w:spacing w:line="360" w:lineRule="exact"/>
        <w:ind w:firstLine="424" w:firstLineChars="202"/>
        <w:rPr>
          <w:rFonts w:ascii="宋体" w:hAnsi="宋体"/>
          <w:szCs w:val="24"/>
        </w:rPr>
      </w:pPr>
      <w:r>
        <w:rPr>
          <w:rFonts w:hint="eastAsia" w:asciiTheme="minorEastAsia" w:hAnsiTheme="minorEastAsia" w:eastAsiaTheme="minorEastAsia"/>
          <w:szCs w:val="24"/>
          <w:lang w:eastAsia="zh-CN"/>
        </w:rPr>
        <w:t>智能机器人、工业母机、激光与增材制造、精密仪器设备产业集群政策跟踪及产业监测服务</w:t>
      </w:r>
      <w:r>
        <w:rPr>
          <w:rFonts w:ascii="宋体" w:hAnsi="宋体"/>
          <w:szCs w:val="24"/>
        </w:rPr>
        <w:t xml:space="preserve">的潜在投标人应在（本公告附件中）获取招标文件，并于 </w:t>
      </w:r>
      <w:r>
        <w:rPr>
          <w:rFonts w:ascii="宋体" w:hAnsi="宋体"/>
          <w:b/>
          <w:szCs w:val="24"/>
          <w:u w:val="single"/>
        </w:rPr>
        <w:t>2023年</w:t>
      </w:r>
      <w:r>
        <w:rPr>
          <w:rFonts w:hint="eastAsia" w:ascii="宋体" w:hAnsi="宋体"/>
          <w:b/>
          <w:szCs w:val="24"/>
          <w:u w:val="single"/>
          <w:lang w:val="en-US" w:eastAsia="zh-CN"/>
        </w:rPr>
        <w:t>07</w:t>
      </w:r>
      <w:r>
        <w:rPr>
          <w:rFonts w:ascii="宋体" w:hAnsi="宋体"/>
          <w:b/>
          <w:szCs w:val="24"/>
          <w:u w:val="single"/>
        </w:rPr>
        <w:t>月</w:t>
      </w:r>
      <w:r>
        <w:rPr>
          <w:rFonts w:hint="eastAsia" w:ascii="宋体" w:hAnsi="宋体"/>
          <w:b/>
          <w:szCs w:val="24"/>
          <w:u w:val="single"/>
          <w:lang w:val="en-US" w:eastAsia="zh-CN"/>
        </w:rPr>
        <w:t>17</w:t>
      </w:r>
      <w:r>
        <w:rPr>
          <w:rFonts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w:t>
      </w:r>
      <w:r>
        <w:rPr>
          <w:rFonts w:ascii="宋体" w:hAnsi="宋体"/>
          <w:b/>
          <w:szCs w:val="24"/>
          <w:u w:val="single"/>
        </w:rPr>
        <w:t>（北京时间）</w:t>
      </w:r>
      <w:r>
        <w:rPr>
          <w:rFonts w:ascii="宋体" w:hAnsi="宋体"/>
          <w:szCs w:val="24"/>
        </w:rPr>
        <w:t xml:space="preserve">前递交投标文件。 </w:t>
      </w:r>
    </w:p>
    <w:p>
      <w:pPr>
        <w:widowControl/>
        <w:spacing w:line="360" w:lineRule="exact"/>
        <w:rPr>
          <w:rFonts w:ascii="宋体" w:hAnsi="宋体"/>
          <w:szCs w:val="24"/>
        </w:rPr>
      </w:pPr>
    </w:p>
    <w:p>
      <w:pPr>
        <w:widowControl/>
        <w:spacing w:line="360" w:lineRule="exact"/>
        <w:rPr>
          <w:rFonts w:ascii="宋体" w:hAnsi="宋体"/>
          <w:szCs w:val="24"/>
        </w:rPr>
      </w:pPr>
      <w:r>
        <w:rPr>
          <w:rFonts w:ascii="宋体" w:hAnsi="宋体"/>
          <w:szCs w:val="24"/>
        </w:rPr>
        <w:t>一、项目基本情况</w:t>
      </w:r>
    </w:p>
    <w:p>
      <w:pPr>
        <w:widowControl/>
        <w:spacing w:line="360" w:lineRule="exact"/>
        <w:ind w:firstLine="424" w:firstLineChars="202"/>
        <w:rPr>
          <w:rFonts w:ascii="宋体" w:hAnsi="宋体"/>
          <w:szCs w:val="21"/>
        </w:rPr>
      </w:pPr>
      <w:r>
        <w:rPr>
          <w:rFonts w:ascii="宋体" w:hAnsi="宋体"/>
          <w:szCs w:val="21"/>
        </w:rPr>
        <w:t>1</w:t>
      </w:r>
      <w:r>
        <w:rPr>
          <w:rFonts w:hint="eastAsia" w:ascii="宋体" w:hAnsi="宋体"/>
          <w:szCs w:val="21"/>
        </w:rPr>
        <w:t>、</w:t>
      </w:r>
      <w:r>
        <w:rPr>
          <w:rFonts w:ascii="宋体" w:hAnsi="宋体"/>
          <w:szCs w:val="21"/>
        </w:rPr>
        <w:t>项目编号：</w:t>
      </w:r>
      <w:r>
        <w:rPr>
          <w:rFonts w:hint="eastAsia" w:ascii="宋体" w:hAnsi="宋体"/>
          <w:szCs w:val="21"/>
          <w:lang w:eastAsia="zh-CN"/>
        </w:rPr>
        <w:t>SZDL2023001410</w:t>
      </w:r>
    </w:p>
    <w:p>
      <w:pPr>
        <w:widowControl/>
        <w:spacing w:line="360" w:lineRule="exact"/>
        <w:ind w:firstLine="424" w:firstLineChars="202"/>
        <w:rPr>
          <w:rFonts w:hint="eastAsia" w:ascii="宋体" w:hAnsi="宋体" w:eastAsia="宋体"/>
          <w:szCs w:val="21"/>
          <w:lang w:eastAsia="zh-CN"/>
        </w:rPr>
      </w:pPr>
      <w:r>
        <w:rPr>
          <w:rFonts w:ascii="宋体" w:hAnsi="宋体"/>
          <w:szCs w:val="21"/>
        </w:rPr>
        <w:t>2</w:t>
      </w:r>
      <w:r>
        <w:rPr>
          <w:rFonts w:hint="eastAsia" w:ascii="宋体" w:hAnsi="宋体"/>
          <w:szCs w:val="21"/>
        </w:rPr>
        <w:t>、</w:t>
      </w:r>
      <w:r>
        <w:rPr>
          <w:rFonts w:ascii="宋体" w:hAnsi="宋体"/>
          <w:szCs w:val="21"/>
        </w:rPr>
        <w:t>项目名称：</w:t>
      </w:r>
      <w:r>
        <w:rPr>
          <w:rFonts w:hint="eastAsia" w:ascii="宋体" w:hAnsi="宋体"/>
          <w:szCs w:val="21"/>
          <w:lang w:eastAsia="zh-CN"/>
        </w:rPr>
        <w:t>智能机器人、工业母机、激光与增材制造、精密仪器设备产业集群政策跟踪及产业监测服务</w:t>
      </w:r>
    </w:p>
    <w:p>
      <w:pPr>
        <w:widowControl/>
        <w:spacing w:line="360" w:lineRule="exact"/>
        <w:ind w:firstLine="424" w:firstLineChars="202"/>
        <w:rPr>
          <w:rFonts w:ascii="宋体" w:hAnsi="宋体"/>
          <w:szCs w:val="21"/>
        </w:rPr>
      </w:pPr>
      <w:r>
        <w:rPr>
          <w:rFonts w:ascii="宋体" w:hAnsi="宋体"/>
          <w:szCs w:val="21"/>
        </w:rPr>
        <w:t>3</w:t>
      </w:r>
      <w:r>
        <w:rPr>
          <w:rFonts w:hint="eastAsia" w:ascii="宋体" w:hAnsi="宋体"/>
          <w:szCs w:val="21"/>
        </w:rPr>
        <w:t>、</w:t>
      </w:r>
      <w:r>
        <w:rPr>
          <w:rFonts w:ascii="宋体" w:hAnsi="宋体"/>
          <w:szCs w:val="21"/>
        </w:rPr>
        <w:t>预算金额：</w:t>
      </w:r>
      <w:r>
        <w:rPr>
          <w:rFonts w:hint="eastAsia" w:ascii="宋体" w:hAnsi="宋体"/>
          <w:szCs w:val="21"/>
        </w:rPr>
        <w:t>人民币</w:t>
      </w:r>
      <w:r>
        <w:rPr>
          <w:rFonts w:hint="eastAsia" w:ascii="宋体" w:hAnsi="宋体"/>
          <w:szCs w:val="21"/>
          <w:lang w:eastAsia="zh-CN"/>
        </w:rPr>
        <w:t>1,586,000.00</w:t>
      </w:r>
      <w:r>
        <w:rPr>
          <w:rFonts w:ascii="宋体" w:hAnsi="宋体"/>
          <w:szCs w:val="21"/>
        </w:rPr>
        <w:t>元</w:t>
      </w:r>
    </w:p>
    <w:p>
      <w:pPr>
        <w:widowControl/>
        <w:spacing w:line="360" w:lineRule="exact"/>
        <w:ind w:firstLine="424" w:firstLineChars="202"/>
        <w:rPr>
          <w:rFonts w:ascii="宋体" w:hAnsi="宋体"/>
          <w:szCs w:val="21"/>
        </w:rPr>
      </w:pPr>
      <w:r>
        <w:rPr>
          <w:rFonts w:ascii="宋体" w:hAnsi="宋体"/>
          <w:szCs w:val="21"/>
        </w:rPr>
        <w:t>4</w:t>
      </w:r>
      <w:r>
        <w:rPr>
          <w:rFonts w:hint="eastAsia" w:ascii="宋体" w:hAnsi="宋体"/>
          <w:szCs w:val="21"/>
        </w:rPr>
        <w:t>、</w:t>
      </w:r>
      <w:r>
        <w:rPr>
          <w:rFonts w:ascii="宋体" w:hAnsi="宋体"/>
          <w:szCs w:val="21"/>
        </w:rPr>
        <w:t>最高限价：</w:t>
      </w:r>
      <w:r>
        <w:rPr>
          <w:rFonts w:hint="eastAsia" w:ascii="宋体" w:hAnsi="宋体"/>
          <w:szCs w:val="21"/>
        </w:rPr>
        <w:t>人民币</w:t>
      </w:r>
      <w:r>
        <w:rPr>
          <w:rFonts w:hint="eastAsia" w:ascii="宋体" w:hAnsi="宋体"/>
          <w:szCs w:val="21"/>
          <w:lang w:eastAsia="zh-CN"/>
        </w:rPr>
        <w:t>1,586,000.00</w:t>
      </w:r>
      <w:r>
        <w:rPr>
          <w:rFonts w:ascii="宋体" w:hAnsi="宋体"/>
          <w:szCs w:val="21"/>
        </w:rPr>
        <w:t>元</w:t>
      </w:r>
    </w:p>
    <w:p>
      <w:pPr>
        <w:widowControl/>
        <w:spacing w:line="360" w:lineRule="exact"/>
        <w:ind w:firstLine="424" w:firstLineChars="202"/>
        <w:rPr>
          <w:rFonts w:ascii="宋体" w:hAnsi="宋体"/>
          <w:szCs w:val="21"/>
        </w:rPr>
      </w:pPr>
      <w:r>
        <w:rPr>
          <w:rFonts w:ascii="宋体" w:hAnsi="宋体"/>
          <w:szCs w:val="21"/>
        </w:rPr>
        <w:t>5</w:t>
      </w:r>
      <w:r>
        <w:rPr>
          <w:rFonts w:hint="eastAsia" w:ascii="宋体" w:hAnsi="宋体"/>
          <w:szCs w:val="21"/>
        </w:rPr>
        <w:t>、</w:t>
      </w:r>
      <w:r>
        <w:rPr>
          <w:rFonts w:ascii="宋体" w:hAnsi="宋体"/>
          <w:szCs w:val="21"/>
        </w:rPr>
        <w:t>采购需求：</w:t>
      </w:r>
    </w:p>
    <w:tbl>
      <w:tblPr>
        <w:tblStyle w:val="43"/>
        <w:tblW w:w="9214"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fixed"/>
        <w:tblCellMar>
          <w:top w:w="60" w:type="dxa"/>
          <w:left w:w="60" w:type="dxa"/>
          <w:bottom w:w="60" w:type="dxa"/>
          <w:right w:w="60" w:type="dxa"/>
        </w:tblCellMar>
      </w:tblPr>
      <w:tblGrid>
        <w:gridCol w:w="3261"/>
        <w:gridCol w:w="850"/>
        <w:gridCol w:w="992"/>
        <w:gridCol w:w="2694"/>
        <w:gridCol w:w="1417"/>
      </w:tblGrid>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单位</w:t>
            </w:r>
          </w:p>
        </w:tc>
        <w:tc>
          <w:tcPr>
            <w:tcW w:w="2694"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简要技术需求或服务要求</w:t>
            </w:r>
          </w:p>
        </w:tc>
        <w:tc>
          <w:tcPr>
            <w:tcW w:w="1417"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备注</w:t>
            </w:r>
          </w:p>
        </w:tc>
      </w:tr>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pPr>
              <w:widowControl/>
              <w:spacing w:line="360" w:lineRule="exact"/>
              <w:jc w:val="center"/>
              <w:rPr>
                <w:rFonts w:hint="eastAsia" w:ascii="宋体" w:hAnsi="宋体" w:eastAsia="宋体" w:cs="宋体"/>
                <w:szCs w:val="24"/>
                <w:lang w:eastAsia="zh-CN"/>
              </w:rPr>
            </w:pPr>
            <w:r>
              <w:rPr>
                <w:rFonts w:hint="eastAsia" w:ascii="宋体" w:hAnsi="宋体" w:cs="宋体"/>
                <w:szCs w:val="24"/>
                <w:lang w:eastAsia="zh-CN"/>
              </w:rPr>
              <w:t>智能机器人、工业母机、激光与增材制造、精密仪器设备产业集群政策跟踪及产业监测服务</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pPr>
              <w:spacing w:line="360" w:lineRule="exact"/>
              <w:jc w:val="center"/>
              <w:rPr>
                <w:rFonts w:ascii="宋体" w:hAnsi="宋体" w:cs="宋体"/>
                <w:szCs w:val="24"/>
              </w:rPr>
            </w:pPr>
            <w:r>
              <w:rPr>
                <w:rFonts w:hint="eastAsia" w:ascii="宋体" w:hAnsi="宋体" w:cs="宋体"/>
                <w:szCs w:val="24"/>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pPr>
              <w:spacing w:line="360" w:lineRule="exact"/>
              <w:jc w:val="center"/>
              <w:rPr>
                <w:rFonts w:ascii="宋体" w:hAnsi="宋体" w:cs="宋体"/>
                <w:szCs w:val="24"/>
              </w:rPr>
            </w:pPr>
            <w:r>
              <w:rPr>
                <w:rFonts w:hint="eastAsia" w:ascii="宋体" w:hAnsi="宋体" w:cs="宋体"/>
                <w:szCs w:val="24"/>
              </w:rPr>
              <w:t>项</w:t>
            </w:r>
          </w:p>
        </w:tc>
        <w:tc>
          <w:tcPr>
            <w:tcW w:w="2694" w:type="dxa"/>
            <w:tcBorders>
              <w:top w:val="outset" w:color="AAAAAA" w:sz="6" w:space="0"/>
              <w:left w:val="outset" w:color="AAAAAA" w:sz="6" w:space="0"/>
              <w:bottom w:val="outset" w:color="AAAAAA" w:sz="6" w:space="0"/>
              <w:right w:val="outset" w:color="AAAAAA" w:sz="6" w:space="0"/>
            </w:tcBorders>
            <w:shd w:val="clear" w:color="auto" w:fill="auto"/>
            <w:vAlign w:val="center"/>
          </w:tcPr>
          <w:p>
            <w:pPr>
              <w:spacing w:line="360" w:lineRule="exact"/>
              <w:jc w:val="center"/>
              <w:rPr>
                <w:rFonts w:ascii="宋体" w:hAnsi="宋体" w:cs="宋体"/>
                <w:szCs w:val="24"/>
              </w:rPr>
            </w:pPr>
            <w:r>
              <w:rPr>
                <w:rFonts w:hint="eastAsia" w:ascii="宋体" w:hAnsi="宋体" w:cs="宋体"/>
                <w:szCs w:val="24"/>
              </w:rPr>
              <w:t>详见招标文件</w:t>
            </w:r>
          </w:p>
        </w:tc>
        <w:tc>
          <w:tcPr>
            <w:tcW w:w="1417" w:type="dxa"/>
            <w:tcBorders>
              <w:top w:val="outset" w:color="AAAAAA" w:sz="6" w:space="0"/>
              <w:left w:val="outset" w:color="AAAAAA" w:sz="6" w:space="0"/>
              <w:bottom w:val="outset" w:color="AAAAAA" w:sz="6" w:space="0"/>
              <w:right w:val="outset" w:color="AAAAAA" w:sz="6" w:space="0"/>
            </w:tcBorders>
            <w:shd w:val="clear" w:color="auto" w:fill="auto"/>
            <w:vAlign w:val="center"/>
          </w:tcPr>
          <w:p>
            <w:pPr>
              <w:widowControl/>
              <w:spacing w:line="360" w:lineRule="exact"/>
              <w:jc w:val="center"/>
              <w:rPr>
                <w:rFonts w:ascii="宋体" w:hAnsi="宋体" w:cs="宋体"/>
                <w:szCs w:val="24"/>
              </w:rPr>
            </w:pPr>
            <w:r>
              <w:rPr>
                <w:rFonts w:hint="eastAsia" w:ascii="宋体" w:hAnsi="宋体" w:cs="宋体"/>
                <w:szCs w:val="24"/>
              </w:rPr>
              <w:t>无</w:t>
            </w:r>
          </w:p>
        </w:tc>
      </w:tr>
    </w:tbl>
    <w:p>
      <w:pPr>
        <w:widowControl/>
        <w:spacing w:line="360" w:lineRule="exact"/>
        <w:ind w:firstLine="424" w:firstLineChars="202"/>
        <w:rPr>
          <w:rFonts w:ascii="宋体" w:hAnsi="宋体"/>
          <w:szCs w:val="21"/>
        </w:rPr>
      </w:pPr>
      <w:r>
        <w:rPr>
          <w:rFonts w:ascii="宋体" w:hAnsi="宋体"/>
          <w:szCs w:val="21"/>
        </w:rPr>
        <w:t>6</w:t>
      </w:r>
      <w:r>
        <w:rPr>
          <w:rFonts w:hint="eastAsia" w:ascii="宋体" w:hAnsi="宋体"/>
          <w:szCs w:val="21"/>
        </w:rPr>
        <w:t>、</w:t>
      </w:r>
      <w:r>
        <w:rPr>
          <w:rFonts w:ascii="宋体" w:hAnsi="宋体"/>
          <w:szCs w:val="21"/>
        </w:rPr>
        <w:t>合同履行期限：</w:t>
      </w:r>
      <w:r>
        <w:rPr>
          <w:rFonts w:hint="eastAsia" w:asciiTheme="minorEastAsia" w:hAnsiTheme="minorEastAsia" w:eastAsiaTheme="minorEastAsia"/>
          <w:szCs w:val="21"/>
        </w:rPr>
        <w:t>详见招标文件</w:t>
      </w:r>
    </w:p>
    <w:p>
      <w:pPr>
        <w:widowControl/>
        <w:spacing w:line="360" w:lineRule="exact"/>
        <w:ind w:firstLine="424" w:firstLineChars="202"/>
        <w:rPr>
          <w:rFonts w:ascii="宋体" w:hAnsi="宋体"/>
          <w:szCs w:val="21"/>
        </w:rPr>
      </w:pPr>
      <w:r>
        <w:rPr>
          <w:rFonts w:ascii="宋体" w:hAnsi="宋体"/>
          <w:szCs w:val="21"/>
        </w:rPr>
        <w:t>7</w:t>
      </w:r>
      <w:r>
        <w:rPr>
          <w:rFonts w:hint="eastAsia" w:ascii="宋体" w:hAnsi="宋体"/>
          <w:szCs w:val="21"/>
        </w:rPr>
        <w:t>、本项目（是/否）接受联合体投标：详见“申请人的资格要求”</w:t>
      </w:r>
    </w:p>
    <w:p>
      <w:pPr>
        <w:widowControl/>
        <w:spacing w:line="360" w:lineRule="exact"/>
        <w:rPr>
          <w:rFonts w:ascii="宋体" w:hAnsi="宋体"/>
          <w:szCs w:val="21"/>
        </w:rPr>
      </w:pPr>
    </w:p>
    <w:p>
      <w:pPr>
        <w:widowControl/>
        <w:spacing w:line="360" w:lineRule="exact"/>
        <w:rPr>
          <w:rFonts w:ascii="宋体" w:hAnsi="宋体"/>
          <w:szCs w:val="24"/>
        </w:rPr>
      </w:pPr>
      <w:r>
        <w:rPr>
          <w:rFonts w:ascii="宋体" w:hAnsi="宋体"/>
          <w:szCs w:val="24"/>
        </w:rPr>
        <w:t>二、申请人的资格要求：</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w:t>
      </w:r>
      <w:r>
        <w:rPr>
          <w:rFonts w:asciiTheme="minorEastAsia" w:hAnsiTheme="minorEastAsia" w:eastAsiaTheme="minorEastAsia"/>
          <w:szCs w:val="24"/>
        </w:rPr>
        <w:t>满足《中华人民共和国政府采购法》第二十二条规定</w:t>
      </w:r>
      <w:r>
        <w:rPr>
          <w:rFonts w:hint="eastAsia" w:asciiTheme="minorEastAsia" w:hAnsiTheme="minorEastAsia" w:eastAsiaTheme="minorEastAsia"/>
          <w:snapToGrid w:val="0"/>
          <w:szCs w:val="24"/>
        </w:rPr>
        <w:t>（须提供具有独立承担民事责任能力的法人或其他组织的营业执照或法人证书等证明材料扫描件以及《</w:t>
      </w:r>
      <w:r>
        <w:rPr>
          <w:rFonts w:hint="eastAsia" w:asciiTheme="minorEastAsia" w:hAnsiTheme="minorEastAsia" w:eastAsiaTheme="minorEastAsia"/>
          <w:szCs w:val="24"/>
        </w:rPr>
        <w:t>政府采购投标及履约承诺函</w:t>
      </w:r>
      <w:r>
        <w:rPr>
          <w:rFonts w:hint="eastAsia" w:asciiTheme="minorEastAsia" w:hAnsiTheme="minorEastAsia" w:eastAsiaTheme="minorEastAsia"/>
          <w:snapToGrid w:val="0"/>
          <w:szCs w:val="24"/>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扫描件，原件备查</w:t>
      </w:r>
      <w:r>
        <w:rPr>
          <w:rFonts w:asciiTheme="minorEastAsia" w:hAnsiTheme="minorEastAsia" w:eastAsiaTheme="minorEastAsia"/>
          <w:szCs w:val="24"/>
        </w:rPr>
        <w:t xml:space="preserve">；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2</w:t>
      </w:r>
      <w:r>
        <w:rPr>
          <w:rFonts w:hint="eastAsia" w:asciiTheme="minorEastAsia" w:hAnsiTheme="minorEastAsia" w:eastAsiaTheme="minorEastAsia"/>
          <w:szCs w:val="24"/>
        </w:rPr>
        <w:t>、</w:t>
      </w:r>
      <w:r>
        <w:rPr>
          <w:rFonts w:asciiTheme="minorEastAsia" w:hAnsiTheme="minorEastAsia" w:eastAsiaTheme="minorEastAsia"/>
          <w:szCs w:val="24"/>
        </w:rPr>
        <w:t>落实政府采购政策需满足的资格要求：</w:t>
      </w:r>
      <w:r>
        <w:rPr>
          <w:rFonts w:hint="eastAsia" w:asciiTheme="minorEastAsia" w:hAnsiTheme="minorEastAsia" w:eastAsiaTheme="minorEastAsia"/>
          <w:szCs w:val="24"/>
        </w:rPr>
        <w:t>无</w:t>
      </w:r>
      <w:r>
        <w:rPr>
          <w:rFonts w:asciiTheme="minorEastAsia" w:hAnsiTheme="minorEastAsia" w:eastAsiaTheme="minorEastAsia"/>
          <w:szCs w:val="24"/>
        </w:rPr>
        <w:t xml:space="preserve">；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3</w:t>
      </w:r>
      <w:r>
        <w:rPr>
          <w:rFonts w:hint="eastAsia" w:asciiTheme="minorEastAsia" w:hAnsiTheme="minorEastAsia" w:eastAsiaTheme="minorEastAsia"/>
          <w:szCs w:val="24"/>
        </w:rPr>
        <w:t>、</w:t>
      </w:r>
      <w:r>
        <w:rPr>
          <w:rFonts w:asciiTheme="minorEastAsia" w:hAnsiTheme="minorEastAsia" w:eastAsiaTheme="minorEastAsia"/>
          <w:szCs w:val="24"/>
        </w:rPr>
        <w:t>本项目的特定资格要求：</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napToGrid w:val="0"/>
          <w:szCs w:val="24"/>
        </w:rPr>
        <w:t>参与本项目投标前三年内，在经营活动中没有重大违法记录</w:t>
      </w:r>
      <w:r>
        <w:rPr>
          <w:rFonts w:hint="eastAsia" w:asciiTheme="minorEastAsia" w:hAnsiTheme="minorEastAsia" w:eastAsiaTheme="minorEastAsia"/>
          <w:szCs w:val="24"/>
        </w:rPr>
        <w:t>（由供应商在《政府采购投标及履约承诺函》中作出声明）；</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napToGrid w:val="0"/>
          <w:szCs w:val="24"/>
        </w:rPr>
        <w:t>参与本项目政府采购活动时不存在被有关部门禁止参与政府采购活动且在有效期内的情况</w:t>
      </w:r>
      <w:r>
        <w:rPr>
          <w:rFonts w:hint="eastAsia" w:asciiTheme="minorEastAsia" w:hAnsiTheme="minorEastAsia" w:eastAsiaTheme="minorEastAsia"/>
          <w:szCs w:val="24"/>
        </w:rPr>
        <w:t>（由供应商在《政府采购投标及履约承诺函》中作出声明）；</w:t>
      </w:r>
    </w:p>
    <w:p>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napToGrid w:val="0"/>
          <w:szCs w:val="24"/>
        </w:rPr>
        <w:t>单位负责人为同一人或者存在直接控股、管理关系的不同供应商，不得参加同一合同项下</w:t>
      </w:r>
      <w:r>
        <w:rPr>
          <w:rFonts w:hint="eastAsia" w:asciiTheme="minorEastAsia" w:hAnsiTheme="minorEastAsia" w:eastAsiaTheme="minorEastAsia"/>
          <w:szCs w:val="24"/>
        </w:rPr>
        <w:t>的政府采购活动（由供应商在《政府采购投标及履约承诺函》中作出声明）；</w:t>
      </w:r>
    </w:p>
    <w:p>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napToGrid w:val="0"/>
          <w:szCs w:val="24"/>
        </w:rPr>
        <w:t>除单一来源采购项目外，为采购项目提供整体设计、规范编制或者项目管理、监理、检测等</w:t>
      </w:r>
      <w:r>
        <w:rPr>
          <w:rFonts w:hint="eastAsia" w:asciiTheme="minorEastAsia" w:hAnsiTheme="minorEastAsia" w:eastAsiaTheme="minorEastAsia"/>
          <w:szCs w:val="24"/>
        </w:rPr>
        <w:t>服务的供应商，不得再参加该采购项目的其他采购活动（由供应商在《政府采购投标及履约承诺函》中作出声明）；</w:t>
      </w:r>
    </w:p>
    <w:p>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（5）参与本项目政府采购活动不存在与其他采购参加人串通投标，隐瞒真实情况，提供虚假资料等违法违规情形（由供应商在《政府采购投标及履约承诺函》中作出声明）；</w:t>
      </w:r>
    </w:p>
    <w:p>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（6）未被列入失信被执行人、重大税收违法案件当事人名单及政府采购严重违法失信行为记录名单（</w:t>
      </w:r>
      <w:r>
        <w:rPr>
          <w:rFonts w:hint="eastAsia" w:asciiTheme="minorEastAsia" w:hAnsiTheme="minorEastAsia" w:eastAsiaTheme="minorEastAsia"/>
          <w:snapToGrid w:val="0"/>
        </w:rPr>
        <w:t>信用中国网“信用服务”栏的“重大税收违法失信主体”、“失信被执行人”，中国政府采购网“政府采购严重违法失信行为记录名单”，深圳信用网以及深圳市政府采购监管网</w:t>
      </w:r>
      <w:r>
        <w:rPr>
          <w:rFonts w:hint="eastAsia" w:asciiTheme="minorEastAsia" w:hAnsiTheme="minorEastAsia" w:eastAsiaTheme="minorEastAsia"/>
          <w:szCs w:val="24"/>
        </w:rPr>
        <w:t>为供应商信用信息查询渠道，相关信息以开标当日的查询结果为准。由采购代理机构查询，供应商无需提供证明材料）；</w:t>
      </w:r>
    </w:p>
    <w:p>
      <w:pPr>
        <w:widowControl/>
        <w:adjustRightInd w:val="0"/>
        <w:snapToGrid w:val="0"/>
        <w:spacing w:line="360" w:lineRule="exact"/>
        <w:ind w:firstLine="424" w:firstLineChars="202"/>
        <w:jc w:val="left"/>
        <w:rPr>
          <w:rFonts w:cs="Arial Unicode MS" w:asciiTheme="minorEastAsia" w:hAnsiTheme="minorEastAsia" w:eastAsiaTheme="minorEastAsia"/>
          <w:snapToGrid w:val="0"/>
          <w:kern w:val="0"/>
          <w:szCs w:val="18"/>
        </w:rPr>
      </w:pPr>
      <w:r>
        <w:rPr>
          <w:rFonts w:hint="eastAsia" w:cs="Arial Unicode MS" w:asciiTheme="minorEastAsia" w:hAnsiTheme="minorEastAsia" w:eastAsiaTheme="minorEastAsia"/>
          <w:snapToGrid w:val="0"/>
          <w:kern w:val="0"/>
          <w:szCs w:val="18"/>
        </w:rPr>
        <w:t>（7）本项目</w:t>
      </w:r>
      <w:r>
        <w:rPr>
          <w:rFonts w:hint="eastAsia" w:cs="Arial Unicode MS" w:asciiTheme="minorEastAsia" w:hAnsiTheme="minorEastAsia" w:eastAsiaTheme="minorEastAsia"/>
          <w:snapToGrid w:val="0"/>
          <w:kern w:val="0"/>
          <w:szCs w:val="18"/>
          <w:lang w:val="en-US" w:eastAsia="zh-CN"/>
        </w:rPr>
        <w:t>不</w:t>
      </w:r>
      <w:r>
        <w:rPr>
          <w:rFonts w:hint="eastAsia" w:cs="Arial Unicode MS" w:asciiTheme="minorEastAsia" w:hAnsiTheme="minorEastAsia" w:eastAsiaTheme="minorEastAsia"/>
          <w:snapToGrid w:val="0"/>
          <w:kern w:val="0"/>
          <w:szCs w:val="18"/>
        </w:rPr>
        <w:t>允许联合体投标，不允许非法分包或转包。</w:t>
      </w:r>
    </w:p>
    <w:p>
      <w:pPr>
        <w:widowControl/>
        <w:adjustRightInd w:val="0"/>
        <w:snapToGrid w:val="0"/>
        <w:spacing w:line="360" w:lineRule="exact"/>
        <w:ind w:firstLine="424" w:firstLineChars="202"/>
        <w:jc w:val="left"/>
        <w:rPr>
          <w:rFonts w:cs="Arial Unicode MS" w:asciiTheme="minorEastAsia" w:hAnsiTheme="minorEastAsia" w:eastAsiaTheme="minorEastAsia"/>
          <w:snapToGrid w:val="0"/>
          <w:kern w:val="0"/>
          <w:szCs w:val="18"/>
        </w:rPr>
      </w:pPr>
      <w:r>
        <w:rPr>
          <w:rFonts w:hint="eastAsia" w:cs="Arial Unicode MS" w:asciiTheme="minorEastAsia" w:hAnsiTheme="minorEastAsia" w:eastAsiaTheme="minorEastAsia"/>
          <w:snapToGrid w:val="0"/>
          <w:kern w:val="0"/>
          <w:szCs w:val="18"/>
        </w:rPr>
        <w:t>注：供应商投标（上传投标文件）必须先行办理注册手续，具体请按照本公告“三、获取招标文件”相关内容指引办理。</w:t>
      </w:r>
    </w:p>
    <w:p>
      <w:pPr>
        <w:widowControl/>
        <w:spacing w:line="360" w:lineRule="exact"/>
        <w:rPr>
          <w:rFonts w:ascii="宋体" w:hAnsi="宋体"/>
          <w:szCs w:val="24"/>
        </w:rPr>
      </w:pPr>
    </w:p>
    <w:p>
      <w:pPr>
        <w:widowControl/>
        <w:spacing w:line="360" w:lineRule="exact"/>
        <w:rPr>
          <w:rFonts w:ascii="宋体" w:hAnsi="宋体"/>
          <w:szCs w:val="24"/>
        </w:rPr>
      </w:pPr>
      <w:r>
        <w:rPr>
          <w:rFonts w:ascii="宋体" w:hAnsi="宋体"/>
          <w:szCs w:val="24"/>
        </w:rPr>
        <w:t>三、获取招标文件</w:t>
      </w:r>
    </w:p>
    <w:p>
      <w:pPr>
        <w:widowControl/>
        <w:spacing w:line="360" w:lineRule="exact"/>
        <w:ind w:firstLine="420" w:firstLineChars="200"/>
        <w:rPr>
          <w:rFonts w:ascii="宋体" w:hAnsi="宋体"/>
          <w:szCs w:val="24"/>
        </w:rPr>
      </w:pPr>
      <w:r>
        <w:rPr>
          <w:rFonts w:hint="eastAsia" w:ascii="宋体" w:hAnsi="宋体"/>
          <w:szCs w:val="24"/>
        </w:rPr>
        <w:t>1、</w:t>
      </w:r>
      <w:r>
        <w:rPr>
          <w:rFonts w:ascii="宋体" w:hAnsi="宋体"/>
          <w:szCs w:val="24"/>
        </w:rPr>
        <w:t>时间：</w:t>
      </w:r>
      <w:r>
        <w:rPr>
          <w:rFonts w:hint="eastAsia" w:ascii="宋体" w:hAnsi="宋体"/>
          <w:b/>
          <w:szCs w:val="24"/>
          <w:u w:val="single"/>
        </w:rPr>
        <w:t>2023年</w:t>
      </w:r>
      <w:r>
        <w:rPr>
          <w:rFonts w:hint="eastAsia" w:ascii="宋体" w:hAnsi="宋体"/>
          <w:b/>
          <w:szCs w:val="24"/>
          <w:u w:val="single"/>
          <w:lang w:val="en-US" w:eastAsia="zh-CN"/>
        </w:rPr>
        <w:t>07</w:t>
      </w:r>
      <w:r>
        <w:rPr>
          <w:rFonts w:hint="eastAsia" w:ascii="宋体" w:hAnsi="宋体"/>
          <w:b/>
          <w:szCs w:val="24"/>
          <w:u w:val="single"/>
        </w:rPr>
        <w:t>月</w:t>
      </w:r>
      <w:r>
        <w:rPr>
          <w:rFonts w:hint="eastAsia" w:ascii="宋体" w:hAnsi="宋体"/>
          <w:b/>
          <w:szCs w:val="24"/>
          <w:u w:val="single"/>
          <w:lang w:val="en-US" w:eastAsia="zh-CN"/>
        </w:rPr>
        <w:t>06</w:t>
      </w:r>
      <w:r>
        <w:rPr>
          <w:rFonts w:hint="eastAsia" w:ascii="宋体" w:hAnsi="宋体"/>
          <w:b/>
          <w:szCs w:val="24"/>
          <w:u w:val="single"/>
        </w:rPr>
        <w:t>日至2023年</w:t>
      </w:r>
      <w:r>
        <w:rPr>
          <w:rFonts w:hint="eastAsia" w:ascii="宋体" w:hAnsi="宋体"/>
          <w:b/>
          <w:szCs w:val="24"/>
          <w:u w:val="single"/>
          <w:lang w:val="en-US" w:eastAsia="zh-CN"/>
        </w:rPr>
        <w:t>07</w:t>
      </w:r>
      <w:r>
        <w:rPr>
          <w:rFonts w:hint="eastAsia" w:ascii="宋体" w:hAnsi="宋体"/>
          <w:b/>
          <w:szCs w:val="24"/>
          <w:u w:val="single"/>
        </w:rPr>
        <w:t>月</w:t>
      </w:r>
      <w:r>
        <w:rPr>
          <w:rFonts w:hint="eastAsia" w:ascii="宋体" w:hAnsi="宋体"/>
          <w:b/>
          <w:szCs w:val="24"/>
          <w:u w:val="single"/>
          <w:lang w:val="en-US" w:eastAsia="zh-CN"/>
        </w:rPr>
        <w:t>17</w:t>
      </w:r>
      <w:r>
        <w:rPr>
          <w:rFonts w:hint="eastAsia" w:ascii="宋体" w:hAnsi="宋体"/>
          <w:b/>
          <w:szCs w:val="24"/>
          <w:u w:val="single"/>
        </w:rPr>
        <w:t>日</w:t>
      </w:r>
      <w:r>
        <w:rPr>
          <w:rFonts w:hint="eastAsia" w:ascii="宋体" w:hAnsi="宋体"/>
          <w:b/>
          <w:szCs w:val="24"/>
          <w:u w:val="single"/>
          <w:lang w:val="en-US" w:eastAsia="zh-CN"/>
        </w:rPr>
        <w:t>09</w:t>
      </w:r>
      <w:r>
        <w:rPr>
          <w:rFonts w:ascii="宋体" w:hAnsi="宋体"/>
          <w:b/>
          <w:szCs w:val="24"/>
          <w:u w:val="single"/>
        </w:rPr>
        <w:t>:00</w:t>
      </w:r>
      <w:r>
        <w:rPr>
          <w:rFonts w:hint="eastAsia" w:ascii="宋体" w:hAnsi="宋体"/>
          <w:b/>
          <w:szCs w:val="24"/>
          <w:u w:val="single"/>
        </w:rPr>
        <w:t>，每天上午0:00至12:00，下午12:00至24:00（北京时间，法定节假日除外）</w:t>
      </w:r>
      <w:r>
        <w:rPr>
          <w:rFonts w:hint="eastAsia" w:ascii="宋体" w:hAnsi="宋体"/>
          <w:szCs w:val="24"/>
        </w:rPr>
        <w:t>。</w:t>
      </w:r>
      <w:r>
        <w:rPr>
          <w:rFonts w:ascii="宋体" w:hAnsi="宋体"/>
          <w:szCs w:val="24"/>
        </w:rPr>
        <w:t xml:space="preserve"> </w:t>
      </w:r>
    </w:p>
    <w:p>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地点：</w:t>
      </w:r>
      <w:r>
        <w:rPr>
          <w:rFonts w:hint="eastAsia" w:asciiTheme="minorEastAsia" w:hAnsiTheme="minorEastAsia" w:eastAsiaTheme="minorEastAsia"/>
          <w:szCs w:val="24"/>
        </w:rPr>
        <w:t>登录深圳政府采购智慧平台（http://zfcg.szggzy.com:8081/）下载本项目的招标文件</w:t>
      </w:r>
      <w:r>
        <w:rPr>
          <w:rFonts w:asciiTheme="minorEastAsia" w:hAnsiTheme="minorEastAsia" w:eastAsiaTheme="minorEastAsia"/>
          <w:szCs w:val="24"/>
        </w:rPr>
        <w:t xml:space="preserve">。 </w:t>
      </w:r>
    </w:p>
    <w:p>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 xml:space="preserve">方式：在线下载。 </w:t>
      </w:r>
    </w:p>
    <w:p>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售价：免费。</w:t>
      </w:r>
    </w:p>
    <w:p>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凡已注册的深圳市网上政府采购供应商，按照授予的操作权限，可于</w:t>
      </w:r>
      <w:r>
        <w:rPr>
          <w:rFonts w:hint="eastAsia" w:ascii="宋体" w:hAnsi="宋体"/>
          <w:b/>
          <w:szCs w:val="24"/>
          <w:u w:val="single"/>
        </w:rPr>
        <w:t>获取招标文件时间内</w:t>
      </w:r>
      <w:r>
        <w:rPr>
          <w:rFonts w:hint="eastAsia" w:asciiTheme="minorEastAsia" w:hAnsiTheme="minorEastAsia" w:eastAsiaTheme="minorEastAsia"/>
          <w:szCs w:val="24"/>
        </w:rPr>
        <w:t>登录深圳政府采购智慧平台（http://zfcg.szggzy.com:8081/）下载本项目的采购文件。投标人如确定参加投标，首先要在深圳政府采购智慧平台网上办事子系统（http://zfcg.szggzy.com:8081/TPBidder/memberLogin）网上报名投标，方法为登陆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w:t>
      </w:r>
      <w:r>
        <w:fldChar w:fldCharType="begin"/>
      </w:r>
      <w:r>
        <w:instrText xml:space="preserve"> HYPERLINK "http://zfcg.szggzy.com:8081/TPBidder/CAHandle" </w:instrText>
      </w:r>
      <w:r>
        <w:fldChar w:fldCharType="separate"/>
      </w:r>
      <w:r>
        <w:rPr>
          <w:rFonts w:asciiTheme="minorEastAsia" w:hAnsiTheme="minorEastAsia" w:eastAsiaTheme="minorEastAsia"/>
          <w:color w:val="0000FF"/>
          <w:u w:val="single"/>
        </w:rPr>
        <w:t>请点击</w:t>
      </w:r>
      <w:r>
        <w:rPr>
          <w:rFonts w:asciiTheme="minorEastAsia" w:hAnsiTheme="minorEastAsia" w:eastAsiaTheme="minorEastAsia"/>
          <w:color w:val="0000FF"/>
          <w:u w:val="single"/>
        </w:rPr>
        <w:fldChar w:fldCharType="end"/>
      </w:r>
      <w:r>
        <w:rPr>
          <w:rFonts w:hint="eastAsia" w:asciiTheme="minorEastAsia" w:hAnsiTheme="minorEastAsia" w:eastAsiaTheme="minorEastAsia"/>
          <w:szCs w:val="24"/>
        </w:rPr>
        <w:t>），并前往深圳公共资源交易中心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widowControl/>
        <w:spacing w:line="360" w:lineRule="exact"/>
        <w:ind w:firstLine="420" w:firstLineChars="200"/>
        <w:rPr>
          <w:rFonts w:ascii="宋体" w:hAnsi="宋体"/>
          <w:szCs w:val="24"/>
        </w:rPr>
      </w:pPr>
    </w:p>
    <w:p>
      <w:pPr>
        <w:widowControl/>
        <w:spacing w:line="360" w:lineRule="exact"/>
        <w:rPr>
          <w:rFonts w:ascii="宋体" w:hAnsi="宋体"/>
          <w:szCs w:val="24"/>
        </w:rPr>
      </w:pPr>
      <w:r>
        <w:rPr>
          <w:rFonts w:ascii="宋体" w:hAnsi="宋体"/>
          <w:szCs w:val="24"/>
        </w:rPr>
        <w:t>四、提交投标文件截止时间、开标时间和地点</w:t>
      </w:r>
    </w:p>
    <w:p>
      <w:pPr>
        <w:widowControl/>
        <w:spacing w:line="360" w:lineRule="exact"/>
        <w:ind w:firstLine="424" w:firstLineChars="202"/>
        <w:rPr>
          <w:rFonts w:ascii="宋体" w:hAnsi="宋体"/>
          <w:szCs w:val="24"/>
        </w:rPr>
      </w:pPr>
      <w:r>
        <w:rPr>
          <w:rFonts w:hint="eastAsia" w:ascii="宋体" w:hAnsi="宋体"/>
          <w:szCs w:val="24"/>
        </w:rPr>
        <w:t>1、投标截止时间：所有投标文件应于</w:t>
      </w:r>
      <w:r>
        <w:rPr>
          <w:rFonts w:hint="eastAsia" w:ascii="宋体" w:hAnsi="宋体"/>
          <w:b/>
          <w:szCs w:val="24"/>
          <w:u w:val="single"/>
        </w:rPr>
        <w:t>2023年</w:t>
      </w:r>
      <w:r>
        <w:rPr>
          <w:rFonts w:hint="eastAsia" w:ascii="宋体" w:hAnsi="宋体"/>
          <w:b/>
          <w:szCs w:val="24"/>
          <w:u w:val="single"/>
          <w:lang w:val="en-US" w:eastAsia="zh-CN"/>
        </w:rPr>
        <w:t>07</w:t>
      </w:r>
      <w:r>
        <w:rPr>
          <w:rFonts w:hint="eastAsia" w:ascii="宋体" w:hAnsi="宋体"/>
          <w:b/>
          <w:szCs w:val="24"/>
          <w:u w:val="single"/>
        </w:rPr>
        <w:t>月</w:t>
      </w:r>
      <w:r>
        <w:rPr>
          <w:rFonts w:hint="eastAsia" w:ascii="宋体" w:hAnsi="宋体"/>
          <w:b/>
          <w:szCs w:val="24"/>
          <w:u w:val="single"/>
          <w:lang w:val="en-US" w:eastAsia="zh-CN"/>
        </w:rPr>
        <w:t>17</w:t>
      </w:r>
      <w:r>
        <w:rPr>
          <w:rFonts w:hint="eastAsia"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:00（北京时间）</w:t>
      </w:r>
      <w:r>
        <w:rPr>
          <w:rFonts w:hint="eastAsia" w:ascii="宋体" w:hAnsi="宋体"/>
          <w:szCs w:val="24"/>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200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szCs w:val="24"/>
        </w:rPr>
        <w:t>，超过此容量的文件将被拒绝。</w:t>
      </w:r>
    </w:p>
    <w:p>
      <w:pPr>
        <w:widowControl/>
        <w:spacing w:line="360" w:lineRule="exact"/>
        <w:ind w:firstLine="424" w:firstLineChars="202"/>
        <w:rPr>
          <w:rFonts w:ascii="宋体" w:hAnsi="宋体"/>
          <w:szCs w:val="24"/>
        </w:rPr>
      </w:pPr>
      <w:r>
        <w:rPr>
          <w:rFonts w:hint="eastAsia" w:ascii="宋体" w:hAnsi="宋体"/>
          <w:szCs w:val="24"/>
        </w:rPr>
        <w:t>2、开标时间和地点：定于</w:t>
      </w:r>
      <w:r>
        <w:rPr>
          <w:rFonts w:hint="eastAsia" w:ascii="宋体" w:hAnsi="宋体"/>
          <w:b/>
          <w:szCs w:val="24"/>
          <w:u w:val="single"/>
        </w:rPr>
        <w:t>2023年</w:t>
      </w:r>
      <w:r>
        <w:rPr>
          <w:rFonts w:hint="eastAsia" w:ascii="宋体" w:hAnsi="宋体"/>
          <w:b/>
          <w:szCs w:val="24"/>
          <w:u w:val="single"/>
          <w:lang w:val="en-US" w:eastAsia="zh-CN"/>
        </w:rPr>
        <w:t>07</w:t>
      </w:r>
      <w:r>
        <w:rPr>
          <w:rFonts w:hint="eastAsia" w:ascii="宋体" w:hAnsi="宋体"/>
          <w:b/>
          <w:szCs w:val="24"/>
          <w:u w:val="single"/>
        </w:rPr>
        <w:t>月</w:t>
      </w:r>
      <w:r>
        <w:rPr>
          <w:rFonts w:hint="eastAsia" w:ascii="宋体" w:hAnsi="宋体"/>
          <w:b/>
          <w:szCs w:val="24"/>
          <w:u w:val="single"/>
          <w:lang w:val="en-US" w:eastAsia="zh-CN"/>
        </w:rPr>
        <w:t>17</w:t>
      </w:r>
      <w:r>
        <w:rPr>
          <w:rFonts w:hint="eastAsia"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:00（北京时间）</w:t>
      </w:r>
      <w:r>
        <w:rPr>
          <w:rFonts w:hint="eastAsia" w:ascii="宋体" w:hAnsi="宋体"/>
          <w:szCs w:val="24"/>
        </w:rPr>
        <w:t>，在深圳市中正招标有限公司公开开标。供应商可以登录“深圳政府采购智慧平台用户网上办事子系统（http://zfcg.szggzy.com:8081/TPBidder/memberLogin）”，在“【我的项目】→【项目流程】→【开标及解密】”进行在线解密、查询开标情况。</w:t>
      </w:r>
    </w:p>
    <w:p>
      <w:pPr>
        <w:widowControl/>
        <w:spacing w:line="360" w:lineRule="exact"/>
        <w:ind w:firstLine="426" w:firstLineChars="202"/>
        <w:rPr>
          <w:rFonts w:ascii="宋体" w:hAnsi="宋体"/>
          <w:szCs w:val="24"/>
        </w:rPr>
      </w:pPr>
      <w:r>
        <w:rPr>
          <w:rFonts w:hint="eastAsia" w:ascii="宋体" w:hAnsi="宋体"/>
          <w:b/>
          <w:szCs w:val="24"/>
        </w:rPr>
        <w:t>3、在线解密：投标人须在</w:t>
      </w:r>
      <w:r>
        <w:rPr>
          <w:rFonts w:hint="eastAsia" w:ascii="宋体" w:hAnsi="宋体"/>
          <w:b/>
          <w:szCs w:val="24"/>
          <w:u w:val="single"/>
        </w:rPr>
        <w:t>2023年</w:t>
      </w:r>
      <w:r>
        <w:rPr>
          <w:rFonts w:hint="eastAsia" w:ascii="宋体" w:hAnsi="宋体"/>
          <w:b/>
          <w:szCs w:val="24"/>
          <w:u w:val="single"/>
          <w:lang w:val="en-US" w:eastAsia="zh-CN"/>
        </w:rPr>
        <w:t>07</w:t>
      </w:r>
      <w:r>
        <w:rPr>
          <w:rFonts w:hint="eastAsia" w:ascii="宋体" w:hAnsi="宋体"/>
          <w:b/>
          <w:szCs w:val="24"/>
          <w:u w:val="single"/>
        </w:rPr>
        <w:t>月</w:t>
      </w:r>
      <w:r>
        <w:rPr>
          <w:rFonts w:hint="eastAsia" w:ascii="宋体" w:hAnsi="宋体"/>
          <w:b/>
          <w:szCs w:val="24"/>
          <w:u w:val="single"/>
          <w:lang w:val="en-US" w:eastAsia="zh-CN"/>
        </w:rPr>
        <w:t>17</w:t>
      </w:r>
      <w:r>
        <w:rPr>
          <w:rFonts w:hint="eastAsia"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w:t>
      </w:r>
      <w:r>
        <w:rPr>
          <w:rFonts w:hint="eastAsia" w:ascii="宋体" w:hAnsi="宋体"/>
          <w:b/>
          <w:szCs w:val="24"/>
          <w:u w:val="single"/>
          <w:lang w:val="en-US" w:eastAsia="zh-CN"/>
        </w:rPr>
        <w:t>10</w:t>
      </w:r>
      <w:r>
        <w:rPr>
          <w:rFonts w:hint="eastAsia" w:ascii="宋体" w:hAnsi="宋体"/>
          <w:b/>
          <w:szCs w:val="24"/>
          <w:u w:val="single"/>
        </w:rPr>
        <w:t>:00（北京时间）</w:t>
      </w:r>
      <w:r>
        <w:rPr>
          <w:rFonts w:hint="eastAsia" w:ascii="宋体" w:hAnsi="宋体"/>
          <w:b/>
          <w:szCs w:val="24"/>
        </w:rPr>
        <w:t>期间进行解密，逾期未解密的作无效处理。</w:t>
      </w:r>
      <w:r>
        <w:rPr>
          <w:rFonts w:hint="eastAsia" w:ascii="宋体" w:hAnsi="宋体"/>
          <w:szCs w:val="24"/>
        </w:rPr>
        <w:t>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360" w:lineRule="exact"/>
        <w:ind w:left="420" w:leftChars="200"/>
        <w:rPr>
          <w:rFonts w:ascii="宋体" w:hAnsi="宋体"/>
          <w:szCs w:val="24"/>
        </w:rPr>
      </w:pPr>
    </w:p>
    <w:p>
      <w:pPr>
        <w:widowControl/>
        <w:spacing w:line="360" w:lineRule="exact"/>
        <w:rPr>
          <w:rFonts w:ascii="宋体" w:hAnsi="宋体"/>
          <w:szCs w:val="24"/>
        </w:rPr>
      </w:pPr>
      <w:r>
        <w:rPr>
          <w:rFonts w:ascii="宋体" w:hAnsi="宋体"/>
          <w:szCs w:val="24"/>
        </w:rPr>
        <w:t>五、公告期限</w:t>
      </w:r>
    </w:p>
    <w:p>
      <w:pPr>
        <w:widowControl/>
        <w:spacing w:line="360" w:lineRule="exact"/>
        <w:ind w:firstLine="420" w:firstLineChars="200"/>
        <w:rPr>
          <w:rFonts w:ascii="宋体" w:hAnsi="宋体"/>
          <w:szCs w:val="24"/>
        </w:rPr>
      </w:pPr>
      <w:r>
        <w:rPr>
          <w:rFonts w:ascii="宋体" w:hAnsi="宋体"/>
          <w:szCs w:val="24"/>
        </w:rPr>
        <w:t>自本公告发布之日起5个工作日。</w:t>
      </w:r>
    </w:p>
    <w:p>
      <w:pPr>
        <w:widowControl/>
        <w:spacing w:line="360" w:lineRule="exact"/>
        <w:ind w:firstLine="420" w:firstLineChars="200"/>
        <w:rPr>
          <w:rFonts w:ascii="宋体" w:hAnsi="宋体"/>
          <w:szCs w:val="24"/>
        </w:rPr>
      </w:pPr>
    </w:p>
    <w:p>
      <w:pPr>
        <w:widowControl/>
        <w:spacing w:line="360" w:lineRule="exact"/>
        <w:rPr>
          <w:rFonts w:ascii="宋体" w:hAnsi="宋体"/>
          <w:szCs w:val="24"/>
        </w:rPr>
      </w:pPr>
      <w:r>
        <w:rPr>
          <w:rFonts w:ascii="宋体" w:hAnsi="宋体"/>
          <w:szCs w:val="24"/>
        </w:rPr>
        <w:t>六、其他补充事宜</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1、本项目实行网上投标，采用电子投标文件。</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2、采购文件澄清/修改事项：</w:t>
      </w:r>
      <w:r>
        <w:rPr>
          <w:rFonts w:hint="eastAsia" w:asciiTheme="minorEastAsia" w:hAnsiTheme="minorEastAsia" w:eastAsiaTheme="minorEastAsia"/>
          <w:b/>
          <w:szCs w:val="24"/>
          <w:u w:val="single"/>
        </w:rPr>
        <w:t>2023年</w:t>
      </w:r>
      <w:r>
        <w:rPr>
          <w:rFonts w:hint="eastAsia" w:asciiTheme="minorEastAsia" w:hAnsiTheme="minorEastAsia" w:eastAsiaTheme="minorEastAsia"/>
          <w:b/>
          <w:szCs w:val="24"/>
          <w:u w:val="single"/>
          <w:lang w:val="en-US" w:eastAsia="zh-CN"/>
        </w:rPr>
        <w:t>07</w:t>
      </w:r>
      <w:r>
        <w:rPr>
          <w:rFonts w:hint="eastAsia" w:asciiTheme="minorEastAsia" w:hAnsiTheme="minorEastAsia" w:eastAsiaTheme="minorEastAsia"/>
          <w:b/>
          <w:szCs w:val="24"/>
          <w:u w:val="single"/>
        </w:rPr>
        <w:t>月</w:t>
      </w:r>
      <w:r>
        <w:rPr>
          <w:rFonts w:hint="eastAsia" w:asciiTheme="minorEastAsia" w:hAnsiTheme="minorEastAsia" w:eastAsiaTheme="minorEastAsia"/>
          <w:b/>
          <w:szCs w:val="24"/>
          <w:u w:val="single"/>
          <w:lang w:val="en-US" w:eastAsia="zh-CN"/>
        </w:rPr>
        <w:t>12</w:t>
      </w:r>
      <w:r>
        <w:rPr>
          <w:rFonts w:hint="eastAsia" w:asciiTheme="minorEastAsia" w:hAnsiTheme="minorEastAsia" w:eastAsiaTheme="minorEastAsia"/>
          <w:b/>
          <w:szCs w:val="24"/>
          <w:u w:val="single"/>
        </w:rPr>
        <w:t>日00:00（北京时间）</w:t>
      </w:r>
      <w:r>
        <w:rPr>
          <w:rFonts w:hint="eastAsia" w:asciiTheme="minorEastAsia" w:hAnsiTheme="minorEastAsia" w:eastAsiaTheme="minorEastAsia"/>
          <w:szCs w:val="24"/>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asciiTheme="minorEastAsia" w:hAnsiTheme="minorEastAsia" w:eastAsiaTheme="minorEastAsia"/>
          <w:b/>
          <w:szCs w:val="24"/>
          <w:u w:val="single"/>
        </w:rPr>
        <w:t>2023年</w:t>
      </w:r>
      <w:r>
        <w:rPr>
          <w:rFonts w:hint="eastAsia" w:asciiTheme="minorEastAsia" w:hAnsiTheme="minorEastAsia" w:eastAsiaTheme="minorEastAsia"/>
          <w:b/>
          <w:szCs w:val="24"/>
          <w:u w:val="single"/>
          <w:lang w:val="en-US" w:eastAsia="zh-CN"/>
        </w:rPr>
        <w:t>07</w:t>
      </w:r>
      <w:r>
        <w:rPr>
          <w:rFonts w:hint="eastAsia" w:asciiTheme="minorEastAsia" w:hAnsiTheme="minorEastAsia" w:eastAsiaTheme="minorEastAsia"/>
          <w:b/>
          <w:szCs w:val="24"/>
          <w:u w:val="single"/>
        </w:rPr>
        <w:t>月</w:t>
      </w:r>
      <w:r>
        <w:rPr>
          <w:rFonts w:hint="eastAsia" w:asciiTheme="minorEastAsia" w:hAnsiTheme="minorEastAsia" w:eastAsiaTheme="minorEastAsia"/>
          <w:b/>
          <w:szCs w:val="24"/>
          <w:u w:val="single"/>
          <w:lang w:val="en-US" w:eastAsia="zh-CN"/>
        </w:rPr>
        <w:t>14</w:t>
      </w:r>
      <w:r>
        <w:rPr>
          <w:rFonts w:hint="eastAsia" w:asciiTheme="minorEastAsia" w:hAnsiTheme="minorEastAsia" w:eastAsiaTheme="minorEastAsia"/>
          <w:b/>
          <w:szCs w:val="24"/>
          <w:u w:val="single"/>
        </w:rPr>
        <w:t>日00:00（北京时间）</w:t>
      </w:r>
      <w:r>
        <w:rPr>
          <w:rFonts w:hint="eastAsia" w:asciiTheme="minorEastAsia" w:hAnsiTheme="minorEastAsia" w:eastAsiaTheme="minorEastAsia"/>
          <w:szCs w:val="24"/>
        </w:rPr>
        <w:t>前将采购文件澄清/修改情况在“【我的项目】→【项目流程】→【答疑澄清文件下载】”中公布，望投标人予以关注。</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 xml:space="preserve">3、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 </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4、本招标公告及本项目招标文件所涉及的时间一律为北京时间。投标人有义务在招标活动期间浏览深圳公共资源交易网（</w:t>
      </w:r>
      <w:r>
        <w:rPr>
          <w:rFonts w:asciiTheme="minorEastAsia" w:hAnsiTheme="minorEastAsia" w:eastAsiaTheme="minorEastAsia"/>
          <w:szCs w:val="24"/>
        </w:rPr>
        <w:t>https://www.szggzy.com</w:t>
      </w:r>
      <w:r>
        <w:rPr>
          <w:rFonts w:hint="eastAsia" w:asciiTheme="minorEastAsia" w:hAnsiTheme="minorEastAsia" w:eastAsiaTheme="minorEastAsia"/>
          <w:szCs w:val="24"/>
        </w:rPr>
        <w:t>），在深圳公共资源交易网上公布的与本次招标项目有关的信息视为已送达各投标人。</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5、本项目不需要投标保证金</w:t>
      </w:r>
      <w:r>
        <w:rPr>
          <w:rFonts w:asciiTheme="minorEastAsia" w:hAnsiTheme="minorEastAsia" w:eastAsiaTheme="minorEastAsia"/>
          <w:szCs w:val="24"/>
        </w:rPr>
        <w:t>。</w:t>
      </w:r>
    </w:p>
    <w:p>
      <w:pPr>
        <w:widowControl/>
        <w:spacing w:line="360" w:lineRule="exact"/>
        <w:ind w:firstLine="424" w:firstLineChars="202"/>
        <w:rPr>
          <w:rFonts w:ascii="宋体" w:hAnsi="宋体"/>
          <w:szCs w:val="24"/>
        </w:rPr>
      </w:pPr>
    </w:p>
    <w:p>
      <w:pPr>
        <w:widowControl/>
        <w:spacing w:line="360" w:lineRule="exact"/>
        <w:rPr>
          <w:rFonts w:ascii="宋体" w:hAnsi="宋体"/>
          <w:szCs w:val="24"/>
        </w:rPr>
      </w:pPr>
      <w:r>
        <w:rPr>
          <w:rFonts w:ascii="宋体" w:hAnsi="宋体"/>
          <w:szCs w:val="24"/>
        </w:rPr>
        <w:t>七、对本次招标提出询问，请按以下方式联系。</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采购人信息 </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名称：深圳市工业和信息化局</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地址：深圳市福田区福中三路市民中心三楼</w:t>
      </w:r>
    </w:p>
    <w:p>
      <w:pPr>
        <w:spacing w:line="360" w:lineRule="exact"/>
        <w:ind w:firstLine="424" w:firstLineChars="202"/>
        <w:rPr>
          <w:rFonts w:hint="default" w:eastAsia="宋体" w:asciiTheme="minorEastAsia" w:hAnsiTheme="minorEastAsia"/>
          <w:szCs w:val="24"/>
          <w:lang w:val="en-US" w:eastAsia="zh-CN"/>
        </w:rPr>
      </w:pPr>
      <w:r>
        <w:rPr>
          <w:rFonts w:hint="eastAsia" w:asciiTheme="minorEastAsia" w:hAnsiTheme="minorEastAsia" w:eastAsiaTheme="minorEastAsia"/>
          <w:szCs w:val="24"/>
        </w:rPr>
        <w:t>联系方式：芦小姐，0755-88102095</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 xml:space="preserve">采购代理机构信息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 xml:space="preserve">名称：深圳市中正招标有限公司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地址：深圳市福田区</w:t>
      </w:r>
      <w:r>
        <w:rPr>
          <w:rFonts w:hint="eastAsia" w:asciiTheme="minorEastAsia" w:hAnsiTheme="minorEastAsia" w:eastAsiaTheme="minorEastAsia"/>
          <w:szCs w:val="24"/>
        </w:rPr>
        <w:t>民田路171号新华保险大厦903</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联系方式：0755-83026699</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 xml:space="preserve">项目联系方式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项目联系人：</w:t>
      </w:r>
      <w:r>
        <w:rPr>
          <w:rFonts w:hint="eastAsia" w:asciiTheme="minorEastAsia" w:hAnsiTheme="minorEastAsia" w:eastAsiaTheme="minorEastAsia"/>
          <w:szCs w:val="24"/>
        </w:rPr>
        <w:t>李先生</w:t>
      </w:r>
      <w:r>
        <w:rPr>
          <w:rFonts w:asciiTheme="minorEastAsia" w:hAnsiTheme="minorEastAsia" w:eastAsiaTheme="minorEastAsia"/>
          <w:szCs w:val="24"/>
        </w:rPr>
        <w:t xml:space="preserve">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电话：</w:t>
      </w:r>
      <w:r>
        <w:rPr>
          <w:rFonts w:hint="eastAsia" w:asciiTheme="minorEastAsia" w:hAnsiTheme="minorEastAsia" w:eastAsiaTheme="minorEastAsia"/>
          <w:szCs w:val="24"/>
        </w:rPr>
        <w:t>0755-83026699</w:t>
      </w:r>
    </w:p>
    <w:p>
      <w:pPr>
        <w:spacing w:line="360" w:lineRule="exact"/>
        <w:ind w:firstLine="424" w:firstLineChars="202"/>
        <w:rPr>
          <w:rFonts w:asciiTheme="minorEastAsia" w:hAnsiTheme="minorEastAsia" w:eastAsiaTheme="minorEastAsia"/>
          <w:szCs w:val="24"/>
        </w:rPr>
      </w:pPr>
    </w:p>
    <w:p>
      <w:pPr>
        <w:widowControl/>
        <w:spacing w:line="360" w:lineRule="exact"/>
        <w:ind w:firstLine="484" w:firstLineChars="202"/>
        <w:jc w:val="right"/>
        <w:rPr>
          <w:rFonts w:ascii="宋体" w:hAnsi="宋体"/>
          <w:sz w:val="24"/>
          <w:szCs w:val="24"/>
        </w:rPr>
      </w:pPr>
      <w:r>
        <w:rPr>
          <w:rFonts w:hint="eastAsia" w:ascii="宋体" w:hAnsi="宋体"/>
          <w:sz w:val="24"/>
          <w:szCs w:val="24"/>
        </w:rPr>
        <w:t>深圳市中正招标有限公司</w:t>
      </w:r>
    </w:p>
    <w:p>
      <w:pPr>
        <w:widowControl/>
        <w:spacing w:line="360" w:lineRule="exact"/>
        <w:ind w:firstLine="484" w:firstLineChars="202"/>
        <w:jc w:val="right"/>
        <w:rPr>
          <w:rFonts w:ascii="宋体" w:hAnsi="宋体"/>
          <w:szCs w:val="21"/>
        </w:rPr>
      </w:pPr>
      <w:r>
        <w:rPr>
          <w:rFonts w:hint="eastAsia" w:ascii="宋体" w:hAnsi="宋体"/>
          <w:sz w:val="24"/>
          <w:szCs w:val="24"/>
        </w:rPr>
        <w:t>2023年</w:t>
      </w:r>
      <w:r>
        <w:rPr>
          <w:rFonts w:hint="eastAsia" w:ascii="宋体" w:hAnsi="宋体"/>
          <w:sz w:val="24"/>
          <w:szCs w:val="24"/>
          <w:lang w:val="en-US" w:eastAsia="zh-CN"/>
        </w:rPr>
        <w:t>07</w:t>
      </w:r>
      <w:r>
        <w:rPr>
          <w:rFonts w:hint="eastAsia" w:ascii="宋体" w:hAnsi="宋体"/>
          <w:sz w:val="24"/>
          <w:szCs w:val="24"/>
        </w:rPr>
        <w:t>月</w:t>
      </w:r>
      <w:r>
        <w:rPr>
          <w:rFonts w:hint="eastAsia" w:ascii="宋体" w:hAnsi="宋体"/>
          <w:sz w:val="24"/>
          <w:szCs w:val="24"/>
          <w:lang w:val="en-US" w:eastAsia="zh-CN"/>
        </w:rPr>
        <w:t>06</w:t>
      </w:r>
      <w:r>
        <w:rPr>
          <w:rFonts w:hint="eastAsia" w:ascii="宋体" w:hAnsi="宋体"/>
          <w:sz w:val="24"/>
          <w:szCs w:val="24"/>
        </w:rPr>
        <w:t>日</w:t>
      </w:r>
      <w:bookmarkEnd w:id="0"/>
      <w:bookmarkEnd w:id="1"/>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rPr>
          <w:rFonts w:hint="eastAsia" w:ascii="宋体" w:hAnsi="宋体"/>
          <w:b/>
          <w:bCs/>
          <w:kern w:val="0"/>
          <w:sz w:val="24"/>
          <w:szCs w:val="20"/>
        </w:rPr>
      </w:pPr>
      <w:r>
        <w:rPr>
          <w:rFonts w:hint="eastAsia" w:ascii="宋体" w:hAnsi="宋体"/>
          <w:b/>
          <w:bCs/>
          <w:kern w:val="0"/>
          <w:sz w:val="24"/>
          <w:szCs w:val="20"/>
        </w:rPr>
        <w:br w:type="page"/>
      </w:r>
    </w:p>
    <w:p>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第二章  招标项目需求</w:t>
      </w:r>
    </w:p>
    <w:p>
      <w:pPr>
        <w:keepNext/>
        <w:keepLines/>
        <w:adjustRightInd w:val="0"/>
        <w:spacing w:beforeLines="50" w:afterLines="50"/>
        <w:jc w:val="center"/>
        <w:textAlignment w:val="baseline"/>
        <w:outlineLvl w:val="1"/>
        <w:rPr>
          <w:rFonts w:ascii="宋体" w:hAnsi="宋体"/>
          <w:b/>
          <w:bCs/>
          <w:kern w:val="0"/>
          <w:sz w:val="28"/>
          <w:szCs w:val="28"/>
        </w:rPr>
      </w:pPr>
      <w:bookmarkStart w:id="2" w:name="_Toc60560625"/>
      <w:bookmarkStart w:id="3" w:name="_Toc73517639"/>
      <w:bookmarkStart w:id="4" w:name="_Toc100052364"/>
      <w:bookmarkStart w:id="5" w:name="_Toc73518117"/>
      <w:bookmarkStart w:id="6" w:name="_Toc101074876"/>
      <w:bookmarkStart w:id="7" w:name="_Toc73521635"/>
      <w:bookmarkStart w:id="8" w:name="_Toc73521547"/>
      <w:bookmarkStart w:id="9" w:name="_Toc60631620"/>
      <w:r>
        <w:rPr>
          <w:rFonts w:hint="eastAsia" w:ascii="宋体" w:hAnsi="宋体"/>
          <w:b/>
          <w:bCs/>
          <w:kern w:val="0"/>
          <w:sz w:val="28"/>
          <w:szCs w:val="28"/>
        </w:rPr>
        <w:t>一、对通用条款的补充内容</w:t>
      </w:r>
    </w:p>
    <w:bookmarkEnd w:id="2"/>
    <w:bookmarkEnd w:id="3"/>
    <w:bookmarkEnd w:id="4"/>
    <w:bookmarkEnd w:id="5"/>
    <w:bookmarkEnd w:id="6"/>
    <w:bookmarkEnd w:id="7"/>
    <w:bookmarkEnd w:id="8"/>
    <w:bookmarkEnd w:id="9"/>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szCs w:val="24"/>
              </w:rPr>
            </w:pPr>
            <w:r>
              <w:rPr>
                <w:rFonts w:hint="eastAsia" w:ascii="宋体" w:hAnsi="宋体"/>
                <w:b/>
                <w:bCs/>
                <w:szCs w:val="24"/>
              </w:rPr>
              <w:t>序号</w:t>
            </w:r>
          </w:p>
        </w:tc>
        <w:tc>
          <w:tcPr>
            <w:tcW w:w="2160" w:type="dxa"/>
            <w:vAlign w:val="center"/>
          </w:tcPr>
          <w:p>
            <w:pPr>
              <w:jc w:val="center"/>
              <w:rPr>
                <w:rFonts w:ascii="宋体" w:hAnsi="宋体"/>
                <w:b/>
                <w:bCs/>
                <w:szCs w:val="24"/>
              </w:rPr>
            </w:pPr>
            <w:r>
              <w:rPr>
                <w:rFonts w:hint="eastAsia" w:ascii="宋体" w:hAnsi="宋体"/>
                <w:b/>
                <w:bCs/>
                <w:szCs w:val="24"/>
              </w:rPr>
              <w:t>内   容</w:t>
            </w:r>
          </w:p>
        </w:tc>
        <w:tc>
          <w:tcPr>
            <w:tcW w:w="5400" w:type="dxa"/>
            <w:vAlign w:val="center"/>
          </w:tcPr>
          <w:p>
            <w:pPr>
              <w:jc w:val="center"/>
              <w:rPr>
                <w:rFonts w:ascii="宋体" w:hAnsi="宋体"/>
                <w:b/>
                <w:bCs/>
                <w:szCs w:val="24"/>
              </w:rPr>
            </w:pPr>
            <w:r>
              <w:rPr>
                <w:rFonts w:hint="eastAsia" w:ascii="宋体" w:hAnsi="宋体"/>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pPr>
              <w:jc w:val="center"/>
              <w:rPr>
                <w:rFonts w:ascii="宋体" w:hAnsi="宋体"/>
                <w:szCs w:val="24"/>
              </w:rPr>
            </w:pPr>
            <w:r>
              <w:rPr>
                <w:rFonts w:hint="eastAsia" w:ascii="宋体" w:hAnsi="宋体"/>
                <w:szCs w:val="24"/>
              </w:rPr>
              <w:t>1</w:t>
            </w:r>
          </w:p>
        </w:tc>
        <w:tc>
          <w:tcPr>
            <w:tcW w:w="2160" w:type="dxa"/>
            <w:vAlign w:val="center"/>
          </w:tcPr>
          <w:p>
            <w:pPr>
              <w:jc w:val="center"/>
              <w:rPr>
                <w:rFonts w:ascii="Times New Roman" w:hAnsi="Times New Roman"/>
                <w:szCs w:val="24"/>
              </w:rPr>
            </w:pPr>
            <w:r>
              <w:rPr>
                <w:rFonts w:hint="eastAsia" w:ascii="Times New Roman" w:hAnsi="Times New Roman"/>
                <w:szCs w:val="24"/>
              </w:rPr>
              <w:t>联合体投标</w:t>
            </w:r>
          </w:p>
        </w:tc>
        <w:tc>
          <w:tcPr>
            <w:tcW w:w="5400" w:type="dxa"/>
            <w:vAlign w:val="center"/>
          </w:tcPr>
          <w:p>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pPr>
              <w:jc w:val="center"/>
              <w:rPr>
                <w:rFonts w:ascii="宋体" w:hAnsi="宋体"/>
                <w:szCs w:val="24"/>
              </w:rPr>
            </w:pPr>
            <w:r>
              <w:rPr>
                <w:rFonts w:hint="eastAsia" w:ascii="宋体" w:hAnsi="宋体"/>
                <w:szCs w:val="24"/>
              </w:rPr>
              <w:t>2</w:t>
            </w:r>
          </w:p>
        </w:tc>
        <w:tc>
          <w:tcPr>
            <w:tcW w:w="2160" w:type="dxa"/>
            <w:vAlign w:val="center"/>
          </w:tcPr>
          <w:p>
            <w:pPr>
              <w:jc w:val="center"/>
              <w:rPr>
                <w:rFonts w:ascii="宋体" w:hAnsi="宋体"/>
                <w:szCs w:val="24"/>
              </w:rPr>
            </w:pPr>
            <w:r>
              <w:rPr>
                <w:rFonts w:hint="eastAsia" w:ascii="宋体" w:hAnsi="宋体"/>
                <w:szCs w:val="24"/>
              </w:rPr>
              <w:t>投标有效期</w:t>
            </w:r>
          </w:p>
        </w:tc>
        <w:tc>
          <w:tcPr>
            <w:tcW w:w="5400" w:type="dxa"/>
            <w:vAlign w:val="center"/>
          </w:tcPr>
          <w:p>
            <w:pPr>
              <w:rPr>
                <w:rFonts w:ascii="宋体" w:hAnsi="宋体"/>
                <w:szCs w:val="24"/>
              </w:rPr>
            </w:pPr>
            <w:r>
              <w:rPr>
                <w:rFonts w:hint="eastAsia" w:ascii="宋体" w:hAnsi="宋体"/>
                <w:szCs w:val="24"/>
                <w:u w:val="single"/>
              </w:rPr>
              <w:t>90</w:t>
            </w:r>
            <w:r>
              <w:rPr>
                <w:rFonts w:ascii="宋体" w:hAnsi="宋体"/>
                <w:szCs w:val="24"/>
                <w:u w:val="single"/>
              </w:rPr>
              <w:t>日历天</w:t>
            </w:r>
            <w:r>
              <w:rPr>
                <w:rFonts w:ascii="宋体" w:hAnsi="宋体"/>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pPr>
              <w:jc w:val="center"/>
              <w:rPr>
                <w:rFonts w:ascii="宋体" w:hAnsi="宋体"/>
                <w:szCs w:val="24"/>
              </w:rPr>
            </w:pPr>
            <w:r>
              <w:rPr>
                <w:rFonts w:hint="eastAsia" w:ascii="宋体" w:hAnsi="宋体"/>
                <w:szCs w:val="24"/>
              </w:rPr>
              <w:t>3</w:t>
            </w:r>
          </w:p>
        </w:tc>
        <w:tc>
          <w:tcPr>
            <w:tcW w:w="2160" w:type="dxa"/>
            <w:vAlign w:val="center"/>
          </w:tcPr>
          <w:p>
            <w:pPr>
              <w:jc w:val="center"/>
              <w:rPr>
                <w:rFonts w:ascii="宋体" w:hAnsi="宋体"/>
                <w:szCs w:val="24"/>
              </w:rPr>
            </w:pPr>
            <w:r>
              <w:rPr>
                <w:rFonts w:hint="eastAsia" w:ascii="宋体" w:hAnsi="宋体"/>
                <w:szCs w:val="24"/>
              </w:rPr>
              <w:t>投标人的替代方案</w:t>
            </w:r>
          </w:p>
        </w:tc>
        <w:tc>
          <w:tcPr>
            <w:tcW w:w="5400" w:type="dxa"/>
            <w:vAlign w:val="center"/>
          </w:tcPr>
          <w:p>
            <w:pPr>
              <w:rPr>
                <w:rFonts w:ascii="宋体" w:hAnsi="宋体"/>
                <w:szCs w:val="24"/>
              </w:rPr>
            </w:pPr>
            <w:r>
              <w:rPr>
                <w:rFonts w:hint="eastAsia" w:ascii="宋体" w:hAnsi="宋体"/>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szCs w:val="24"/>
              </w:rPr>
            </w:pPr>
            <w:r>
              <w:rPr>
                <w:rFonts w:hint="eastAsia" w:ascii="宋体" w:hAnsi="宋体"/>
                <w:szCs w:val="24"/>
              </w:rPr>
              <w:t>4</w:t>
            </w:r>
          </w:p>
        </w:tc>
        <w:tc>
          <w:tcPr>
            <w:tcW w:w="2160" w:type="dxa"/>
            <w:vAlign w:val="center"/>
          </w:tcPr>
          <w:p>
            <w:pPr>
              <w:jc w:val="center"/>
              <w:rPr>
                <w:rFonts w:ascii="宋体" w:hAnsi="宋体"/>
                <w:szCs w:val="24"/>
              </w:rPr>
            </w:pPr>
            <w:r>
              <w:rPr>
                <w:rFonts w:hint="eastAsia" w:ascii="宋体" w:hAnsi="宋体"/>
                <w:szCs w:val="24"/>
              </w:rPr>
              <w:t>投标文件的投递</w:t>
            </w:r>
          </w:p>
        </w:tc>
        <w:tc>
          <w:tcPr>
            <w:tcW w:w="5400" w:type="dxa"/>
            <w:vAlign w:val="center"/>
          </w:tcPr>
          <w:p>
            <w:pPr>
              <w:spacing w:line="360" w:lineRule="exact"/>
              <w:rPr>
                <w:rFonts w:ascii="宋体" w:hAnsi="宋体"/>
              </w:rPr>
            </w:pPr>
            <w:r>
              <w:rPr>
                <w:rFonts w:hint="eastAsia" w:ascii="宋体" w:hAnsi="宋体"/>
              </w:rPr>
              <w:t>本项目实行网上投标，投标人必须在招标文件规定的投标截止时间前登录“深圳政府采购智慧平台用户网上办事子系统”，使用“【我的项目】→【项目流程】→【递交投标(应答)文件】</w:t>
            </w:r>
            <w:r>
              <w:rPr>
                <w:rFonts w:ascii="宋体" w:hAnsi="宋体"/>
              </w:rPr>
              <w:t>”功能</w:t>
            </w:r>
            <w:r>
              <w:rPr>
                <w:rFonts w:hint="eastAsia" w:ascii="宋体" w:hAnsi="宋体"/>
              </w:rPr>
              <w:t>点，</w:t>
            </w:r>
            <w:r>
              <w:rPr>
                <w:rFonts w:ascii="宋体" w:hAnsi="宋体"/>
              </w:rPr>
              <w:t>将编制好的电子投标文件上传，投标文件大小不得超过</w:t>
            </w:r>
            <w:r>
              <w:rPr>
                <w:rFonts w:hint="eastAsia" w:ascii="宋体" w:hAnsi="宋体"/>
              </w:rPr>
              <w:t>20</w:t>
            </w:r>
            <w:r>
              <w:rPr>
                <w:rFonts w:ascii="宋体" w:hAnsi="宋体"/>
              </w:rPr>
              <w:t>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szCs w:val="24"/>
              </w:rPr>
            </w:pPr>
            <w:r>
              <w:rPr>
                <w:rFonts w:hint="eastAsia" w:ascii="宋体" w:hAnsi="宋体"/>
                <w:szCs w:val="24"/>
              </w:rPr>
              <w:t>5</w:t>
            </w:r>
          </w:p>
        </w:tc>
        <w:tc>
          <w:tcPr>
            <w:tcW w:w="2160" w:type="dxa"/>
            <w:vAlign w:val="center"/>
          </w:tcPr>
          <w:p>
            <w:pPr>
              <w:jc w:val="center"/>
              <w:rPr>
                <w:rFonts w:ascii="宋体" w:hAnsi="宋体"/>
                <w:szCs w:val="24"/>
              </w:rPr>
            </w:pPr>
            <w:r>
              <w:rPr>
                <w:rFonts w:hint="eastAsia" w:ascii="宋体" w:hAnsi="宋体"/>
                <w:szCs w:val="24"/>
              </w:rPr>
              <w:t>中标服务费</w:t>
            </w:r>
          </w:p>
        </w:tc>
        <w:tc>
          <w:tcPr>
            <w:tcW w:w="5400" w:type="dxa"/>
            <w:vAlign w:val="center"/>
          </w:tcPr>
          <w:p>
            <w:pPr>
              <w:spacing w:line="360" w:lineRule="exact"/>
              <w:rPr>
                <w:rFonts w:ascii="宋体" w:hAnsi="宋体"/>
              </w:rPr>
            </w:pPr>
            <w:r>
              <w:rPr>
                <w:rFonts w:hint="eastAsia" w:ascii="宋体" w:hAnsi="宋体"/>
              </w:rPr>
              <w:t>1、中标人须向采购代理机构缴纳中标服务费，收费标准详见通用条款41.4，最低收取人民币7000元。</w:t>
            </w:r>
          </w:p>
          <w:p>
            <w:pPr>
              <w:spacing w:line="360" w:lineRule="exact"/>
              <w:rPr>
                <w:rFonts w:ascii="宋体" w:hAnsi="宋体"/>
              </w:rPr>
            </w:pPr>
            <w:r>
              <w:rPr>
                <w:rFonts w:hint="eastAsia" w:ascii="宋体" w:hAnsi="宋体"/>
              </w:rPr>
              <w:t>2、中标服务费缴纳至：</w:t>
            </w:r>
          </w:p>
          <w:p>
            <w:pPr>
              <w:spacing w:line="360" w:lineRule="exact"/>
              <w:rPr>
                <w:rFonts w:ascii="宋体" w:hAnsi="宋体"/>
              </w:rPr>
            </w:pPr>
            <w:r>
              <w:rPr>
                <w:rFonts w:hint="eastAsia" w:ascii="宋体" w:hAnsi="宋体"/>
              </w:rPr>
              <w:t>开户名称：</w:t>
            </w:r>
            <w:r>
              <w:rPr>
                <w:rFonts w:hint="eastAsia" w:ascii="宋体" w:hAnsi="宋体"/>
                <w:szCs w:val="24"/>
              </w:rPr>
              <w:t>深圳市中正招标有限公司</w:t>
            </w:r>
          </w:p>
          <w:p>
            <w:pPr>
              <w:spacing w:line="360" w:lineRule="exact"/>
              <w:rPr>
                <w:rFonts w:ascii="宋体" w:hAnsi="宋体"/>
              </w:rPr>
            </w:pPr>
            <w:r>
              <w:rPr>
                <w:rFonts w:hint="eastAsia" w:ascii="宋体" w:hAnsi="宋体"/>
              </w:rPr>
              <w:t>银行帐号：</w:t>
            </w:r>
            <w:r>
              <w:rPr>
                <w:rFonts w:hint="eastAsia" w:ascii="宋体" w:hAnsi="宋体"/>
                <w:szCs w:val="24"/>
              </w:rPr>
              <w:t>03003729353</w:t>
            </w:r>
          </w:p>
          <w:p>
            <w:pPr>
              <w:spacing w:line="360" w:lineRule="exact"/>
              <w:rPr>
                <w:rFonts w:ascii="宋体" w:hAnsi="宋体"/>
              </w:rPr>
            </w:pPr>
            <w:r>
              <w:rPr>
                <w:rFonts w:hint="eastAsia" w:ascii="宋体" w:hAnsi="宋体"/>
              </w:rPr>
              <w:t>开户银行：</w:t>
            </w:r>
            <w:r>
              <w:rPr>
                <w:rFonts w:hint="eastAsia" w:ascii="宋体" w:hAnsi="宋体"/>
                <w:szCs w:val="24"/>
              </w:rPr>
              <w:t>上海银行深圳天安支行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szCs w:val="24"/>
              </w:rPr>
            </w:pPr>
            <w:r>
              <w:rPr>
                <w:rFonts w:hint="eastAsia" w:ascii="宋体" w:hAnsi="宋体"/>
                <w:szCs w:val="24"/>
              </w:rPr>
              <w:t>6</w:t>
            </w:r>
          </w:p>
        </w:tc>
        <w:tc>
          <w:tcPr>
            <w:tcW w:w="2160" w:type="dxa"/>
            <w:vAlign w:val="center"/>
          </w:tcPr>
          <w:p>
            <w:pPr>
              <w:jc w:val="center"/>
              <w:rPr>
                <w:rFonts w:ascii="宋体" w:hAnsi="宋体"/>
                <w:szCs w:val="24"/>
              </w:rPr>
            </w:pPr>
            <w:r>
              <w:rPr>
                <w:rFonts w:hint="eastAsia" w:ascii="宋体" w:hAnsi="宋体"/>
                <w:szCs w:val="24"/>
              </w:rPr>
              <w:t>履约保证金</w:t>
            </w:r>
          </w:p>
        </w:tc>
        <w:tc>
          <w:tcPr>
            <w:tcW w:w="5400" w:type="dxa"/>
            <w:vAlign w:val="center"/>
          </w:tcPr>
          <w:p>
            <w:pPr>
              <w:spacing w:line="360" w:lineRule="exact"/>
              <w:rPr>
                <w:rFonts w:ascii="宋体" w:hAnsi="宋体"/>
              </w:rPr>
            </w:pPr>
            <w:r>
              <w:rPr>
                <w:rFonts w:hint="eastAsia" w:ascii="宋体" w:hAnsi="宋体"/>
                <w:szCs w:val="24"/>
                <w:highlight w:val="none"/>
              </w:rPr>
              <w:t>本项目不收取履约保证金。</w:t>
            </w:r>
          </w:p>
        </w:tc>
      </w:tr>
    </w:tbl>
    <w:p>
      <w:pPr>
        <w:rPr>
          <w:rFonts w:ascii="Times New Roman" w:hAnsi="Times New Roman"/>
          <w:b/>
          <w:szCs w:val="24"/>
        </w:rPr>
      </w:pPr>
      <w:r>
        <w:rPr>
          <w:rFonts w:hint="eastAsia" w:ascii="Times New Roman" w:hAnsi="Times New Roman"/>
          <w:szCs w:val="21"/>
        </w:rPr>
        <w:t xml:space="preserve">    备注：本表为通用条款相关内容的补充和明确，如与通用条款相冲突的以本表为准。</w:t>
      </w:r>
    </w:p>
    <w:p>
      <w:pPr>
        <w:rPr>
          <w:rFonts w:ascii="Times New Roman" w:hAnsi="Times New Roman"/>
          <w:b/>
          <w:szCs w:val="24"/>
        </w:rPr>
      </w:pPr>
    </w:p>
    <w:p>
      <w:pPr>
        <w:pStyle w:val="7"/>
        <w:spacing w:beforeLines="50" w:afterLines="50"/>
      </w:pPr>
      <w:bookmarkStart w:id="10" w:name="_Toc128884461"/>
      <w:r>
        <w:rPr>
          <w:rFonts w:hint="eastAsia"/>
          <w:sz w:val="28"/>
          <w:szCs w:val="28"/>
        </w:rPr>
        <w:t>二、实质性条款</w:t>
      </w:r>
    </w:p>
    <w:tbl>
      <w:tblPr>
        <w:tblStyle w:val="43"/>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658"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658" w:type="dxa"/>
            <w:vAlign w:val="center"/>
          </w:tcPr>
          <w:p>
            <w:pPr>
              <w:adjustRightInd w:val="0"/>
              <w:snapToGrid w:val="0"/>
              <w:spacing w:line="360" w:lineRule="auto"/>
              <w:jc w:val="left"/>
              <w:rPr>
                <w:rFonts w:hint="eastAsia" w:hAnsi="宋体" w:eastAsia="宋体"/>
                <w:kern w:val="0"/>
                <w:szCs w:val="21"/>
                <w:lang w:eastAsia="zh-CN"/>
              </w:rPr>
            </w:pPr>
            <w:r>
              <w:rPr>
                <w:rFonts w:hint="eastAsia" w:ascii="Times New Roman" w:hAnsi="宋体"/>
                <w:kern w:val="0"/>
                <w:szCs w:val="21"/>
                <w:lang w:val="en-US" w:eastAsia="zh-CN"/>
              </w:rPr>
              <w:t>服务期限</w:t>
            </w:r>
            <w:r>
              <w:rPr>
                <w:rFonts w:hint="eastAsia" w:ascii="宋体" w:hAnsi="宋体" w:eastAsia="宋体" w:cs="宋体"/>
                <w:kern w:val="0"/>
                <w:szCs w:val="21"/>
              </w:rPr>
              <w:t>：</w:t>
            </w:r>
            <w:r>
              <w:rPr>
                <w:rFonts w:hint="eastAsia" w:ascii="宋体" w:hAnsi="宋体" w:cs="宋体"/>
                <w:kern w:val="0"/>
                <w:szCs w:val="21"/>
                <w:lang w:eastAsia="zh-CN"/>
              </w:rPr>
              <w:t>自合同签订之日起至2024年3月31日</w:t>
            </w:r>
          </w:p>
        </w:tc>
      </w:tr>
    </w:tbl>
    <w:p>
      <w:pPr>
        <w:rPr>
          <w:rFonts w:hint="eastAsia" w:ascii="宋体" w:hAnsi="宋体"/>
          <w:sz w:val="28"/>
          <w:szCs w:val="28"/>
        </w:rPr>
      </w:pPr>
      <w:r>
        <w:rPr>
          <w:rFonts w:hint="eastAsia" w:ascii="黑体"/>
          <w:b/>
          <w:kern w:val="0"/>
          <w:sz w:val="24"/>
        </w:rPr>
        <w:t>注：上表所列内容为不可负偏离条款。</w:t>
      </w:r>
      <w:bookmarkEnd w:id="10"/>
    </w:p>
    <w:p>
      <w:pPr>
        <w:pStyle w:val="2"/>
        <w:jc w:val="center"/>
        <w:rPr>
          <w:rFonts w:hint="eastAsia" w:ascii="宋体" w:hAnsi="宋体"/>
          <w:sz w:val="28"/>
          <w:szCs w:val="28"/>
        </w:rPr>
      </w:pPr>
    </w:p>
    <w:p>
      <w:pPr>
        <w:pStyle w:val="2"/>
        <w:jc w:val="center"/>
        <w:rPr>
          <w:rFonts w:ascii="宋体" w:hAnsi="宋体"/>
          <w:sz w:val="28"/>
          <w:szCs w:val="28"/>
        </w:rPr>
      </w:pPr>
      <w:r>
        <w:rPr>
          <w:rFonts w:hint="eastAsia" w:ascii="宋体" w:hAnsi="宋体"/>
          <w:sz w:val="28"/>
          <w:szCs w:val="28"/>
        </w:rPr>
        <w:t>三、项目概况</w:t>
      </w:r>
    </w:p>
    <w:p>
      <w:pPr>
        <w:pStyle w:val="2"/>
      </w:pPr>
      <w:r>
        <w:rPr>
          <w:rFonts w:hint="eastAsia"/>
        </w:rPr>
        <w:t>（一）采购需求</w:t>
      </w:r>
    </w:p>
    <w:tbl>
      <w:tblPr>
        <w:tblStyle w:val="43"/>
        <w:tblW w:w="9260" w:type="dxa"/>
        <w:tblInd w:w="0" w:type="dxa"/>
        <w:tblLayout w:type="fixed"/>
        <w:tblCellMar>
          <w:top w:w="15" w:type="dxa"/>
          <w:left w:w="15" w:type="dxa"/>
          <w:bottom w:w="15" w:type="dxa"/>
          <w:right w:w="15" w:type="dxa"/>
        </w:tblCellMar>
      </w:tblPr>
      <w:tblGrid>
        <w:gridCol w:w="560"/>
        <w:gridCol w:w="5475"/>
        <w:gridCol w:w="585"/>
        <w:gridCol w:w="630"/>
        <w:gridCol w:w="1455"/>
        <w:gridCol w:w="555"/>
      </w:tblGrid>
      <w:tr>
        <w:tblPrEx>
          <w:tblCellMar>
            <w:top w:w="15" w:type="dxa"/>
            <w:left w:w="15" w:type="dxa"/>
            <w:bottom w:w="15" w:type="dxa"/>
            <w:right w:w="15" w:type="dxa"/>
          </w:tblCellMar>
        </w:tblPrEx>
        <w:trPr>
          <w:trHeight w:val="689" w:hRule="atLeast"/>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99" w:hRule="atLeast"/>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4"/>
              </w:rPr>
              <w:t>1</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napToGrid w:val="0"/>
                <w:szCs w:val="21"/>
                <w:lang w:eastAsia="zh-CN"/>
              </w:rPr>
              <w:t>智能机器人、工业母机、激光与增材制造、精密仪器设备产业集群政策跟踪及产业监测服务</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1,586,000.00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备注：</w:t>
      </w:r>
    </w:p>
    <w:p>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1、本项目需求中出现的工艺、材料、设备或参照的品牌等仅为方便描述而没有限制性，投标人可以在其提供的文件资料中选用替代标准，但这些替代标准要优于或相当于项目需求中要求的标准。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3、投标人提供证书或检测报告等证明材料的，颁发证书、出具报告的机构须是合法设立的机构，且具有颁发相应证书或者出具相应报告的资质。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kern w:val="0"/>
          <w:sz w:val="28"/>
          <w:szCs w:val="28"/>
        </w:rPr>
      </w:pPr>
      <w:r>
        <w:rPr>
          <w:rFonts w:hint="eastAsia" w:ascii="仿宋_GB2312" w:hAnsi="Times New Roman" w:eastAsia="仿宋_GB2312"/>
          <w:b/>
          <w:sz w:val="24"/>
          <w:szCs w:val="24"/>
          <w:highlight w:val="yellow"/>
        </w:rPr>
        <w:t>4、加注★的条款为不可负偏离条款，任一项未响应或不满足要求的，将导致投标无效。</w:t>
      </w:r>
    </w:p>
    <w:p>
      <w:pPr>
        <w:pStyle w:val="2"/>
        <w:jc w:val="center"/>
        <w:rPr>
          <w:rFonts w:hint="eastAsia" w:ascii="宋体" w:hAnsi="宋体"/>
          <w:sz w:val="28"/>
          <w:szCs w:val="28"/>
        </w:rPr>
      </w:pPr>
    </w:p>
    <w:p>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四、项目服务要求</w:t>
      </w:r>
    </w:p>
    <w:p>
      <w:pPr>
        <w:spacing w:line="520" w:lineRule="exact"/>
        <w:jc w:val="left"/>
        <w:rPr>
          <w:rFonts w:hint="default" w:ascii="宋体" w:hAnsi="宋体" w:eastAsia="宋体" w:cs="宋体"/>
          <w:szCs w:val="21"/>
          <w:lang w:val="en-US" w:eastAsia="zh-CN"/>
        </w:rPr>
      </w:pPr>
      <w:r>
        <w:rPr>
          <w:rFonts w:hint="eastAsia" w:ascii="宋体" w:hAnsi="宋体" w:cs="宋体"/>
          <w:szCs w:val="21"/>
        </w:rPr>
        <w:t>（一）</w:t>
      </w:r>
      <w:r>
        <w:rPr>
          <w:rFonts w:hint="eastAsia" w:ascii="宋体" w:hAnsi="宋体" w:cs="宋体"/>
          <w:szCs w:val="21"/>
          <w:lang w:val="en-US" w:eastAsia="zh-CN"/>
        </w:rPr>
        <w:t>服务范围：</w:t>
      </w:r>
    </w:p>
    <w:p>
      <w:pPr>
        <w:spacing w:line="520" w:lineRule="exact"/>
        <w:ind w:firstLine="420" w:firstLineChars="200"/>
        <w:jc w:val="left"/>
        <w:rPr>
          <w:rFonts w:ascii="宋体" w:hAnsi="宋体" w:cs="宋体"/>
          <w:szCs w:val="21"/>
        </w:rPr>
      </w:pPr>
      <w:r>
        <w:rPr>
          <w:rFonts w:hint="eastAsia" w:ascii="宋体" w:hAnsi="宋体" w:cs="宋体"/>
          <w:szCs w:val="21"/>
        </w:rPr>
        <w:t>围绕深圳市工业母机、智能机器人、激光与增材制造、精密仪器设备等4个产业集群，按照月度、季度、半年度、年度的时间节点输出4个产业集群监测报告，包括产业规模变化情况、产业链变化情况、重点企业运行情况、重点项目进展情况等方面。</w:t>
      </w:r>
    </w:p>
    <w:p>
      <w:pPr>
        <w:spacing w:line="520" w:lineRule="exact"/>
        <w:jc w:val="left"/>
        <w:rPr>
          <w:rFonts w:hint="eastAsia" w:ascii="宋体" w:hAnsi="宋体" w:eastAsia="宋体" w:cs="宋体"/>
          <w:szCs w:val="21"/>
          <w:lang w:eastAsia="zh-CN"/>
        </w:rPr>
      </w:pPr>
      <w:r>
        <w:rPr>
          <w:rFonts w:hint="eastAsia" w:ascii="宋体" w:hAnsi="宋体" w:cs="宋体"/>
          <w:szCs w:val="21"/>
        </w:rPr>
        <w:t>（二）人员要求</w:t>
      </w:r>
      <w:r>
        <w:rPr>
          <w:rFonts w:hint="eastAsia" w:ascii="宋体" w:hAnsi="宋体" w:cs="宋体"/>
          <w:szCs w:val="21"/>
          <w:lang w:eastAsia="zh-CN"/>
        </w:rPr>
        <w:t>：</w:t>
      </w:r>
    </w:p>
    <w:p>
      <w:pPr>
        <w:spacing w:line="520" w:lineRule="exact"/>
        <w:ind w:firstLine="420" w:firstLineChars="200"/>
        <w:jc w:val="left"/>
        <w:rPr>
          <w:rFonts w:ascii="宋体" w:hAnsi="宋体" w:cs="宋体"/>
          <w:szCs w:val="21"/>
        </w:rPr>
      </w:pPr>
      <w:r>
        <w:rPr>
          <w:rFonts w:hint="eastAsia" w:ascii="宋体" w:hAnsi="宋体" w:cs="宋体"/>
          <w:szCs w:val="21"/>
        </w:rPr>
        <w:t>人数大于1</w:t>
      </w:r>
      <w:r>
        <w:rPr>
          <w:rFonts w:ascii="宋体" w:hAnsi="宋体" w:cs="宋体"/>
          <w:szCs w:val="21"/>
        </w:rPr>
        <w:t>0人，</w:t>
      </w:r>
      <w:r>
        <w:rPr>
          <w:rFonts w:hint="eastAsia" w:ascii="宋体" w:hAnsi="宋体" w:cs="宋体"/>
          <w:szCs w:val="21"/>
        </w:rPr>
        <w:t>团队成员</w:t>
      </w:r>
      <w:r>
        <w:rPr>
          <w:rFonts w:hint="eastAsia" w:ascii="宋体" w:hAnsi="宋体" w:cs="宋体"/>
          <w:szCs w:val="21"/>
          <w:lang w:val="en-US" w:eastAsia="zh-CN"/>
        </w:rPr>
        <w:t>具有</w:t>
      </w:r>
      <w:r>
        <w:rPr>
          <w:rFonts w:hint="eastAsia" w:ascii="宋体" w:hAnsi="宋体" w:cs="宋体"/>
          <w:szCs w:val="21"/>
        </w:rPr>
        <w:t>长期从事工业母机、智能机器人、激光与增材在、精密仪器设备产业研究，在相关领域具有丰富的行业资源；具备扎实的数据分析基础和较强的政策分析能力，在产业跟踪服务方面拥有一定的经验积累。</w:t>
      </w:r>
    </w:p>
    <w:p>
      <w:pPr>
        <w:spacing w:line="520" w:lineRule="exact"/>
        <w:jc w:val="left"/>
        <w:rPr>
          <w:rFonts w:hint="eastAsia" w:ascii="宋体" w:hAnsi="宋体" w:eastAsia="宋体" w:cs="宋体"/>
          <w:szCs w:val="21"/>
          <w:lang w:eastAsia="zh-CN"/>
        </w:rPr>
      </w:pPr>
      <w:r>
        <w:rPr>
          <w:rFonts w:hint="eastAsia" w:ascii="宋体" w:hAnsi="宋体" w:cs="宋体"/>
          <w:szCs w:val="21"/>
        </w:rPr>
        <w:t>（三）</w:t>
      </w:r>
      <w:r>
        <w:rPr>
          <w:rFonts w:hint="eastAsia" w:ascii="宋体" w:hAnsi="宋体" w:cs="宋体"/>
          <w:szCs w:val="21"/>
          <w:lang w:val="en-US" w:eastAsia="zh-CN"/>
        </w:rPr>
        <w:t>服务</w:t>
      </w:r>
      <w:r>
        <w:rPr>
          <w:rFonts w:hint="eastAsia" w:ascii="宋体" w:hAnsi="宋体" w:cs="宋体"/>
          <w:szCs w:val="21"/>
        </w:rPr>
        <w:t>内容要求</w:t>
      </w:r>
      <w:r>
        <w:rPr>
          <w:rFonts w:hint="eastAsia" w:ascii="宋体" w:hAnsi="宋体" w:cs="宋体"/>
          <w:szCs w:val="21"/>
          <w:lang w:eastAsia="zh-CN"/>
        </w:rPr>
        <w:t>：</w:t>
      </w:r>
    </w:p>
    <w:tbl>
      <w:tblPr>
        <w:tblStyle w:val="43"/>
        <w:tblW w:w="8494"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深圳市工业母机产业集群月度监测报告</w:t>
            </w:r>
            <w:r>
              <w:rPr>
                <w:rFonts w:hint="eastAsia" w:ascii="宋体" w:hAnsi="宋体" w:eastAsia="宋体" w:cs="宋体"/>
                <w:sz w:val="21"/>
                <w:szCs w:val="21"/>
                <w:lang w:val="en-US" w:eastAsia="zh-CN"/>
              </w:rPr>
              <w:t>6</w:t>
            </w:r>
            <w:r>
              <w:rPr>
                <w:rFonts w:hint="eastAsia" w:ascii="宋体" w:hAnsi="宋体" w:eastAsia="宋体" w:cs="宋体"/>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深圳市智能机器人产业集群月度监测报告</w:t>
            </w:r>
            <w:r>
              <w:rPr>
                <w:rFonts w:hint="eastAsia" w:ascii="宋体" w:hAnsi="宋体" w:eastAsia="宋体" w:cs="宋体"/>
                <w:sz w:val="21"/>
                <w:szCs w:val="21"/>
                <w:lang w:val="en-US" w:eastAsia="zh-CN"/>
              </w:rPr>
              <w:t>6</w:t>
            </w:r>
            <w:r>
              <w:rPr>
                <w:rFonts w:hint="eastAsia" w:ascii="宋体" w:hAnsi="宋体" w:eastAsia="宋体" w:cs="宋体"/>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深圳市激光与增材制造产业集群月度监测报告</w:t>
            </w:r>
            <w:r>
              <w:rPr>
                <w:rFonts w:hint="eastAsia" w:ascii="宋体" w:hAnsi="宋体" w:eastAsia="宋体" w:cs="宋体"/>
                <w:sz w:val="21"/>
                <w:szCs w:val="21"/>
                <w:lang w:val="en-US" w:eastAsia="zh-CN"/>
              </w:rPr>
              <w:t>6</w:t>
            </w:r>
            <w:r>
              <w:rPr>
                <w:rFonts w:hint="eastAsia" w:ascii="宋体" w:hAnsi="宋体" w:eastAsia="宋体" w:cs="宋体"/>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深圳市精密仪器设备产业集群月度监测报告</w:t>
            </w:r>
            <w:r>
              <w:rPr>
                <w:rFonts w:hint="eastAsia" w:ascii="宋体" w:hAnsi="宋体" w:eastAsia="宋体" w:cs="宋体"/>
                <w:sz w:val="21"/>
                <w:szCs w:val="21"/>
                <w:lang w:val="en-US" w:eastAsia="zh-CN"/>
              </w:rPr>
              <w:t>6</w:t>
            </w:r>
            <w:r>
              <w:rPr>
                <w:rFonts w:hint="eastAsia" w:ascii="宋体" w:hAnsi="宋体" w:eastAsia="宋体" w:cs="宋体"/>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深圳市工业母机产业集群季度监测报告2篇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深圳市智能机器人产业集群季度监测报告2篇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深圳市激光与增材制造产业集群季度监测报告2篇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深圳市精密仪器设备产业集群季度监测报告2篇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深圳市工业母机产业集群半年度监测报告1篇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深圳市智能机器人产业集群半年度监测报告1篇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深圳市激光与增材制造产业集群半年度监测报告1篇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深圳市精密仪器设备产业集群半年度监测报告1篇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深圳市工业母机产业集群年度监测报告1篇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深圳市智能机器人产业集群年度监测报告1篇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深圳市激光与增材制造产业集群年度监测报告1篇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深圳市精密仪器设备产业集群年度监测报告1篇</w:t>
            </w:r>
          </w:p>
        </w:tc>
      </w:tr>
    </w:tbl>
    <w:p>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五、项目商务要求</w:t>
      </w:r>
    </w:p>
    <w:p>
      <w:pPr>
        <w:pStyle w:val="38"/>
        <w:widowControl w:val="0"/>
        <w:spacing w:before="0" w:beforeAutospacing="0" w:after="0" w:afterAutospacing="0" w:line="360" w:lineRule="auto"/>
        <w:jc w:val="both"/>
        <w:rPr>
          <w:rFonts w:cs="Times New Roman"/>
          <w:b/>
          <w:kern w:val="2"/>
          <w:sz w:val="21"/>
          <w:szCs w:val="21"/>
          <w:highlight w:val="yellow"/>
        </w:rPr>
      </w:pPr>
      <w:r>
        <w:rPr>
          <w:rFonts w:hint="eastAsia"/>
          <w:kern w:val="2"/>
          <w:sz w:val="21"/>
          <w:szCs w:val="21"/>
          <w:highlight w:val="yellow"/>
        </w:rPr>
        <w:t>★</w:t>
      </w:r>
      <w:r>
        <w:rPr>
          <w:rFonts w:hint="eastAsia"/>
          <w:b/>
          <w:kern w:val="2"/>
          <w:sz w:val="21"/>
          <w:szCs w:val="21"/>
          <w:highlight w:val="yellow"/>
        </w:rPr>
        <w:t>（一）服务期限：</w:t>
      </w:r>
    </w:p>
    <w:p>
      <w:pPr>
        <w:pStyle w:val="38"/>
        <w:widowControl w:val="0"/>
        <w:spacing w:before="0" w:beforeAutospacing="0" w:after="0" w:afterAutospacing="0" w:line="360" w:lineRule="auto"/>
        <w:ind w:firstLine="422" w:firstLineChars="200"/>
        <w:jc w:val="both"/>
        <w:rPr>
          <w:rFonts w:hint="eastAsia" w:eastAsia="宋体" w:cs="Times New Roman"/>
          <w:b/>
          <w:kern w:val="2"/>
          <w:sz w:val="21"/>
          <w:szCs w:val="21"/>
          <w:lang w:eastAsia="zh-CN"/>
        </w:rPr>
      </w:pPr>
      <w:r>
        <w:rPr>
          <w:rFonts w:hint="eastAsia" w:cs="Times New Roman"/>
          <w:b/>
          <w:kern w:val="2"/>
          <w:sz w:val="21"/>
          <w:szCs w:val="21"/>
          <w:highlight w:val="yellow"/>
          <w:lang w:eastAsia="zh-CN"/>
        </w:rPr>
        <w:t>自合同签订之日起至2024年3月31日。</w:t>
      </w:r>
    </w:p>
    <w:p>
      <w:pPr>
        <w:pStyle w:val="38"/>
        <w:widowControl w:val="0"/>
        <w:spacing w:before="0" w:beforeAutospacing="0" w:after="0" w:afterAutospacing="0" w:line="360" w:lineRule="auto"/>
        <w:jc w:val="both"/>
        <w:rPr>
          <w:rFonts w:cs="Times New Roman"/>
          <w:b/>
          <w:kern w:val="2"/>
          <w:sz w:val="21"/>
          <w:szCs w:val="21"/>
        </w:rPr>
      </w:pPr>
      <w:r>
        <w:rPr>
          <w:rFonts w:hint="eastAsia"/>
          <w:b/>
          <w:kern w:val="2"/>
          <w:sz w:val="21"/>
          <w:szCs w:val="21"/>
        </w:rPr>
        <w:t>（二）服务地点：</w:t>
      </w:r>
    </w:p>
    <w:p>
      <w:pPr>
        <w:pStyle w:val="38"/>
        <w:widowControl w:val="0"/>
        <w:spacing w:before="0" w:beforeAutospacing="0" w:after="0" w:afterAutospacing="0" w:line="360" w:lineRule="auto"/>
        <w:ind w:firstLine="424" w:firstLineChars="202"/>
        <w:jc w:val="both"/>
        <w:rPr>
          <w:rFonts w:cs="Times New Roman"/>
          <w:b/>
          <w:kern w:val="2"/>
          <w:sz w:val="21"/>
          <w:szCs w:val="21"/>
        </w:rPr>
      </w:pPr>
      <w:r>
        <w:rPr>
          <w:rFonts w:hint="eastAsia"/>
          <w:kern w:val="2"/>
          <w:sz w:val="21"/>
          <w:szCs w:val="21"/>
        </w:rPr>
        <w:t>采购人指定地点。</w:t>
      </w:r>
    </w:p>
    <w:p>
      <w:pPr>
        <w:pStyle w:val="38"/>
        <w:widowControl w:val="0"/>
        <w:spacing w:before="0" w:beforeAutospacing="0" w:after="0" w:afterAutospacing="0" w:line="360" w:lineRule="auto"/>
        <w:jc w:val="both"/>
        <w:rPr>
          <w:rFonts w:cs="Times New Roman"/>
          <w:b/>
          <w:kern w:val="2"/>
          <w:sz w:val="21"/>
          <w:szCs w:val="21"/>
        </w:rPr>
      </w:pPr>
      <w:r>
        <w:rPr>
          <w:rFonts w:hint="eastAsia"/>
          <w:b/>
          <w:kern w:val="2"/>
          <w:sz w:val="21"/>
          <w:szCs w:val="21"/>
        </w:rPr>
        <w:t>（三）付款方式：</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合同生效后15个工作日内，</w:t>
      </w:r>
      <w:r>
        <w:rPr>
          <w:rFonts w:hint="eastAsia" w:ascii="宋体" w:hAnsi="宋体"/>
          <w:szCs w:val="21"/>
          <w:lang w:val="en-US" w:eastAsia="zh-CN"/>
        </w:rPr>
        <w:t>采购人</w:t>
      </w:r>
      <w:r>
        <w:rPr>
          <w:rFonts w:hint="eastAsia" w:ascii="宋体" w:hAnsi="宋体"/>
          <w:szCs w:val="21"/>
        </w:rPr>
        <w:t>向</w:t>
      </w:r>
      <w:r>
        <w:rPr>
          <w:rFonts w:hint="eastAsia" w:ascii="宋体" w:hAnsi="宋体"/>
          <w:szCs w:val="21"/>
          <w:lang w:val="en-US" w:eastAsia="zh-CN"/>
        </w:rPr>
        <w:t>中标人</w:t>
      </w:r>
      <w:r>
        <w:rPr>
          <w:rFonts w:hint="eastAsia" w:ascii="宋体" w:hAnsi="宋体"/>
          <w:szCs w:val="21"/>
        </w:rPr>
        <w:t>账户拨付40%的服务费用。在</w:t>
      </w:r>
      <w:r>
        <w:rPr>
          <w:rFonts w:hint="eastAsia" w:ascii="宋体" w:hAnsi="宋体"/>
          <w:szCs w:val="21"/>
          <w:lang w:val="en-US" w:eastAsia="zh-CN"/>
        </w:rPr>
        <w:t>中标人</w:t>
      </w:r>
      <w:r>
        <w:rPr>
          <w:rFonts w:hint="eastAsia" w:ascii="宋体" w:hAnsi="宋体"/>
          <w:szCs w:val="21"/>
        </w:rPr>
        <w:t>提交深圳市工业母机、智能机器人、激光与增材制造、精密仪器设备产业集群月度监测报告各4篇、深圳市工业母机、智能机器人、激光与增材制造、精密仪器设备产业集群季度监测报告各</w:t>
      </w:r>
      <w:r>
        <w:rPr>
          <w:rFonts w:hint="eastAsia" w:ascii="宋体" w:hAnsi="宋体"/>
          <w:szCs w:val="21"/>
          <w:lang w:val="en-US" w:eastAsia="zh-CN"/>
        </w:rPr>
        <w:t>1</w:t>
      </w:r>
      <w:r>
        <w:rPr>
          <w:rFonts w:hint="eastAsia" w:ascii="宋体" w:hAnsi="宋体"/>
          <w:szCs w:val="21"/>
        </w:rPr>
        <w:t>篇、深圳市工业母机、智能机器人、激光与增材制造、精密仪器设备产业集群半年度监测报告各1篇后，</w:t>
      </w:r>
      <w:r>
        <w:rPr>
          <w:rFonts w:hint="eastAsia" w:ascii="宋体" w:hAnsi="宋体"/>
          <w:szCs w:val="21"/>
          <w:lang w:val="en-US" w:eastAsia="zh-CN"/>
        </w:rPr>
        <w:t>采购人</w:t>
      </w:r>
      <w:r>
        <w:rPr>
          <w:rFonts w:hint="eastAsia" w:ascii="宋体" w:hAnsi="宋体"/>
          <w:szCs w:val="21"/>
        </w:rPr>
        <w:t>向</w:t>
      </w:r>
      <w:r>
        <w:rPr>
          <w:rFonts w:hint="eastAsia" w:ascii="宋体" w:hAnsi="宋体"/>
          <w:szCs w:val="21"/>
          <w:lang w:val="en-US" w:eastAsia="zh-CN"/>
        </w:rPr>
        <w:t>中标人</w:t>
      </w:r>
      <w:r>
        <w:rPr>
          <w:rFonts w:hint="eastAsia" w:ascii="宋体" w:hAnsi="宋体"/>
          <w:szCs w:val="21"/>
        </w:rPr>
        <w:t>账户拨付40%的服务费用。在</w:t>
      </w:r>
      <w:r>
        <w:rPr>
          <w:rFonts w:hint="eastAsia" w:ascii="宋体" w:hAnsi="宋体"/>
          <w:szCs w:val="21"/>
          <w:lang w:val="en-US" w:eastAsia="zh-CN"/>
        </w:rPr>
        <w:t>中标人</w:t>
      </w:r>
      <w:r>
        <w:rPr>
          <w:rFonts w:hint="eastAsia" w:ascii="宋体" w:hAnsi="宋体"/>
          <w:szCs w:val="21"/>
        </w:rPr>
        <w:t>完成服务事项提交服务成果且经</w:t>
      </w:r>
      <w:r>
        <w:rPr>
          <w:rFonts w:hint="eastAsia" w:ascii="宋体" w:hAnsi="宋体"/>
          <w:szCs w:val="21"/>
          <w:lang w:val="en-US" w:eastAsia="zh-CN"/>
        </w:rPr>
        <w:t>采购人</w:t>
      </w:r>
      <w:r>
        <w:rPr>
          <w:rFonts w:hint="eastAsia" w:ascii="宋体" w:hAnsi="宋体"/>
          <w:szCs w:val="21"/>
        </w:rPr>
        <w:t>验收合格后15个工作日内支付剩余20%的服务费用</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Cs w:val="21"/>
          <w:lang w:eastAsia="zh-CN"/>
        </w:rPr>
      </w:pPr>
      <w:r>
        <w:rPr>
          <w:rFonts w:hint="eastAsia" w:ascii="宋体" w:hAnsi="宋体"/>
          <w:b/>
          <w:bCs/>
          <w:szCs w:val="21"/>
          <w:lang w:eastAsia="zh-CN"/>
        </w:rPr>
        <w:t>（</w:t>
      </w:r>
      <w:r>
        <w:rPr>
          <w:rFonts w:hint="eastAsia" w:ascii="宋体" w:hAnsi="宋体"/>
          <w:b/>
          <w:bCs/>
          <w:szCs w:val="21"/>
          <w:lang w:val="en-US" w:eastAsia="zh-CN"/>
        </w:rPr>
        <w:t>四</w:t>
      </w:r>
      <w:r>
        <w:rPr>
          <w:rFonts w:hint="eastAsia" w:ascii="宋体" w:hAnsi="宋体"/>
          <w:b/>
          <w:bCs/>
          <w:szCs w:val="21"/>
          <w:lang w:eastAsia="zh-CN"/>
        </w:rPr>
        <w:t>）质量考核验收标准及违约金：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lang w:eastAsia="zh-CN"/>
        </w:rPr>
      </w:pPr>
      <w:r>
        <w:rPr>
          <w:rFonts w:hint="eastAsia" w:ascii="宋体" w:hAnsi="宋体"/>
          <w:szCs w:val="21"/>
          <w:lang w:eastAsia="zh-CN"/>
        </w:rPr>
        <w:t>1.质量考核验收标准：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lang w:eastAsia="zh-CN"/>
        </w:rPr>
      </w:pPr>
      <w:r>
        <w:rPr>
          <w:rFonts w:hint="eastAsia" w:ascii="宋体" w:hAnsi="宋体"/>
          <w:szCs w:val="21"/>
          <w:lang w:eastAsia="zh-CN"/>
        </w:rPr>
        <w:t>1.1中标方按招投标文件及合同要求，完成本项目工作后，由中标方提出验收申请，采购人核验合格后，出具验收报告。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lang w:eastAsia="zh-CN"/>
        </w:rPr>
      </w:pPr>
      <w:r>
        <w:rPr>
          <w:rFonts w:hint="eastAsia" w:ascii="宋体" w:hAnsi="宋体"/>
          <w:szCs w:val="21"/>
          <w:lang w:eastAsia="zh-CN"/>
        </w:rPr>
        <w:t>1.2当满足以下条件时，采购人才向中标方签发验收报告：</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szCs w:val="21"/>
          <w:lang w:eastAsia="zh-CN"/>
        </w:rPr>
      </w:pPr>
      <w:r>
        <w:rPr>
          <w:rFonts w:hint="eastAsia" w:ascii="宋体" w:hAnsi="宋体"/>
          <w:szCs w:val="21"/>
          <w:lang w:eastAsia="zh-CN"/>
        </w:rPr>
        <w:t>a、中标方已按照合同规定提供了全部服务及完整的项目资料；</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szCs w:val="21"/>
          <w:lang w:eastAsia="zh-CN"/>
        </w:rPr>
      </w:pPr>
      <w:r>
        <w:rPr>
          <w:rFonts w:hint="eastAsia" w:ascii="宋体" w:hAnsi="宋体"/>
          <w:szCs w:val="21"/>
          <w:lang w:eastAsia="zh-CN"/>
        </w:rPr>
        <w:t>b、符合招投标文件</w:t>
      </w:r>
      <w:r>
        <w:rPr>
          <w:rFonts w:hint="eastAsia" w:ascii="宋体" w:hAnsi="宋体"/>
          <w:szCs w:val="21"/>
          <w:lang w:val="en-US" w:eastAsia="zh-CN"/>
        </w:rPr>
        <w:t>的</w:t>
      </w:r>
      <w:r>
        <w:rPr>
          <w:rFonts w:hint="eastAsia" w:ascii="宋体" w:hAnsi="宋体"/>
          <w:szCs w:val="21"/>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eastAsia="zh-CN"/>
        </w:rPr>
      </w:pPr>
      <w:r>
        <w:rPr>
          <w:rFonts w:hint="eastAsia" w:ascii="宋体" w:hAnsi="宋体"/>
          <w:szCs w:val="21"/>
          <w:lang w:eastAsia="zh-CN"/>
        </w:rPr>
        <w:t>2.违约金：无。</w:t>
      </w:r>
    </w:p>
    <w:p>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六、投标报价</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cs="宋体"/>
          <w:szCs w:val="21"/>
        </w:rPr>
        <w:t>1、本项目服务费采用包干制，应包括服务成本、法定税费和企业的利润。由企业根据招标文件</w:t>
      </w:r>
      <w:r>
        <w:rPr>
          <w:rFonts w:hint="eastAsia" w:ascii="宋体" w:hAnsi="宋体"/>
          <w:szCs w:val="21"/>
        </w:rPr>
        <w:t>所提供的资料自行测算投标报价；一经中标，投标报价总价作为中标单位与采购人签定的合同金额，合同期限内不做调整。</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2、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3、投标人的投标报价，应是本项目招标范围和招标文件及合同条款上所列的各项内容中所述的全部，不得以任何理由予以重复，并以投标人在投标文件中提出的综合单价或总价为依据。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4、除非招标文件作出变更，否则，投标人应毫无例外地按招标文件所列的清单中项目和数量填报综合单价或总价。投标人未填综合单价或总价的项目，在实施后，将不得以支付，并视作该项费用已包括在其它有价款的综合单价或总价内。</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5、投标人应充分了解项目的位置、情况、道路及任何其它足以影响投标报价的情况，任何因忽视或误解项目情况而导致的索赔或服务期限延长申请将不获批准。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beforeLines="25" w:afterLines="25"/>
        <w:rPr>
          <w:rFonts w:ascii="宋体" w:hAnsi="宋体"/>
          <w:szCs w:val="21"/>
        </w:rPr>
      </w:pPr>
    </w:p>
    <w:p>
      <w:pPr>
        <w:rPr>
          <w:rFonts w:hint="eastAsia" w:ascii="宋体" w:hAnsi="宋体"/>
          <w:b/>
          <w:bCs/>
          <w:sz w:val="24"/>
          <w:szCs w:val="20"/>
        </w:rPr>
      </w:pPr>
      <w:r>
        <w:rPr>
          <w:rFonts w:hint="eastAsia" w:ascii="宋体" w:hAnsi="宋体"/>
          <w:b/>
          <w:bCs/>
          <w:sz w:val="24"/>
          <w:szCs w:val="20"/>
        </w:rPr>
        <w:br w:type="page"/>
      </w:r>
    </w:p>
    <w:p>
      <w:pPr>
        <w:keepNext/>
        <w:keepLines/>
        <w:adjustRightInd w:val="0"/>
        <w:spacing w:before="260" w:after="260"/>
        <w:jc w:val="center"/>
        <w:textAlignment w:val="baseline"/>
        <w:outlineLvl w:val="1"/>
        <w:rPr>
          <w:rFonts w:ascii="宋体" w:hAnsi="宋体"/>
          <w:b/>
          <w:bCs/>
          <w:sz w:val="24"/>
          <w:szCs w:val="20"/>
        </w:rPr>
      </w:pPr>
      <w:r>
        <w:rPr>
          <w:rFonts w:hint="eastAsia" w:ascii="宋体" w:hAnsi="宋体"/>
          <w:b/>
          <w:bCs/>
          <w:sz w:val="24"/>
          <w:szCs w:val="20"/>
        </w:rPr>
        <w:t>第三章</w:t>
      </w:r>
      <w:r>
        <w:rPr>
          <w:rFonts w:ascii="宋体" w:hAnsi="宋体"/>
          <w:b/>
          <w:bCs/>
          <w:sz w:val="24"/>
          <w:szCs w:val="20"/>
        </w:rPr>
        <w:t xml:space="preserve"> </w:t>
      </w:r>
      <w:r>
        <w:rPr>
          <w:rFonts w:hint="eastAsia" w:ascii="宋体" w:hAnsi="宋体"/>
          <w:b/>
          <w:bCs/>
          <w:sz w:val="24"/>
          <w:szCs w:val="20"/>
        </w:rPr>
        <w:t xml:space="preserve"> 投标文件格式、附件</w:t>
      </w:r>
    </w:p>
    <w:p>
      <w:pPr>
        <w:rPr>
          <w:rFonts w:ascii="Times New Roman" w:hAnsi="Times New Roman"/>
          <w:b/>
          <w:bCs/>
          <w:sz w:val="24"/>
          <w:szCs w:val="32"/>
        </w:rPr>
      </w:pPr>
      <w:r>
        <w:rPr>
          <w:rFonts w:hint="eastAsia" w:ascii="Times New Roman" w:hAnsi="Times New Roman"/>
          <w:b/>
          <w:bCs/>
          <w:sz w:val="24"/>
          <w:szCs w:val="32"/>
        </w:rPr>
        <w:t>特别提醒：</w:t>
      </w:r>
    </w:p>
    <w:p>
      <w:pPr>
        <w:rPr>
          <w:rFonts w:ascii="Times New Roman" w:hAnsi="Times New Roman"/>
          <w:b/>
          <w:bCs/>
          <w:sz w:val="24"/>
          <w:szCs w:val="32"/>
        </w:rPr>
      </w:pPr>
    </w:p>
    <w:p>
      <w:pPr>
        <w:widowControl/>
        <w:ind w:firstLine="482" w:firstLineChars="200"/>
        <w:jc w:val="left"/>
        <w:rPr>
          <w:rFonts w:ascii="仿宋_GB2312" w:hAnsi="Times New Roman" w:eastAsia="仿宋_GB2312"/>
          <w:kern w:val="0"/>
          <w:sz w:val="24"/>
          <w:szCs w:val="24"/>
        </w:rPr>
      </w:pPr>
      <w:r>
        <w:rPr>
          <w:rFonts w:hint="eastAsia" w:ascii="仿宋_GB2312" w:hAnsi="Times New Roman" w:eastAsia="仿宋_GB2312"/>
          <w:b/>
          <w:kern w:val="0"/>
          <w:sz w:val="24"/>
          <w:szCs w:val="24"/>
        </w:rPr>
        <w:t>投标文件正文将对外公开，投标文件附件不公开。</w:t>
      </w:r>
      <w:r>
        <w:rPr>
          <w:rFonts w:hint="eastAsia" w:ascii="仿宋_GB2312" w:hAnsi="Times New Roman" w:eastAsia="仿宋_GB2312"/>
          <w:kern w:val="0"/>
          <w:sz w:val="24"/>
          <w:szCs w:val="24"/>
        </w:rPr>
        <w:t>投标人在编辑投标文件时，在投标文件目录中属于本节点内容的必须在本节点中填写，填写到其他节点或附件的将可能导致投标无效，一切后果由供应商自行承担。</w:t>
      </w:r>
    </w:p>
    <w:p>
      <w:pPr>
        <w:widowControl/>
        <w:jc w:val="left"/>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投标人应按招标文件规定的“投标文件组成”编制投标文件正文（信息公开部分）和投标文件附件（信息不公开部分），举例如下图：</w:t>
      </w:r>
    </w:p>
    <w:p>
      <w:pPr>
        <w:widowControl/>
        <w:jc w:val="center"/>
        <w:rPr>
          <w:rFonts w:ascii="宋体" w:hAnsi="宋体" w:cs="宋体" w:eastAsiaTheme="minorEastAsia"/>
          <w:kern w:val="0"/>
          <w:sz w:val="24"/>
          <w:szCs w:val="24"/>
          <w:highlight w:val="green"/>
        </w:rPr>
      </w:pPr>
      <w:r>
        <w:rPr>
          <w:rFonts w:ascii="仿宋_GB2312" w:hAnsi="Times New Roman" w:eastAsia="仿宋_GB2312"/>
          <w:kern w:val="0"/>
          <w:sz w:val="24"/>
          <w:szCs w:val="24"/>
          <w:highlight w:val="green"/>
        </w:rPr>
        <w:drawing>
          <wp:inline distT="0" distB="0" distL="0" distR="0">
            <wp:extent cx="5278755" cy="4126230"/>
            <wp:effectExtent l="0" t="0" r="0" b="0"/>
            <wp:docPr id="2"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Pr>
        <w:widowControl/>
        <w:jc w:val="center"/>
        <w:rPr>
          <w:rFonts w:ascii="仿宋_GB2312" w:hAnsi="Times New Roman" w:eastAsia="仿宋_GB2312"/>
          <w:kern w:val="0"/>
          <w:sz w:val="24"/>
          <w:szCs w:val="24"/>
          <w:highlight w:val="green"/>
        </w:rPr>
      </w:pPr>
    </w:p>
    <w:p>
      <w:pPr>
        <w:widowControl/>
        <w:ind w:firstLine="480" w:firstLineChars="200"/>
        <w:jc w:val="left"/>
        <w:rPr>
          <w:rFonts w:ascii="仿宋_GB2312" w:hAnsi="Times New Roman" w:eastAsia="仿宋_GB2312"/>
          <w:b/>
          <w:kern w:val="0"/>
          <w:sz w:val="24"/>
          <w:szCs w:val="24"/>
        </w:rPr>
      </w:pPr>
      <w:bookmarkStart w:id="11" w:name="_Hlk72257167"/>
      <w:r>
        <w:rPr>
          <w:rFonts w:hint="eastAsia" w:ascii="仿宋_GB2312" w:hAnsi="Times New Roman" w:eastAsia="仿宋_GB2312"/>
          <w:kern w:val="0"/>
          <w:sz w:val="24"/>
          <w:szCs w:val="24"/>
        </w:rPr>
        <w:t>采购代理机构公布投标文件正文（信息公开部分）时为计算机截取信息自动公布，</w:t>
      </w:r>
      <w:r>
        <w:rPr>
          <w:rFonts w:hint="eastAsia" w:ascii="仿宋_GB2312" w:hAnsi="Times New Roman" w:eastAsia="仿宋_GB2312"/>
          <w:b/>
          <w:bCs/>
          <w:kern w:val="0"/>
          <w:sz w:val="24"/>
          <w:szCs w:val="24"/>
        </w:rPr>
        <w:t>如投标人误将涉及个人隐私或其他重要信息放入投标文件正文，相关后果由投标人自负；</w:t>
      </w:r>
      <w:r>
        <w:rPr>
          <w:rFonts w:hint="eastAsia" w:ascii="仿宋_GB2312" w:hAnsi="Times New Roman" w:eastAsia="仿宋_GB2312"/>
          <w:b/>
          <w:kern w:val="0"/>
          <w:sz w:val="24"/>
          <w:szCs w:val="24"/>
        </w:rPr>
        <w:t>如投标人将必须放于投标文件正文（信息公开部分）的内容放入投标文件附件（信息不公开部分），将作投标无效处理。</w:t>
      </w:r>
    </w:p>
    <w:bookmarkEnd w:id="11"/>
    <w:p>
      <w:pPr>
        <w:rPr>
          <w:rFonts w:ascii="仿宋_GB2312" w:hAnsi="Times New Roman" w:eastAsia="仿宋_GB2312"/>
          <w:sz w:val="24"/>
          <w:szCs w:val="24"/>
        </w:rPr>
      </w:pPr>
    </w:p>
    <w:p>
      <w:pPr>
        <w:rPr>
          <w:rFonts w:ascii="宋体" w:hAnsi="宋体"/>
          <w:sz w:val="24"/>
        </w:rPr>
      </w:pPr>
      <w:r>
        <w:rPr>
          <w:rFonts w:hint="eastAsia" w:ascii="宋体" w:hAnsi="宋体"/>
          <w:sz w:val="24"/>
        </w:rPr>
        <w:t>投标文件组成：</w:t>
      </w:r>
    </w:p>
    <w:p>
      <w:pPr>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pPr>
        <w:spacing w:beforeLines="25" w:afterLines="25"/>
        <w:ind w:firstLine="991" w:firstLineChars="472"/>
        <w:rPr>
          <w:rFonts w:ascii="宋体" w:hAnsi="宋体"/>
          <w:szCs w:val="21"/>
        </w:rPr>
      </w:pPr>
      <w:r>
        <w:rPr>
          <w:rFonts w:hint="eastAsia" w:ascii="宋体" w:hAnsi="宋体"/>
          <w:szCs w:val="21"/>
        </w:rPr>
        <w:t>（1）投标函</w:t>
      </w:r>
    </w:p>
    <w:p>
      <w:pPr>
        <w:spacing w:beforeLines="25" w:afterLines="25"/>
        <w:ind w:firstLine="991" w:firstLineChars="472"/>
        <w:rPr>
          <w:rFonts w:ascii="宋体" w:hAnsi="宋体"/>
          <w:szCs w:val="21"/>
        </w:rPr>
      </w:pPr>
      <w:r>
        <w:rPr>
          <w:rFonts w:hint="eastAsia" w:ascii="宋体" w:hAnsi="宋体"/>
          <w:szCs w:val="21"/>
        </w:rPr>
        <w:t>（2）资格响应文件</w:t>
      </w:r>
    </w:p>
    <w:p>
      <w:pPr>
        <w:spacing w:beforeLines="25" w:afterLines="25"/>
        <w:ind w:firstLine="991" w:firstLineChars="472"/>
        <w:rPr>
          <w:rFonts w:ascii="宋体" w:hAnsi="宋体"/>
          <w:szCs w:val="21"/>
        </w:rPr>
      </w:pPr>
      <w:r>
        <w:rPr>
          <w:rFonts w:hint="eastAsia" w:ascii="宋体" w:hAnsi="宋体"/>
          <w:szCs w:val="21"/>
        </w:rPr>
        <w:t>（3）投标人情况介绍</w:t>
      </w:r>
    </w:p>
    <w:p>
      <w:pPr>
        <w:spacing w:beforeLines="25" w:afterLines="25"/>
        <w:ind w:firstLine="991" w:firstLineChars="472"/>
        <w:rPr>
          <w:rFonts w:ascii="宋体" w:hAnsi="宋体"/>
          <w:szCs w:val="21"/>
        </w:rPr>
      </w:pPr>
      <w:r>
        <w:rPr>
          <w:rFonts w:hint="eastAsia" w:ascii="宋体" w:hAnsi="宋体"/>
          <w:szCs w:val="21"/>
        </w:rPr>
        <w:t>（4）中小企业声明函等符合政府采购扶持政策的证明材料</w:t>
      </w:r>
    </w:p>
    <w:p>
      <w:pPr>
        <w:rPr>
          <w:rFonts w:ascii="宋体" w:hAnsi="宋体"/>
          <w:sz w:val="24"/>
          <w:szCs w:val="24"/>
        </w:rPr>
      </w:pPr>
    </w:p>
    <w:p>
      <w:pPr>
        <w:ind w:firstLine="424" w:firstLineChars="202"/>
        <w:rPr>
          <w:rFonts w:ascii="宋体" w:hAnsi="宋体"/>
          <w:szCs w:val="21"/>
        </w:rPr>
      </w:pPr>
    </w:p>
    <w:p>
      <w:pPr>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pPr>
        <w:spacing w:beforeLines="25" w:afterLines="25"/>
        <w:ind w:firstLine="991" w:firstLineChars="472"/>
        <w:rPr>
          <w:rFonts w:ascii="宋体" w:hAnsi="宋体"/>
          <w:szCs w:val="21"/>
        </w:rPr>
      </w:pPr>
      <w:r>
        <w:rPr>
          <w:rFonts w:hint="eastAsia" w:ascii="宋体" w:hAnsi="宋体"/>
          <w:szCs w:val="21"/>
        </w:rPr>
        <w:t>（5）政府采购违法行为风险知悉确认书</w:t>
      </w:r>
    </w:p>
    <w:p>
      <w:pPr>
        <w:spacing w:beforeLines="25" w:afterLines="25"/>
        <w:ind w:firstLine="991" w:firstLineChars="472"/>
        <w:rPr>
          <w:rFonts w:ascii="宋体" w:hAnsi="宋体"/>
          <w:szCs w:val="21"/>
        </w:rPr>
      </w:pPr>
      <w:r>
        <w:rPr>
          <w:rFonts w:hint="eastAsia" w:ascii="宋体" w:hAnsi="宋体"/>
          <w:szCs w:val="21"/>
        </w:rPr>
        <w:t>（6）法定代表人（负责人）资格证明书</w:t>
      </w:r>
    </w:p>
    <w:p>
      <w:pPr>
        <w:spacing w:beforeLines="25" w:afterLines="25"/>
        <w:ind w:firstLine="991" w:firstLineChars="472"/>
        <w:rPr>
          <w:rFonts w:ascii="宋体" w:hAnsi="宋体"/>
          <w:szCs w:val="21"/>
        </w:rPr>
      </w:pPr>
      <w:r>
        <w:rPr>
          <w:rFonts w:hint="eastAsia" w:ascii="宋体" w:hAnsi="宋体"/>
          <w:szCs w:val="21"/>
        </w:rPr>
        <w:t>（7）投标文件签署授权委托书</w:t>
      </w:r>
    </w:p>
    <w:p>
      <w:pPr>
        <w:spacing w:beforeLines="25" w:afterLines="25"/>
        <w:ind w:firstLine="991" w:firstLineChars="472"/>
        <w:rPr>
          <w:rFonts w:ascii="宋体" w:hAnsi="宋体"/>
          <w:szCs w:val="21"/>
        </w:rPr>
      </w:pPr>
      <w:r>
        <w:rPr>
          <w:rFonts w:hint="eastAsia" w:ascii="宋体" w:hAnsi="宋体"/>
          <w:szCs w:val="21"/>
        </w:rPr>
        <w:t>（8）实质性条款响应情况表</w:t>
      </w:r>
    </w:p>
    <w:p>
      <w:pPr>
        <w:spacing w:beforeLines="25" w:afterLines="25"/>
        <w:ind w:firstLine="991" w:firstLineChars="472"/>
        <w:rPr>
          <w:rFonts w:ascii="宋体" w:hAnsi="宋体"/>
          <w:szCs w:val="21"/>
        </w:rPr>
      </w:pPr>
      <w:r>
        <w:rPr>
          <w:rFonts w:hint="eastAsia" w:ascii="宋体" w:hAnsi="宋体"/>
          <w:szCs w:val="21"/>
        </w:rPr>
        <w:t>（9）详细分项报价清单</w:t>
      </w:r>
    </w:p>
    <w:p>
      <w:pPr>
        <w:spacing w:beforeLines="25" w:afterLines="25"/>
        <w:ind w:firstLine="991" w:firstLineChars="472"/>
        <w:rPr>
          <w:rFonts w:ascii="宋体" w:hAnsi="宋体"/>
          <w:szCs w:val="21"/>
        </w:rPr>
      </w:pPr>
      <w:r>
        <w:rPr>
          <w:rFonts w:hint="eastAsia" w:ascii="宋体" w:hAnsi="宋体"/>
          <w:szCs w:val="21"/>
        </w:rPr>
        <w:t>（10）服务要求</w:t>
      </w:r>
      <w:r>
        <w:rPr>
          <w:rFonts w:ascii="宋体" w:hAnsi="宋体"/>
          <w:szCs w:val="21"/>
        </w:rPr>
        <w:t>偏离表</w:t>
      </w:r>
    </w:p>
    <w:p>
      <w:pPr>
        <w:spacing w:beforeLines="25" w:afterLines="25"/>
        <w:ind w:firstLine="991" w:firstLineChars="472"/>
        <w:rPr>
          <w:rFonts w:ascii="宋体" w:hAnsi="宋体"/>
          <w:szCs w:val="21"/>
        </w:rPr>
      </w:pPr>
      <w:r>
        <w:rPr>
          <w:rFonts w:hint="eastAsia" w:ascii="宋体" w:hAnsi="宋体"/>
          <w:szCs w:val="21"/>
        </w:rPr>
        <w:t>（11）</w:t>
      </w:r>
      <w:r>
        <w:rPr>
          <w:rFonts w:ascii="宋体" w:hAnsi="宋体"/>
          <w:szCs w:val="21"/>
        </w:rPr>
        <w:t>商务</w:t>
      </w:r>
      <w:r>
        <w:rPr>
          <w:rFonts w:hint="eastAsia" w:ascii="宋体" w:hAnsi="宋体"/>
          <w:szCs w:val="21"/>
        </w:rPr>
        <w:t>要求</w:t>
      </w:r>
      <w:r>
        <w:rPr>
          <w:rFonts w:ascii="宋体" w:hAnsi="宋体"/>
          <w:szCs w:val="21"/>
        </w:rPr>
        <w:t>偏离表</w:t>
      </w:r>
    </w:p>
    <w:p>
      <w:pPr>
        <w:spacing w:beforeLines="25" w:afterLines="25"/>
        <w:ind w:firstLine="991" w:firstLineChars="472"/>
        <w:rPr>
          <w:rFonts w:asciiTheme="minorEastAsia" w:hAnsiTheme="minorEastAsia" w:eastAsiaTheme="minorEastAsia"/>
          <w:szCs w:val="21"/>
        </w:rPr>
      </w:pPr>
      <w:r>
        <w:rPr>
          <w:rFonts w:hint="eastAsia" w:ascii="宋体" w:hAnsi="宋体"/>
          <w:szCs w:val="21"/>
        </w:rPr>
        <w:t>（12）项目背景及目标分析</w:t>
      </w:r>
    </w:p>
    <w:p>
      <w:pPr>
        <w:spacing w:beforeLines="25" w:afterLines="25"/>
        <w:ind w:firstLine="991" w:firstLineChars="472"/>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13</w:t>
      </w:r>
      <w:r>
        <w:rPr>
          <w:rFonts w:hint="eastAsia" w:ascii="宋体" w:hAnsi="宋体"/>
          <w:szCs w:val="21"/>
          <w:lang w:eastAsia="zh-CN"/>
        </w:rPr>
        <w:t>）服务方案</w:t>
      </w:r>
    </w:p>
    <w:p>
      <w:pPr>
        <w:spacing w:beforeLines="25" w:afterLines="25"/>
        <w:ind w:firstLine="991" w:firstLineChars="472"/>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14</w:t>
      </w:r>
      <w:r>
        <w:rPr>
          <w:rFonts w:hint="eastAsia" w:ascii="宋体" w:hAnsi="宋体"/>
          <w:szCs w:val="21"/>
          <w:lang w:eastAsia="zh-CN"/>
        </w:rPr>
        <w:t>）项目重点难点分析、应对措施及相关的合理化建议</w:t>
      </w:r>
    </w:p>
    <w:p>
      <w:pPr>
        <w:spacing w:beforeLines="25" w:afterLines="25"/>
        <w:ind w:firstLine="991" w:firstLineChars="472"/>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15</w:t>
      </w:r>
      <w:r>
        <w:rPr>
          <w:rFonts w:hint="eastAsia" w:ascii="宋体" w:hAnsi="宋体"/>
          <w:szCs w:val="21"/>
          <w:lang w:eastAsia="zh-CN"/>
        </w:rPr>
        <w:t>）项目进度计划与质量控制方案</w:t>
      </w:r>
    </w:p>
    <w:p>
      <w:pPr>
        <w:spacing w:beforeLines="25" w:afterLines="25"/>
        <w:ind w:firstLine="991" w:firstLineChars="472"/>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16</w:t>
      </w:r>
      <w:r>
        <w:rPr>
          <w:rFonts w:hint="eastAsia" w:ascii="宋体" w:hAnsi="宋体"/>
          <w:szCs w:val="21"/>
          <w:lang w:eastAsia="zh-CN"/>
        </w:rPr>
        <w:t>）违约承诺</w:t>
      </w:r>
    </w:p>
    <w:p>
      <w:pPr>
        <w:spacing w:beforeLines="25" w:afterLines="25"/>
        <w:ind w:firstLine="991" w:firstLineChars="472"/>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17</w:t>
      </w:r>
      <w:r>
        <w:rPr>
          <w:rFonts w:hint="eastAsia" w:ascii="宋体" w:hAnsi="宋体"/>
          <w:szCs w:val="21"/>
          <w:lang w:eastAsia="zh-CN"/>
        </w:rPr>
        <w:t>）拟安排的项目负责人情况(仅限1人）</w:t>
      </w:r>
    </w:p>
    <w:p>
      <w:pPr>
        <w:spacing w:beforeLines="25" w:afterLines="25"/>
        <w:ind w:firstLine="991" w:firstLineChars="472"/>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18</w:t>
      </w:r>
      <w:r>
        <w:rPr>
          <w:rFonts w:hint="eastAsia" w:ascii="宋体" w:hAnsi="宋体"/>
          <w:szCs w:val="21"/>
          <w:lang w:eastAsia="zh-CN"/>
        </w:rPr>
        <w:t>）拟安排的项目团队成员（项目负责人除外）情况</w:t>
      </w:r>
    </w:p>
    <w:p>
      <w:pPr>
        <w:spacing w:beforeLines="25" w:afterLines="25"/>
        <w:ind w:firstLine="991" w:firstLineChars="472"/>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19</w:t>
      </w:r>
      <w:r>
        <w:rPr>
          <w:rFonts w:hint="eastAsia" w:ascii="宋体" w:hAnsi="宋体"/>
          <w:szCs w:val="21"/>
          <w:lang w:eastAsia="zh-CN"/>
        </w:rPr>
        <w:t>）同类项目业绩情况</w:t>
      </w:r>
    </w:p>
    <w:p>
      <w:pPr>
        <w:spacing w:beforeLines="25" w:afterLines="25"/>
        <w:ind w:firstLine="991" w:firstLineChars="472"/>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20</w:t>
      </w:r>
      <w:r>
        <w:rPr>
          <w:rFonts w:hint="eastAsia" w:ascii="宋体" w:hAnsi="宋体"/>
          <w:szCs w:val="21"/>
          <w:lang w:eastAsia="zh-CN"/>
        </w:rPr>
        <w:t>）投标人获奖情况</w:t>
      </w:r>
    </w:p>
    <w:p>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21</w:t>
      </w:r>
      <w:r>
        <w:rPr>
          <w:rFonts w:hint="eastAsia" w:ascii="宋体" w:hAnsi="宋体"/>
          <w:szCs w:val="21"/>
        </w:rPr>
        <w:t>）诚信承诺函</w:t>
      </w:r>
    </w:p>
    <w:p>
      <w:pPr>
        <w:spacing w:beforeLines="25" w:afterLines="25"/>
        <w:ind w:firstLine="991" w:firstLineChars="472"/>
        <w:rPr>
          <w:rFonts w:ascii="宋体" w:hAnsi="宋体"/>
          <w:szCs w:val="21"/>
        </w:rPr>
      </w:pPr>
      <w:r>
        <w:rPr>
          <w:rFonts w:hint="eastAsia" w:ascii="宋体" w:hAnsi="宋体"/>
          <w:szCs w:val="21"/>
        </w:rPr>
        <w:t>（2</w:t>
      </w:r>
      <w:r>
        <w:rPr>
          <w:rFonts w:hint="eastAsia" w:ascii="宋体" w:hAnsi="宋体"/>
          <w:szCs w:val="21"/>
          <w:lang w:val="en-US" w:eastAsia="zh-CN"/>
        </w:rPr>
        <w:t>2</w:t>
      </w:r>
      <w:r>
        <w:rPr>
          <w:rFonts w:hint="eastAsia" w:ascii="宋体" w:hAnsi="宋体"/>
          <w:szCs w:val="21"/>
        </w:rPr>
        <w:t>）招标文件要求的其它内容或投标人认为需要补充的资料</w:t>
      </w:r>
    </w:p>
    <w:p>
      <w:pPr>
        <w:spacing w:beforeLines="25" w:afterLines="25"/>
        <w:rPr>
          <w:rFonts w:ascii="宋体" w:hAnsi="宋体"/>
          <w:szCs w:val="21"/>
        </w:rPr>
      </w:pPr>
    </w:p>
    <w:p>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pPr>
        <w:widowControl/>
        <w:jc w:val="left"/>
        <w:rPr>
          <w:rFonts w:ascii="宋体" w:hAnsi="宋体"/>
          <w:szCs w:val="21"/>
        </w:rPr>
      </w:pPr>
      <w:r>
        <w:rPr>
          <w:rFonts w:ascii="宋体" w:hAnsi="宋体"/>
          <w:szCs w:val="21"/>
        </w:rPr>
        <w:br w:type="page"/>
      </w:r>
    </w:p>
    <w:p>
      <w:pPr>
        <w:rPr>
          <w:rFonts w:ascii="仿宋_GB2312" w:hAnsi="Times New Roman" w:eastAsia="仿宋_GB2312"/>
          <w:b/>
          <w:color w:val="FF0000"/>
          <w:sz w:val="30"/>
          <w:szCs w:val="30"/>
        </w:rPr>
      </w:pPr>
      <w:r>
        <w:rPr>
          <w:rFonts w:hint="eastAsia" w:ascii="仿宋_GB2312" w:hAnsi="Times New Roman" w:eastAsia="仿宋_GB2312"/>
          <w:b/>
          <w:color w:val="FF0000"/>
          <w:sz w:val="30"/>
          <w:szCs w:val="30"/>
        </w:rPr>
        <w:t>投标文件正文（信息公开部分）：</w:t>
      </w:r>
    </w:p>
    <w:p>
      <w:pPr>
        <w:pStyle w:val="5"/>
        <w:jc w:val="center"/>
        <w:rPr>
          <w:rFonts w:ascii="黑体" w:eastAsia="黑体"/>
          <w:b w:val="0"/>
          <w:sz w:val="24"/>
        </w:rPr>
      </w:pPr>
      <w:r>
        <w:rPr>
          <w:rFonts w:hint="eastAsia" w:ascii="黑体" w:eastAsia="黑体"/>
          <w:b w:val="0"/>
          <w:sz w:val="24"/>
        </w:rPr>
        <w:t>一、投标函</w:t>
      </w:r>
    </w:p>
    <w:p>
      <w:pPr>
        <w:spacing w:line="360" w:lineRule="auto"/>
        <w:rPr>
          <w:rFonts w:ascii="宋体" w:hAnsi="宋体"/>
          <w:szCs w:val="21"/>
        </w:rPr>
      </w:pPr>
      <w:r>
        <w:rPr>
          <w:rFonts w:hint="eastAsia" w:ascii="宋体" w:hAnsi="宋体"/>
          <w:szCs w:val="21"/>
        </w:rPr>
        <w:t xml:space="preserve">深圳市中正招标有限公司：  </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pPr>
        <w:spacing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pPr>
        <w:spacing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pPr>
        <w:spacing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ind w:firstLine="616" w:firstLineChars="257"/>
        <w:rPr>
          <w:sz w:val="24"/>
        </w:rPr>
      </w:pPr>
    </w:p>
    <w:p>
      <w:pPr>
        <w:rPr>
          <w:rFonts w:ascii="宋体" w:hAnsi="宋体"/>
          <w:szCs w:val="21"/>
        </w:rPr>
      </w:pPr>
      <w:r>
        <w:rPr>
          <w:rFonts w:hint="eastAsia"/>
          <w:szCs w:val="21"/>
          <w:u w:val="single"/>
        </w:rPr>
        <w:t>（备注：如联合体投标，投标人一栏仅需填写牵头人的名称）</w:t>
      </w:r>
    </w:p>
    <w:p>
      <w:pPr>
        <w:ind w:firstLine="616" w:firstLineChars="257"/>
        <w:rPr>
          <w:sz w:val="24"/>
        </w:rPr>
      </w:pPr>
      <w:r>
        <w:rPr>
          <w:rFonts w:hint="eastAsia"/>
          <w:sz w:val="24"/>
        </w:rPr>
        <w:t xml:space="preserve">                          </w:t>
      </w:r>
    </w:p>
    <w:p>
      <w:pPr>
        <w:spacing w:afterLines="50"/>
        <w:ind w:firstLine="411" w:firstLineChars="196"/>
        <w:rPr>
          <w:rFonts w:ascii="宋体" w:hAnsi="宋体"/>
          <w:szCs w:val="21"/>
        </w:rPr>
      </w:pPr>
    </w:p>
    <w:p>
      <w:pPr>
        <w:pStyle w:val="5"/>
        <w:jc w:val="center"/>
        <w:rPr>
          <w:rFonts w:ascii="黑体" w:eastAsia="黑体"/>
          <w:b w:val="0"/>
          <w:sz w:val="24"/>
        </w:rPr>
      </w:pPr>
      <w:r>
        <w:rPr>
          <w:rFonts w:hint="eastAsia" w:ascii="黑体" w:eastAsia="黑体"/>
          <w:b w:val="0"/>
          <w:sz w:val="24"/>
        </w:rPr>
        <w:t>二、资格响应文件</w:t>
      </w: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ascii="Times New Roman" w:hAnsi="宋体"/>
          <w:szCs w:val="21"/>
        </w:rPr>
        <w:t>等证明材料</w:t>
      </w:r>
      <w:r>
        <w:rPr>
          <w:rFonts w:hint="eastAsia" w:ascii="宋体" w:hAnsi="宋体"/>
          <w:bCs/>
          <w:snapToGrid w:val="0"/>
          <w:kern w:val="0"/>
          <w:szCs w:val="21"/>
        </w:rPr>
        <w:t>（扫描件）</w:t>
      </w:r>
    </w:p>
    <w:p>
      <w:pPr>
        <w:adjustRightInd w:val="0"/>
        <w:snapToGrid w:val="0"/>
        <w:spacing w:line="360" w:lineRule="auto"/>
        <w:ind w:firstLine="424" w:firstLineChars="202"/>
        <w:rPr>
          <w:rFonts w:ascii="宋体" w:hAnsi="宋体"/>
          <w:szCs w:val="24"/>
        </w:rPr>
      </w:pPr>
      <w:r>
        <w:rPr>
          <w:rFonts w:hint="eastAsia" w:ascii="宋体" w:hAnsi="宋体"/>
          <w:bCs/>
          <w:snapToGrid w:val="0"/>
          <w:kern w:val="0"/>
          <w:szCs w:val="21"/>
        </w:rPr>
        <w:t>2、</w:t>
      </w:r>
      <w:r>
        <w:rPr>
          <w:rFonts w:hint="eastAsia" w:ascii="Times New Roman" w:hAnsi="Times New Roman"/>
          <w:szCs w:val="21"/>
        </w:rPr>
        <w:t>政府采购投标及履约承诺函</w:t>
      </w:r>
    </w:p>
    <w:p>
      <w:pPr>
        <w:adjustRightInd w:val="0"/>
        <w:snapToGrid w:val="0"/>
        <w:spacing w:line="360" w:lineRule="auto"/>
        <w:ind w:firstLine="424" w:firstLineChars="202"/>
        <w:rPr>
          <w:rFonts w:ascii="宋体" w:hAnsi="宋体"/>
          <w:szCs w:val="24"/>
        </w:rPr>
      </w:pPr>
      <w:r>
        <w:rPr>
          <w:rFonts w:hint="eastAsia" w:ascii="宋体" w:hAnsi="宋体"/>
          <w:szCs w:val="24"/>
        </w:rPr>
        <w:t>3、其它资格证明材料（如有，按招标公告“申请人的资格要求”提供）</w:t>
      </w:r>
    </w:p>
    <w:p>
      <w:pPr>
        <w:rPr>
          <w:szCs w:val="21"/>
          <w:u w:val="single"/>
        </w:rPr>
      </w:pPr>
    </w:p>
    <w:p>
      <w:pPr>
        <w:rPr>
          <w:rFonts w:ascii="宋体" w:hAnsi="宋体"/>
          <w:szCs w:val="21"/>
        </w:rPr>
      </w:pPr>
      <w:r>
        <w:rPr>
          <w:rFonts w:hint="eastAsia"/>
          <w:szCs w:val="21"/>
          <w:u w:val="single"/>
        </w:rPr>
        <w:t>（备注：如联合体投标，联合体各方均应按要求提供资格响应文件）</w:t>
      </w:r>
    </w:p>
    <w:p>
      <w:pPr>
        <w:pStyle w:val="5"/>
        <w:jc w:val="center"/>
        <w:rPr>
          <w:rFonts w:ascii="黑体" w:eastAsia="黑体"/>
          <w:b w:val="0"/>
          <w:sz w:val="24"/>
        </w:rPr>
      </w:pPr>
    </w:p>
    <w:p>
      <w:pPr>
        <w:rPr>
          <w:rFonts w:hint="eastAsia" w:ascii="黑体" w:eastAsia="黑体"/>
          <w:b w:val="0"/>
          <w:sz w:val="24"/>
        </w:rPr>
      </w:pPr>
      <w:r>
        <w:rPr>
          <w:rFonts w:hint="eastAsia" w:ascii="黑体" w:eastAsia="黑体"/>
          <w:b w:val="0"/>
          <w:sz w:val="24"/>
        </w:rPr>
        <w:br w:type="page"/>
      </w:r>
    </w:p>
    <w:p>
      <w:pPr>
        <w:pStyle w:val="5"/>
        <w:jc w:val="center"/>
        <w:rPr>
          <w:rFonts w:ascii="黑体" w:eastAsia="黑体"/>
          <w:b w:val="0"/>
          <w:sz w:val="24"/>
        </w:rPr>
      </w:pPr>
      <w:r>
        <w:rPr>
          <w:rFonts w:hint="eastAsia" w:ascii="黑体" w:eastAsia="黑体"/>
          <w:b w:val="0"/>
          <w:sz w:val="24"/>
        </w:rPr>
        <w:t>政府采购投标及履约承诺函</w:t>
      </w:r>
    </w:p>
    <w:p>
      <w:pPr>
        <w:rPr>
          <w:rFonts w:ascii="宋体" w:hAnsi="宋体"/>
          <w:szCs w:val="21"/>
        </w:rPr>
      </w:pPr>
      <w:r>
        <w:rPr>
          <w:rFonts w:hint="eastAsia" w:ascii="宋体" w:hAnsi="宋体"/>
          <w:szCs w:val="21"/>
        </w:rPr>
        <w:t>深圳市中正招标有限公司：</w:t>
      </w:r>
    </w:p>
    <w:p>
      <w:pPr>
        <w:ind w:right="-815" w:firstLine="420" w:firstLineChars="200"/>
        <w:rPr>
          <w:rFonts w:ascii="宋体" w:hAnsi="宋体"/>
          <w:szCs w:val="21"/>
        </w:rPr>
      </w:pPr>
      <w:r>
        <w:rPr>
          <w:rFonts w:hint="eastAsia" w:ascii="宋体" w:hAnsi="宋体"/>
          <w:szCs w:val="21"/>
        </w:rPr>
        <w:t>我单位承诺：</w:t>
      </w:r>
    </w:p>
    <w:p>
      <w:pPr>
        <w:ind w:firstLine="424" w:firstLineChars="202"/>
        <w:rPr>
          <w:rFonts w:ascii="宋体" w:hAnsi="宋体"/>
          <w:szCs w:val="21"/>
        </w:rPr>
      </w:pPr>
      <w:r>
        <w:rPr>
          <w:rFonts w:hint="eastAsia" w:ascii="宋体" w:hAnsi="宋体"/>
          <w:szCs w:val="21"/>
        </w:rPr>
        <w:t>1.我单位满足《中华人民共和国政府采购法》第二十二条规定的条件。</w:t>
      </w:r>
    </w:p>
    <w:p>
      <w:pPr>
        <w:ind w:firstLine="424" w:firstLineChars="202"/>
        <w:rPr>
          <w:rFonts w:ascii="宋体" w:hAnsi="宋体"/>
          <w:szCs w:val="21"/>
        </w:rPr>
      </w:pPr>
      <w:r>
        <w:rPr>
          <w:rFonts w:hint="eastAsia" w:ascii="宋体" w:hAnsi="宋体"/>
          <w:szCs w:val="21"/>
        </w:rPr>
        <w:t>2.我单位参与本项目投标前三年内，在经营活动中没有重大违法记录。</w:t>
      </w:r>
    </w:p>
    <w:p>
      <w:pPr>
        <w:ind w:firstLine="424" w:firstLineChars="202"/>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pPr>
        <w:ind w:firstLine="424" w:firstLineChars="202"/>
        <w:rPr>
          <w:rFonts w:ascii="宋体" w:hAnsi="宋体"/>
          <w:szCs w:val="21"/>
        </w:rPr>
      </w:pPr>
      <w:r>
        <w:rPr>
          <w:rFonts w:hint="eastAsia" w:ascii="宋体" w:hAnsi="宋体"/>
          <w:szCs w:val="21"/>
        </w:rPr>
        <w:t>4.我单位承诺不非法转包或分包。</w:t>
      </w:r>
    </w:p>
    <w:p>
      <w:pPr>
        <w:ind w:firstLine="424" w:firstLineChars="202"/>
        <w:rPr>
          <w:rFonts w:ascii="宋体" w:hAnsi="宋体"/>
          <w:szCs w:val="21"/>
        </w:rPr>
      </w:pPr>
      <w:r>
        <w:rPr>
          <w:rFonts w:hint="eastAsia" w:ascii="宋体" w:hAnsi="宋体"/>
          <w:szCs w:val="21"/>
        </w:rPr>
        <w:t>5.我单位本招标项目所提供的货物或服务未侵犯知识产权。</w:t>
      </w:r>
    </w:p>
    <w:p>
      <w:pPr>
        <w:ind w:firstLine="424" w:firstLineChars="202"/>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pPr>
        <w:ind w:firstLine="424" w:firstLineChars="202"/>
        <w:rPr>
          <w:rFonts w:ascii="宋体" w:hAnsi="宋体"/>
          <w:szCs w:val="21"/>
        </w:rPr>
      </w:pPr>
      <w:r>
        <w:rPr>
          <w:rFonts w:hint="eastAsia" w:ascii="宋体" w:hAnsi="宋体"/>
          <w:szCs w:val="21"/>
        </w:rPr>
        <w:t>（1）投标供应商之间相互约定给予未中标的供应商利益补偿；</w:t>
      </w:r>
    </w:p>
    <w:p>
      <w:pPr>
        <w:ind w:firstLine="424" w:firstLineChars="202"/>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ind w:firstLine="424" w:firstLineChars="202"/>
        <w:rPr>
          <w:rFonts w:ascii="宋体" w:hAnsi="宋体"/>
          <w:szCs w:val="21"/>
        </w:rPr>
      </w:pPr>
      <w:r>
        <w:rPr>
          <w:rFonts w:hint="eastAsia" w:ascii="宋体" w:hAnsi="宋体"/>
          <w:szCs w:val="21"/>
        </w:rPr>
        <w:t>（3）不同投标供应商的投标文件由同一单位或者同一人编制，或者由同一人分阶段参与编制的；</w:t>
      </w:r>
    </w:p>
    <w:p>
      <w:pPr>
        <w:ind w:firstLine="424" w:firstLineChars="202"/>
        <w:rPr>
          <w:rFonts w:ascii="宋体" w:hAnsi="宋体"/>
          <w:szCs w:val="21"/>
        </w:rPr>
      </w:pPr>
      <w:r>
        <w:rPr>
          <w:rFonts w:hint="eastAsia" w:ascii="宋体" w:hAnsi="宋体"/>
          <w:szCs w:val="21"/>
        </w:rPr>
        <w:t>（4）不同投标供应商的投标文件或部分投标文件相互混装；</w:t>
      </w:r>
    </w:p>
    <w:p>
      <w:pPr>
        <w:ind w:firstLine="424" w:firstLineChars="202"/>
        <w:rPr>
          <w:rFonts w:ascii="宋体" w:hAnsi="宋体"/>
          <w:szCs w:val="21"/>
        </w:rPr>
      </w:pPr>
      <w:r>
        <w:rPr>
          <w:rFonts w:hint="eastAsia" w:ascii="宋体" w:hAnsi="宋体"/>
          <w:szCs w:val="21"/>
        </w:rPr>
        <w:t>（5）不同投标供应商的投标文件内容存在非正常一致；</w:t>
      </w:r>
    </w:p>
    <w:p>
      <w:pPr>
        <w:ind w:firstLine="424" w:firstLineChars="202"/>
        <w:rPr>
          <w:rFonts w:ascii="宋体" w:hAnsi="宋体"/>
          <w:szCs w:val="21"/>
        </w:rPr>
      </w:pPr>
      <w:r>
        <w:rPr>
          <w:rFonts w:hint="eastAsia" w:ascii="宋体" w:hAnsi="宋体"/>
          <w:szCs w:val="21"/>
        </w:rPr>
        <w:t>（6）由同一单位工作人员为两家以上（含两家）供应商进行同一项投标活动的；</w:t>
      </w:r>
    </w:p>
    <w:p>
      <w:pPr>
        <w:ind w:firstLine="424" w:firstLineChars="202"/>
        <w:rPr>
          <w:rFonts w:ascii="宋体" w:hAnsi="宋体"/>
          <w:szCs w:val="21"/>
        </w:rPr>
      </w:pPr>
      <w:r>
        <w:rPr>
          <w:rFonts w:hint="eastAsia" w:ascii="宋体" w:hAnsi="宋体"/>
          <w:szCs w:val="21"/>
        </w:rPr>
        <w:t>（7）主管部门依照法律、法规认定的其他情形。</w:t>
      </w:r>
    </w:p>
    <w:p>
      <w:pPr>
        <w:ind w:firstLine="424" w:firstLineChars="202"/>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ind w:firstLine="424" w:firstLineChars="202"/>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4" w:firstLineChars="202"/>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4" w:firstLineChars="202"/>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ind w:firstLine="424" w:firstLineChars="202"/>
        <w:rPr>
          <w:rFonts w:ascii="宋体" w:hAnsi="宋体"/>
          <w:szCs w:val="21"/>
        </w:rPr>
      </w:pPr>
      <w:r>
        <w:rPr>
          <w:rFonts w:hint="eastAsia" w:ascii="宋体" w:hAnsi="宋体"/>
          <w:szCs w:val="21"/>
        </w:rPr>
        <w:t>以上承诺，如有违反，愿依照相关法律法规处理，并承担由此给采购人带来的损失。</w:t>
      </w:r>
    </w:p>
    <w:p>
      <w:pPr>
        <w:ind w:firstLine="424" w:firstLineChars="202"/>
        <w:rPr>
          <w:rFonts w:ascii="宋体" w:hAnsi="宋体"/>
          <w:szCs w:val="21"/>
        </w:rPr>
      </w:pPr>
    </w:p>
    <w:p>
      <w:pPr>
        <w:jc w:val="center"/>
      </w:pPr>
      <w:r>
        <w:rPr>
          <w:rFonts w:hint="eastAsia"/>
          <w:szCs w:val="21"/>
        </w:rPr>
        <w:t xml:space="preserve">                             投标人：</w:t>
      </w:r>
    </w:p>
    <w:p>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firstLine="424" w:firstLineChars="202"/>
        <w:rPr>
          <w:rFonts w:ascii="宋体" w:hAnsi="宋体"/>
          <w:szCs w:val="21"/>
        </w:rPr>
      </w:pPr>
    </w:p>
    <w:p/>
    <w:p>
      <w:pPr>
        <w:rPr>
          <w:rFonts w:ascii="宋体" w:hAnsi="宋体"/>
          <w:szCs w:val="21"/>
        </w:rPr>
      </w:pPr>
      <w:r>
        <w:rPr>
          <w:rFonts w:hint="eastAsia"/>
          <w:szCs w:val="21"/>
          <w:u w:val="single"/>
        </w:rPr>
        <w:t>（备注：如联合体投标，投标人一栏需填写联合体双方的名称）</w:t>
      </w:r>
    </w:p>
    <w:p/>
    <w:p>
      <w:pPr>
        <w:rPr>
          <w:rFonts w:hint="eastAsia" w:ascii="黑体" w:hAnsi="宋体" w:eastAsia="黑体"/>
          <w:bCs/>
          <w:kern w:val="0"/>
          <w:sz w:val="24"/>
          <w:szCs w:val="32"/>
        </w:rPr>
      </w:pPr>
      <w:r>
        <w:rPr>
          <w:rFonts w:hint="eastAsia" w:ascii="黑体" w:hAnsi="宋体" w:eastAsia="黑体"/>
          <w:bCs/>
          <w:kern w:val="0"/>
          <w:sz w:val="24"/>
          <w:szCs w:val="32"/>
        </w:rPr>
        <w:br w:type="page"/>
      </w:r>
    </w:p>
    <w:p>
      <w:pPr>
        <w:pStyle w:val="5"/>
        <w:jc w:val="center"/>
        <w:rPr>
          <w:rFonts w:ascii="黑体" w:eastAsia="黑体"/>
          <w:b w:val="0"/>
          <w:sz w:val="24"/>
        </w:rPr>
      </w:pPr>
      <w:r>
        <w:rPr>
          <w:rFonts w:hint="eastAsia" w:ascii="黑体" w:eastAsia="黑体"/>
          <w:b w:val="0"/>
          <w:sz w:val="24"/>
        </w:rPr>
        <w:t>三、投标人情况介绍</w:t>
      </w:r>
    </w:p>
    <w:tbl>
      <w:tblPr>
        <w:tblStyle w:val="43"/>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b/>
                <w:szCs w:val="21"/>
              </w:rPr>
            </w:pPr>
            <w:r>
              <w:rPr>
                <w:rFonts w:hint="eastAsia" w:ascii="宋体" w:hAnsi="宋体"/>
                <w:b/>
                <w:szCs w:val="21"/>
              </w:rPr>
              <w:t>序号</w:t>
            </w:r>
          </w:p>
        </w:tc>
        <w:tc>
          <w:tcPr>
            <w:tcW w:w="2559" w:type="dxa"/>
          </w:tcPr>
          <w:p>
            <w:pPr>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pPr>
              <w:spacing w:after="60"/>
              <w:jc w:val="center"/>
              <w:rPr>
                <w:rFonts w:ascii="宋体" w:hAnsi="宋体"/>
                <w:b/>
                <w:szCs w:val="21"/>
              </w:rPr>
            </w:pPr>
            <w:r>
              <w:rPr>
                <w:rFonts w:hint="eastAsia" w:ascii="宋体" w:hAnsi="宋体"/>
                <w:b/>
                <w:szCs w:val="21"/>
              </w:rPr>
              <w:t>内容及说明</w:t>
            </w:r>
          </w:p>
        </w:tc>
        <w:tc>
          <w:tcPr>
            <w:tcW w:w="1411" w:type="dxa"/>
            <w:vAlign w:val="center"/>
          </w:tcPr>
          <w:p>
            <w:pPr>
              <w:spacing w:after="60"/>
              <w:jc w:val="center"/>
              <w:rPr>
                <w:rFonts w:ascii="宋体" w:hAnsi="宋体"/>
                <w:b/>
                <w:szCs w:val="21"/>
              </w:rPr>
            </w:pPr>
            <w:r>
              <w:rPr>
                <w:rFonts w:hint="eastAsia" w:ascii="宋体" w:hAnsi="宋体"/>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b/>
                <w:szCs w:val="21"/>
              </w:rPr>
            </w:pPr>
            <w:r>
              <w:rPr>
                <w:rFonts w:hint="eastAsia" w:ascii="宋体" w:hAnsi="宋体"/>
                <w:b/>
                <w:szCs w:val="21"/>
              </w:rPr>
              <w:t>一</w:t>
            </w:r>
          </w:p>
        </w:tc>
        <w:tc>
          <w:tcPr>
            <w:tcW w:w="6991" w:type="dxa"/>
            <w:gridSpan w:val="2"/>
          </w:tcPr>
          <w:p>
            <w:pPr>
              <w:spacing w:after="60"/>
              <w:rPr>
                <w:rFonts w:ascii="宋体" w:hAnsi="宋体"/>
                <w:b/>
                <w:szCs w:val="21"/>
              </w:rPr>
            </w:pPr>
            <w:r>
              <w:rPr>
                <w:rFonts w:hint="eastAsia" w:ascii="宋体" w:hAnsi="宋体"/>
                <w:b/>
                <w:szCs w:val="21"/>
              </w:rPr>
              <w:t>营业执照</w:t>
            </w: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ascii="宋体" w:hAnsi="宋体"/>
                <w:szCs w:val="21"/>
              </w:rPr>
              <w:t>1</w:t>
            </w:r>
          </w:p>
        </w:tc>
        <w:tc>
          <w:tcPr>
            <w:tcW w:w="2559" w:type="dxa"/>
            <w:vAlign w:val="center"/>
          </w:tcPr>
          <w:p>
            <w:pPr>
              <w:spacing w:after="60"/>
              <w:jc w:val="center"/>
              <w:rPr>
                <w:rFonts w:ascii="宋体" w:hAnsi="宋体"/>
                <w:szCs w:val="21"/>
              </w:rPr>
            </w:pPr>
            <w:r>
              <w:rPr>
                <w:rFonts w:hint="eastAsia" w:ascii="宋体" w:hAnsi="宋体"/>
                <w:szCs w:val="21"/>
              </w:rPr>
              <w:t>注册年度及注册编号</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ascii="宋体" w:hAnsi="宋体"/>
                <w:szCs w:val="21"/>
              </w:rPr>
              <w:t>2</w:t>
            </w:r>
          </w:p>
        </w:tc>
        <w:tc>
          <w:tcPr>
            <w:tcW w:w="2559" w:type="dxa"/>
            <w:vAlign w:val="center"/>
          </w:tcPr>
          <w:p>
            <w:pPr>
              <w:spacing w:after="60"/>
              <w:jc w:val="center"/>
              <w:rPr>
                <w:rFonts w:ascii="宋体" w:hAnsi="宋体"/>
                <w:szCs w:val="21"/>
              </w:rPr>
            </w:pPr>
            <w:r>
              <w:rPr>
                <w:rFonts w:hint="eastAsia" w:ascii="宋体" w:hAnsi="宋体"/>
                <w:szCs w:val="21"/>
              </w:rPr>
              <w:t>注册资金（万元）</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3</w:t>
            </w:r>
          </w:p>
        </w:tc>
        <w:tc>
          <w:tcPr>
            <w:tcW w:w="2559" w:type="dxa"/>
            <w:vAlign w:val="center"/>
          </w:tcPr>
          <w:p>
            <w:pPr>
              <w:spacing w:after="60"/>
              <w:jc w:val="center"/>
              <w:rPr>
                <w:rFonts w:ascii="宋体" w:hAnsi="宋体"/>
                <w:szCs w:val="21"/>
              </w:rPr>
            </w:pPr>
            <w:r>
              <w:rPr>
                <w:rFonts w:hint="eastAsia" w:ascii="宋体" w:hAnsi="宋体"/>
                <w:szCs w:val="21"/>
              </w:rPr>
              <w:t>法定代表人</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4</w:t>
            </w:r>
          </w:p>
        </w:tc>
        <w:tc>
          <w:tcPr>
            <w:tcW w:w="2559" w:type="dxa"/>
            <w:vAlign w:val="center"/>
          </w:tcPr>
          <w:p>
            <w:pPr>
              <w:spacing w:after="60"/>
              <w:jc w:val="center"/>
              <w:rPr>
                <w:rFonts w:ascii="宋体" w:hAnsi="宋体"/>
                <w:szCs w:val="21"/>
              </w:rPr>
            </w:pPr>
            <w:r>
              <w:rPr>
                <w:rFonts w:hint="eastAsia" w:ascii="宋体" w:hAnsi="宋体"/>
                <w:szCs w:val="21"/>
              </w:rPr>
              <w:t>住所地</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5</w:t>
            </w:r>
          </w:p>
        </w:tc>
        <w:tc>
          <w:tcPr>
            <w:tcW w:w="2559" w:type="dxa"/>
            <w:vAlign w:val="center"/>
          </w:tcPr>
          <w:p>
            <w:pPr>
              <w:spacing w:after="60"/>
              <w:jc w:val="center"/>
              <w:rPr>
                <w:rFonts w:ascii="宋体" w:hAnsi="宋体"/>
                <w:szCs w:val="21"/>
              </w:rPr>
            </w:pPr>
            <w:r>
              <w:rPr>
                <w:rFonts w:hint="eastAsia" w:ascii="宋体" w:hAnsi="宋体"/>
                <w:szCs w:val="21"/>
              </w:rPr>
              <w:t>经营范围</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6</w:t>
            </w:r>
          </w:p>
        </w:tc>
        <w:tc>
          <w:tcPr>
            <w:tcW w:w="2559" w:type="dxa"/>
            <w:vAlign w:val="center"/>
          </w:tcPr>
          <w:p>
            <w:pPr>
              <w:spacing w:after="60"/>
              <w:jc w:val="center"/>
              <w:rPr>
                <w:rFonts w:ascii="宋体" w:hAnsi="宋体"/>
                <w:szCs w:val="21"/>
              </w:rPr>
            </w:pPr>
            <w:r>
              <w:rPr>
                <w:rFonts w:hint="eastAsia" w:ascii="宋体" w:hAnsi="宋体"/>
                <w:szCs w:val="21"/>
              </w:rPr>
              <w:t>开户银行及账号</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7</w:t>
            </w:r>
          </w:p>
        </w:tc>
        <w:tc>
          <w:tcPr>
            <w:tcW w:w="2559" w:type="dxa"/>
            <w:vAlign w:val="center"/>
          </w:tcPr>
          <w:p>
            <w:pPr>
              <w:spacing w:after="60"/>
              <w:jc w:val="center"/>
              <w:rPr>
                <w:rFonts w:ascii="宋体" w:hAnsi="宋体"/>
                <w:szCs w:val="21"/>
              </w:rPr>
            </w:pPr>
            <w:r>
              <w:rPr>
                <w:rFonts w:hint="eastAsia" w:ascii="宋体" w:hAnsi="宋体"/>
                <w:szCs w:val="21"/>
              </w:rPr>
              <w:t>联系方式</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b/>
                <w:szCs w:val="21"/>
              </w:rPr>
            </w:pPr>
            <w:r>
              <w:rPr>
                <w:rFonts w:hint="eastAsia" w:ascii="宋体" w:hAnsi="宋体"/>
                <w:b/>
                <w:szCs w:val="21"/>
              </w:rPr>
              <w:t>二</w:t>
            </w:r>
          </w:p>
        </w:tc>
        <w:tc>
          <w:tcPr>
            <w:tcW w:w="2559" w:type="dxa"/>
            <w:vAlign w:val="center"/>
          </w:tcPr>
          <w:p>
            <w:pPr>
              <w:spacing w:after="60"/>
              <w:jc w:val="left"/>
              <w:rPr>
                <w:rFonts w:ascii="宋体" w:hAnsi="宋体"/>
                <w:b/>
                <w:szCs w:val="21"/>
              </w:rPr>
            </w:pPr>
            <w:r>
              <w:rPr>
                <w:rFonts w:hint="eastAsia" w:ascii="宋体" w:hAnsi="宋体"/>
                <w:b/>
                <w:szCs w:val="21"/>
              </w:rPr>
              <w:t>其他材料</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bl>
    <w:p>
      <w:pPr>
        <w:spacing w:line="360" w:lineRule="exact"/>
        <w:rPr>
          <w:bCs/>
          <w:szCs w:val="21"/>
        </w:rPr>
      </w:pPr>
      <w:r>
        <w:rPr>
          <w:rFonts w:hint="eastAsia"/>
          <w:bCs/>
          <w:szCs w:val="21"/>
        </w:rPr>
        <w:t>注：供应商应填写上述表格内容，并可根据自身情况自行对表格内容进行补充和完善。</w:t>
      </w:r>
    </w:p>
    <w:p>
      <w:pPr>
        <w:ind w:left="632" w:hanging="632" w:hangingChars="300"/>
        <w:rPr>
          <w:b/>
          <w:bCs/>
        </w:rPr>
      </w:pPr>
    </w:p>
    <w:p>
      <w:pPr>
        <w:ind w:left="632" w:hanging="632" w:hangingChars="300"/>
        <w:rPr>
          <w:b/>
          <w:bCs/>
        </w:rPr>
      </w:pPr>
    </w:p>
    <w:p>
      <w:pPr>
        <w:ind w:left="632" w:hanging="632" w:hangingChars="300"/>
        <w:rPr>
          <w:b/>
          <w:bCs/>
        </w:rPr>
      </w:pPr>
    </w:p>
    <w:p>
      <w:pPr>
        <w:jc w:val="center"/>
        <w:outlineLvl w:val="3"/>
        <w:rPr>
          <w:rFonts w:ascii="黑体" w:hAnsi="宋体" w:eastAsia="黑体"/>
          <w:bCs/>
          <w:kern w:val="0"/>
          <w:sz w:val="24"/>
          <w:szCs w:val="32"/>
        </w:rPr>
      </w:pPr>
      <w:r>
        <w:rPr>
          <w:rFonts w:hint="eastAsia" w:ascii="黑体" w:hAnsi="宋体" w:eastAsia="黑体"/>
          <w:bCs/>
          <w:kern w:val="0"/>
          <w:sz w:val="24"/>
          <w:szCs w:val="32"/>
        </w:rPr>
        <w:t>四、中小企业声明函等符合政府采购扶持政策的证明材料</w:t>
      </w:r>
    </w:p>
    <w:p>
      <w:pPr>
        <w:jc w:val="left"/>
        <w:outlineLvl w:val="3"/>
        <w:rPr>
          <w:rFonts w:ascii="黑体" w:hAnsi="宋体" w:eastAsia="黑体"/>
          <w:bCs/>
          <w:kern w:val="0"/>
          <w:sz w:val="24"/>
          <w:szCs w:val="32"/>
        </w:rPr>
      </w:pPr>
    </w:p>
    <w:p>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12" w:name="_Hlk71925120"/>
      <w:r>
        <w:rPr>
          <w:rFonts w:hint="eastAsia" w:asciiTheme="minorEastAsia" w:hAnsiTheme="minorEastAsia" w:eastAsiaTheme="minorEastAsia"/>
          <w:kern w:val="0"/>
          <w:szCs w:val="21"/>
        </w:rPr>
        <w:t>《关于印发中小企业划型标准规定的通知》（工信部联企业〔2011〕300 号</w:t>
      </w:r>
      <w:bookmarkEnd w:id="12"/>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widowControl/>
        <w:snapToGrid w:val="0"/>
        <w:spacing w:line="360" w:lineRule="auto"/>
        <w:jc w:val="left"/>
        <w:rPr>
          <w:rFonts w:ascii="Times New Roman" w:hAnsi="Times New Roman"/>
          <w:b/>
          <w:bCs/>
          <w:szCs w:val="24"/>
        </w:rPr>
      </w:pPr>
      <w:r>
        <w:rPr>
          <w:rFonts w:hint="eastAsia" w:asciiTheme="minorEastAsia" w:hAnsiTheme="minorEastAsia" w:eastAsiaTheme="minorEastAsia"/>
          <w:kern w:val="0"/>
          <w:szCs w:val="21"/>
        </w:rPr>
        <w:t xml:space="preserve">    </w:t>
      </w:r>
    </w:p>
    <w:p>
      <w:pPr>
        <w:jc w:val="center"/>
        <w:outlineLvl w:val="3"/>
        <w:rPr>
          <w:rFonts w:ascii="黑体" w:hAnsi="宋体" w:eastAsia="黑体"/>
          <w:bCs/>
          <w:kern w:val="0"/>
          <w:sz w:val="24"/>
          <w:szCs w:val="32"/>
        </w:rPr>
      </w:pPr>
    </w:p>
    <w:p>
      <w:pPr>
        <w:spacing w:after="60"/>
        <w:jc w:val="center"/>
        <w:outlineLvl w:val="3"/>
        <w:rPr>
          <w:b/>
          <w:sz w:val="24"/>
        </w:rPr>
      </w:pPr>
      <w:r>
        <w:rPr>
          <w:rFonts w:hint="eastAsia"/>
          <w:b/>
          <w:sz w:val="24"/>
        </w:rPr>
        <w:t>1、中小企业声明函</w:t>
      </w:r>
    </w:p>
    <w:p>
      <w:pPr>
        <w:pStyle w:val="2"/>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pPr>
        <w:pStyle w:val="2"/>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pPr>
        <w:pStyle w:val="2"/>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pPr>
        <w:pStyle w:val="2"/>
        <w:spacing w:before="11" w:line="360" w:lineRule="exact"/>
        <w:ind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pPr>
        <w:pStyle w:val="2"/>
        <w:spacing w:before="108" w:line="360" w:lineRule="exact"/>
        <w:ind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exact"/>
        <w:ind w:firstLine="420" w:firstLineChars="200"/>
        <w:rPr>
          <w:rFonts w:asciiTheme="minorEastAsia" w:hAnsiTheme="minorEastAsia" w:eastAsiaTheme="minorEastAsia"/>
          <w:szCs w:val="21"/>
        </w:rPr>
      </w:pPr>
    </w:p>
    <w:p>
      <w:pPr>
        <w:spacing w:line="360" w:lineRule="exact"/>
        <w:jc w:val="center"/>
        <w:rPr>
          <w:rFonts w:ascii="Times New Roman" w:hAnsi="Times New Roman"/>
          <w:szCs w:val="24"/>
        </w:rPr>
      </w:pPr>
      <w:r>
        <w:rPr>
          <w:rFonts w:hint="eastAsia" w:ascii="Times New Roman" w:hAnsi="Times New Roman"/>
          <w:szCs w:val="21"/>
        </w:rPr>
        <w:t xml:space="preserve">                           企业名称：</w:t>
      </w:r>
    </w:p>
    <w:p>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ind w:firstLine="420" w:firstLineChars="200"/>
        <w:rPr>
          <w:rFonts w:ascii="宋体" w:hAnsi="宋体"/>
          <w:szCs w:val="21"/>
        </w:rPr>
      </w:pPr>
      <w:r>
        <w:rPr>
          <w:rFonts w:hint="eastAsia" w:ascii="宋体" w:hAnsi="宋体"/>
          <w:szCs w:val="21"/>
        </w:rPr>
        <w:t>备注：</w:t>
      </w:r>
    </w:p>
    <w:p>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exact"/>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exact"/>
        <w:ind w:firstLine="420" w:firstLineChars="200"/>
        <w:rPr>
          <w:rFonts w:ascii="宋体" w:hAnsi="宋体"/>
          <w:szCs w:val="21"/>
        </w:rPr>
      </w:pPr>
    </w:p>
    <w:p>
      <w:pPr>
        <w:spacing w:after="60" w:line="360" w:lineRule="exact"/>
        <w:jc w:val="center"/>
        <w:outlineLvl w:val="3"/>
        <w:rPr>
          <w:b/>
          <w:sz w:val="24"/>
        </w:rPr>
      </w:pPr>
      <w:r>
        <w:rPr>
          <w:rFonts w:hint="eastAsia"/>
          <w:b/>
          <w:sz w:val="24"/>
        </w:rPr>
        <w:t>2、监狱企业声明函</w:t>
      </w:r>
    </w:p>
    <w:p>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exact"/>
        <w:jc w:val="center"/>
      </w:pPr>
      <w:r>
        <w:rPr>
          <w:rFonts w:hint="eastAsia"/>
          <w:szCs w:val="21"/>
        </w:rPr>
        <w:t xml:space="preserve">                             单位名称：</w:t>
      </w:r>
    </w:p>
    <w:p>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ind w:firstLine="645"/>
        <w:rPr>
          <w:rFonts w:ascii="宋体"/>
          <w:b/>
          <w:szCs w:val="21"/>
        </w:rPr>
      </w:pPr>
      <w:r>
        <w:rPr>
          <w:rFonts w:hint="eastAsia" w:ascii="宋体" w:hAnsi="宋体"/>
          <w:szCs w:val="21"/>
        </w:rPr>
        <w:t xml:space="preserve">                                    </w:t>
      </w:r>
    </w:p>
    <w:p>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ind w:left="723" w:hanging="723" w:hangingChars="300"/>
        <w:rPr>
          <w:b/>
          <w:sz w:val="24"/>
        </w:rPr>
      </w:pPr>
    </w:p>
    <w:p>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after="60" w:line="360" w:lineRule="exact"/>
        <w:ind w:firstLine="420" w:firstLineChars="200"/>
        <w:rPr>
          <w:rFonts w:ascii="宋体" w:hAnsi="宋体"/>
          <w:szCs w:val="21"/>
        </w:rPr>
      </w:pPr>
      <w:r>
        <w:rPr>
          <w:rFonts w:hint="eastAsia" w:ascii="宋体" w:hAnsi="宋体"/>
          <w:szCs w:val="21"/>
        </w:rPr>
        <w:t xml:space="preserve">                                     </w:t>
      </w:r>
    </w:p>
    <w:p>
      <w:pPr>
        <w:spacing w:after="60" w:line="360" w:lineRule="exact"/>
        <w:jc w:val="center"/>
        <w:outlineLvl w:val="3"/>
        <w:rPr>
          <w:b/>
          <w:bCs/>
        </w:rPr>
      </w:pPr>
      <w:r>
        <w:rPr>
          <w:rFonts w:hint="eastAsia"/>
          <w:b/>
          <w:sz w:val="24"/>
        </w:rPr>
        <w:t>3、残疾人福利性单位声明函</w:t>
      </w:r>
    </w:p>
    <w:p>
      <w:pPr>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exact"/>
        <w:jc w:val="center"/>
      </w:pPr>
      <w:r>
        <w:rPr>
          <w:rFonts w:hint="eastAsia"/>
          <w:szCs w:val="21"/>
        </w:rPr>
        <w:t xml:space="preserve">                             单位名称：</w:t>
      </w:r>
    </w:p>
    <w:p>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ind w:firstLine="424" w:firstLineChars="202"/>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br w:type="page"/>
      </w:r>
    </w:p>
    <w:p>
      <w:pPr>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rFonts w:ascii="宋体" w:hAnsi="宋体"/>
          <w:szCs w:val="21"/>
        </w:rPr>
      </w:pPr>
    </w:p>
    <w:p>
      <w:pPr>
        <w:rPr>
          <w:rFonts w:ascii="仿宋_GB2312" w:eastAsia="仿宋_GB2312"/>
          <w:b/>
          <w:sz w:val="30"/>
          <w:szCs w:val="30"/>
        </w:rPr>
      </w:pPr>
    </w:p>
    <w:p>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六、法定代表人（负责人）资格证明书</w:t>
      </w:r>
    </w:p>
    <w:p>
      <w:pPr>
        <w:rPr>
          <w:rFonts w:ascii="Times New Roman" w:hAnsi="Times New Roman"/>
          <w:sz w:val="24"/>
          <w:szCs w:val="24"/>
        </w:rPr>
      </w:pP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pPr>
        <w:spacing w:line="360" w:lineRule="auto"/>
        <w:rPr>
          <w:rFonts w:ascii="Times New Roman" w:hAnsi="Times New Roman"/>
          <w:szCs w:val="21"/>
        </w:rPr>
      </w:pPr>
      <w:r>
        <w:rPr>
          <w:rFonts w:hint="eastAsia" w:ascii="Times New Roman" w:hAnsi="Times New Roman"/>
          <w:szCs w:val="21"/>
        </w:rPr>
        <w:t>说明：1、法定代表人为企业事业单位、国家机关、社会团体的主要负责人。</w:t>
      </w:r>
    </w:p>
    <w:p>
      <w:pPr>
        <w:rPr>
          <w:rFonts w:ascii="Times New Roman" w:hAnsi="Times New Roman"/>
          <w:szCs w:val="21"/>
        </w:rPr>
      </w:pPr>
      <w:r>
        <w:rPr>
          <w:rFonts w:hint="eastAsia" w:ascii="Times New Roman" w:hAnsi="Times New Roman"/>
          <w:szCs w:val="21"/>
        </w:rPr>
        <w:t xml:space="preserve">      2、内容必须填写真实、清楚，涂改无效，不得转让、买卖。</w:t>
      </w:r>
    </w:p>
    <w:p>
      <w:pPr>
        <w:spacing w:line="360" w:lineRule="auto"/>
        <w:rPr>
          <w:rFonts w:ascii="Times New Roman" w:hAnsi="Times New Roman"/>
          <w:b/>
          <w:szCs w:val="21"/>
        </w:rPr>
      </w:pPr>
    </w:p>
    <w:p>
      <w:pPr>
        <w:spacing w:line="360" w:lineRule="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w:t>
      </w:r>
    </w:p>
    <w:p>
      <w:pPr>
        <w:spacing w:line="360" w:lineRule="auto"/>
        <w:rPr>
          <w:rFonts w:ascii="Times New Roman" w:hAnsi="Times New Roman"/>
          <w:b/>
          <w:sz w:val="24"/>
          <w:szCs w:val="24"/>
        </w:rPr>
      </w:pPr>
    </w:p>
    <w:p>
      <w:pPr>
        <w:keepNext/>
        <w:keepLines/>
        <w:spacing w:before="260" w:after="260"/>
        <w:jc w:val="center"/>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rPr>
        <w:t>七、投标文件签署授权委托书</w:t>
      </w:r>
    </w:p>
    <w:p>
      <w:pPr>
        <w:spacing w:line="360" w:lineRule="auto"/>
        <w:ind w:firstLine="420" w:firstLineChars="200"/>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szCs w:val="21"/>
        </w:rPr>
      </w:pPr>
      <w:r>
        <w:rPr>
          <w:rFonts w:hint="eastAsia" w:ascii="Times New Roman" w:hAnsi="Times New Roman"/>
          <w:szCs w:val="21"/>
        </w:rPr>
        <w:t>代理人无转委托权，特此委托。</w:t>
      </w:r>
    </w:p>
    <w:p>
      <w:pPr>
        <w:spacing w:line="360" w:lineRule="auto"/>
        <w:ind w:firstLine="420"/>
        <w:rPr>
          <w:rFonts w:ascii="Times New Roman" w:hAnsi="Times New Roman"/>
          <w:szCs w:val="21"/>
        </w:rPr>
      </w:pPr>
    </w:p>
    <w:p>
      <w:pPr>
        <w:spacing w:line="360" w:lineRule="auto"/>
        <w:ind w:left="540" w:leftChars="257"/>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pPr>
        <w:spacing w:line="360" w:lineRule="auto"/>
        <w:ind w:left="540" w:leftChars="257"/>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pPr>
        <w:spacing w:line="360" w:lineRule="auto"/>
        <w:ind w:left="540" w:leftChars="257"/>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pPr>
        <w:spacing w:line="360" w:lineRule="auto"/>
        <w:ind w:left="540" w:leftChars="257"/>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pPr>
        <w:spacing w:line="360" w:lineRule="auto"/>
        <w:ind w:left="540" w:leftChars="257"/>
        <w:rPr>
          <w:rFonts w:ascii="Times New Roman" w:hAnsi="Times New Roman"/>
          <w:szCs w:val="21"/>
          <w:u w:val="single"/>
        </w:rPr>
      </w:pPr>
    </w:p>
    <w:p>
      <w:pPr>
        <w:spacing w:line="360" w:lineRule="auto"/>
        <w:rPr>
          <w:rFonts w:ascii="Times New Roman" w:hAnsi="Times New Roman"/>
          <w:b/>
          <w:sz w:val="24"/>
          <w:szCs w:val="24"/>
        </w:rPr>
      </w:pPr>
      <w:r>
        <w:rPr>
          <w:rFonts w:hint="eastAsia" w:ascii="Times New Roman" w:hAnsi="Times New Roman"/>
          <w:b/>
          <w:sz w:val="24"/>
          <w:szCs w:val="24"/>
        </w:rPr>
        <w:t>附：要求必须提供代理人身份证扫描件（正反两面）。</w:t>
      </w:r>
    </w:p>
    <w:p>
      <w:pPr>
        <w:spacing w:line="360" w:lineRule="auto"/>
        <w:rPr>
          <w:rFonts w:ascii="黑体" w:eastAsia="黑体"/>
          <w:b/>
          <w:sz w:val="24"/>
        </w:rPr>
      </w:pPr>
    </w:p>
    <w:p>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kern w:val="0"/>
          <w:sz w:val="24"/>
          <w:szCs w:val="24"/>
        </w:rPr>
      </w:pPr>
      <w:r>
        <w:rPr>
          <w:rFonts w:hint="eastAsia" w:ascii="黑体" w:hAnsi="宋体" w:eastAsia="黑体"/>
          <w:bCs/>
          <w:kern w:val="0"/>
          <w:sz w:val="24"/>
          <w:szCs w:val="24"/>
        </w:rPr>
        <w:t>八、实质性条款响应情况表</w:t>
      </w:r>
    </w:p>
    <w:tbl>
      <w:tblPr>
        <w:tblStyle w:val="4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563"/>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序号</w:t>
            </w:r>
          </w:p>
        </w:tc>
        <w:tc>
          <w:tcPr>
            <w:tcW w:w="6563" w:type="dxa"/>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采购人要求内容</w:t>
            </w:r>
          </w:p>
        </w:tc>
        <w:tc>
          <w:tcPr>
            <w:tcW w:w="1912" w:type="dxa"/>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r>
              <w:rPr>
                <w:rFonts w:hint="eastAsia" w:ascii="宋体" w:hAnsi="宋体"/>
                <w:kern w:val="0"/>
                <w:szCs w:val="21"/>
              </w:rPr>
              <w:t>1</w:t>
            </w:r>
          </w:p>
        </w:tc>
        <w:tc>
          <w:tcPr>
            <w:tcW w:w="6563"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宋体"/>
                <w:kern w:val="0"/>
                <w:szCs w:val="21"/>
              </w:rPr>
            </w:pPr>
            <w:r>
              <w:rPr>
                <w:rFonts w:hint="eastAsia" w:ascii="Times New Roman" w:hAnsi="宋体"/>
                <w:kern w:val="0"/>
                <w:szCs w:val="21"/>
                <w:lang w:val="en-US" w:eastAsia="zh-CN"/>
              </w:rPr>
              <w:t>服务期限</w:t>
            </w:r>
            <w:r>
              <w:rPr>
                <w:rFonts w:hint="eastAsia" w:ascii="宋体" w:hAnsi="宋体" w:eastAsia="宋体" w:cs="宋体"/>
                <w:kern w:val="0"/>
                <w:szCs w:val="21"/>
              </w:rPr>
              <w:t>：</w:t>
            </w:r>
            <w:r>
              <w:rPr>
                <w:rFonts w:hint="eastAsia" w:ascii="宋体" w:hAnsi="宋体" w:cs="宋体"/>
                <w:kern w:val="0"/>
                <w:szCs w:val="21"/>
                <w:lang w:eastAsia="zh-CN"/>
              </w:rPr>
              <w:t>自合同签订之日起至2024年3月31日</w:t>
            </w:r>
          </w:p>
        </w:tc>
        <w:tc>
          <w:tcPr>
            <w:tcW w:w="1912"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p>
        </w:tc>
      </w:tr>
    </w:tbl>
    <w:p>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中的不可负偏离条款，即“实质性条款”。</w:t>
      </w:r>
    </w:p>
    <w:p>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kern w:val="0"/>
          <w:szCs w:val="21"/>
        </w:rPr>
        <w:t>采购人要求内容</w:t>
      </w:r>
      <w:r>
        <w:rPr>
          <w:rFonts w:hint="eastAsia" w:asciiTheme="minorEastAsia" w:hAnsiTheme="minorEastAsia" w:eastAsiaTheme="minorEastAsia"/>
          <w:bCs/>
          <w:kern w:val="0"/>
          <w:szCs w:val="21"/>
        </w:rPr>
        <w:t>”中涉及提供证明材料的，应附在本表后，未提供证明材料或证明材料与响应情况不相符的，按负偏离处理。</w:t>
      </w:r>
    </w:p>
    <w:p>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九、详细分项报价清单</w:t>
      </w:r>
    </w:p>
    <w:tbl>
      <w:tblPr>
        <w:tblStyle w:val="43"/>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9"/>
        <w:gridCol w:w="2835"/>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pPr>
              <w:adjustRightInd w:val="0"/>
              <w:snapToGrid w:val="0"/>
              <w:spacing w:line="300" w:lineRule="auto"/>
              <w:jc w:val="center"/>
              <w:rPr>
                <w:b/>
                <w:snapToGrid w:val="0"/>
                <w:kern w:val="0"/>
              </w:rPr>
            </w:pPr>
            <w:r>
              <w:rPr>
                <w:b/>
                <w:snapToGrid w:val="0"/>
                <w:kern w:val="0"/>
              </w:rPr>
              <w:t>序号</w:t>
            </w:r>
          </w:p>
        </w:tc>
        <w:tc>
          <w:tcPr>
            <w:tcW w:w="3249"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835"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28" w:type="dxa"/>
            <w:vAlign w:val="center"/>
          </w:tcPr>
          <w:p>
            <w:pPr>
              <w:adjustRightInd w:val="0"/>
              <w:snapToGrid w:val="0"/>
              <w:spacing w:line="300" w:lineRule="auto"/>
              <w:jc w:val="center"/>
              <w:rPr>
                <w:snapToGrid w:val="0"/>
                <w:kern w:val="0"/>
              </w:rPr>
            </w:pPr>
            <w:r>
              <w:rPr>
                <w:snapToGrid w:val="0"/>
                <w:kern w:val="0"/>
              </w:rPr>
              <w:t>1</w:t>
            </w:r>
          </w:p>
        </w:tc>
        <w:tc>
          <w:tcPr>
            <w:tcW w:w="3249" w:type="dxa"/>
            <w:vAlign w:val="center"/>
          </w:tcPr>
          <w:p>
            <w:pPr>
              <w:adjustRightInd w:val="0"/>
              <w:snapToGrid w:val="0"/>
              <w:spacing w:line="300" w:lineRule="auto"/>
              <w:rPr>
                <w:snapToGrid w:val="0"/>
                <w:kern w:val="0"/>
              </w:rPr>
            </w:pP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28" w:type="dxa"/>
            <w:vAlign w:val="center"/>
          </w:tcPr>
          <w:p>
            <w:pPr>
              <w:adjustRightInd w:val="0"/>
              <w:snapToGrid w:val="0"/>
              <w:spacing w:line="300" w:lineRule="auto"/>
              <w:jc w:val="center"/>
              <w:rPr>
                <w:snapToGrid w:val="0"/>
                <w:kern w:val="0"/>
              </w:rPr>
            </w:pPr>
            <w:r>
              <w:rPr>
                <w:rFonts w:hint="eastAsia"/>
                <w:snapToGrid w:val="0"/>
                <w:kern w:val="0"/>
              </w:rPr>
              <w:t>2</w:t>
            </w:r>
          </w:p>
        </w:tc>
        <w:tc>
          <w:tcPr>
            <w:tcW w:w="3249" w:type="dxa"/>
            <w:vAlign w:val="center"/>
          </w:tcPr>
          <w:p>
            <w:pPr>
              <w:adjustRightInd w:val="0"/>
              <w:snapToGrid w:val="0"/>
              <w:spacing w:line="300" w:lineRule="auto"/>
              <w:rPr>
                <w:rFonts w:ascii="宋体" w:hAnsi="宋体"/>
                <w:szCs w:val="21"/>
                <w:lang w:val="zh-CN"/>
              </w:rPr>
            </w:pP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28" w:type="dxa"/>
            <w:vAlign w:val="center"/>
          </w:tcPr>
          <w:p>
            <w:pPr>
              <w:adjustRightInd w:val="0"/>
              <w:snapToGrid w:val="0"/>
              <w:spacing w:line="300" w:lineRule="auto"/>
              <w:jc w:val="center"/>
              <w:rPr>
                <w:snapToGrid w:val="0"/>
                <w:kern w:val="0"/>
              </w:rPr>
            </w:pPr>
            <w:r>
              <w:rPr>
                <w:rFonts w:hint="eastAsia"/>
                <w:snapToGrid w:val="0"/>
                <w:kern w:val="0"/>
              </w:rPr>
              <w:t>3</w:t>
            </w:r>
          </w:p>
        </w:tc>
        <w:tc>
          <w:tcPr>
            <w:tcW w:w="3249" w:type="dxa"/>
            <w:vAlign w:val="center"/>
          </w:tcPr>
          <w:p>
            <w:pPr>
              <w:adjustRightInd w:val="0"/>
              <w:snapToGrid w:val="0"/>
              <w:spacing w:line="300" w:lineRule="auto"/>
              <w:rPr>
                <w:rFonts w:ascii="宋体" w:hAnsi="宋体"/>
                <w:szCs w:val="21"/>
                <w:lang w:val="zh-CN"/>
              </w:rPr>
            </w:pP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28" w:type="dxa"/>
            <w:vAlign w:val="center"/>
          </w:tcPr>
          <w:p>
            <w:pPr>
              <w:adjustRightInd w:val="0"/>
              <w:snapToGrid w:val="0"/>
              <w:spacing w:line="300" w:lineRule="auto"/>
              <w:jc w:val="center"/>
              <w:rPr>
                <w:snapToGrid w:val="0"/>
                <w:kern w:val="0"/>
              </w:rPr>
            </w:pPr>
            <w:r>
              <w:rPr>
                <w:rFonts w:hint="eastAsia"/>
                <w:snapToGrid w:val="0"/>
                <w:kern w:val="0"/>
              </w:rPr>
              <w:t>4</w:t>
            </w:r>
          </w:p>
        </w:tc>
        <w:tc>
          <w:tcPr>
            <w:tcW w:w="3249" w:type="dxa"/>
            <w:vAlign w:val="center"/>
          </w:tcPr>
          <w:p>
            <w:pPr>
              <w:adjustRightInd w:val="0"/>
              <w:snapToGrid w:val="0"/>
              <w:spacing w:line="300" w:lineRule="auto"/>
              <w:rPr>
                <w:rFonts w:ascii="宋体" w:hAnsi="宋体"/>
                <w:szCs w:val="21"/>
                <w:lang w:val="zh-CN"/>
              </w:rPr>
            </w:pP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077" w:type="dxa"/>
            <w:gridSpan w:val="2"/>
            <w:vAlign w:val="center"/>
          </w:tcPr>
          <w:p>
            <w:pPr>
              <w:adjustRightInd w:val="0"/>
              <w:snapToGrid w:val="0"/>
              <w:spacing w:line="300" w:lineRule="auto"/>
              <w:jc w:val="center"/>
              <w:rPr>
                <w:snapToGrid w:val="0"/>
                <w:kern w:val="0"/>
              </w:rPr>
            </w:pPr>
            <w:r>
              <w:rPr>
                <w:snapToGrid w:val="0"/>
                <w:kern w:val="0"/>
              </w:rPr>
              <w:t>合   计</w:t>
            </w:r>
            <w:r>
              <w:rPr>
                <w:rFonts w:hint="eastAsia"/>
                <w:snapToGrid w:val="0"/>
                <w:kern w:val="0"/>
              </w:rPr>
              <w:t>（</w:t>
            </w:r>
            <w:r>
              <w:rPr>
                <w:rFonts w:hint="eastAsia" w:ascii="宋体" w:hAnsi="宋体"/>
                <w:szCs w:val="21"/>
              </w:rPr>
              <w:t>即投标总价</w:t>
            </w:r>
            <w:r>
              <w:rPr>
                <w:rFonts w:hint="eastAsia"/>
                <w:snapToGrid w:val="0"/>
                <w:kern w:val="0"/>
              </w:rPr>
              <w:t>）</w:t>
            </w: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注：1、本表格仅为指导性范本，供应商可根据项目具体情况对各分项内容进行调整。</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2、投标总价应为以上各分项价格之和。</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3、开标一览表的投标总价必须与以上分项报价清单的投标总价一致。</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keepLines/>
        <w:tabs>
          <w:tab w:val="left" w:pos="765"/>
        </w:tabs>
        <w:spacing w:line="376" w:lineRule="auto"/>
        <w:outlineLvl w:val="3"/>
        <w:rPr>
          <w:rFonts w:asciiTheme="minorEastAsia" w:hAnsiTheme="minorEastAsia" w:eastAsiaTheme="minorEastAsia"/>
          <w:bCs/>
          <w:kern w:val="0"/>
          <w:szCs w:val="21"/>
        </w:rPr>
      </w:pPr>
    </w:p>
    <w:p>
      <w:pPr>
        <w:keepNext w:val="0"/>
        <w:keepLines w:val="0"/>
        <w:pageBreakBefore w:val="0"/>
        <w:widowControl w:val="0"/>
        <w:kinsoku/>
        <w:wordWrap/>
        <w:overflowPunct/>
        <w:topLinePunct w:val="0"/>
        <w:autoSpaceDE/>
        <w:autoSpaceDN/>
        <w:bidi w:val="0"/>
        <w:adjustRightInd/>
        <w:snapToGrid/>
        <w:spacing w:afterLines="50"/>
        <w:jc w:val="center"/>
        <w:textAlignment w:val="auto"/>
        <w:rPr>
          <w:rFonts w:ascii="黑体" w:hAnsi="宋体" w:eastAsia="黑体"/>
          <w:bCs/>
          <w:kern w:val="0"/>
          <w:sz w:val="24"/>
          <w:szCs w:val="24"/>
        </w:rPr>
      </w:pPr>
      <w:r>
        <w:rPr>
          <w:rFonts w:hint="eastAsia" w:ascii="黑体" w:hAnsi="宋体" w:eastAsia="黑体"/>
          <w:bCs/>
          <w:kern w:val="0"/>
          <w:sz w:val="24"/>
          <w:szCs w:val="24"/>
        </w:rPr>
        <w:t>十、服务要求偏离表</w:t>
      </w:r>
    </w:p>
    <w:tbl>
      <w:tblPr>
        <w:tblStyle w:val="4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序号</w:t>
            </w:r>
          </w:p>
        </w:tc>
        <w:tc>
          <w:tcPr>
            <w:tcW w:w="255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招标文件服务要求</w:t>
            </w:r>
          </w:p>
        </w:tc>
        <w:tc>
          <w:tcPr>
            <w:tcW w:w="19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投标文件服务响应</w:t>
            </w:r>
          </w:p>
        </w:tc>
        <w:tc>
          <w:tcPr>
            <w:tcW w:w="127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偏离情况</w:t>
            </w:r>
          </w:p>
        </w:tc>
        <w:tc>
          <w:tcPr>
            <w:tcW w:w="255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25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1985"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1276"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2551" w:type="dxa"/>
          </w:tcPr>
          <w:p>
            <w:pPr>
              <w:keepNext w:val="0"/>
              <w:keepLines w:val="0"/>
              <w:pageBreakBefore w:val="0"/>
              <w:widowControl w:val="0"/>
              <w:kinsoku/>
              <w:wordWrap/>
              <w:overflowPunct/>
              <w:topLinePunct w:val="0"/>
              <w:autoSpaceDE/>
              <w:autoSpaceDN/>
              <w:bidi w:val="0"/>
              <w:adjustRightInd/>
              <w:snapToGrid/>
              <w:textAlignment w:val="auto"/>
              <w:rPr>
                <w:szCs w:val="21"/>
              </w:rPr>
            </w:pPr>
            <w:r>
              <w:rPr>
                <w:rFonts w:hint="eastAsia"/>
                <w:szCs w:val="21"/>
              </w:rPr>
              <w:t>如需附证明文件，应在“说明”栏填写证明文件对应名称和页码。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25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1985"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1276"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25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r>
    </w:tbl>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rPr>
        <w:t>四、项目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afterLines="50"/>
        <w:jc w:val="center"/>
        <w:rPr>
          <w:rFonts w:ascii="黑体" w:hAnsi="宋体" w:eastAsia="黑体"/>
          <w:bCs/>
          <w:kern w:val="0"/>
          <w:sz w:val="24"/>
          <w:szCs w:val="24"/>
        </w:rPr>
      </w:pPr>
      <w:r>
        <w:rPr>
          <w:rFonts w:hint="eastAsia" w:ascii="黑体" w:hAnsi="宋体" w:eastAsia="黑体"/>
          <w:bCs/>
          <w:kern w:val="0"/>
          <w:sz w:val="24"/>
          <w:szCs w:val="24"/>
        </w:rPr>
        <w:t>十一、商务要求偏离表</w:t>
      </w:r>
    </w:p>
    <w:tbl>
      <w:tblPr>
        <w:tblStyle w:val="43"/>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551"/>
        <w:gridCol w:w="134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pPr>
              <w:jc w:val="center"/>
              <w:rPr>
                <w:rFonts w:ascii="宋体" w:hAnsi="宋体"/>
                <w:szCs w:val="21"/>
              </w:rPr>
            </w:pPr>
            <w:r>
              <w:rPr>
                <w:rFonts w:hint="eastAsia" w:ascii="宋体" w:hAnsi="宋体"/>
                <w:szCs w:val="21"/>
              </w:rPr>
              <w:t>序号</w:t>
            </w:r>
          </w:p>
        </w:tc>
        <w:tc>
          <w:tcPr>
            <w:tcW w:w="2410" w:type="dxa"/>
            <w:vAlign w:val="center"/>
          </w:tcPr>
          <w:p>
            <w:pPr>
              <w:jc w:val="center"/>
              <w:rPr>
                <w:rFonts w:ascii="宋体" w:hAnsi="宋体"/>
                <w:szCs w:val="21"/>
              </w:rPr>
            </w:pPr>
            <w:r>
              <w:rPr>
                <w:rFonts w:hint="eastAsia" w:ascii="宋体" w:hAnsi="宋体"/>
                <w:szCs w:val="21"/>
              </w:rPr>
              <w:t>招标文件商务要求</w:t>
            </w:r>
          </w:p>
        </w:tc>
        <w:tc>
          <w:tcPr>
            <w:tcW w:w="2551" w:type="dxa"/>
            <w:vAlign w:val="center"/>
          </w:tcPr>
          <w:p>
            <w:pPr>
              <w:jc w:val="center"/>
              <w:rPr>
                <w:rFonts w:ascii="宋体" w:hAnsi="宋体"/>
                <w:szCs w:val="21"/>
              </w:rPr>
            </w:pPr>
            <w:r>
              <w:rPr>
                <w:rFonts w:hint="eastAsia" w:ascii="宋体" w:hAnsi="宋体"/>
                <w:szCs w:val="21"/>
              </w:rPr>
              <w:t>投标文件商务响应</w:t>
            </w:r>
          </w:p>
        </w:tc>
        <w:tc>
          <w:tcPr>
            <w:tcW w:w="1344" w:type="dxa"/>
            <w:vAlign w:val="center"/>
          </w:tcPr>
          <w:p>
            <w:pPr>
              <w:jc w:val="center"/>
              <w:rPr>
                <w:rFonts w:ascii="宋体" w:hAnsi="宋体"/>
                <w:szCs w:val="21"/>
              </w:rPr>
            </w:pPr>
            <w:r>
              <w:rPr>
                <w:rFonts w:hint="eastAsia" w:ascii="宋体" w:hAnsi="宋体"/>
                <w:szCs w:val="21"/>
              </w:rPr>
              <w:t>偏离情况</w:t>
            </w:r>
          </w:p>
        </w:tc>
        <w:tc>
          <w:tcPr>
            <w:tcW w:w="2008" w:type="dxa"/>
            <w:vAlign w:val="center"/>
          </w:tcPr>
          <w:p>
            <w:pPr>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pPr>
              <w:rPr>
                <w:sz w:val="24"/>
              </w:rPr>
            </w:pPr>
          </w:p>
        </w:tc>
        <w:tc>
          <w:tcPr>
            <w:tcW w:w="2410" w:type="dxa"/>
          </w:tcPr>
          <w:p>
            <w:pPr>
              <w:rPr>
                <w:sz w:val="24"/>
              </w:rPr>
            </w:pPr>
          </w:p>
        </w:tc>
        <w:tc>
          <w:tcPr>
            <w:tcW w:w="2551" w:type="dxa"/>
          </w:tcPr>
          <w:p>
            <w:pPr>
              <w:rPr>
                <w:sz w:val="24"/>
              </w:rPr>
            </w:pPr>
          </w:p>
        </w:tc>
        <w:tc>
          <w:tcPr>
            <w:tcW w:w="1344" w:type="dxa"/>
          </w:tcPr>
          <w:p>
            <w:pPr>
              <w:rPr>
                <w:sz w:val="24"/>
              </w:rPr>
            </w:pPr>
          </w:p>
        </w:tc>
        <w:tc>
          <w:tcPr>
            <w:tcW w:w="2008" w:type="dxa"/>
          </w:tcPr>
          <w:p>
            <w:pPr>
              <w:rPr>
                <w:sz w:val="24"/>
              </w:rPr>
            </w:pPr>
            <w:r>
              <w:rPr>
                <w:rFonts w:hint="eastAsia"/>
                <w:szCs w:val="21"/>
              </w:rPr>
              <w:t>如需附证明文件，应在“说明”栏填写证明文件对应名称和页码。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pPr>
              <w:rPr>
                <w:sz w:val="24"/>
              </w:rPr>
            </w:pPr>
          </w:p>
        </w:tc>
        <w:tc>
          <w:tcPr>
            <w:tcW w:w="2410" w:type="dxa"/>
          </w:tcPr>
          <w:p>
            <w:pPr>
              <w:rPr>
                <w:sz w:val="24"/>
              </w:rPr>
            </w:pPr>
          </w:p>
        </w:tc>
        <w:tc>
          <w:tcPr>
            <w:tcW w:w="2551" w:type="dxa"/>
          </w:tcPr>
          <w:p>
            <w:pPr>
              <w:rPr>
                <w:sz w:val="24"/>
              </w:rPr>
            </w:pPr>
          </w:p>
        </w:tc>
        <w:tc>
          <w:tcPr>
            <w:tcW w:w="1344" w:type="dxa"/>
          </w:tcPr>
          <w:p>
            <w:pPr>
              <w:rPr>
                <w:sz w:val="24"/>
              </w:rPr>
            </w:pPr>
          </w:p>
        </w:tc>
        <w:tc>
          <w:tcPr>
            <w:tcW w:w="2008" w:type="dxa"/>
          </w:tcPr>
          <w:p>
            <w:pPr>
              <w:rPr>
                <w:sz w:val="24"/>
              </w:rPr>
            </w:pPr>
          </w:p>
        </w:tc>
      </w:tr>
    </w:tbl>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“五、项目商务要求”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afterLines="50"/>
        <w:jc w:val="center"/>
        <w:rPr>
          <w:rFonts w:hint="eastAsia" w:ascii="黑体" w:eastAsia="黑体"/>
          <w:b w:val="0"/>
          <w:bCs w:val="0"/>
          <w:sz w:val="24"/>
          <w:szCs w:val="24"/>
        </w:rPr>
      </w:pPr>
      <w:r>
        <w:rPr>
          <w:rFonts w:hint="eastAsia" w:ascii="黑体" w:hAnsi="宋体" w:eastAsia="黑体"/>
          <w:bCs/>
          <w:kern w:val="0"/>
          <w:sz w:val="24"/>
          <w:szCs w:val="24"/>
        </w:rPr>
        <w:t>十二、</w:t>
      </w:r>
      <w:r>
        <w:rPr>
          <w:rFonts w:hint="eastAsia" w:ascii="黑体" w:eastAsia="黑体"/>
          <w:b w:val="0"/>
          <w:bCs w:val="0"/>
          <w:sz w:val="24"/>
          <w:szCs w:val="24"/>
        </w:rPr>
        <w:t>项目背景及目标分析</w:t>
      </w:r>
    </w:p>
    <w:p>
      <w:pPr>
        <w:pStyle w:val="5"/>
        <w:keepNext w:val="0"/>
        <w:keepLines w:val="0"/>
        <w:jc w:val="center"/>
        <w:rPr>
          <w:rFonts w:hint="eastAsia" w:ascii="黑体" w:eastAsia="黑体"/>
          <w:b w:val="0"/>
          <w:bCs w:val="0"/>
          <w:sz w:val="24"/>
          <w:szCs w:val="24"/>
        </w:rPr>
      </w:pPr>
      <w:r>
        <w:rPr>
          <w:rFonts w:hint="eastAsia" w:ascii="黑体" w:eastAsia="黑体"/>
          <w:b w:val="0"/>
          <w:bCs w:val="0"/>
          <w:sz w:val="24"/>
          <w:szCs w:val="24"/>
          <w:lang w:val="en-US" w:eastAsia="zh-CN"/>
        </w:rPr>
        <w:t>十三、</w:t>
      </w:r>
      <w:r>
        <w:rPr>
          <w:rFonts w:hint="eastAsia" w:ascii="黑体" w:eastAsia="黑体"/>
          <w:b w:val="0"/>
          <w:bCs w:val="0"/>
          <w:sz w:val="24"/>
          <w:szCs w:val="24"/>
        </w:rPr>
        <w:t>服务方案</w:t>
      </w:r>
    </w:p>
    <w:p>
      <w:pPr>
        <w:pStyle w:val="5"/>
        <w:keepNext w:val="0"/>
        <w:keepLines w:val="0"/>
        <w:jc w:val="center"/>
        <w:rPr>
          <w:rFonts w:hint="eastAsia" w:ascii="黑体" w:eastAsia="黑体"/>
          <w:b w:val="0"/>
          <w:bCs w:val="0"/>
          <w:sz w:val="24"/>
          <w:szCs w:val="24"/>
        </w:rPr>
      </w:pPr>
      <w:r>
        <w:rPr>
          <w:rFonts w:hint="eastAsia" w:ascii="黑体" w:eastAsia="黑体"/>
          <w:b w:val="0"/>
          <w:bCs w:val="0"/>
          <w:sz w:val="24"/>
          <w:szCs w:val="24"/>
          <w:lang w:val="en-US" w:eastAsia="zh-CN"/>
        </w:rPr>
        <w:t>十四、</w:t>
      </w:r>
      <w:r>
        <w:rPr>
          <w:rFonts w:hint="eastAsia" w:ascii="黑体" w:eastAsia="黑体"/>
          <w:b w:val="0"/>
          <w:bCs w:val="0"/>
          <w:sz w:val="24"/>
          <w:szCs w:val="24"/>
        </w:rPr>
        <w:t>项目重点难点分析、应对措施及相关的合理化建议</w:t>
      </w:r>
    </w:p>
    <w:p>
      <w:pPr>
        <w:pStyle w:val="5"/>
        <w:keepNext w:val="0"/>
        <w:keepLines w:val="0"/>
        <w:jc w:val="center"/>
        <w:rPr>
          <w:rFonts w:hint="eastAsia" w:ascii="黑体" w:eastAsia="黑体"/>
          <w:b w:val="0"/>
          <w:bCs w:val="0"/>
          <w:sz w:val="24"/>
          <w:szCs w:val="24"/>
        </w:rPr>
      </w:pPr>
      <w:r>
        <w:rPr>
          <w:rFonts w:hint="eastAsia" w:ascii="黑体" w:eastAsia="黑体"/>
          <w:b w:val="0"/>
          <w:bCs w:val="0"/>
          <w:sz w:val="24"/>
          <w:szCs w:val="24"/>
          <w:lang w:val="en-US" w:eastAsia="zh-CN"/>
        </w:rPr>
        <w:t>十五、</w:t>
      </w:r>
      <w:r>
        <w:rPr>
          <w:rFonts w:hint="eastAsia" w:ascii="黑体" w:eastAsia="黑体"/>
          <w:b w:val="0"/>
          <w:bCs w:val="0"/>
          <w:sz w:val="24"/>
          <w:szCs w:val="24"/>
        </w:rPr>
        <w:t>项目进度计划与质量控制方案</w:t>
      </w:r>
    </w:p>
    <w:p>
      <w:pPr>
        <w:pStyle w:val="5"/>
        <w:keepNext w:val="0"/>
        <w:keepLines w:val="0"/>
        <w:jc w:val="center"/>
        <w:rPr>
          <w:rFonts w:hint="eastAsia" w:ascii="黑体" w:eastAsia="黑体"/>
          <w:b w:val="0"/>
          <w:bCs w:val="0"/>
          <w:sz w:val="24"/>
          <w:szCs w:val="24"/>
        </w:rPr>
      </w:pPr>
      <w:r>
        <w:rPr>
          <w:rFonts w:hint="eastAsia" w:ascii="黑体" w:eastAsia="黑体"/>
          <w:b w:val="0"/>
          <w:bCs w:val="0"/>
          <w:sz w:val="24"/>
          <w:szCs w:val="24"/>
          <w:lang w:val="en-US" w:eastAsia="zh-CN"/>
        </w:rPr>
        <w:t>十六、</w:t>
      </w:r>
      <w:r>
        <w:rPr>
          <w:rFonts w:hint="eastAsia" w:ascii="黑体" w:eastAsia="黑体"/>
          <w:b w:val="0"/>
          <w:bCs w:val="0"/>
          <w:sz w:val="24"/>
          <w:szCs w:val="24"/>
        </w:rPr>
        <w:t>违约承诺</w:t>
      </w:r>
    </w:p>
    <w:p>
      <w:pPr>
        <w:pStyle w:val="5"/>
        <w:keepNext w:val="0"/>
        <w:keepLines w:val="0"/>
        <w:jc w:val="center"/>
        <w:rPr>
          <w:rFonts w:hint="eastAsia" w:ascii="黑体" w:eastAsia="黑体"/>
          <w:b w:val="0"/>
          <w:bCs w:val="0"/>
          <w:sz w:val="24"/>
          <w:szCs w:val="24"/>
        </w:rPr>
      </w:pPr>
      <w:r>
        <w:rPr>
          <w:rFonts w:hint="eastAsia" w:ascii="黑体" w:eastAsia="黑体"/>
          <w:b w:val="0"/>
          <w:bCs w:val="0"/>
          <w:sz w:val="24"/>
          <w:szCs w:val="24"/>
          <w:lang w:val="en-US" w:eastAsia="zh-CN"/>
        </w:rPr>
        <w:t>十七、</w:t>
      </w:r>
      <w:r>
        <w:rPr>
          <w:rFonts w:hint="eastAsia" w:ascii="黑体" w:eastAsia="黑体"/>
          <w:b w:val="0"/>
          <w:bCs w:val="0"/>
          <w:sz w:val="24"/>
          <w:szCs w:val="24"/>
        </w:rPr>
        <w:t>拟安排的项目负责人情况(仅限1人）</w:t>
      </w:r>
    </w:p>
    <w:p>
      <w:pPr>
        <w:pStyle w:val="5"/>
        <w:keepNext w:val="0"/>
        <w:keepLines w:val="0"/>
        <w:jc w:val="center"/>
        <w:rPr>
          <w:rFonts w:hint="eastAsia" w:ascii="黑体" w:eastAsia="黑体"/>
          <w:b w:val="0"/>
          <w:bCs w:val="0"/>
          <w:sz w:val="24"/>
          <w:szCs w:val="24"/>
        </w:rPr>
      </w:pPr>
      <w:r>
        <w:rPr>
          <w:rFonts w:hint="eastAsia" w:ascii="黑体" w:eastAsia="黑体"/>
          <w:b w:val="0"/>
          <w:bCs w:val="0"/>
          <w:sz w:val="24"/>
          <w:szCs w:val="24"/>
          <w:lang w:val="en-US" w:eastAsia="zh-CN"/>
        </w:rPr>
        <w:t>十八、</w:t>
      </w:r>
      <w:r>
        <w:rPr>
          <w:rFonts w:hint="eastAsia" w:ascii="黑体" w:eastAsia="黑体"/>
          <w:b w:val="0"/>
          <w:bCs w:val="0"/>
          <w:sz w:val="24"/>
          <w:szCs w:val="24"/>
        </w:rPr>
        <w:t>拟安排的项目团队成员（项目负责人除外）情况</w:t>
      </w:r>
    </w:p>
    <w:p>
      <w:pPr>
        <w:pStyle w:val="5"/>
        <w:keepNext w:val="0"/>
        <w:keepLines w:val="0"/>
        <w:jc w:val="center"/>
        <w:rPr>
          <w:rFonts w:hint="eastAsia" w:ascii="黑体" w:eastAsia="黑体"/>
          <w:b w:val="0"/>
          <w:bCs w:val="0"/>
          <w:sz w:val="24"/>
          <w:szCs w:val="24"/>
        </w:rPr>
      </w:pPr>
      <w:r>
        <w:rPr>
          <w:rFonts w:hint="eastAsia" w:ascii="黑体" w:eastAsia="黑体"/>
          <w:b w:val="0"/>
          <w:bCs w:val="0"/>
          <w:sz w:val="24"/>
          <w:szCs w:val="24"/>
          <w:lang w:val="en-US" w:eastAsia="zh-CN"/>
        </w:rPr>
        <w:t>十九、</w:t>
      </w:r>
      <w:r>
        <w:rPr>
          <w:rFonts w:hint="eastAsia" w:ascii="黑体" w:eastAsia="黑体"/>
          <w:b w:val="0"/>
          <w:bCs w:val="0"/>
          <w:sz w:val="24"/>
          <w:szCs w:val="24"/>
        </w:rPr>
        <w:t>同类项目业绩情况</w:t>
      </w:r>
    </w:p>
    <w:p>
      <w:pPr>
        <w:pStyle w:val="5"/>
        <w:keepNext w:val="0"/>
        <w:keepLines w:val="0"/>
        <w:jc w:val="center"/>
        <w:rPr>
          <w:rFonts w:hint="eastAsia" w:ascii="黑体" w:eastAsia="黑体"/>
          <w:b w:val="0"/>
          <w:bCs w:val="0"/>
          <w:sz w:val="24"/>
          <w:szCs w:val="24"/>
        </w:rPr>
      </w:pPr>
      <w:r>
        <w:rPr>
          <w:rFonts w:hint="eastAsia" w:ascii="黑体" w:eastAsia="黑体"/>
          <w:b w:val="0"/>
          <w:bCs w:val="0"/>
          <w:sz w:val="24"/>
          <w:szCs w:val="24"/>
          <w:lang w:val="en-US" w:eastAsia="zh-CN"/>
        </w:rPr>
        <w:t>二十、</w:t>
      </w:r>
      <w:r>
        <w:rPr>
          <w:rFonts w:hint="eastAsia" w:ascii="黑体" w:eastAsia="黑体"/>
          <w:b w:val="0"/>
          <w:bCs w:val="0"/>
          <w:sz w:val="24"/>
          <w:szCs w:val="24"/>
        </w:rPr>
        <w:t>投标人获奖情况</w:t>
      </w:r>
    </w:p>
    <w:p>
      <w:pPr>
        <w:pStyle w:val="5"/>
        <w:keepNext w:val="0"/>
        <w:keepLines w:val="0"/>
        <w:jc w:val="center"/>
        <w:rPr>
          <w:rFonts w:ascii="黑体" w:eastAsia="黑体"/>
          <w:b w:val="0"/>
          <w:sz w:val="24"/>
        </w:rPr>
      </w:pPr>
      <w:r>
        <w:rPr>
          <w:rFonts w:hint="eastAsia" w:ascii="黑体" w:eastAsia="黑体"/>
          <w:b w:val="0"/>
          <w:bCs w:val="0"/>
          <w:sz w:val="24"/>
          <w:szCs w:val="24"/>
        </w:rPr>
        <w:t>二十</w:t>
      </w:r>
      <w:r>
        <w:rPr>
          <w:rFonts w:hint="eastAsia" w:ascii="黑体" w:eastAsia="黑体"/>
          <w:b w:val="0"/>
          <w:bCs w:val="0"/>
          <w:sz w:val="24"/>
          <w:szCs w:val="24"/>
          <w:lang w:val="en-US" w:eastAsia="zh-CN"/>
        </w:rPr>
        <w:t>一</w:t>
      </w:r>
      <w:r>
        <w:rPr>
          <w:rFonts w:hint="eastAsia" w:ascii="黑体" w:eastAsia="黑体"/>
          <w:b w:val="0"/>
          <w:sz w:val="24"/>
          <w:szCs w:val="24"/>
        </w:rPr>
        <w:t>、</w:t>
      </w:r>
      <w:r>
        <w:rPr>
          <w:rFonts w:hint="eastAsia" w:ascii="黑体" w:eastAsia="黑体"/>
          <w:b w:val="0"/>
          <w:sz w:val="24"/>
        </w:rPr>
        <w:t>诚信承诺函</w:t>
      </w:r>
    </w:p>
    <w:p>
      <w:pPr>
        <w:rPr>
          <w:rFonts w:cs="Courier New"/>
          <w:snapToGrid w:val="0"/>
          <w:szCs w:val="18"/>
        </w:rPr>
      </w:pPr>
      <w:r>
        <w:rPr>
          <w:rFonts w:hint="eastAsia" w:cs="Courier New"/>
          <w:snapToGrid w:val="0"/>
          <w:szCs w:val="18"/>
        </w:rPr>
        <w:t>深圳市中正招标有限公司：</w:t>
      </w:r>
    </w:p>
    <w:p>
      <w:pPr>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ind w:firstLine="420" w:firstLineChars="200"/>
        <w:rPr>
          <w:rFonts w:cs="Courier New"/>
          <w:snapToGrid w:val="0"/>
          <w:szCs w:val="18"/>
        </w:rPr>
      </w:pPr>
      <w:r>
        <w:rPr>
          <w:rFonts w:hint="eastAsia" w:cs="Courier New"/>
          <w:snapToGrid w:val="0"/>
          <w:szCs w:val="18"/>
        </w:rPr>
        <w:t>（六）捏造事实、提供虚假材料进行质疑的；</w:t>
      </w:r>
    </w:p>
    <w:p>
      <w:pPr>
        <w:ind w:firstLine="420" w:firstLineChars="200"/>
        <w:rPr>
          <w:rFonts w:cs="Courier New"/>
          <w:snapToGrid w:val="0"/>
          <w:szCs w:val="18"/>
        </w:rPr>
      </w:pPr>
      <w:r>
        <w:rPr>
          <w:rFonts w:hint="eastAsia" w:cs="Courier New"/>
          <w:snapToGrid w:val="0"/>
          <w:szCs w:val="18"/>
        </w:rPr>
        <w:t>（七）假冒他人名义质疑的；</w:t>
      </w:r>
    </w:p>
    <w:p>
      <w:pPr>
        <w:ind w:firstLine="420" w:firstLineChars="200"/>
        <w:rPr>
          <w:rFonts w:cs="Courier New"/>
          <w:snapToGrid w:val="0"/>
          <w:szCs w:val="18"/>
        </w:rPr>
      </w:pPr>
      <w:r>
        <w:rPr>
          <w:rFonts w:hint="eastAsia" w:cs="Courier New"/>
          <w:snapToGrid w:val="0"/>
          <w:szCs w:val="18"/>
        </w:rPr>
        <w:t>（八）无正当理由拒不配合进行质疑调查的。</w:t>
      </w:r>
    </w:p>
    <w:p>
      <w:pPr>
        <w:ind w:firstLine="420" w:firstLineChars="200"/>
        <w:rPr>
          <w:rFonts w:cs="Courier New"/>
          <w:snapToGrid w:val="0"/>
          <w:szCs w:val="18"/>
        </w:rPr>
      </w:pPr>
      <w:r>
        <w:rPr>
          <w:rFonts w:hint="eastAsia" w:cs="Courier New"/>
          <w:snapToGrid w:val="0"/>
          <w:szCs w:val="18"/>
        </w:rPr>
        <w:t>特此承诺。</w:t>
      </w:r>
    </w:p>
    <w:p>
      <w:pPr>
        <w:ind w:firstLine="420" w:firstLineChars="200"/>
        <w:rPr>
          <w:rFonts w:cs="Courier New"/>
          <w:snapToGrid w:val="0"/>
          <w:szCs w:val="18"/>
        </w:rPr>
      </w:pPr>
    </w:p>
    <w:p>
      <w:pPr>
        <w:jc w:val="center"/>
      </w:pPr>
      <w:r>
        <w:rPr>
          <w:rFonts w:hint="eastAsia"/>
          <w:szCs w:val="21"/>
        </w:rPr>
        <w:t xml:space="preserve">                             投标人：</w:t>
      </w:r>
    </w:p>
    <w:p>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szCs w:val="21"/>
          <w:u w:val="single"/>
        </w:rPr>
      </w:pPr>
    </w:p>
    <w:p>
      <w:pPr>
        <w:rPr>
          <w:rFonts w:ascii="宋体" w:hAnsi="宋体"/>
          <w:szCs w:val="21"/>
        </w:rPr>
      </w:pPr>
      <w:r>
        <w:rPr>
          <w:rFonts w:hint="eastAsia"/>
          <w:szCs w:val="21"/>
          <w:u w:val="single"/>
        </w:rPr>
        <w:t>（备注：如联合体投标，投标人一栏需填写联合体双方的名称）</w:t>
      </w:r>
    </w:p>
    <w:p>
      <w:pPr>
        <w:spacing w:afterLines="50"/>
        <w:jc w:val="center"/>
        <w:rPr>
          <w:rFonts w:ascii="黑体" w:hAnsi="宋体" w:eastAsia="黑体"/>
          <w:bCs/>
          <w:kern w:val="0"/>
          <w:sz w:val="24"/>
          <w:szCs w:val="24"/>
        </w:rPr>
      </w:pPr>
    </w:p>
    <w:p>
      <w:pPr>
        <w:jc w:val="center"/>
        <w:rPr>
          <w:rFonts w:ascii="黑体" w:hAnsi="宋体" w:eastAsia="黑体"/>
          <w:bCs/>
          <w:kern w:val="0"/>
          <w:sz w:val="24"/>
          <w:szCs w:val="24"/>
        </w:rPr>
      </w:pPr>
    </w:p>
    <w:p>
      <w:pPr>
        <w:jc w:val="center"/>
        <w:rPr>
          <w:rFonts w:ascii="黑体" w:hAnsi="宋体" w:eastAsia="黑体"/>
          <w:bCs/>
          <w:kern w:val="0"/>
          <w:sz w:val="24"/>
          <w:szCs w:val="24"/>
        </w:rPr>
      </w:pPr>
      <w:r>
        <w:rPr>
          <w:rFonts w:hint="eastAsia" w:ascii="黑体" w:hAnsi="宋体" w:eastAsia="黑体"/>
          <w:bCs/>
          <w:kern w:val="0"/>
          <w:sz w:val="24"/>
          <w:szCs w:val="24"/>
        </w:rPr>
        <w:t>二十</w:t>
      </w:r>
      <w:r>
        <w:rPr>
          <w:rFonts w:hint="eastAsia" w:ascii="黑体" w:hAnsi="宋体" w:eastAsia="黑体"/>
          <w:bCs/>
          <w:kern w:val="0"/>
          <w:sz w:val="24"/>
          <w:szCs w:val="24"/>
          <w:lang w:val="en-US" w:eastAsia="zh-CN"/>
        </w:rPr>
        <w:t>二</w:t>
      </w:r>
      <w:r>
        <w:rPr>
          <w:rFonts w:hint="eastAsia" w:ascii="黑体" w:hAnsi="宋体" w:eastAsia="黑体"/>
          <w:bCs/>
          <w:kern w:val="0"/>
          <w:sz w:val="24"/>
          <w:szCs w:val="24"/>
        </w:rPr>
        <w:t>、招标文件要求的其它内容或投标人认为需要补充的资料（格式自定）</w:t>
      </w:r>
    </w:p>
    <w:p>
      <w:pPr>
        <w:widowControl/>
        <w:snapToGrid w:val="0"/>
        <w:spacing w:line="360" w:lineRule="auto"/>
        <w:jc w:val="left"/>
        <w:outlineLvl w:val="4"/>
        <w:rPr>
          <w:rFonts w:ascii="黑体" w:hAnsi="宋体" w:eastAsia="黑体"/>
          <w:bCs/>
          <w:kern w:val="0"/>
          <w:sz w:val="24"/>
          <w:szCs w:val="24"/>
        </w:rPr>
      </w:pPr>
    </w:p>
    <w:p>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widowControl/>
        <w:jc w:val="left"/>
        <w:rPr>
          <w:rFonts w:ascii="黑体" w:hAnsi="宋体" w:eastAsia="黑体"/>
          <w:bCs/>
          <w:kern w:val="0"/>
          <w:sz w:val="24"/>
          <w:szCs w:val="24"/>
        </w:rPr>
      </w:pPr>
    </w:p>
    <w:p>
      <w:pPr>
        <w:widowControl/>
        <w:jc w:val="left"/>
        <w:rPr>
          <w:rFonts w:ascii="黑体" w:hAnsi="宋体" w:eastAsia="黑体"/>
          <w:bCs/>
          <w:kern w:val="0"/>
          <w:sz w:val="24"/>
          <w:szCs w:val="24"/>
        </w:rPr>
      </w:pPr>
    </w:p>
    <w:p>
      <w:pPr>
        <w:widowControl/>
        <w:jc w:val="left"/>
        <w:rPr>
          <w:rFonts w:ascii="宋体" w:hAnsi="宋体"/>
          <w:b/>
          <w:bCs/>
          <w:kern w:val="0"/>
          <w:sz w:val="24"/>
          <w:szCs w:val="20"/>
        </w:rPr>
      </w:pPr>
      <w:r>
        <w:rPr>
          <w:rFonts w:ascii="宋体" w:hAnsi="宋体"/>
          <w:b/>
          <w:bCs/>
          <w:kern w:val="0"/>
          <w:sz w:val="24"/>
          <w:szCs w:val="20"/>
        </w:rPr>
        <w:br w:type="page"/>
      </w:r>
    </w:p>
    <w:p>
      <w:pPr>
        <w:jc w:val="center"/>
        <w:rPr>
          <w:rFonts w:ascii="宋体" w:hAnsi="宋体"/>
          <w:b/>
          <w:bCs/>
          <w:kern w:val="0"/>
          <w:sz w:val="24"/>
          <w:szCs w:val="20"/>
        </w:rPr>
      </w:pPr>
      <w:r>
        <w:rPr>
          <w:rFonts w:hint="eastAsia" w:ascii="宋体" w:hAnsi="宋体"/>
          <w:b/>
          <w:bCs/>
          <w:kern w:val="0"/>
          <w:sz w:val="24"/>
          <w:szCs w:val="20"/>
        </w:rPr>
        <w:t>第四章  合同及履约情况反馈格式</w:t>
      </w:r>
    </w:p>
    <w:p>
      <w:pPr>
        <w:ind w:firstLine="411" w:firstLineChars="196"/>
        <w:rPr>
          <w:rFonts w:ascii="Times New Roman" w:hAnsi="Times New Roman"/>
          <w:szCs w:val="24"/>
        </w:rPr>
      </w:pPr>
    </w:p>
    <w:p>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一、合同条款及格式（</w:t>
      </w:r>
      <w:r>
        <w:rPr>
          <w:rFonts w:hint="eastAsia" w:ascii="黑体" w:eastAsia="黑体"/>
          <w:kern w:val="0"/>
          <w:sz w:val="24"/>
          <w:szCs w:val="24"/>
        </w:rPr>
        <w:t>仅供参考</w:t>
      </w:r>
      <w:r>
        <w:rPr>
          <w:rFonts w:hint="eastAsia" w:ascii="黑体" w:hAnsi="宋体" w:eastAsia="黑体"/>
          <w:bCs/>
          <w:kern w:val="0"/>
          <w:sz w:val="24"/>
          <w:szCs w:val="24"/>
        </w:rPr>
        <w:t>）</w:t>
      </w:r>
    </w:p>
    <w:p>
      <w:pPr>
        <w:ind w:firstLine="470" w:firstLineChars="196"/>
        <w:jc w:val="center"/>
        <w:rPr>
          <w:rFonts w:ascii="Times New Roman" w:hAnsi="Times New Roman"/>
          <w:sz w:val="24"/>
          <w:szCs w:val="24"/>
        </w:rPr>
      </w:pPr>
      <w:bookmarkStart w:id="13" w:name="_Toc84303603"/>
      <w:bookmarkStart w:id="14" w:name="_Toc100052414"/>
      <w:bookmarkStart w:id="15" w:name="_Toc73521680"/>
      <w:bookmarkStart w:id="16" w:name="_Toc101074886"/>
      <w:bookmarkStart w:id="17" w:name="_Toc73521592"/>
      <w:bookmarkStart w:id="18" w:name="_Toc73517685"/>
      <w:bookmarkStart w:id="19" w:name="_Toc73518163"/>
    </w:p>
    <w:p>
      <w:pPr>
        <w:ind w:firstLine="470" w:firstLineChars="196"/>
        <w:jc w:val="center"/>
        <w:rPr>
          <w:rFonts w:ascii="Times New Roman" w:hAnsi="Times New Roman"/>
          <w:sz w:val="24"/>
          <w:szCs w:val="24"/>
        </w:rPr>
      </w:pPr>
    </w:p>
    <w:bookmarkEnd w:id="13"/>
    <w:bookmarkEnd w:id="14"/>
    <w:bookmarkEnd w:id="15"/>
    <w:bookmarkEnd w:id="16"/>
    <w:bookmarkEnd w:id="17"/>
    <w:bookmarkEnd w:id="18"/>
    <w:bookmarkEnd w:id="19"/>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4"/>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ind w:firstLine="422" w:firstLineChars="200"/>
        <w:rPr>
          <w:rFonts w:ascii="宋体" w:hAnsi="宋体"/>
          <w:b/>
          <w:bCs/>
          <w:szCs w:val="21"/>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4"/>
        <w:snapToGrid w:val="0"/>
        <w:spacing w:line="360" w:lineRule="auto"/>
        <w:ind w:firstLine="422" w:firstLineChars="200"/>
        <w:rPr>
          <w:rFonts w:hAnsi="宋体"/>
          <w:b/>
          <w:sz w:val="21"/>
          <w:szCs w:val="21"/>
        </w:rPr>
      </w:pPr>
      <w:r>
        <w:rPr>
          <w:rFonts w:hint="eastAsia" w:hAnsi="宋体"/>
          <w:b/>
          <w:sz w:val="21"/>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4"/>
        <w:snapToGrid w:val="0"/>
        <w:spacing w:line="360" w:lineRule="auto"/>
        <w:ind w:firstLine="422" w:firstLineChars="200"/>
        <w:rPr>
          <w:rFonts w:hAnsi="宋体"/>
          <w:b/>
          <w:sz w:val="21"/>
          <w:szCs w:val="21"/>
        </w:rPr>
      </w:pPr>
      <w:r>
        <w:rPr>
          <w:rFonts w:hint="eastAsia" w:hAnsi="宋体"/>
          <w:b/>
          <w:sz w:val="21"/>
          <w:szCs w:val="21"/>
        </w:rPr>
        <w:t>二、合同金额</w:t>
      </w:r>
    </w:p>
    <w:p>
      <w:pPr>
        <w:pStyle w:val="24"/>
        <w:snapToGrid w:val="0"/>
        <w:spacing w:line="360" w:lineRule="auto"/>
        <w:ind w:firstLine="420" w:firstLineChars="200"/>
        <w:rPr>
          <w:rFonts w:hAnsi="宋体"/>
          <w:sz w:val="21"/>
          <w:szCs w:val="21"/>
        </w:rPr>
      </w:pPr>
      <w:r>
        <w:rPr>
          <w:rFonts w:hint="eastAsia" w:hAnsi="宋体"/>
          <w:sz w:val="21"/>
          <w:szCs w:val="21"/>
        </w:rPr>
        <w:t>本合同金额为（大写）：____________________________________元（￥_______________元）人民币。</w:t>
      </w:r>
    </w:p>
    <w:p>
      <w:pPr>
        <w:pStyle w:val="24"/>
        <w:snapToGrid w:val="0"/>
        <w:spacing w:line="360" w:lineRule="auto"/>
        <w:ind w:firstLine="422" w:firstLineChars="200"/>
        <w:rPr>
          <w:rFonts w:hAnsi="宋体"/>
          <w:b/>
          <w:sz w:val="21"/>
          <w:szCs w:val="21"/>
        </w:rPr>
      </w:pPr>
      <w:r>
        <w:rPr>
          <w:rFonts w:hint="eastAsia" w:hAnsi="宋体"/>
          <w:b/>
          <w:sz w:val="21"/>
          <w:szCs w:val="21"/>
        </w:rPr>
        <w:t>三、技术资料</w:t>
      </w:r>
    </w:p>
    <w:p>
      <w:pPr>
        <w:pStyle w:val="24"/>
        <w:snapToGrid w:val="0"/>
        <w:spacing w:line="360" w:lineRule="auto"/>
        <w:ind w:firstLine="420" w:firstLineChars="200"/>
        <w:rPr>
          <w:rFonts w:hAnsi="宋体"/>
          <w:sz w:val="21"/>
          <w:szCs w:val="21"/>
        </w:rPr>
      </w:pPr>
      <w:r>
        <w:rPr>
          <w:rFonts w:hint="eastAsia" w:hAnsi="宋体"/>
          <w:sz w:val="21"/>
          <w:szCs w:val="21"/>
        </w:rPr>
        <w:t>1、中标人应按招标文件规定的时间向采购人提供有关技术资料。</w:t>
      </w:r>
    </w:p>
    <w:p>
      <w:pPr>
        <w:pStyle w:val="24"/>
        <w:snapToGrid w:val="0"/>
        <w:spacing w:line="360" w:lineRule="auto"/>
        <w:ind w:firstLine="420" w:firstLineChars="200"/>
        <w:rPr>
          <w:rFonts w:hAnsi="宋体"/>
          <w:sz w:val="21"/>
          <w:szCs w:val="21"/>
        </w:rPr>
      </w:pPr>
      <w:r>
        <w:rPr>
          <w:rFonts w:hint="eastAsia" w:hAnsi="宋体"/>
          <w:sz w:val="21"/>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4"/>
        <w:snapToGrid w:val="0"/>
        <w:spacing w:line="360" w:lineRule="auto"/>
        <w:ind w:firstLine="420" w:firstLineChars="200"/>
        <w:rPr>
          <w:rFonts w:hAnsi="宋体"/>
          <w:sz w:val="21"/>
          <w:szCs w:val="21"/>
        </w:rPr>
      </w:pPr>
      <w:r>
        <w:rPr>
          <w:rFonts w:hint="eastAsia" w:hAnsi="宋体"/>
          <w:sz w:val="21"/>
          <w:szCs w:val="21"/>
        </w:rPr>
        <w:t>3、合同履行完毕，未经采购人的书面同意，中标人不得保存在履行合同过程中所获得或接触到的任何内部数据资料。</w:t>
      </w:r>
    </w:p>
    <w:p>
      <w:pPr>
        <w:pStyle w:val="24"/>
        <w:snapToGrid w:val="0"/>
        <w:spacing w:line="360" w:lineRule="auto"/>
        <w:ind w:firstLine="422" w:firstLineChars="200"/>
        <w:rPr>
          <w:rFonts w:hAnsi="宋体"/>
          <w:b/>
          <w:sz w:val="21"/>
          <w:szCs w:val="21"/>
        </w:rPr>
      </w:pPr>
      <w:r>
        <w:rPr>
          <w:rFonts w:hint="eastAsia" w:hAnsi="宋体"/>
          <w:b/>
          <w:sz w:val="21"/>
          <w:szCs w:val="21"/>
        </w:rPr>
        <w:t>四、知识产权</w:t>
      </w:r>
    </w:p>
    <w:p>
      <w:pPr>
        <w:pStyle w:val="24"/>
        <w:snapToGrid w:val="0"/>
        <w:spacing w:line="360" w:lineRule="auto"/>
        <w:ind w:firstLine="420" w:firstLineChars="200"/>
        <w:rPr>
          <w:rFonts w:hAnsi="宋体"/>
          <w:bCs/>
          <w:sz w:val="21"/>
          <w:szCs w:val="21"/>
        </w:rPr>
      </w:pPr>
      <w:r>
        <w:rPr>
          <w:rFonts w:hint="eastAsia" w:hAnsi="宋体"/>
          <w:sz w:val="21"/>
          <w:szCs w:val="21"/>
        </w:rPr>
        <w:t>中标人应保证提供服务过程中不会侵犯任何第三方的知识产权</w:t>
      </w:r>
      <w:r>
        <w:rPr>
          <w:rFonts w:hint="eastAsia" w:hAnsi="宋体"/>
          <w:bCs/>
          <w:sz w:val="21"/>
          <w:szCs w:val="21"/>
        </w:rPr>
        <w:t>。</w:t>
      </w:r>
    </w:p>
    <w:p>
      <w:pPr>
        <w:pStyle w:val="24"/>
        <w:snapToGrid w:val="0"/>
        <w:spacing w:line="360" w:lineRule="auto"/>
        <w:ind w:firstLine="422" w:firstLineChars="200"/>
        <w:rPr>
          <w:rFonts w:hAnsi="宋体"/>
          <w:b/>
          <w:sz w:val="21"/>
          <w:szCs w:val="21"/>
        </w:rPr>
      </w:pPr>
      <w:r>
        <w:rPr>
          <w:rFonts w:hint="eastAsia" w:hAnsi="宋体"/>
          <w:b/>
          <w:sz w:val="21"/>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4"/>
        <w:snapToGrid w:val="0"/>
        <w:spacing w:line="360" w:lineRule="auto"/>
        <w:ind w:firstLine="422" w:firstLineChars="200"/>
        <w:rPr>
          <w:rFonts w:hAnsi="宋体"/>
          <w:b/>
          <w:sz w:val="21"/>
          <w:szCs w:val="21"/>
        </w:rPr>
      </w:pPr>
      <w:r>
        <w:rPr>
          <w:rFonts w:hint="eastAsia" w:hAnsi="宋体"/>
          <w:b/>
          <w:sz w:val="21"/>
          <w:szCs w:val="21"/>
        </w:rPr>
        <w:t>八、合同履行时间、履行方式及履行地点</w:t>
      </w:r>
    </w:p>
    <w:p>
      <w:pPr>
        <w:pStyle w:val="24"/>
        <w:snapToGrid w:val="0"/>
        <w:spacing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履行时间</w:t>
      </w:r>
      <w:r>
        <w:rPr>
          <w:rFonts w:hint="eastAsia" w:hAnsi="宋体"/>
          <w:bCs/>
          <w:sz w:val="21"/>
          <w:szCs w:val="21"/>
        </w:rPr>
        <w:t>：</w:t>
      </w:r>
      <w:r>
        <w:rPr>
          <w:rFonts w:hint="eastAsia" w:hAnsi="宋体"/>
          <w:sz w:val="21"/>
          <w:szCs w:val="21"/>
        </w:rPr>
        <w:t>______________________</w:t>
      </w:r>
    </w:p>
    <w:p>
      <w:pPr>
        <w:pStyle w:val="24"/>
        <w:snapToGrid w:val="0"/>
        <w:spacing w:line="360" w:lineRule="auto"/>
        <w:ind w:firstLine="420" w:firstLineChars="200"/>
        <w:rPr>
          <w:rFonts w:hAnsi="宋体"/>
          <w:bCs/>
          <w:sz w:val="21"/>
          <w:szCs w:val="21"/>
        </w:rPr>
      </w:pPr>
      <w:r>
        <w:rPr>
          <w:rFonts w:hint="eastAsia" w:hAnsi="宋体"/>
          <w:bCs/>
          <w:sz w:val="21"/>
          <w:szCs w:val="21"/>
        </w:rPr>
        <w:t>2、</w:t>
      </w:r>
      <w:r>
        <w:rPr>
          <w:rFonts w:hint="eastAsia" w:hAnsi="宋体"/>
          <w:sz w:val="21"/>
          <w:szCs w:val="21"/>
        </w:rPr>
        <w:t>履行方式</w:t>
      </w:r>
      <w:r>
        <w:rPr>
          <w:rFonts w:hint="eastAsia" w:hAnsi="宋体"/>
          <w:bCs/>
          <w:sz w:val="21"/>
          <w:szCs w:val="21"/>
        </w:rPr>
        <w:t>：</w:t>
      </w:r>
      <w:r>
        <w:rPr>
          <w:rFonts w:hint="eastAsia" w:hAnsi="宋体"/>
          <w:sz w:val="21"/>
          <w:szCs w:val="21"/>
        </w:rPr>
        <w:t>______________________</w:t>
      </w:r>
    </w:p>
    <w:p>
      <w:pPr>
        <w:pStyle w:val="24"/>
        <w:snapToGrid w:val="0"/>
        <w:spacing w:line="360" w:lineRule="auto"/>
        <w:ind w:firstLine="420" w:firstLineChars="200"/>
        <w:rPr>
          <w:rFonts w:hAnsi="宋体"/>
          <w:sz w:val="21"/>
          <w:szCs w:val="21"/>
        </w:rPr>
      </w:pPr>
      <w:r>
        <w:rPr>
          <w:rFonts w:hint="eastAsia" w:hAnsi="宋体"/>
          <w:bCs/>
          <w:sz w:val="21"/>
          <w:szCs w:val="21"/>
        </w:rPr>
        <w:t>3、</w:t>
      </w:r>
      <w:r>
        <w:rPr>
          <w:rFonts w:hint="eastAsia" w:hAnsi="宋体"/>
          <w:sz w:val="21"/>
          <w:szCs w:val="21"/>
        </w:rPr>
        <w:t>履行地点</w:t>
      </w:r>
      <w:r>
        <w:rPr>
          <w:rFonts w:hint="eastAsia" w:hAnsi="宋体"/>
          <w:bCs/>
          <w:sz w:val="21"/>
          <w:szCs w:val="21"/>
        </w:rPr>
        <w:t>：</w:t>
      </w:r>
      <w:r>
        <w:rPr>
          <w:rFonts w:hint="eastAsia" w:hAnsi="宋体"/>
          <w:sz w:val="21"/>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4"/>
        <w:snapToGrid w:val="0"/>
        <w:spacing w:line="360" w:lineRule="auto"/>
        <w:ind w:firstLine="422" w:firstLineChars="200"/>
        <w:rPr>
          <w:rFonts w:hAnsi="宋体"/>
          <w:b/>
          <w:sz w:val="21"/>
          <w:szCs w:val="21"/>
        </w:rPr>
      </w:pPr>
      <w:r>
        <w:rPr>
          <w:rFonts w:hint="eastAsia" w:hAnsi="宋体"/>
          <w:b/>
          <w:sz w:val="21"/>
          <w:szCs w:val="21"/>
        </w:rPr>
        <w:t>十、付款方式和税费</w:t>
      </w:r>
    </w:p>
    <w:p>
      <w:pPr>
        <w:pStyle w:val="24"/>
        <w:snapToGrid w:val="0"/>
        <w:spacing w:line="360" w:lineRule="auto"/>
        <w:ind w:firstLine="420" w:firstLineChars="200"/>
        <w:rPr>
          <w:rFonts w:hAnsi="宋体"/>
          <w:bCs/>
          <w:sz w:val="21"/>
          <w:szCs w:val="21"/>
        </w:rPr>
      </w:pPr>
      <w:r>
        <w:rPr>
          <w:rFonts w:hAnsi="宋体" w:cs="宋体"/>
          <w:sz w:val="21"/>
          <w:szCs w:val="21"/>
        </w:rPr>
        <w:t>本合同付款方式为</w:t>
      </w:r>
      <w:r>
        <w:rPr>
          <w:rFonts w:hint="eastAsia" w:hAnsi="宋体" w:cs="宋体"/>
          <w:sz w:val="21"/>
          <w:szCs w:val="21"/>
        </w:rPr>
        <w:t>：</w:t>
      </w:r>
      <w:r>
        <w:rPr>
          <w:rFonts w:hint="eastAsia" w:hAnsi="宋体" w:cs="宋体"/>
          <w:sz w:val="21"/>
          <w:szCs w:val="21"/>
          <w:u w:val="single"/>
        </w:rPr>
        <w:t xml:space="preserve">                </w:t>
      </w:r>
      <w:r>
        <w:rPr>
          <w:rFonts w:hint="eastAsia" w:hAnsi="宋体"/>
          <w:bCs/>
          <w:sz w:val="21"/>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4"/>
        <w:snapToGrid w:val="0"/>
        <w:spacing w:line="360" w:lineRule="auto"/>
        <w:ind w:firstLine="422" w:firstLineChars="200"/>
        <w:rPr>
          <w:rFonts w:hAnsi="宋体"/>
          <w:b/>
          <w:sz w:val="21"/>
          <w:szCs w:val="21"/>
        </w:rPr>
      </w:pPr>
      <w:r>
        <w:rPr>
          <w:rFonts w:hint="eastAsia" w:hAnsi="宋体"/>
          <w:b/>
          <w:sz w:val="21"/>
          <w:szCs w:val="21"/>
        </w:rPr>
        <w:t>十二、违约责任</w:t>
      </w:r>
    </w:p>
    <w:p>
      <w:pPr>
        <w:pStyle w:val="24"/>
        <w:snapToGrid w:val="0"/>
        <w:spacing w:line="360" w:lineRule="auto"/>
        <w:ind w:firstLine="420" w:firstLineChars="200"/>
        <w:rPr>
          <w:rFonts w:hAnsi="宋体"/>
          <w:sz w:val="21"/>
          <w:szCs w:val="21"/>
        </w:rPr>
      </w:pPr>
      <w:r>
        <w:rPr>
          <w:rFonts w:hint="eastAsia" w:hAnsi="宋体"/>
          <w:sz w:val="21"/>
          <w:szCs w:val="21"/>
        </w:rPr>
        <w:t>1、因中标人原因，未能按规定完成本项目有关工作的，采购人可在支付合同余款中扣除合同价款</w:t>
      </w:r>
      <w:r>
        <w:rPr>
          <w:rFonts w:hint="eastAsia" w:hAnsi="宋体"/>
          <w:sz w:val="21"/>
          <w:szCs w:val="21"/>
          <w:u w:val="single"/>
        </w:rPr>
        <w:t xml:space="preserve">        </w:t>
      </w:r>
      <w:r>
        <w:rPr>
          <w:rFonts w:hint="eastAsia" w:hAnsi="宋体"/>
          <w:sz w:val="21"/>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4"/>
        <w:snapToGrid w:val="0"/>
        <w:spacing w:line="360" w:lineRule="auto"/>
        <w:ind w:firstLine="420" w:firstLineChars="200"/>
        <w:rPr>
          <w:rFonts w:hAnsi="宋体"/>
          <w:sz w:val="21"/>
          <w:szCs w:val="21"/>
        </w:rPr>
      </w:pPr>
      <w:r>
        <w:rPr>
          <w:rFonts w:hint="eastAsia" w:hAnsi="宋体"/>
          <w:sz w:val="21"/>
          <w:szCs w:val="21"/>
        </w:rPr>
        <w:t>附件：</w:t>
      </w:r>
    </w:p>
    <w:p>
      <w:pPr>
        <w:snapToGrid w:val="0"/>
        <w:spacing w:line="360" w:lineRule="auto"/>
        <w:ind w:firstLine="420" w:firstLineChars="200"/>
        <w:rPr>
          <w:rFonts w:ascii="宋体" w:hAnsi="宋体"/>
          <w:szCs w:val="21"/>
        </w:rPr>
      </w:pPr>
      <w:r>
        <w:rPr>
          <w:rFonts w:hint="eastAsia" w:ascii="宋体" w:hAnsi="宋体"/>
          <w:szCs w:val="21"/>
        </w:rPr>
        <w:t>1、《中标/成交通知书》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ind w:firstLine="420" w:firstLineChars="200"/>
        <w:rPr>
          <w:rFonts w:ascii="宋体" w:hAnsi="宋体"/>
          <w:szCs w:val="21"/>
        </w:rPr>
      </w:pPr>
      <w:r>
        <w:rPr>
          <w:rFonts w:hint="eastAsia" w:ascii="宋体" w:hAnsi="宋体"/>
          <w:szCs w:val="21"/>
        </w:rPr>
        <w:t>4、《分包意向协议书/联合体投标协议》</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ind w:firstLine="420" w:firstLineChars="200"/>
        <w:rPr>
          <w:rFonts w:ascii="宋体" w:hAnsi="宋体"/>
          <w:szCs w:val="21"/>
        </w:rPr>
      </w:pPr>
    </w:p>
    <w:p>
      <w:pPr>
        <w:ind w:firstLine="420" w:firstLineChars="200"/>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widowControl/>
        <w:jc w:val="left"/>
        <w:rPr>
          <w:rFonts w:ascii="宋体" w:hAnsi="宋体"/>
          <w:b/>
          <w:szCs w:val="21"/>
        </w:rPr>
      </w:pPr>
      <w:r>
        <w:rPr>
          <w:bCs/>
          <w:szCs w:val="21"/>
        </w:rPr>
        <w:br w:type="page"/>
      </w:r>
    </w:p>
    <w:p>
      <w:pPr>
        <w:pStyle w:val="5"/>
        <w:spacing w:before="0"/>
        <w:jc w:val="center"/>
        <w:rPr>
          <w:rFonts w:ascii="黑体" w:eastAsia="黑体"/>
          <w:b w:val="0"/>
          <w:sz w:val="24"/>
          <w:szCs w:val="24"/>
        </w:rPr>
      </w:pPr>
      <w:r>
        <w:rPr>
          <w:rFonts w:hint="eastAsia" w:ascii="黑体" w:eastAsia="黑体"/>
          <w:b w:val="0"/>
          <w:sz w:val="24"/>
          <w:szCs w:val="24"/>
        </w:rPr>
        <w:t>二、政府采购履约情况反馈表</w:t>
      </w:r>
    </w:p>
    <w:p>
      <w:pPr>
        <w:spacing w:line="240" w:lineRule="atLeast"/>
        <w:rPr>
          <w:rFonts w:ascii="宋体" w:hAnsi="宋体"/>
          <w:b/>
          <w:szCs w:val="21"/>
        </w:rPr>
      </w:pPr>
      <w:r>
        <w:rPr>
          <w:rFonts w:hint="eastAsia" w:ascii="宋体" w:hAnsi="宋体"/>
          <w:b/>
          <w:szCs w:val="21"/>
        </w:rPr>
        <w:t>采购人名称：                       联系人及电话：</w:t>
      </w:r>
    </w:p>
    <w:p>
      <w:pPr>
        <w:spacing w:line="60" w:lineRule="exact"/>
        <w:rPr>
          <w:rFonts w:ascii="宋体" w:hAnsi="宋体"/>
          <w:b/>
          <w:szCs w:val="21"/>
        </w:rPr>
      </w:pPr>
    </w:p>
    <w:tbl>
      <w:tblPr>
        <w:tblStyle w:val="43"/>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Lines="5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Lines="5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采购人意见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r>
        <w:rPr>
          <w:rFonts w:ascii="宋体" w:hAnsi="宋体"/>
          <w:szCs w:val="21"/>
        </w:rPr>
        <w:tab/>
      </w:r>
      <w:r>
        <w:rPr>
          <w:rFonts w:ascii="宋体" w:hAnsi="宋体"/>
          <w:szCs w:val="21"/>
        </w:rPr>
        <w:tab/>
      </w:r>
    </w:p>
    <w:p>
      <w:pPr>
        <w:spacing w:line="240" w:lineRule="atLeast"/>
        <w:rPr>
          <w:rFonts w:ascii="宋体" w:hAnsi="宋体"/>
          <w:szCs w:val="21"/>
        </w:rPr>
        <w:sectPr>
          <w:footerReference r:id="rId3" w:type="default"/>
          <w:pgSz w:w="11906" w:h="16838"/>
          <w:pgMar w:top="1440" w:right="1417" w:bottom="1440" w:left="1417" w:header="851" w:footer="992" w:gutter="0"/>
          <w:cols w:space="720" w:num="1"/>
          <w:titlePg/>
          <w:docGrid w:type="lines" w:linePitch="312" w:charSpace="0"/>
        </w:sectPr>
      </w:pPr>
    </w:p>
    <w:p>
      <w:pPr>
        <w:jc w:val="center"/>
        <w:rPr>
          <w:rFonts w:ascii="宋体" w:hAnsi="宋体"/>
          <w:b/>
          <w:bCs/>
          <w:kern w:val="0"/>
          <w:sz w:val="24"/>
          <w:szCs w:val="20"/>
        </w:rPr>
      </w:pPr>
      <w:r>
        <w:rPr>
          <w:rFonts w:hint="eastAsia" w:ascii="宋体" w:hAnsi="宋体"/>
          <w:b/>
          <w:bCs/>
          <w:kern w:val="0"/>
          <w:sz w:val="24"/>
          <w:szCs w:val="20"/>
        </w:rPr>
        <w:t>第五章  附件</w:t>
      </w:r>
    </w:p>
    <w:p>
      <w:pPr>
        <w:jc w:val="center"/>
        <w:rPr>
          <w:rFonts w:ascii="宋体" w:hAnsi="宋体"/>
          <w:b/>
          <w:bCs/>
          <w:kern w:val="0"/>
          <w:sz w:val="24"/>
          <w:szCs w:val="20"/>
        </w:rPr>
      </w:pPr>
    </w:p>
    <w:p>
      <w:pPr>
        <w:pStyle w:val="5"/>
        <w:spacing w:before="0" w:after="0"/>
        <w:jc w:val="center"/>
      </w:pPr>
      <w:bookmarkStart w:id="20" w:name="_Toc73613644"/>
      <w:bookmarkStart w:id="21" w:name="_Toc73610162"/>
      <w:r>
        <w:rPr>
          <w:rFonts w:hint="eastAsia"/>
        </w:rPr>
        <w:t>一、财政部 工业和信息化部关于印发《政府采购促进中小企业发展管理办法》的通知</w:t>
      </w:r>
      <w:bookmarkEnd w:id="20"/>
      <w:bookmarkEnd w:id="21"/>
    </w:p>
    <w:p>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38"/>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5"/>
        <w:spacing w:before="0" w:after="0"/>
        <w:jc w:val="center"/>
      </w:pPr>
      <w:bookmarkStart w:id="22" w:name="_Toc73613645"/>
      <w:bookmarkStart w:id="23" w:name="_Toc73610163"/>
      <w:r>
        <w:rPr>
          <w:rFonts w:hint="eastAsia"/>
        </w:rPr>
        <w:t>二、关于印发中小企业划型标准规定的通知</w:t>
      </w:r>
      <w:bookmarkEnd w:id="22"/>
      <w:bookmarkEnd w:id="23"/>
    </w:p>
    <w:p>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38"/>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38"/>
        <w:shd w:val="clear" w:color="auto" w:fill="FFFFFF"/>
        <w:spacing w:line="360" w:lineRule="auto"/>
        <w:jc w:val="center"/>
        <w:rPr>
          <w:rFonts w:asciiTheme="minorEastAsia" w:hAnsiTheme="minorEastAsia" w:eastAsiaTheme="minorEastAsia"/>
          <w:color w:val="000000"/>
          <w:sz w:val="21"/>
          <w:szCs w:val="21"/>
        </w:rPr>
      </w:pPr>
      <w:r>
        <w:rPr>
          <w:rStyle w:val="46"/>
          <w:rFonts w:hint="eastAsia" w:asciiTheme="minorEastAsia" w:hAnsiTheme="minorEastAsia" w:eastAsiaTheme="minorEastAsia"/>
          <w:color w:val="000000"/>
          <w:sz w:val="21"/>
          <w:szCs w:val="21"/>
        </w:rPr>
        <w:t>中小企业划型标准规定</w:t>
      </w:r>
    </w:p>
    <w:p>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38"/>
        <w:shd w:val="clear" w:color="auto" w:fill="FFFFFF"/>
        <w:spacing w:line="360" w:lineRule="auto"/>
        <w:rPr>
          <w:rFonts w:asciiTheme="minorEastAsia" w:hAnsiTheme="minorEastAsia" w:eastAsiaTheme="minorEastAsia"/>
          <w:color w:val="000000"/>
          <w:sz w:val="21"/>
          <w:szCs w:val="21"/>
        </w:rPr>
      </w:pPr>
    </w:p>
    <w:p>
      <w:pPr>
        <w:pStyle w:val="5"/>
        <w:spacing w:before="0" w:after="0"/>
        <w:jc w:val="center"/>
        <w:rPr>
          <w:rFonts w:asciiTheme="minorEastAsia" w:hAnsiTheme="minorEastAsia" w:eastAsiaTheme="minorEastAsia"/>
        </w:rPr>
      </w:pPr>
      <w:bookmarkStart w:id="24" w:name="_Toc73613646"/>
      <w:bookmarkStart w:id="25"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24"/>
      <w:bookmarkEnd w:id="25"/>
      <w:r>
        <w:rPr>
          <w:rFonts w:asciiTheme="minorEastAsia" w:hAnsiTheme="minorEastAsia" w:eastAsiaTheme="minorEastAsia"/>
          <w:bCs w:val="0"/>
        </w:rP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3"/>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5"/>
        <w:spacing w:before="0" w:after="0"/>
        <w:jc w:val="center"/>
      </w:pPr>
      <w:bookmarkStart w:id="26" w:name="_Toc73613647"/>
      <w:bookmarkStart w:id="27" w:name="_Toc73610165"/>
      <w:r>
        <w:rPr>
          <w:rFonts w:hint="eastAsia"/>
        </w:rPr>
        <w:t>四、</w:t>
      </w:r>
      <w:r>
        <w:t>财政部 民政部 中国残疾人联合会关于促进残疾人就业 政府采购政策的通知</w:t>
      </w:r>
      <w:bookmarkEnd w:id="26"/>
      <w:bookmarkEnd w:id="27"/>
      <w:r>
        <w:t xml:space="preserve"> </w:t>
      </w:r>
    </w:p>
    <w:p>
      <w:pPr>
        <w:pStyle w:val="38"/>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pPr>
    </w:p>
    <w:p/>
    <w:p>
      <w:pPr>
        <w:pStyle w:val="5"/>
        <w:spacing w:before="0" w:after="0"/>
        <w:jc w:val="center"/>
      </w:pPr>
      <w:r>
        <w:rPr>
          <w:rFonts w:hint="eastAsia"/>
        </w:rPr>
        <w:t>五、财政部 司法部关于政府采购支持监狱企业发展有关问题的通知</w:t>
      </w:r>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pPr>
        <w:widowControl/>
        <w:spacing w:line="360" w:lineRule="auto"/>
        <w:jc w:val="center"/>
        <w:rPr>
          <w:rFonts w:asciiTheme="majorEastAsia" w:hAnsiTheme="majorEastAsia" w:eastAsiaTheme="majorEastAsia"/>
          <w:b/>
          <w:sz w:val="32"/>
          <w:szCs w:val="32"/>
        </w:rPr>
      </w:pPr>
      <w:r>
        <w:rPr>
          <w:rFonts w:cs="宋体" w:asciiTheme="minorEastAsia" w:hAnsiTheme="minorEastAsia" w:eastAsiaTheme="minorEastAsia"/>
          <w:kern w:val="0"/>
          <w:szCs w:val="21"/>
        </w:rPr>
        <w:br w:type="page"/>
      </w:r>
      <w:r>
        <w:rPr>
          <w:rFonts w:hint="eastAsia" w:asciiTheme="majorEastAsia" w:hAnsiTheme="majorEastAsia" w:eastAsiaTheme="majorEastAsia"/>
          <w:b/>
          <w:sz w:val="32"/>
          <w:szCs w:val="32"/>
        </w:rPr>
        <w:t>第二册  通用条款（公开招标）</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28" w:name="_Hlk72399513"/>
      <w:r>
        <w:rPr>
          <w:rFonts w:hint="eastAsia" w:asciiTheme="majorEastAsia" w:hAnsiTheme="majorEastAsia" w:eastAsiaTheme="majorEastAsia"/>
          <w:b/>
          <w:bCs/>
          <w:kern w:val="0"/>
          <w:sz w:val="28"/>
          <w:szCs w:val="28"/>
        </w:rPr>
        <w:t>总则</w:t>
      </w:r>
    </w:p>
    <w:bookmarkEnd w:id="28"/>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9" w:name="_Hlk72399729"/>
      <w:r>
        <w:rPr>
          <w:rFonts w:hint="eastAsia" w:asciiTheme="majorEastAsia" w:hAnsiTheme="majorEastAsia" w:eastAsiaTheme="majorEastAsia"/>
          <w:szCs w:val="21"/>
        </w:rPr>
        <w:t>如有需要，采购代理机构可以对通用条款的内容进行补充。</w:t>
      </w:r>
      <w:bookmarkEnd w:id="29"/>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30" w:name="_Hlk72398643"/>
      <w:r>
        <w:rPr>
          <w:rFonts w:hint="eastAsia" w:asciiTheme="majorEastAsia" w:hAnsiTheme="majorEastAsia" w:eastAsiaTheme="majorEastAsia"/>
          <w:b/>
          <w:bCs/>
          <w:szCs w:val="21"/>
        </w:rPr>
        <w:t>政府采购供应商责任</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（2）在投标截止前，投标联合体各方均应注册成深圳市政府采购供应商；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（3）联合体中有同类资质的供应商按照联合体分工承担相同工作的，应当按照资质等级较低的供应商确定资质等级；</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（4）是否允许联合体参加投标，应当由采购人和采购代理机构根据项目的实际情况和潜在供应商的数量自主决定，如果决定接受联合体投标则应当在招标公告中明示；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（5）投标人的投标文件及中标后签署的合同协议对联合体各方均具法律约束力；</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（6）联合体各方应当签订联合体投标协议，明确约定各方拟承担的工作和责任，并将该协议随投标文件一并递交给采购代理机构；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（7）联合体中标后，联合体各方应当共同与采购人签订合同，就中标项目向采购人承担连带责任；</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（9）本通用条款中“投标人”一词亦指联合体各方，专用条款另有规定或说明的除外。</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31"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1"/>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30"/>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招标文件</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32" w:name="_Hlk72399819"/>
      <w:r>
        <w:rPr>
          <w:rFonts w:hint="eastAsia" w:asciiTheme="majorEastAsia" w:hAnsiTheme="majorEastAsia" w:eastAsiaTheme="majorEastAsia"/>
          <w:b/>
          <w:bCs/>
          <w:szCs w:val="21"/>
        </w:rPr>
        <w:t>招标文件的编制与组成</w:t>
      </w:r>
    </w:p>
    <w:p>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2"/>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投标文件的编制</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33" w:name="_Hlk72400236"/>
      <w:r>
        <w:rPr>
          <w:rFonts w:hint="eastAsia" w:asciiTheme="majorEastAsia" w:hAnsiTheme="majorEastAsia" w:eastAsiaTheme="majorEastAsia"/>
          <w:b/>
          <w:bCs/>
          <w:szCs w:val="21"/>
        </w:rPr>
        <w:t>投标文件的语言及度量单位</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33"/>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4" w:name="_Hlk72401567"/>
      <w:r>
        <w:rPr>
          <w:rFonts w:hint="eastAsia" w:asciiTheme="majorEastAsia" w:hAnsiTheme="majorEastAsia" w:eastAsiaTheme="majorEastAsia"/>
          <w:b/>
          <w:bCs/>
          <w:szCs w:val="21"/>
        </w:rPr>
        <w:t>投标文件的组成</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投标人提交的投标文件应毫无例外地使用招标文件所提供的相应格式</w:t>
      </w:r>
      <w:r>
        <w:rPr>
          <w:rFonts w:hint="eastAsia" w:asciiTheme="majorEastAsia" w:hAnsiTheme="majorEastAsia" w:eastAsiaTheme="majorEastAsia"/>
          <w:szCs w:val="21"/>
        </w:rPr>
        <w:t>（表格均可按同样格式扩展）。</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4"/>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5" w:name="_Hlk72401735"/>
      <w:r>
        <w:rPr>
          <w:rFonts w:hint="eastAsia" w:asciiTheme="majorEastAsia" w:hAnsiTheme="majorEastAsia" w:eastAsiaTheme="majorEastAsia"/>
          <w:b/>
          <w:bCs/>
          <w:szCs w:val="21"/>
        </w:rPr>
        <w:t>证明投标文件投标技术方案的合格性和符合招标文件规定的文件要求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5"/>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6" w:name="_Hlk72402034"/>
      <w:r>
        <w:rPr>
          <w:rFonts w:hint="eastAsia" w:asciiTheme="majorEastAsia" w:hAnsiTheme="majorEastAsia" w:eastAsiaTheme="majorEastAsia"/>
          <w:b/>
          <w:bCs/>
          <w:szCs w:val="21"/>
        </w:rPr>
        <w:t>投标文件其他证明文件的要求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7" w:name="_Hlk71407299"/>
    </w:p>
    <w:bookmarkEnd w:id="37"/>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6"/>
    <w:p>
      <w:pPr>
        <w:spacing w:line="360" w:lineRule="auto"/>
        <w:ind w:firstLine="411" w:firstLineChars="196"/>
        <w:rPr>
          <w:rFonts w:asciiTheme="majorEastAsia" w:hAnsiTheme="majorEastAsia" w:eastAsiaTheme="majorEastAsia"/>
          <w:szCs w:val="21"/>
        </w:rPr>
      </w:pPr>
      <w:bookmarkStart w:id="38"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8"/>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9" w:name="_Hlk72402325"/>
      <w:r>
        <w:rPr>
          <w:rFonts w:hint="eastAsia" w:asciiTheme="majorEastAsia" w:hAnsiTheme="majorEastAsia" w:eastAsiaTheme="majorEastAsia"/>
          <w:szCs w:val="21"/>
        </w:rPr>
        <w:t xml:space="preserve">关于投标保证金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9"/>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40"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8"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40"/>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投标文件的递交</w:t>
      </w:r>
      <w:bookmarkStart w:id="41" w:name="_Hlk72405459"/>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12"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图形用户界面&#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41"/>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pPr>
        <w:spacing w:line="360" w:lineRule="auto"/>
        <w:rPr>
          <w:rFonts w:asciiTheme="majorEastAsia" w:hAnsiTheme="majorEastAsia" w:eastAsiaTheme="majorEastAsia"/>
          <w:b/>
          <w:bCs/>
          <w:szCs w:val="21"/>
        </w:rPr>
      </w:pPr>
      <w:bookmarkStart w:id="42"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42"/>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开标</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评审要求</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pPr>
        <w:spacing w:line="360" w:lineRule="auto"/>
        <w:ind w:firstLine="411" w:firstLineChars="196"/>
        <w:rPr>
          <w:rFonts w:asciiTheme="majorEastAsia" w:hAnsiTheme="majorEastAsia" w:eastAsiaTheme="majorEastAsia"/>
          <w:szCs w:val="21"/>
        </w:rPr>
      </w:pPr>
      <w:bookmarkStart w:id="43"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43"/>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评审程序及评审方法</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pPr>
        <w:spacing w:line="360" w:lineRule="auto"/>
        <w:ind w:firstLine="411" w:firstLineChars="196"/>
        <w:rPr>
          <w:rFonts w:asciiTheme="majorEastAsia" w:hAnsiTheme="majorEastAsia" w:eastAsiaTheme="majorEastAsia"/>
          <w:szCs w:val="21"/>
        </w:rPr>
      </w:pPr>
      <w:bookmarkStart w:id="44"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4"/>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pPr>
        <w:spacing w:line="360" w:lineRule="auto"/>
        <w:rPr>
          <w:rFonts w:asciiTheme="majorEastAsia" w:hAnsiTheme="majorEastAsia" w:eastAsiaTheme="majorEastAsia"/>
          <w:b/>
          <w:bCs/>
          <w:szCs w:val="21"/>
        </w:rPr>
      </w:pPr>
      <w:bookmarkStart w:id="45" w:name="_Toc73518151"/>
      <w:bookmarkStart w:id="46" w:name="_Toc73521669"/>
      <w:bookmarkStart w:id="47" w:name="_Toc100052400"/>
      <w:bookmarkStart w:id="48" w:name="_Toc73517673"/>
      <w:bookmarkStart w:id="49" w:name="_Toc73521581"/>
      <w:r>
        <w:rPr>
          <w:rFonts w:hint="eastAsia" w:asciiTheme="majorEastAsia" w:hAnsiTheme="majorEastAsia" w:eastAsiaTheme="majorEastAsia"/>
          <w:b/>
          <w:bCs/>
          <w:szCs w:val="21"/>
        </w:rPr>
        <w:t>34．错误的修正</w:t>
      </w:r>
      <w:bookmarkEnd w:id="45"/>
      <w:bookmarkEnd w:id="46"/>
      <w:bookmarkEnd w:id="47"/>
      <w:bookmarkEnd w:id="48"/>
      <w:bookmarkEnd w:id="49"/>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pPr>
        <w:spacing w:line="360" w:lineRule="auto"/>
        <w:ind w:firstLine="411" w:firstLineChars="196"/>
        <w:rPr>
          <w:rFonts w:asciiTheme="majorEastAsia" w:hAnsiTheme="majorEastAsia" w:eastAsiaTheme="majorEastAsia"/>
          <w:szCs w:val="21"/>
        </w:rPr>
      </w:pPr>
      <w:bookmarkStart w:id="50"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50"/>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定标及公示</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pPr>
        <w:spacing w:line="360" w:lineRule="auto"/>
        <w:ind w:firstLine="411" w:firstLineChars="196"/>
        <w:rPr>
          <w:rFonts w:asciiTheme="majorEastAsia" w:hAnsiTheme="majorEastAsia" w:eastAsiaTheme="majorEastAsia"/>
          <w:szCs w:val="21"/>
        </w:rPr>
      </w:pPr>
      <w:bookmarkStart w:id="51" w:name="_Hlk73782795"/>
      <w:r>
        <w:rPr>
          <w:rFonts w:hint="eastAsia" w:asciiTheme="majorEastAsia" w:hAnsiTheme="majorEastAsia" w:eastAsiaTheme="majorEastAsia"/>
          <w:szCs w:val="21"/>
        </w:rPr>
        <w:t>38.1非评定分离项目定标方法</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52"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52"/>
      <w:r>
        <w:rPr>
          <w:rFonts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53"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4"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53"/>
      <w:bookmarkEnd w:id="54"/>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51"/>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5"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55"/>
      <w:bookmarkStart w:id="56"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6"/>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7"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57"/>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pPr>
        <w:spacing w:line="360" w:lineRule="auto"/>
        <w:ind w:firstLine="411" w:firstLineChars="196"/>
        <w:rPr>
          <w:rFonts w:asciiTheme="majorEastAsia" w:hAnsiTheme="majorEastAsia" w:eastAsiaTheme="majorEastAsia"/>
          <w:szCs w:val="21"/>
        </w:rPr>
      </w:pPr>
      <w:bookmarkStart w:id="58"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41.4中标服务费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43"/>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pPr>
              <w:spacing w:line="360" w:lineRule="auto"/>
              <w:ind w:firstLine="1629" w:firstLineChars="776"/>
              <w:rPr>
                <w:rFonts w:asciiTheme="majorEastAsia" w:hAnsiTheme="majorEastAsia" w:eastAsiaTheme="majorEastAsia"/>
                <w:b/>
                <w:szCs w:val="21"/>
              </w:rPr>
            </w:pPr>
            <w:r>
              <w:rPr>
                <w:rFonts w:asciiTheme="majorEastAsia" w:hAnsiTheme="majorEastAsia" w:eastAsiaTheme="majorEastAsia"/>
                <w:szCs w:val="21"/>
              </w:rPr>
              <mc:AlternateContent>
                <mc:Choice Requires="wps">
                  <w:drawing>
                    <wp:anchor distT="0" distB="0" distL="114300" distR="114300" simplePos="0" relativeHeight="251661312" behindDoc="0" locked="0" layoutInCell="0" allowOverlap="1">
                      <wp:simplePos x="0" y="0"/>
                      <wp:positionH relativeFrom="column">
                        <wp:posOffset>-19050</wp:posOffset>
                      </wp:positionH>
                      <wp:positionV relativeFrom="paragraph">
                        <wp:posOffset>436245</wp:posOffset>
                      </wp:positionV>
                      <wp:extent cx="1733550" cy="394335"/>
                      <wp:effectExtent l="1270" t="4445" r="17780" b="20320"/>
                      <wp:wrapNone/>
                      <wp:docPr id="7" name="直接连接符 7"/>
                      <wp:cNvGraphicFramePr/>
                      <a:graphic xmlns:a="http://schemas.openxmlformats.org/drawingml/2006/main">
                        <a:graphicData uri="http://schemas.microsoft.com/office/word/2010/wordprocessingShape">
                          <wps:wsp>
                            <wps:cNvCnPr/>
                            <wps:spPr>
                              <a:xfrm flipH="1" flipV="1">
                                <a:off x="0" y="0"/>
                                <a:ext cx="1771650" cy="5410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1.5pt;margin-top:34.35pt;height:31.05pt;width:136.5pt;z-index:251661312;mso-width-relative:page;mso-height-relative:page;" filled="f" stroked="t" coordsize="21600,21600" o:allowincell="f" o:gfxdata="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lQLG1AAAAAkBAAAPAAAAAAAAAAEAIAAAACIAAABkcnMvZG93&#10;bnJldi54bWxQSwECFAAUAAAACACHTuJA5DiR7gQCAAD/AwAADgAAAAAAAAABACAAAAAjAQAAZHJz&#10;L2Uyb0RvYy54bWxQSwUGAAAAAAYABgBZAQAAmQUAAAAA&#10;">
                      <v:fill on="f" focussize="0,0"/>
                      <v:stroke color="#000000" joinstyle="round"/>
                      <v:imagedata o:title=""/>
                      <o:lock v:ext="edit" aspectratio="f"/>
                    </v:line>
                  </w:pict>
                </mc:Fallback>
              </mc:AlternateContent>
            </w:r>
            <w:r>
              <w:rPr>
                <w:rFonts w:asciiTheme="majorEastAsia" w:hAnsiTheme="majorEastAsia" w:eastAsiaTheme="majorEastAsia"/>
                <w:szCs w:val="21"/>
              </w:rPr>
              <mc:AlternateContent>
                <mc:Choice Requires="wps">
                  <w:drawing>
                    <wp:anchor distT="0" distB="0" distL="114300" distR="114300" simplePos="0" relativeHeight="251660288" behindDoc="0" locked="0" layoutInCell="0" allowOverlap="1">
                      <wp:simplePos x="0" y="0"/>
                      <wp:positionH relativeFrom="column">
                        <wp:posOffset>392430</wp:posOffset>
                      </wp:positionH>
                      <wp:positionV relativeFrom="paragraph">
                        <wp:posOffset>31750</wp:posOffset>
                      </wp:positionV>
                      <wp:extent cx="1322070" cy="798830"/>
                      <wp:effectExtent l="2540" t="3810" r="8890" b="16510"/>
                      <wp:wrapNone/>
                      <wp:docPr id="6" name="直接连接符 6"/>
                      <wp:cNvGraphicFramePr/>
                      <a:graphic xmlns:a="http://schemas.openxmlformats.org/drawingml/2006/main">
                        <a:graphicData uri="http://schemas.microsoft.com/office/word/2010/wordprocessingShape">
                          <wps:wsp>
                            <wps:cNvCnPr/>
                            <wps:spPr>
                              <a:xfrm flipH="1" flipV="1">
                                <a:off x="0" y="0"/>
                                <a:ext cx="1215390" cy="8515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0.9pt;margin-top:2.5pt;height:62.9pt;width:104.1pt;z-index:251660288;mso-width-relative:page;mso-height-relative:page;" filled="f" stroked="t" coordsize="21600,21600" o:allowincell="f" o:gfxdata="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dP1dMAAAAIAQAADwAAAAAAAAABACAAAAAiAAAAZHJzL2Rvd25yZXYu&#10;eG1sUEsBAhQAFAAAAAgAh07iQPjl/UYAAgAA/wMAAA4AAAAAAAAAAQAgAAAAIgEAAGRycy9lMm9E&#10;b2MueG1sUEsFBgAAAAAGAAYAWQEAAJQFAAAAAA==&#10;">
                      <v:fill on="f" focussize="0,0"/>
                      <v:stroke color="#000000" joinstyle="round"/>
                      <v:imagedata o:title=""/>
                      <o:lock v:ext="edit" aspectratio="f"/>
                    </v:line>
                  </w:pict>
                </mc:Fallback>
              </mc:AlternateContent>
            </w:r>
            <w:r>
              <w:rPr>
                <w:rFonts w:asciiTheme="majorEastAsia" w:hAnsiTheme="majorEastAsia" w:eastAsiaTheme="majorEastAsia"/>
                <w:szCs w:val="21"/>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U&#10;Y33D6gEAAOADAAAOAAAAAAAAAAEAIAAAACQBAABkcnMvZTJvRG9jLnhtbFBLBQYAAAAABgAGAFkB&#10;AACABQAAAAA=&#10;">
                      <v:fill on="f" focussize="0,0"/>
                      <v:stroke color="#000000" joinstyle="round"/>
                      <v:imagedata o:title=""/>
                      <o:lock v:ext="edit" aspectratio="f"/>
                    </v:line>
                  </w:pict>
                </mc:Fallback>
              </mc:AlternateContent>
            </w:r>
            <w:r>
              <w:rPr>
                <w:rFonts w:hint="eastAsia" w:asciiTheme="majorEastAsia" w:hAnsiTheme="majorEastAsia" w:eastAsiaTheme="majorEastAsia"/>
                <w:b/>
                <w:szCs w:val="21"/>
              </w:rPr>
              <w:t>服务类型</w:t>
            </w:r>
          </w:p>
          <w:p>
            <w:pPr>
              <w:spacing w:line="360" w:lineRule="auto"/>
              <w:ind w:firstLine="637" w:firstLineChars="302"/>
              <w:rPr>
                <w:rFonts w:asciiTheme="majorEastAsia" w:hAnsiTheme="majorEastAsia" w:eastAsiaTheme="majorEastAsia"/>
                <w:b/>
                <w:szCs w:val="21"/>
              </w:rPr>
            </w:pPr>
            <w:r>
              <w:rPr>
                <w:rFonts w:hint="eastAsia" w:asciiTheme="majorEastAsia" w:hAnsiTheme="majorEastAsia" w:eastAsiaTheme="majorEastAsia"/>
                <w:b/>
                <w:szCs w:val="21"/>
              </w:rPr>
              <w:t>费率　　　　　</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pPr>
        <w:spacing w:line="360" w:lineRule="auto"/>
        <w:ind w:firstLine="411" w:firstLineChars="196"/>
        <w:rPr>
          <w:rFonts w:asciiTheme="majorEastAsia" w:hAnsiTheme="majorEastAsia" w:eastAsiaTheme="majorEastAsia"/>
          <w:szCs w:val="21"/>
        </w:rPr>
      </w:pPr>
    </w:p>
    <w:bookmarkEnd w:id="58"/>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公开招标失败的后续处理</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59" w:name="_Hlk72439043"/>
      <w:r>
        <w:rPr>
          <w:rFonts w:hint="eastAsia" w:asciiTheme="majorEastAsia" w:hAnsiTheme="majorEastAsia" w:eastAsiaTheme="majorEastAsia"/>
          <w:b/>
          <w:bCs/>
          <w:kern w:val="0"/>
          <w:sz w:val="28"/>
          <w:szCs w:val="28"/>
        </w:rPr>
        <w:t>合同的授予与备案</w:t>
      </w:r>
      <w:bookmarkEnd w:id="59"/>
    </w:p>
    <w:p>
      <w:pPr>
        <w:spacing w:line="360" w:lineRule="auto"/>
        <w:rPr>
          <w:rFonts w:asciiTheme="majorEastAsia" w:hAnsiTheme="majorEastAsia" w:eastAsiaTheme="majorEastAsia"/>
          <w:b/>
          <w:bCs/>
          <w:szCs w:val="21"/>
        </w:rPr>
      </w:pPr>
      <w:bookmarkStart w:id="60" w:name="_Toc100052408"/>
      <w:bookmarkStart w:id="61" w:name="_Toc73517679"/>
      <w:bookmarkStart w:id="62" w:name="_Toc73521674"/>
      <w:bookmarkStart w:id="63" w:name="_Toc73518157"/>
      <w:bookmarkStart w:id="64" w:name="_Toc73521586"/>
      <w:bookmarkStart w:id="65" w:name="_Hlk72439088"/>
      <w:r>
        <w:rPr>
          <w:rFonts w:hint="eastAsia" w:asciiTheme="majorEastAsia" w:hAnsiTheme="majorEastAsia" w:eastAsiaTheme="majorEastAsia"/>
          <w:b/>
          <w:bCs/>
          <w:szCs w:val="21"/>
        </w:rPr>
        <w:t>43．合同授予标准</w:t>
      </w:r>
      <w:bookmarkEnd w:id="60"/>
      <w:bookmarkEnd w:id="61"/>
      <w:bookmarkEnd w:id="62"/>
      <w:bookmarkEnd w:id="63"/>
      <w:bookmarkEnd w:id="64"/>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pPr>
        <w:spacing w:line="360" w:lineRule="auto"/>
        <w:rPr>
          <w:rFonts w:asciiTheme="majorEastAsia" w:hAnsiTheme="majorEastAsia" w:eastAsiaTheme="majorEastAsia"/>
          <w:b/>
          <w:bCs/>
          <w:szCs w:val="21"/>
        </w:rPr>
      </w:pPr>
      <w:bookmarkStart w:id="66" w:name="_Toc100052409"/>
      <w:bookmarkStart w:id="67" w:name="_Toc73521675"/>
      <w:bookmarkStart w:id="68" w:name="_Toc73517680"/>
      <w:bookmarkStart w:id="69" w:name="_Toc73521587"/>
      <w:bookmarkStart w:id="70" w:name="_Toc73518158"/>
      <w:r>
        <w:rPr>
          <w:rFonts w:hint="eastAsia" w:asciiTheme="majorEastAsia" w:hAnsiTheme="majorEastAsia" w:eastAsiaTheme="majorEastAsia"/>
          <w:b/>
          <w:bCs/>
          <w:szCs w:val="21"/>
        </w:rPr>
        <w:t>44．</w:t>
      </w:r>
      <w:bookmarkEnd w:id="66"/>
      <w:bookmarkEnd w:id="67"/>
      <w:bookmarkEnd w:id="68"/>
      <w:bookmarkEnd w:id="69"/>
      <w:bookmarkEnd w:id="70"/>
      <w:r>
        <w:rPr>
          <w:rFonts w:hint="eastAsia" w:asciiTheme="majorEastAsia" w:hAnsiTheme="majorEastAsia" w:eastAsiaTheme="majorEastAsia"/>
          <w:b/>
          <w:bCs/>
          <w:szCs w:val="21"/>
        </w:rPr>
        <w:t>接受和拒绝任何或所有投标的权力</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Theme="majorEastAsia" w:hAnsiTheme="majorEastAsia" w:eastAsiaTheme="majorEastAsia"/>
          <w:b/>
          <w:bCs/>
          <w:szCs w:val="21"/>
        </w:rPr>
      </w:pPr>
      <w:bookmarkStart w:id="71" w:name="_Toc100052410"/>
      <w:bookmarkStart w:id="72" w:name="_Toc73517682"/>
      <w:bookmarkStart w:id="73" w:name="_Toc73518160"/>
      <w:bookmarkStart w:id="74" w:name="_Toc73521589"/>
      <w:bookmarkStart w:id="75" w:name="_Toc73521677"/>
      <w:r>
        <w:rPr>
          <w:rFonts w:hint="eastAsia" w:asciiTheme="majorEastAsia" w:hAnsiTheme="majorEastAsia" w:eastAsiaTheme="majorEastAsia"/>
          <w:b/>
          <w:bCs/>
          <w:szCs w:val="21"/>
        </w:rPr>
        <w:t>45．合同的签订</w:t>
      </w:r>
      <w:bookmarkEnd w:id="71"/>
      <w:bookmarkEnd w:id="72"/>
      <w:bookmarkEnd w:id="73"/>
      <w:bookmarkEnd w:id="74"/>
      <w:bookmarkEnd w:id="75"/>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pPr>
        <w:spacing w:line="360" w:lineRule="auto"/>
        <w:rPr>
          <w:rFonts w:asciiTheme="majorEastAsia" w:hAnsiTheme="majorEastAsia" w:eastAsiaTheme="majorEastAsia"/>
          <w:b/>
          <w:bCs/>
          <w:szCs w:val="21"/>
        </w:rPr>
      </w:pPr>
      <w:bookmarkStart w:id="76" w:name="_Toc73518161"/>
      <w:bookmarkStart w:id="77" w:name="_Toc73517683"/>
      <w:bookmarkStart w:id="78" w:name="_Toc73521678"/>
      <w:bookmarkStart w:id="79" w:name="_Toc100052411"/>
      <w:bookmarkStart w:id="80" w:name="_Toc73521590"/>
      <w:r>
        <w:rPr>
          <w:rFonts w:hint="eastAsia" w:asciiTheme="majorEastAsia" w:hAnsiTheme="majorEastAsia" w:eastAsiaTheme="majorEastAsia"/>
          <w:b/>
          <w:bCs/>
          <w:szCs w:val="21"/>
        </w:rPr>
        <w:t>46．履约担保</w:t>
      </w:r>
      <w:bookmarkEnd w:id="76"/>
      <w:bookmarkEnd w:id="77"/>
      <w:bookmarkEnd w:id="78"/>
      <w:bookmarkEnd w:id="79"/>
      <w:bookmarkEnd w:id="80"/>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81" w:name="_Hlk72440769"/>
      <w:r>
        <w:rPr>
          <w:rFonts w:hint="eastAsia" w:asciiTheme="majorEastAsia" w:hAnsiTheme="majorEastAsia" w:eastAsiaTheme="majorEastAsia"/>
          <w:szCs w:val="21"/>
        </w:rPr>
        <w:t>采购人或采购代理机构</w:t>
      </w:r>
      <w:bookmarkEnd w:id="81"/>
      <w:r>
        <w:rPr>
          <w:rFonts w:hint="eastAsia" w:asciiTheme="majorEastAsia" w:hAnsiTheme="majorEastAsia" w:eastAsiaTheme="majorEastAsia"/>
          <w:szCs w:val="21"/>
        </w:rPr>
        <w:t>可将有关情况报同级财政部门，由财政部门根据实际情况记入供应商诚信档案，予以通报：</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5"/>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质疑处理</w:t>
      </w:r>
    </w:p>
    <w:p>
      <w:pPr>
        <w:spacing w:line="360" w:lineRule="auto"/>
        <w:rPr>
          <w:rFonts w:asciiTheme="majorEastAsia" w:hAnsiTheme="majorEastAsia" w:eastAsiaTheme="majorEastAsia"/>
          <w:b/>
          <w:bCs/>
          <w:szCs w:val="21"/>
        </w:rPr>
      </w:pPr>
      <w:bookmarkStart w:id="82" w:name="_Hlk72439706"/>
      <w:r>
        <w:rPr>
          <w:rFonts w:hint="eastAsia" w:asciiTheme="majorEastAsia" w:hAnsiTheme="majorEastAsia" w:eastAsiaTheme="majorEastAsia"/>
          <w:b/>
          <w:bCs/>
          <w:szCs w:val="21"/>
        </w:rPr>
        <w:t>52.质疑提出与答复</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83" w:name="_Hlk75374941"/>
      <w:r>
        <w:rPr>
          <w:rFonts w:hint="eastAsia" w:asciiTheme="majorEastAsia" w:hAnsiTheme="majorEastAsia" w:eastAsiaTheme="majorEastAsia"/>
          <w:szCs w:val="21"/>
        </w:rPr>
        <w:t>以联合体形式参与的，质疑应当由组成联合体的所有成员共同提出</w:t>
      </w:r>
      <w:bookmarkEnd w:id="8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82"/>
    </w:p>
    <w:p>
      <w:pPr>
        <w:widowControl/>
        <w:jc w:val="left"/>
        <w:rPr>
          <w:rFonts w:ascii="宋体" w:hAnsi="宋体"/>
          <w:b/>
          <w:bCs/>
          <w:kern w:val="0"/>
          <w:sz w:val="24"/>
          <w:szCs w:val="20"/>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497"/>
    </w:sdtPr>
    <w:sdtContent>
      <w:p>
        <w:pPr>
          <w:pStyle w:val="29"/>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03A86"/>
    <w:rsid w:val="00000F5F"/>
    <w:rsid w:val="00001526"/>
    <w:rsid w:val="00002B3E"/>
    <w:rsid w:val="000051FB"/>
    <w:rsid w:val="00010EAF"/>
    <w:rsid w:val="00013F11"/>
    <w:rsid w:val="00017B27"/>
    <w:rsid w:val="00017EF4"/>
    <w:rsid w:val="00020580"/>
    <w:rsid w:val="000210AC"/>
    <w:rsid w:val="000212B9"/>
    <w:rsid w:val="00026D62"/>
    <w:rsid w:val="0002760A"/>
    <w:rsid w:val="00031553"/>
    <w:rsid w:val="00033434"/>
    <w:rsid w:val="00035488"/>
    <w:rsid w:val="00043C69"/>
    <w:rsid w:val="00045D06"/>
    <w:rsid w:val="00047456"/>
    <w:rsid w:val="0005288D"/>
    <w:rsid w:val="00052AA5"/>
    <w:rsid w:val="00053075"/>
    <w:rsid w:val="00053E42"/>
    <w:rsid w:val="00054E39"/>
    <w:rsid w:val="00056152"/>
    <w:rsid w:val="00057148"/>
    <w:rsid w:val="00076F21"/>
    <w:rsid w:val="00081E93"/>
    <w:rsid w:val="00084FFC"/>
    <w:rsid w:val="00091185"/>
    <w:rsid w:val="00093911"/>
    <w:rsid w:val="0009519F"/>
    <w:rsid w:val="000A0AE2"/>
    <w:rsid w:val="000A2EEF"/>
    <w:rsid w:val="000B1F98"/>
    <w:rsid w:val="000B3600"/>
    <w:rsid w:val="000B4026"/>
    <w:rsid w:val="000B4536"/>
    <w:rsid w:val="000B7AEC"/>
    <w:rsid w:val="000B7D39"/>
    <w:rsid w:val="000C1237"/>
    <w:rsid w:val="000C2DF7"/>
    <w:rsid w:val="000C3C3C"/>
    <w:rsid w:val="000C6F22"/>
    <w:rsid w:val="000D1E66"/>
    <w:rsid w:val="000D2659"/>
    <w:rsid w:val="000D2792"/>
    <w:rsid w:val="000D3A8C"/>
    <w:rsid w:val="000D63EA"/>
    <w:rsid w:val="000D7062"/>
    <w:rsid w:val="000D7BB3"/>
    <w:rsid w:val="000E0B80"/>
    <w:rsid w:val="000E0FC1"/>
    <w:rsid w:val="000F345B"/>
    <w:rsid w:val="000F37FF"/>
    <w:rsid w:val="000F3E6E"/>
    <w:rsid w:val="000F4129"/>
    <w:rsid w:val="000F5B06"/>
    <w:rsid w:val="000F6BC0"/>
    <w:rsid w:val="000F7A75"/>
    <w:rsid w:val="000F7F8C"/>
    <w:rsid w:val="00100E4E"/>
    <w:rsid w:val="00101F69"/>
    <w:rsid w:val="00103A86"/>
    <w:rsid w:val="00105734"/>
    <w:rsid w:val="00112114"/>
    <w:rsid w:val="001207E9"/>
    <w:rsid w:val="00123879"/>
    <w:rsid w:val="00123D47"/>
    <w:rsid w:val="00124153"/>
    <w:rsid w:val="00127F85"/>
    <w:rsid w:val="00132093"/>
    <w:rsid w:val="00136086"/>
    <w:rsid w:val="0013643E"/>
    <w:rsid w:val="0013763C"/>
    <w:rsid w:val="0014134B"/>
    <w:rsid w:val="001429E4"/>
    <w:rsid w:val="00144AF1"/>
    <w:rsid w:val="00146B6B"/>
    <w:rsid w:val="00154E01"/>
    <w:rsid w:val="0016001B"/>
    <w:rsid w:val="00161B46"/>
    <w:rsid w:val="00162A02"/>
    <w:rsid w:val="0016401E"/>
    <w:rsid w:val="001663AA"/>
    <w:rsid w:val="00166DC3"/>
    <w:rsid w:val="00172186"/>
    <w:rsid w:val="00176757"/>
    <w:rsid w:val="001774EA"/>
    <w:rsid w:val="001779CB"/>
    <w:rsid w:val="00177D78"/>
    <w:rsid w:val="001829DD"/>
    <w:rsid w:val="00182C14"/>
    <w:rsid w:val="00182F93"/>
    <w:rsid w:val="00183E48"/>
    <w:rsid w:val="0018445D"/>
    <w:rsid w:val="0019098F"/>
    <w:rsid w:val="00192FA2"/>
    <w:rsid w:val="00195091"/>
    <w:rsid w:val="001A4688"/>
    <w:rsid w:val="001A6235"/>
    <w:rsid w:val="001B182A"/>
    <w:rsid w:val="001B23DF"/>
    <w:rsid w:val="001B3E1A"/>
    <w:rsid w:val="001B792B"/>
    <w:rsid w:val="001C2A95"/>
    <w:rsid w:val="001C3BC1"/>
    <w:rsid w:val="001D297A"/>
    <w:rsid w:val="001D532C"/>
    <w:rsid w:val="001E021F"/>
    <w:rsid w:val="001E63A6"/>
    <w:rsid w:val="001E7EC4"/>
    <w:rsid w:val="001F2756"/>
    <w:rsid w:val="001F5DBD"/>
    <w:rsid w:val="001F646F"/>
    <w:rsid w:val="001F7F91"/>
    <w:rsid w:val="00200342"/>
    <w:rsid w:val="00201237"/>
    <w:rsid w:val="00202335"/>
    <w:rsid w:val="002034C2"/>
    <w:rsid w:val="00206F1A"/>
    <w:rsid w:val="002074CD"/>
    <w:rsid w:val="002108E8"/>
    <w:rsid w:val="002135F8"/>
    <w:rsid w:val="00217A36"/>
    <w:rsid w:val="00217B3F"/>
    <w:rsid w:val="00222612"/>
    <w:rsid w:val="002300CF"/>
    <w:rsid w:val="00231DCF"/>
    <w:rsid w:val="002354A2"/>
    <w:rsid w:val="002418AD"/>
    <w:rsid w:val="00241C2F"/>
    <w:rsid w:val="00243E8A"/>
    <w:rsid w:val="0024433A"/>
    <w:rsid w:val="002452F6"/>
    <w:rsid w:val="002477F6"/>
    <w:rsid w:val="00247934"/>
    <w:rsid w:val="00252837"/>
    <w:rsid w:val="002531A5"/>
    <w:rsid w:val="002606E7"/>
    <w:rsid w:val="00260C60"/>
    <w:rsid w:val="002652B4"/>
    <w:rsid w:val="00270871"/>
    <w:rsid w:val="002711CD"/>
    <w:rsid w:val="0027121B"/>
    <w:rsid w:val="0027312A"/>
    <w:rsid w:val="00273D6B"/>
    <w:rsid w:val="002753A8"/>
    <w:rsid w:val="0028241E"/>
    <w:rsid w:val="002867E0"/>
    <w:rsid w:val="00287E9E"/>
    <w:rsid w:val="00287F91"/>
    <w:rsid w:val="00291B1B"/>
    <w:rsid w:val="00291D1C"/>
    <w:rsid w:val="002934B9"/>
    <w:rsid w:val="00293AB2"/>
    <w:rsid w:val="00294F5F"/>
    <w:rsid w:val="0029679A"/>
    <w:rsid w:val="002968EA"/>
    <w:rsid w:val="002A19D6"/>
    <w:rsid w:val="002A1C9A"/>
    <w:rsid w:val="002A6A8D"/>
    <w:rsid w:val="002A73B4"/>
    <w:rsid w:val="002A7F40"/>
    <w:rsid w:val="002B1E2D"/>
    <w:rsid w:val="002B4848"/>
    <w:rsid w:val="002B73FC"/>
    <w:rsid w:val="002B763E"/>
    <w:rsid w:val="002C2B90"/>
    <w:rsid w:val="002C317D"/>
    <w:rsid w:val="002C3CEF"/>
    <w:rsid w:val="002C76FC"/>
    <w:rsid w:val="002D0555"/>
    <w:rsid w:val="002D175A"/>
    <w:rsid w:val="002D34A5"/>
    <w:rsid w:val="002D35C6"/>
    <w:rsid w:val="002D3FE3"/>
    <w:rsid w:val="002D5B4D"/>
    <w:rsid w:val="002D5F35"/>
    <w:rsid w:val="002E0E9F"/>
    <w:rsid w:val="002E2CA0"/>
    <w:rsid w:val="002E424C"/>
    <w:rsid w:val="002E665D"/>
    <w:rsid w:val="002E6858"/>
    <w:rsid w:val="002E737B"/>
    <w:rsid w:val="002F01F4"/>
    <w:rsid w:val="002F7C97"/>
    <w:rsid w:val="003134D0"/>
    <w:rsid w:val="0031455C"/>
    <w:rsid w:val="00315CA6"/>
    <w:rsid w:val="0032060F"/>
    <w:rsid w:val="0032158E"/>
    <w:rsid w:val="00321C26"/>
    <w:rsid w:val="00323BF8"/>
    <w:rsid w:val="003274C9"/>
    <w:rsid w:val="00334DFC"/>
    <w:rsid w:val="00335B69"/>
    <w:rsid w:val="00341462"/>
    <w:rsid w:val="0034602D"/>
    <w:rsid w:val="0034731C"/>
    <w:rsid w:val="00350D9C"/>
    <w:rsid w:val="00352073"/>
    <w:rsid w:val="0035334F"/>
    <w:rsid w:val="003541EA"/>
    <w:rsid w:val="00355255"/>
    <w:rsid w:val="0035786E"/>
    <w:rsid w:val="003604E6"/>
    <w:rsid w:val="00362824"/>
    <w:rsid w:val="00364E19"/>
    <w:rsid w:val="0036526C"/>
    <w:rsid w:val="00366D19"/>
    <w:rsid w:val="00385398"/>
    <w:rsid w:val="00386BE2"/>
    <w:rsid w:val="003909B8"/>
    <w:rsid w:val="00391C88"/>
    <w:rsid w:val="00395A00"/>
    <w:rsid w:val="0039674E"/>
    <w:rsid w:val="003A2F53"/>
    <w:rsid w:val="003A61C9"/>
    <w:rsid w:val="003B1518"/>
    <w:rsid w:val="003B477B"/>
    <w:rsid w:val="003B5360"/>
    <w:rsid w:val="003C1A26"/>
    <w:rsid w:val="003C2295"/>
    <w:rsid w:val="003C5B3E"/>
    <w:rsid w:val="003D1B12"/>
    <w:rsid w:val="003D23B8"/>
    <w:rsid w:val="003D2828"/>
    <w:rsid w:val="003D2EFA"/>
    <w:rsid w:val="003D3346"/>
    <w:rsid w:val="003D408D"/>
    <w:rsid w:val="003D6CD3"/>
    <w:rsid w:val="003E3B27"/>
    <w:rsid w:val="003E51D5"/>
    <w:rsid w:val="003E77F1"/>
    <w:rsid w:val="003F1407"/>
    <w:rsid w:val="003F41FE"/>
    <w:rsid w:val="003F5834"/>
    <w:rsid w:val="003F5E4A"/>
    <w:rsid w:val="003F7201"/>
    <w:rsid w:val="003F7FB5"/>
    <w:rsid w:val="00401E20"/>
    <w:rsid w:val="00406FB6"/>
    <w:rsid w:val="0041065D"/>
    <w:rsid w:val="004107D9"/>
    <w:rsid w:val="00415BBF"/>
    <w:rsid w:val="00415C66"/>
    <w:rsid w:val="00416664"/>
    <w:rsid w:val="00422275"/>
    <w:rsid w:val="004268C7"/>
    <w:rsid w:val="00436747"/>
    <w:rsid w:val="00436823"/>
    <w:rsid w:val="00436D0E"/>
    <w:rsid w:val="0043714D"/>
    <w:rsid w:val="0044288C"/>
    <w:rsid w:val="0044387F"/>
    <w:rsid w:val="00444F45"/>
    <w:rsid w:val="00452496"/>
    <w:rsid w:val="00457241"/>
    <w:rsid w:val="00457969"/>
    <w:rsid w:val="00470214"/>
    <w:rsid w:val="00470DDE"/>
    <w:rsid w:val="00473BFB"/>
    <w:rsid w:val="00481615"/>
    <w:rsid w:val="0048258B"/>
    <w:rsid w:val="004836AC"/>
    <w:rsid w:val="00484215"/>
    <w:rsid w:val="004858C0"/>
    <w:rsid w:val="004861CC"/>
    <w:rsid w:val="004867C3"/>
    <w:rsid w:val="00490CC8"/>
    <w:rsid w:val="0049604C"/>
    <w:rsid w:val="00496A0A"/>
    <w:rsid w:val="004A4F5D"/>
    <w:rsid w:val="004A6E9C"/>
    <w:rsid w:val="004B3A3A"/>
    <w:rsid w:val="004B60AE"/>
    <w:rsid w:val="004B6178"/>
    <w:rsid w:val="004B757E"/>
    <w:rsid w:val="004B7C51"/>
    <w:rsid w:val="004C1ACC"/>
    <w:rsid w:val="004C31CC"/>
    <w:rsid w:val="004C40D7"/>
    <w:rsid w:val="004C5625"/>
    <w:rsid w:val="004D02D0"/>
    <w:rsid w:val="004D04CE"/>
    <w:rsid w:val="004D25B3"/>
    <w:rsid w:val="004D536D"/>
    <w:rsid w:val="004D5953"/>
    <w:rsid w:val="004E0C6E"/>
    <w:rsid w:val="004E3678"/>
    <w:rsid w:val="004E39F1"/>
    <w:rsid w:val="004E48A7"/>
    <w:rsid w:val="004F18FA"/>
    <w:rsid w:val="004F3B85"/>
    <w:rsid w:val="004F5425"/>
    <w:rsid w:val="004F7FD4"/>
    <w:rsid w:val="00502B0E"/>
    <w:rsid w:val="00502F84"/>
    <w:rsid w:val="00505EE2"/>
    <w:rsid w:val="00507DFF"/>
    <w:rsid w:val="0051248B"/>
    <w:rsid w:val="005168DE"/>
    <w:rsid w:val="00517170"/>
    <w:rsid w:val="00521293"/>
    <w:rsid w:val="00523ABC"/>
    <w:rsid w:val="00523BC1"/>
    <w:rsid w:val="005244EE"/>
    <w:rsid w:val="005275BC"/>
    <w:rsid w:val="005276AA"/>
    <w:rsid w:val="00531FE5"/>
    <w:rsid w:val="00532F7C"/>
    <w:rsid w:val="00535553"/>
    <w:rsid w:val="0053628E"/>
    <w:rsid w:val="00536989"/>
    <w:rsid w:val="00541552"/>
    <w:rsid w:val="00545707"/>
    <w:rsid w:val="005473DF"/>
    <w:rsid w:val="00547E43"/>
    <w:rsid w:val="0055051A"/>
    <w:rsid w:val="005567C6"/>
    <w:rsid w:val="0055768A"/>
    <w:rsid w:val="005625D5"/>
    <w:rsid w:val="0056570D"/>
    <w:rsid w:val="00565ED8"/>
    <w:rsid w:val="00566BD4"/>
    <w:rsid w:val="00570797"/>
    <w:rsid w:val="00572443"/>
    <w:rsid w:val="005808E0"/>
    <w:rsid w:val="0058192B"/>
    <w:rsid w:val="00581E11"/>
    <w:rsid w:val="00582367"/>
    <w:rsid w:val="00584A24"/>
    <w:rsid w:val="00585EC1"/>
    <w:rsid w:val="00586704"/>
    <w:rsid w:val="0059128B"/>
    <w:rsid w:val="00595CFA"/>
    <w:rsid w:val="005A46D8"/>
    <w:rsid w:val="005A51D2"/>
    <w:rsid w:val="005A7BB6"/>
    <w:rsid w:val="005B62D6"/>
    <w:rsid w:val="005D3725"/>
    <w:rsid w:val="005D4FDB"/>
    <w:rsid w:val="005D7AF6"/>
    <w:rsid w:val="005E2FAA"/>
    <w:rsid w:val="005E3D64"/>
    <w:rsid w:val="005E45FD"/>
    <w:rsid w:val="005E6167"/>
    <w:rsid w:val="005F1472"/>
    <w:rsid w:val="005F22E2"/>
    <w:rsid w:val="005F2EDA"/>
    <w:rsid w:val="006049A0"/>
    <w:rsid w:val="00606E3B"/>
    <w:rsid w:val="00607E8A"/>
    <w:rsid w:val="0061141D"/>
    <w:rsid w:val="006137C4"/>
    <w:rsid w:val="00615160"/>
    <w:rsid w:val="006154A6"/>
    <w:rsid w:val="00615993"/>
    <w:rsid w:val="00615BEC"/>
    <w:rsid w:val="00620A11"/>
    <w:rsid w:val="0062508B"/>
    <w:rsid w:val="00625CB7"/>
    <w:rsid w:val="0063464A"/>
    <w:rsid w:val="00636B52"/>
    <w:rsid w:val="00641F0A"/>
    <w:rsid w:val="006421A8"/>
    <w:rsid w:val="00643C1D"/>
    <w:rsid w:val="00643E89"/>
    <w:rsid w:val="00645D4B"/>
    <w:rsid w:val="00646407"/>
    <w:rsid w:val="006662BB"/>
    <w:rsid w:val="00667476"/>
    <w:rsid w:val="00670CB9"/>
    <w:rsid w:val="00677A79"/>
    <w:rsid w:val="00681216"/>
    <w:rsid w:val="006835C3"/>
    <w:rsid w:val="00685854"/>
    <w:rsid w:val="00685E9E"/>
    <w:rsid w:val="00686EE7"/>
    <w:rsid w:val="00690397"/>
    <w:rsid w:val="00692281"/>
    <w:rsid w:val="00693711"/>
    <w:rsid w:val="00694D5D"/>
    <w:rsid w:val="006951CF"/>
    <w:rsid w:val="006958C0"/>
    <w:rsid w:val="006971BC"/>
    <w:rsid w:val="006A0193"/>
    <w:rsid w:val="006A13AC"/>
    <w:rsid w:val="006A5182"/>
    <w:rsid w:val="006A5DC8"/>
    <w:rsid w:val="006A65A7"/>
    <w:rsid w:val="006A664E"/>
    <w:rsid w:val="006B098C"/>
    <w:rsid w:val="006B2978"/>
    <w:rsid w:val="006B311A"/>
    <w:rsid w:val="006B315C"/>
    <w:rsid w:val="006C1B57"/>
    <w:rsid w:val="006C1F3B"/>
    <w:rsid w:val="006C3731"/>
    <w:rsid w:val="006D1972"/>
    <w:rsid w:val="006D1F18"/>
    <w:rsid w:val="006D25B3"/>
    <w:rsid w:val="006D4071"/>
    <w:rsid w:val="006D6578"/>
    <w:rsid w:val="006E168A"/>
    <w:rsid w:val="006E459D"/>
    <w:rsid w:val="006E5EAA"/>
    <w:rsid w:val="006E699A"/>
    <w:rsid w:val="006E74F5"/>
    <w:rsid w:val="006E78BD"/>
    <w:rsid w:val="006E791B"/>
    <w:rsid w:val="006F03E1"/>
    <w:rsid w:val="006F1766"/>
    <w:rsid w:val="006F6C4C"/>
    <w:rsid w:val="0070084E"/>
    <w:rsid w:val="0070351A"/>
    <w:rsid w:val="00710F8C"/>
    <w:rsid w:val="00711729"/>
    <w:rsid w:val="00712A61"/>
    <w:rsid w:val="007204DB"/>
    <w:rsid w:val="007207C9"/>
    <w:rsid w:val="0072168E"/>
    <w:rsid w:val="007241B3"/>
    <w:rsid w:val="007248F4"/>
    <w:rsid w:val="00724CB4"/>
    <w:rsid w:val="00726A25"/>
    <w:rsid w:val="00727DFE"/>
    <w:rsid w:val="0073340D"/>
    <w:rsid w:val="007338AF"/>
    <w:rsid w:val="00737FB5"/>
    <w:rsid w:val="007403FC"/>
    <w:rsid w:val="00742F00"/>
    <w:rsid w:val="00750911"/>
    <w:rsid w:val="00751F91"/>
    <w:rsid w:val="00760BD7"/>
    <w:rsid w:val="007613A2"/>
    <w:rsid w:val="0076737B"/>
    <w:rsid w:val="00772474"/>
    <w:rsid w:val="0077351D"/>
    <w:rsid w:val="007746D6"/>
    <w:rsid w:val="00774778"/>
    <w:rsid w:val="0077772B"/>
    <w:rsid w:val="00777A80"/>
    <w:rsid w:val="00781154"/>
    <w:rsid w:val="00784499"/>
    <w:rsid w:val="00785645"/>
    <w:rsid w:val="0078577D"/>
    <w:rsid w:val="0078579D"/>
    <w:rsid w:val="007868DA"/>
    <w:rsid w:val="00787860"/>
    <w:rsid w:val="00792740"/>
    <w:rsid w:val="007957D3"/>
    <w:rsid w:val="007A2C8D"/>
    <w:rsid w:val="007A3488"/>
    <w:rsid w:val="007A46F2"/>
    <w:rsid w:val="007A511E"/>
    <w:rsid w:val="007A6441"/>
    <w:rsid w:val="007B0C04"/>
    <w:rsid w:val="007B16E8"/>
    <w:rsid w:val="007B1B17"/>
    <w:rsid w:val="007B2FB1"/>
    <w:rsid w:val="007B536E"/>
    <w:rsid w:val="007B6E38"/>
    <w:rsid w:val="007C2928"/>
    <w:rsid w:val="007C2C9B"/>
    <w:rsid w:val="007C65F9"/>
    <w:rsid w:val="007C6CEB"/>
    <w:rsid w:val="007D3423"/>
    <w:rsid w:val="007D35D5"/>
    <w:rsid w:val="007D5A84"/>
    <w:rsid w:val="007D5EFB"/>
    <w:rsid w:val="007E0D64"/>
    <w:rsid w:val="007E1313"/>
    <w:rsid w:val="007E360C"/>
    <w:rsid w:val="007E41F2"/>
    <w:rsid w:val="007E45EA"/>
    <w:rsid w:val="007E4FA0"/>
    <w:rsid w:val="007E4FC3"/>
    <w:rsid w:val="007E6F50"/>
    <w:rsid w:val="007E79DF"/>
    <w:rsid w:val="007F46C5"/>
    <w:rsid w:val="007F6FC7"/>
    <w:rsid w:val="008031DA"/>
    <w:rsid w:val="00805099"/>
    <w:rsid w:val="00805780"/>
    <w:rsid w:val="00810F1A"/>
    <w:rsid w:val="00813E8D"/>
    <w:rsid w:val="00815984"/>
    <w:rsid w:val="00816D32"/>
    <w:rsid w:val="008201D8"/>
    <w:rsid w:val="00823940"/>
    <w:rsid w:val="00825A27"/>
    <w:rsid w:val="00826371"/>
    <w:rsid w:val="00826DF2"/>
    <w:rsid w:val="00830D96"/>
    <w:rsid w:val="00835502"/>
    <w:rsid w:val="00842565"/>
    <w:rsid w:val="00844024"/>
    <w:rsid w:val="00852FDF"/>
    <w:rsid w:val="00853528"/>
    <w:rsid w:val="008554F3"/>
    <w:rsid w:val="00861A6D"/>
    <w:rsid w:val="00864900"/>
    <w:rsid w:val="008650CC"/>
    <w:rsid w:val="00871284"/>
    <w:rsid w:val="00871A7E"/>
    <w:rsid w:val="00874608"/>
    <w:rsid w:val="008757E7"/>
    <w:rsid w:val="008758EA"/>
    <w:rsid w:val="0087603B"/>
    <w:rsid w:val="0087661F"/>
    <w:rsid w:val="00876C1D"/>
    <w:rsid w:val="008806FF"/>
    <w:rsid w:val="00880868"/>
    <w:rsid w:val="008852FB"/>
    <w:rsid w:val="00885781"/>
    <w:rsid w:val="00894190"/>
    <w:rsid w:val="008968CE"/>
    <w:rsid w:val="00896E4B"/>
    <w:rsid w:val="00897C06"/>
    <w:rsid w:val="008A18E2"/>
    <w:rsid w:val="008A6376"/>
    <w:rsid w:val="008A6815"/>
    <w:rsid w:val="008A6A96"/>
    <w:rsid w:val="008B0FE3"/>
    <w:rsid w:val="008B2A24"/>
    <w:rsid w:val="008B313A"/>
    <w:rsid w:val="008B412C"/>
    <w:rsid w:val="008B702D"/>
    <w:rsid w:val="008B7AC3"/>
    <w:rsid w:val="008C23F3"/>
    <w:rsid w:val="008C34E9"/>
    <w:rsid w:val="008C6DFC"/>
    <w:rsid w:val="008C795C"/>
    <w:rsid w:val="008D03C4"/>
    <w:rsid w:val="008D2228"/>
    <w:rsid w:val="008D33E3"/>
    <w:rsid w:val="008D3709"/>
    <w:rsid w:val="008D59DB"/>
    <w:rsid w:val="008D5E13"/>
    <w:rsid w:val="008E461E"/>
    <w:rsid w:val="008E5A20"/>
    <w:rsid w:val="008E5ABA"/>
    <w:rsid w:val="008E6C98"/>
    <w:rsid w:val="008E784D"/>
    <w:rsid w:val="008E7C1B"/>
    <w:rsid w:val="008F0E38"/>
    <w:rsid w:val="008F1CB5"/>
    <w:rsid w:val="008F26F6"/>
    <w:rsid w:val="008F4025"/>
    <w:rsid w:val="008F6908"/>
    <w:rsid w:val="00911492"/>
    <w:rsid w:val="00911682"/>
    <w:rsid w:val="009148F9"/>
    <w:rsid w:val="009164A3"/>
    <w:rsid w:val="00921D32"/>
    <w:rsid w:val="00924D9E"/>
    <w:rsid w:val="00927D9D"/>
    <w:rsid w:val="0093468D"/>
    <w:rsid w:val="00942B7F"/>
    <w:rsid w:val="00942D0C"/>
    <w:rsid w:val="00945B5C"/>
    <w:rsid w:val="00951232"/>
    <w:rsid w:val="00956A14"/>
    <w:rsid w:val="00961CE9"/>
    <w:rsid w:val="0096217D"/>
    <w:rsid w:val="009625A5"/>
    <w:rsid w:val="00962B14"/>
    <w:rsid w:val="009646FC"/>
    <w:rsid w:val="00970451"/>
    <w:rsid w:val="00971A14"/>
    <w:rsid w:val="00971B37"/>
    <w:rsid w:val="00974DB1"/>
    <w:rsid w:val="00975251"/>
    <w:rsid w:val="00975F55"/>
    <w:rsid w:val="009767FD"/>
    <w:rsid w:val="00976FD1"/>
    <w:rsid w:val="009823CC"/>
    <w:rsid w:val="009824C2"/>
    <w:rsid w:val="009829EA"/>
    <w:rsid w:val="00984F4C"/>
    <w:rsid w:val="0098594E"/>
    <w:rsid w:val="009862D5"/>
    <w:rsid w:val="00987F57"/>
    <w:rsid w:val="00991492"/>
    <w:rsid w:val="00993BA7"/>
    <w:rsid w:val="00993F6B"/>
    <w:rsid w:val="00994092"/>
    <w:rsid w:val="009945C9"/>
    <w:rsid w:val="009A1A18"/>
    <w:rsid w:val="009A2405"/>
    <w:rsid w:val="009A41B3"/>
    <w:rsid w:val="009A4A1B"/>
    <w:rsid w:val="009A5506"/>
    <w:rsid w:val="009A575C"/>
    <w:rsid w:val="009A5C84"/>
    <w:rsid w:val="009A7347"/>
    <w:rsid w:val="009B2C44"/>
    <w:rsid w:val="009B2E95"/>
    <w:rsid w:val="009B31DF"/>
    <w:rsid w:val="009B3F58"/>
    <w:rsid w:val="009B44D9"/>
    <w:rsid w:val="009B6C5A"/>
    <w:rsid w:val="009B75D4"/>
    <w:rsid w:val="009B796A"/>
    <w:rsid w:val="009C47A8"/>
    <w:rsid w:val="009C5A01"/>
    <w:rsid w:val="009C6BEE"/>
    <w:rsid w:val="009D008F"/>
    <w:rsid w:val="009E1E90"/>
    <w:rsid w:val="009E524D"/>
    <w:rsid w:val="009F6192"/>
    <w:rsid w:val="009F61F2"/>
    <w:rsid w:val="00A046B8"/>
    <w:rsid w:val="00A06315"/>
    <w:rsid w:val="00A135C4"/>
    <w:rsid w:val="00A15F48"/>
    <w:rsid w:val="00A165CA"/>
    <w:rsid w:val="00A2298A"/>
    <w:rsid w:val="00A23112"/>
    <w:rsid w:val="00A24E5D"/>
    <w:rsid w:val="00A30926"/>
    <w:rsid w:val="00A3623B"/>
    <w:rsid w:val="00A363A7"/>
    <w:rsid w:val="00A36CE5"/>
    <w:rsid w:val="00A40E23"/>
    <w:rsid w:val="00A414F5"/>
    <w:rsid w:val="00A41F98"/>
    <w:rsid w:val="00A466B9"/>
    <w:rsid w:val="00A46E0F"/>
    <w:rsid w:val="00A47E53"/>
    <w:rsid w:val="00A5057C"/>
    <w:rsid w:val="00A51A77"/>
    <w:rsid w:val="00A55AA5"/>
    <w:rsid w:val="00A613D3"/>
    <w:rsid w:val="00A61FD0"/>
    <w:rsid w:val="00A650F4"/>
    <w:rsid w:val="00A71542"/>
    <w:rsid w:val="00A715B4"/>
    <w:rsid w:val="00A71CF1"/>
    <w:rsid w:val="00A737AF"/>
    <w:rsid w:val="00A80814"/>
    <w:rsid w:val="00A820E0"/>
    <w:rsid w:val="00A828E5"/>
    <w:rsid w:val="00A845EF"/>
    <w:rsid w:val="00A84D4E"/>
    <w:rsid w:val="00A86931"/>
    <w:rsid w:val="00A90FA1"/>
    <w:rsid w:val="00A9242B"/>
    <w:rsid w:val="00A930DF"/>
    <w:rsid w:val="00A9362A"/>
    <w:rsid w:val="00A93712"/>
    <w:rsid w:val="00A96317"/>
    <w:rsid w:val="00AA05B1"/>
    <w:rsid w:val="00AA2512"/>
    <w:rsid w:val="00AA71F7"/>
    <w:rsid w:val="00AA7419"/>
    <w:rsid w:val="00AB07B7"/>
    <w:rsid w:val="00AB0BB7"/>
    <w:rsid w:val="00AB1E4D"/>
    <w:rsid w:val="00AB3121"/>
    <w:rsid w:val="00AB797B"/>
    <w:rsid w:val="00AC1E2C"/>
    <w:rsid w:val="00AC570F"/>
    <w:rsid w:val="00AD3124"/>
    <w:rsid w:val="00AD3A5A"/>
    <w:rsid w:val="00AD3C25"/>
    <w:rsid w:val="00AD6E58"/>
    <w:rsid w:val="00AE49D4"/>
    <w:rsid w:val="00AE540F"/>
    <w:rsid w:val="00AE6968"/>
    <w:rsid w:val="00AF09B0"/>
    <w:rsid w:val="00AF43BC"/>
    <w:rsid w:val="00AF53A7"/>
    <w:rsid w:val="00AF54ED"/>
    <w:rsid w:val="00AF55B9"/>
    <w:rsid w:val="00AF5C48"/>
    <w:rsid w:val="00AF65F4"/>
    <w:rsid w:val="00B04A54"/>
    <w:rsid w:val="00B04CBE"/>
    <w:rsid w:val="00B12748"/>
    <w:rsid w:val="00B16A32"/>
    <w:rsid w:val="00B16C43"/>
    <w:rsid w:val="00B2009D"/>
    <w:rsid w:val="00B214B6"/>
    <w:rsid w:val="00B229DE"/>
    <w:rsid w:val="00B23EF9"/>
    <w:rsid w:val="00B25D8A"/>
    <w:rsid w:val="00B322B8"/>
    <w:rsid w:val="00B33FAA"/>
    <w:rsid w:val="00B35561"/>
    <w:rsid w:val="00B3679B"/>
    <w:rsid w:val="00B412C9"/>
    <w:rsid w:val="00B452AF"/>
    <w:rsid w:val="00B4786E"/>
    <w:rsid w:val="00B5054B"/>
    <w:rsid w:val="00B51BEA"/>
    <w:rsid w:val="00B541FC"/>
    <w:rsid w:val="00B54B06"/>
    <w:rsid w:val="00B55F22"/>
    <w:rsid w:val="00B604E9"/>
    <w:rsid w:val="00B62507"/>
    <w:rsid w:val="00B6481E"/>
    <w:rsid w:val="00B665C6"/>
    <w:rsid w:val="00B73168"/>
    <w:rsid w:val="00B76200"/>
    <w:rsid w:val="00B766AC"/>
    <w:rsid w:val="00B82DDF"/>
    <w:rsid w:val="00B8687B"/>
    <w:rsid w:val="00B86EC6"/>
    <w:rsid w:val="00B90675"/>
    <w:rsid w:val="00B95C50"/>
    <w:rsid w:val="00B97F02"/>
    <w:rsid w:val="00BA0296"/>
    <w:rsid w:val="00BA1D47"/>
    <w:rsid w:val="00BA4FAC"/>
    <w:rsid w:val="00BA5264"/>
    <w:rsid w:val="00BA6294"/>
    <w:rsid w:val="00BA6C73"/>
    <w:rsid w:val="00BB081F"/>
    <w:rsid w:val="00BB7087"/>
    <w:rsid w:val="00BC094F"/>
    <w:rsid w:val="00BC460E"/>
    <w:rsid w:val="00BC5FB4"/>
    <w:rsid w:val="00BC708E"/>
    <w:rsid w:val="00BC79E7"/>
    <w:rsid w:val="00BD1E2D"/>
    <w:rsid w:val="00BE0AE2"/>
    <w:rsid w:val="00BE1825"/>
    <w:rsid w:val="00BE32D8"/>
    <w:rsid w:val="00BE49A5"/>
    <w:rsid w:val="00BE642B"/>
    <w:rsid w:val="00BE6BB9"/>
    <w:rsid w:val="00BE7EEF"/>
    <w:rsid w:val="00BF4933"/>
    <w:rsid w:val="00BF5375"/>
    <w:rsid w:val="00BF650E"/>
    <w:rsid w:val="00BF6E15"/>
    <w:rsid w:val="00BF6F52"/>
    <w:rsid w:val="00BF786F"/>
    <w:rsid w:val="00BF7D83"/>
    <w:rsid w:val="00C0099B"/>
    <w:rsid w:val="00C02D8B"/>
    <w:rsid w:val="00C04BCD"/>
    <w:rsid w:val="00C04E54"/>
    <w:rsid w:val="00C06291"/>
    <w:rsid w:val="00C1004A"/>
    <w:rsid w:val="00C11CE1"/>
    <w:rsid w:val="00C15C78"/>
    <w:rsid w:val="00C2349D"/>
    <w:rsid w:val="00C26ABB"/>
    <w:rsid w:val="00C3761C"/>
    <w:rsid w:val="00C44968"/>
    <w:rsid w:val="00C500EF"/>
    <w:rsid w:val="00C539DA"/>
    <w:rsid w:val="00C541A0"/>
    <w:rsid w:val="00C55CAC"/>
    <w:rsid w:val="00C56A8D"/>
    <w:rsid w:val="00C62E9D"/>
    <w:rsid w:val="00C6461C"/>
    <w:rsid w:val="00C655B8"/>
    <w:rsid w:val="00C669A6"/>
    <w:rsid w:val="00C70540"/>
    <w:rsid w:val="00C7552E"/>
    <w:rsid w:val="00C77E2F"/>
    <w:rsid w:val="00C91DAE"/>
    <w:rsid w:val="00C92A58"/>
    <w:rsid w:val="00C93549"/>
    <w:rsid w:val="00C93A1E"/>
    <w:rsid w:val="00C93CEA"/>
    <w:rsid w:val="00C9482E"/>
    <w:rsid w:val="00C95C20"/>
    <w:rsid w:val="00C96FDD"/>
    <w:rsid w:val="00CA0F0E"/>
    <w:rsid w:val="00CA3125"/>
    <w:rsid w:val="00CA3A3D"/>
    <w:rsid w:val="00CA59D5"/>
    <w:rsid w:val="00CA7130"/>
    <w:rsid w:val="00CB2144"/>
    <w:rsid w:val="00CB3613"/>
    <w:rsid w:val="00CC1984"/>
    <w:rsid w:val="00CC1BBB"/>
    <w:rsid w:val="00CC5BD3"/>
    <w:rsid w:val="00CC627C"/>
    <w:rsid w:val="00CD0241"/>
    <w:rsid w:val="00CD0600"/>
    <w:rsid w:val="00CD51D1"/>
    <w:rsid w:val="00CD5452"/>
    <w:rsid w:val="00CE01CD"/>
    <w:rsid w:val="00CE36C6"/>
    <w:rsid w:val="00CE42E0"/>
    <w:rsid w:val="00CF07DB"/>
    <w:rsid w:val="00CF2164"/>
    <w:rsid w:val="00CF2BE5"/>
    <w:rsid w:val="00CF4887"/>
    <w:rsid w:val="00CF4979"/>
    <w:rsid w:val="00CF6D33"/>
    <w:rsid w:val="00CF7C49"/>
    <w:rsid w:val="00D02196"/>
    <w:rsid w:val="00D11AA0"/>
    <w:rsid w:val="00D20419"/>
    <w:rsid w:val="00D2066F"/>
    <w:rsid w:val="00D23845"/>
    <w:rsid w:val="00D24994"/>
    <w:rsid w:val="00D24ECB"/>
    <w:rsid w:val="00D30AF4"/>
    <w:rsid w:val="00D30BCE"/>
    <w:rsid w:val="00D34E6F"/>
    <w:rsid w:val="00D36869"/>
    <w:rsid w:val="00D4033E"/>
    <w:rsid w:val="00D45BDF"/>
    <w:rsid w:val="00D5043B"/>
    <w:rsid w:val="00D52A10"/>
    <w:rsid w:val="00D535BD"/>
    <w:rsid w:val="00D578D1"/>
    <w:rsid w:val="00D602E0"/>
    <w:rsid w:val="00D63404"/>
    <w:rsid w:val="00D660FF"/>
    <w:rsid w:val="00D67DCB"/>
    <w:rsid w:val="00D72BD9"/>
    <w:rsid w:val="00D77779"/>
    <w:rsid w:val="00D779AB"/>
    <w:rsid w:val="00D81481"/>
    <w:rsid w:val="00D81C45"/>
    <w:rsid w:val="00D83917"/>
    <w:rsid w:val="00D87C98"/>
    <w:rsid w:val="00D91551"/>
    <w:rsid w:val="00D91F2F"/>
    <w:rsid w:val="00D92A71"/>
    <w:rsid w:val="00D92E31"/>
    <w:rsid w:val="00D95C5E"/>
    <w:rsid w:val="00D974DF"/>
    <w:rsid w:val="00D97A4B"/>
    <w:rsid w:val="00DA1602"/>
    <w:rsid w:val="00DA339C"/>
    <w:rsid w:val="00DA573F"/>
    <w:rsid w:val="00DB07EB"/>
    <w:rsid w:val="00DB090B"/>
    <w:rsid w:val="00DB393F"/>
    <w:rsid w:val="00DB4041"/>
    <w:rsid w:val="00DC2E80"/>
    <w:rsid w:val="00DD7C3A"/>
    <w:rsid w:val="00DE0A5D"/>
    <w:rsid w:val="00DE2C87"/>
    <w:rsid w:val="00DE31EA"/>
    <w:rsid w:val="00DF061E"/>
    <w:rsid w:val="00DF16DA"/>
    <w:rsid w:val="00DF4A16"/>
    <w:rsid w:val="00DF5A89"/>
    <w:rsid w:val="00DF685B"/>
    <w:rsid w:val="00E011DA"/>
    <w:rsid w:val="00E03798"/>
    <w:rsid w:val="00E038AB"/>
    <w:rsid w:val="00E114C9"/>
    <w:rsid w:val="00E12647"/>
    <w:rsid w:val="00E12A76"/>
    <w:rsid w:val="00E12C38"/>
    <w:rsid w:val="00E140A3"/>
    <w:rsid w:val="00E206F6"/>
    <w:rsid w:val="00E210AF"/>
    <w:rsid w:val="00E26064"/>
    <w:rsid w:val="00E266E8"/>
    <w:rsid w:val="00E30699"/>
    <w:rsid w:val="00E32CEA"/>
    <w:rsid w:val="00E33A27"/>
    <w:rsid w:val="00E35582"/>
    <w:rsid w:val="00E373D4"/>
    <w:rsid w:val="00E41540"/>
    <w:rsid w:val="00E50FC5"/>
    <w:rsid w:val="00E52BB8"/>
    <w:rsid w:val="00E54BF8"/>
    <w:rsid w:val="00E55B0E"/>
    <w:rsid w:val="00E55F63"/>
    <w:rsid w:val="00E56403"/>
    <w:rsid w:val="00E62DBC"/>
    <w:rsid w:val="00E630D2"/>
    <w:rsid w:val="00E65C58"/>
    <w:rsid w:val="00E6661B"/>
    <w:rsid w:val="00E67D62"/>
    <w:rsid w:val="00E67ECD"/>
    <w:rsid w:val="00E73248"/>
    <w:rsid w:val="00E73610"/>
    <w:rsid w:val="00E777B3"/>
    <w:rsid w:val="00E77D81"/>
    <w:rsid w:val="00E81033"/>
    <w:rsid w:val="00E810C3"/>
    <w:rsid w:val="00E848E7"/>
    <w:rsid w:val="00E84EC5"/>
    <w:rsid w:val="00E859C4"/>
    <w:rsid w:val="00E93577"/>
    <w:rsid w:val="00E94837"/>
    <w:rsid w:val="00E95C79"/>
    <w:rsid w:val="00E9650A"/>
    <w:rsid w:val="00E965BF"/>
    <w:rsid w:val="00EA1E6F"/>
    <w:rsid w:val="00EA3258"/>
    <w:rsid w:val="00EA444E"/>
    <w:rsid w:val="00EA6107"/>
    <w:rsid w:val="00EB1011"/>
    <w:rsid w:val="00EB1AF5"/>
    <w:rsid w:val="00EB2D35"/>
    <w:rsid w:val="00EB3A49"/>
    <w:rsid w:val="00EB4CB2"/>
    <w:rsid w:val="00EB5E48"/>
    <w:rsid w:val="00EC1475"/>
    <w:rsid w:val="00ED52C1"/>
    <w:rsid w:val="00EE05A2"/>
    <w:rsid w:val="00EE102F"/>
    <w:rsid w:val="00EE2F37"/>
    <w:rsid w:val="00EE4FEC"/>
    <w:rsid w:val="00EE6875"/>
    <w:rsid w:val="00EF0218"/>
    <w:rsid w:val="00EF0D9C"/>
    <w:rsid w:val="00EF19A3"/>
    <w:rsid w:val="00EF1FC5"/>
    <w:rsid w:val="00EF22CD"/>
    <w:rsid w:val="00EF4691"/>
    <w:rsid w:val="00EF676C"/>
    <w:rsid w:val="00EF6CF5"/>
    <w:rsid w:val="00F1653A"/>
    <w:rsid w:val="00F168A7"/>
    <w:rsid w:val="00F20CB6"/>
    <w:rsid w:val="00F2155C"/>
    <w:rsid w:val="00F232DC"/>
    <w:rsid w:val="00F23802"/>
    <w:rsid w:val="00F307C5"/>
    <w:rsid w:val="00F31D56"/>
    <w:rsid w:val="00F36B62"/>
    <w:rsid w:val="00F4009A"/>
    <w:rsid w:val="00F40A44"/>
    <w:rsid w:val="00F44025"/>
    <w:rsid w:val="00F460DA"/>
    <w:rsid w:val="00F5091F"/>
    <w:rsid w:val="00F5403D"/>
    <w:rsid w:val="00F54041"/>
    <w:rsid w:val="00F57424"/>
    <w:rsid w:val="00F57718"/>
    <w:rsid w:val="00F57C81"/>
    <w:rsid w:val="00F609C5"/>
    <w:rsid w:val="00F6269E"/>
    <w:rsid w:val="00F6379D"/>
    <w:rsid w:val="00F710DD"/>
    <w:rsid w:val="00F73136"/>
    <w:rsid w:val="00F7354A"/>
    <w:rsid w:val="00F756B5"/>
    <w:rsid w:val="00F75DA8"/>
    <w:rsid w:val="00F75F6B"/>
    <w:rsid w:val="00F76760"/>
    <w:rsid w:val="00F76E63"/>
    <w:rsid w:val="00F80564"/>
    <w:rsid w:val="00F80FD5"/>
    <w:rsid w:val="00F81E38"/>
    <w:rsid w:val="00F81FFA"/>
    <w:rsid w:val="00F86A3D"/>
    <w:rsid w:val="00F86B0D"/>
    <w:rsid w:val="00F86C46"/>
    <w:rsid w:val="00F917C0"/>
    <w:rsid w:val="00F95BC8"/>
    <w:rsid w:val="00F963FF"/>
    <w:rsid w:val="00F9763B"/>
    <w:rsid w:val="00FA5C09"/>
    <w:rsid w:val="00FB4952"/>
    <w:rsid w:val="00FB57CC"/>
    <w:rsid w:val="00FB599C"/>
    <w:rsid w:val="00FC12CC"/>
    <w:rsid w:val="00FC1C17"/>
    <w:rsid w:val="00FC37AC"/>
    <w:rsid w:val="00FC40F2"/>
    <w:rsid w:val="00FC423F"/>
    <w:rsid w:val="00FC6AD5"/>
    <w:rsid w:val="00FD187E"/>
    <w:rsid w:val="00FD192E"/>
    <w:rsid w:val="00FD2708"/>
    <w:rsid w:val="00FD4B1D"/>
    <w:rsid w:val="00FD7CD0"/>
    <w:rsid w:val="00FE1A3A"/>
    <w:rsid w:val="00FE2706"/>
    <w:rsid w:val="00FE39F6"/>
    <w:rsid w:val="00FE7934"/>
    <w:rsid w:val="00FF37F6"/>
    <w:rsid w:val="00FF4ADD"/>
    <w:rsid w:val="06D01FD2"/>
    <w:rsid w:val="0BED48A0"/>
    <w:rsid w:val="0C7841AF"/>
    <w:rsid w:val="0E4E5304"/>
    <w:rsid w:val="10B8239C"/>
    <w:rsid w:val="10FC4F6D"/>
    <w:rsid w:val="15F20522"/>
    <w:rsid w:val="16492D73"/>
    <w:rsid w:val="17256674"/>
    <w:rsid w:val="177A1952"/>
    <w:rsid w:val="1B244028"/>
    <w:rsid w:val="1B472E2D"/>
    <w:rsid w:val="1E6E37EC"/>
    <w:rsid w:val="1ED85A70"/>
    <w:rsid w:val="21752EFF"/>
    <w:rsid w:val="21FD4FDB"/>
    <w:rsid w:val="234F1376"/>
    <w:rsid w:val="24A66A6F"/>
    <w:rsid w:val="258B383C"/>
    <w:rsid w:val="26E44D93"/>
    <w:rsid w:val="27814EF7"/>
    <w:rsid w:val="2AA809EC"/>
    <w:rsid w:val="2C96110F"/>
    <w:rsid w:val="341303A0"/>
    <w:rsid w:val="3F1475D7"/>
    <w:rsid w:val="40595BA0"/>
    <w:rsid w:val="4438128F"/>
    <w:rsid w:val="45D514DB"/>
    <w:rsid w:val="4940305A"/>
    <w:rsid w:val="4A03697C"/>
    <w:rsid w:val="58775570"/>
    <w:rsid w:val="5D4635C9"/>
    <w:rsid w:val="63B314B3"/>
    <w:rsid w:val="646128F1"/>
    <w:rsid w:val="671E273D"/>
    <w:rsid w:val="677E4A21"/>
    <w:rsid w:val="698B26CE"/>
    <w:rsid w:val="6D7C6B93"/>
    <w:rsid w:val="6FA801DB"/>
    <w:rsid w:val="7122555D"/>
    <w:rsid w:val="71E134AB"/>
    <w:rsid w:val="71E42AE1"/>
    <w:rsid w:val="72C54B39"/>
    <w:rsid w:val="73BE6539"/>
    <w:rsid w:val="746B4FE2"/>
    <w:rsid w:val="76A661DA"/>
    <w:rsid w:val="76B178AE"/>
    <w:rsid w:val="76D00247"/>
    <w:rsid w:val="7A6B2F64"/>
    <w:rsid w:val="7B1474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1"/>
    <w:link w:val="54"/>
    <w:qFormat/>
    <w:uiPriority w:val="9"/>
    <w:pPr>
      <w:spacing w:before="340" w:after="330" w:line="360" w:lineRule="auto"/>
      <w:jc w:val="center"/>
      <w:outlineLvl w:val="0"/>
    </w:pPr>
    <w:rPr>
      <w:rFonts w:eastAsia="黑体"/>
      <w:kern w:val="44"/>
      <w:szCs w:val="44"/>
    </w:rPr>
  </w:style>
  <w:style w:type="paragraph" w:styleId="7">
    <w:name w:val="heading 2"/>
    <w:basedOn w:val="5"/>
    <w:next w:val="6"/>
    <w:link w:val="51"/>
    <w:qFormat/>
    <w:uiPriority w:val="0"/>
    <w:pPr>
      <w:adjustRightInd w:val="0"/>
      <w:jc w:val="center"/>
      <w:textAlignment w:val="baseline"/>
      <w:outlineLvl w:val="1"/>
    </w:pPr>
    <w:rPr>
      <w:sz w:val="24"/>
      <w:szCs w:val="20"/>
    </w:rPr>
  </w:style>
  <w:style w:type="paragraph" w:styleId="5">
    <w:name w:val="heading 3"/>
    <w:basedOn w:val="6"/>
    <w:next w:val="1"/>
    <w:link w:val="62"/>
    <w:qFormat/>
    <w:uiPriority w:val="9"/>
    <w:pPr>
      <w:spacing w:before="260" w:after="260" w:line="240" w:lineRule="auto"/>
      <w:outlineLvl w:val="2"/>
    </w:pPr>
    <w:rPr>
      <w:rFonts w:ascii="宋体" w:hAnsi="宋体" w:eastAsia="宋体"/>
      <w:szCs w:val="32"/>
    </w:rPr>
  </w:style>
  <w:style w:type="paragraph" w:styleId="6">
    <w:name w:val="heading 4"/>
    <w:basedOn w:val="1"/>
    <w:next w:val="1"/>
    <w:link w:val="56"/>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9"/>
    <w:link w:val="57"/>
    <w:qFormat/>
    <w:uiPriority w:val="0"/>
    <w:pPr>
      <w:keepNext/>
      <w:keepLines/>
      <w:spacing w:before="280" w:after="290" w:line="376" w:lineRule="auto"/>
      <w:outlineLvl w:val="4"/>
    </w:pPr>
    <w:rPr>
      <w:rFonts w:ascii="Times New Roman" w:hAnsi="Times New Roman"/>
      <w:b/>
      <w:kern w:val="0"/>
      <w:sz w:val="28"/>
      <w:szCs w:val="20"/>
    </w:rPr>
  </w:style>
  <w:style w:type="paragraph" w:styleId="10">
    <w:name w:val="heading 6"/>
    <w:basedOn w:val="1"/>
    <w:next w:val="9"/>
    <w:link w:val="58"/>
    <w:qFormat/>
    <w:uiPriority w:val="0"/>
    <w:pPr>
      <w:keepNext/>
      <w:keepLines/>
      <w:spacing w:before="240" w:after="64" w:line="320" w:lineRule="auto"/>
      <w:outlineLvl w:val="5"/>
    </w:pPr>
    <w:rPr>
      <w:rFonts w:ascii="Arial" w:hAnsi="Arial" w:eastAsia="黑体"/>
      <w:b/>
      <w:kern w:val="0"/>
      <w:sz w:val="24"/>
      <w:szCs w:val="20"/>
    </w:rPr>
  </w:style>
  <w:style w:type="paragraph" w:styleId="11">
    <w:name w:val="heading 7"/>
    <w:basedOn w:val="1"/>
    <w:next w:val="9"/>
    <w:link w:val="59"/>
    <w:qFormat/>
    <w:uiPriority w:val="0"/>
    <w:pPr>
      <w:keepNext/>
      <w:keepLines/>
      <w:spacing w:before="240" w:after="64" w:line="320" w:lineRule="auto"/>
      <w:outlineLvl w:val="6"/>
    </w:pPr>
    <w:rPr>
      <w:rFonts w:ascii="Times New Roman" w:hAnsi="Times New Roman"/>
      <w:b/>
      <w:kern w:val="0"/>
      <w:sz w:val="24"/>
      <w:szCs w:val="20"/>
    </w:rPr>
  </w:style>
  <w:style w:type="paragraph" w:styleId="12">
    <w:name w:val="heading 8"/>
    <w:basedOn w:val="1"/>
    <w:next w:val="9"/>
    <w:link w:val="60"/>
    <w:qFormat/>
    <w:uiPriority w:val="0"/>
    <w:pPr>
      <w:keepNext/>
      <w:keepLines/>
      <w:spacing w:before="240" w:after="64" w:line="320" w:lineRule="auto"/>
      <w:outlineLvl w:val="7"/>
    </w:pPr>
    <w:rPr>
      <w:rFonts w:ascii="Arial" w:hAnsi="Arial" w:eastAsia="黑体"/>
      <w:kern w:val="0"/>
      <w:sz w:val="24"/>
      <w:szCs w:val="20"/>
    </w:rPr>
  </w:style>
  <w:style w:type="paragraph" w:styleId="13">
    <w:name w:val="heading 9"/>
    <w:basedOn w:val="1"/>
    <w:next w:val="9"/>
    <w:link w:val="61"/>
    <w:qFormat/>
    <w:uiPriority w:val="0"/>
    <w:pPr>
      <w:keepNext/>
      <w:keepLines/>
      <w:spacing w:before="240" w:after="64" w:line="320" w:lineRule="auto"/>
      <w:outlineLvl w:val="8"/>
    </w:pPr>
    <w:rPr>
      <w:rFonts w:ascii="Arial" w:hAnsi="Arial" w:eastAsia="黑体"/>
      <w:kern w:val="0"/>
      <w:sz w:val="2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6"/>
    <w:qFormat/>
    <w:uiPriority w:val="0"/>
    <w:pPr>
      <w:spacing w:line="360" w:lineRule="auto"/>
    </w:pPr>
    <w:rPr>
      <w:rFonts w:ascii="Times New Roman" w:hAnsi="Times New Roman"/>
      <w:b/>
      <w:bCs/>
      <w:kern w:val="0"/>
      <w:sz w:val="24"/>
      <w:szCs w:val="24"/>
    </w:rPr>
  </w:style>
  <w:style w:type="paragraph" w:styleId="3">
    <w:name w:val="Body Text 2"/>
    <w:basedOn w:val="1"/>
    <w:next w:val="2"/>
    <w:link w:val="121"/>
    <w:qFormat/>
    <w:uiPriority w:val="0"/>
    <w:pPr>
      <w:spacing w:line="360" w:lineRule="auto"/>
    </w:pPr>
    <w:rPr>
      <w:rFonts w:ascii="Times New Roman" w:hAnsi="Times New Roman"/>
      <w:kern w:val="0"/>
      <w:sz w:val="24"/>
      <w:szCs w:val="24"/>
    </w:rPr>
  </w:style>
  <w:style w:type="paragraph" w:styleId="9">
    <w:name w:val="Normal Indent"/>
    <w:basedOn w:val="1"/>
    <w:link w:val="74"/>
    <w:qFormat/>
    <w:uiPriority w:val="0"/>
    <w:pPr>
      <w:ind w:firstLine="420"/>
    </w:pPr>
    <w:rPr>
      <w:rFonts w:ascii="Times New Roman" w:hAnsi="Times New Roman"/>
      <w:kern w:val="0"/>
      <w:sz w:val="20"/>
      <w:szCs w:val="20"/>
    </w:rPr>
  </w:style>
  <w:style w:type="paragraph" w:styleId="14">
    <w:name w:val="toc 7"/>
    <w:basedOn w:val="1"/>
    <w:next w:val="1"/>
    <w:semiHidden/>
    <w:qFormat/>
    <w:uiPriority w:val="0"/>
    <w:pPr>
      <w:ind w:left="1260"/>
      <w:jc w:val="left"/>
    </w:pPr>
    <w:rPr>
      <w:rFonts w:ascii="Times New Roman" w:hAnsi="Times New Roman"/>
      <w:szCs w:val="21"/>
    </w:rPr>
  </w:style>
  <w:style w:type="paragraph" w:styleId="15">
    <w:name w:val="index 8"/>
    <w:basedOn w:val="1"/>
    <w:next w:val="1"/>
    <w:unhideWhenUsed/>
    <w:qFormat/>
    <w:uiPriority w:val="99"/>
    <w:pPr>
      <w:ind w:left="2940"/>
    </w:pPr>
  </w:style>
  <w:style w:type="paragraph" w:styleId="16">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7">
    <w:name w:val="List Bullet"/>
    <w:basedOn w:val="1"/>
    <w:qFormat/>
    <w:uiPriority w:val="0"/>
    <w:pPr>
      <w:tabs>
        <w:tab w:val="left" w:pos="360"/>
      </w:tabs>
      <w:ind w:left="360" w:hanging="360"/>
    </w:pPr>
    <w:rPr>
      <w:rFonts w:ascii="Times New Roman" w:hAnsi="Times New Roman"/>
      <w:szCs w:val="20"/>
    </w:rPr>
  </w:style>
  <w:style w:type="paragraph" w:styleId="18">
    <w:name w:val="Document Map"/>
    <w:basedOn w:val="1"/>
    <w:link w:val="114"/>
    <w:semiHidden/>
    <w:qFormat/>
    <w:uiPriority w:val="0"/>
    <w:pPr>
      <w:shd w:val="clear" w:color="auto" w:fill="000080"/>
    </w:pPr>
    <w:rPr>
      <w:rFonts w:ascii="Times New Roman" w:hAnsi="Times New Roman"/>
      <w:kern w:val="0"/>
      <w:sz w:val="20"/>
      <w:szCs w:val="24"/>
    </w:rPr>
  </w:style>
  <w:style w:type="paragraph" w:styleId="19">
    <w:name w:val="annotation text"/>
    <w:basedOn w:val="1"/>
    <w:link w:val="118"/>
    <w:qFormat/>
    <w:uiPriority w:val="0"/>
    <w:pPr>
      <w:autoSpaceDE w:val="0"/>
      <w:autoSpaceDN w:val="0"/>
      <w:adjustRightInd w:val="0"/>
      <w:jc w:val="left"/>
      <w:textAlignment w:val="baseline"/>
    </w:pPr>
    <w:rPr>
      <w:rFonts w:ascii="宋体" w:hAnsi="Times New Roman"/>
      <w:kern w:val="0"/>
      <w:sz w:val="34"/>
      <w:szCs w:val="20"/>
    </w:rPr>
  </w:style>
  <w:style w:type="paragraph" w:styleId="20">
    <w:name w:val="Body Text 3"/>
    <w:basedOn w:val="1"/>
    <w:link w:val="112"/>
    <w:qFormat/>
    <w:uiPriority w:val="0"/>
    <w:pPr>
      <w:spacing w:after="120"/>
    </w:pPr>
    <w:rPr>
      <w:rFonts w:ascii="Times New Roman" w:hAnsi="Times New Roman"/>
      <w:kern w:val="0"/>
      <w:sz w:val="16"/>
      <w:szCs w:val="16"/>
    </w:rPr>
  </w:style>
  <w:style w:type="paragraph" w:styleId="21">
    <w:name w:val="Body Text Indent"/>
    <w:basedOn w:val="1"/>
    <w:link w:val="117"/>
    <w:qFormat/>
    <w:uiPriority w:val="0"/>
    <w:pPr>
      <w:spacing w:line="360" w:lineRule="auto"/>
      <w:ind w:firstLine="420" w:firstLineChars="200"/>
    </w:pPr>
    <w:rPr>
      <w:rFonts w:ascii="Times New Roman" w:hAnsi="Times New Roman"/>
      <w:kern w:val="0"/>
      <w:sz w:val="20"/>
      <w:szCs w:val="24"/>
    </w:rPr>
  </w:style>
  <w:style w:type="paragraph" w:styleId="22">
    <w:name w:val="toc 5"/>
    <w:basedOn w:val="1"/>
    <w:next w:val="1"/>
    <w:semiHidden/>
    <w:qFormat/>
    <w:uiPriority w:val="0"/>
    <w:pPr>
      <w:ind w:left="840"/>
      <w:jc w:val="left"/>
    </w:pPr>
    <w:rPr>
      <w:rFonts w:ascii="Times New Roman" w:hAnsi="Times New Roman"/>
      <w:szCs w:val="21"/>
    </w:rPr>
  </w:style>
  <w:style w:type="paragraph" w:styleId="23">
    <w:name w:val="toc 3"/>
    <w:basedOn w:val="1"/>
    <w:next w:val="1"/>
    <w:semiHidden/>
    <w:qFormat/>
    <w:uiPriority w:val="0"/>
    <w:pPr>
      <w:ind w:left="420"/>
      <w:jc w:val="left"/>
    </w:pPr>
    <w:rPr>
      <w:rFonts w:ascii="Times New Roman" w:hAnsi="Times New Roman"/>
      <w:i/>
      <w:iCs/>
      <w:szCs w:val="24"/>
    </w:rPr>
  </w:style>
  <w:style w:type="paragraph" w:styleId="24">
    <w:name w:val="Plain Text"/>
    <w:basedOn w:val="1"/>
    <w:next w:val="15"/>
    <w:link w:val="113"/>
    <w:qFormat/>
    <w:uiPriority w:val="0"/>
    <w:rPr>
      <w:rFonts w:ascii="宋体" w:hAnsi="Courier New"/>
      <w:kern w:val="0"/>
      <w:sz w:val="20"/>
      <w:szCs w:val="20"/>
    </w:rPr>
  </w:style>
  <w:style w:type="paragraph" w:styleId="25">
    <w:name w:val="toc 8"/>
    <w:basedOn w:val="1"/>
    <w:next w:val="1"/>
    <w:semiHidden/>
    <w:qFormat/>
    <w:uiPriority w:val="0"/>
    <w:pPr>
      <w:ind w:left="1470"/>
      <w:jc w:val="left"/>
    </w:pPr>
    <w:rPr>
      <w:rFonts w:ascii="Times New Roman" w:hAnsi="Times New Roman"/>
      <w:szCs w:val="21"/>
    </w:rPr>
  </w:style>
  <w:style w:type="paragraph" w:styleId="26">
    <w:name w:val="Date"/>
    <w:basedOn w:val="1"/>
    <w:next w:val="1"/>
    <w:link w:val="115"/>
    <w:qFormat/>
    <w:uiPriority w:val="0"/>
    <w:rPr>
      <w:rFonts w:ascii="宋体" w:hAnsi="Courier New"/>
      <w:kern w:val="0"/>
      <w:sz w:val="32"/>
      <w:szCs w:val="20"/>
    </w:rPr>
  </w:style>
  <w:style w:type="paragraph" w:styleId="27">
    <w:name w:val="Body Text Indent 2"/>
    <w:basedOn w:val="1"/>
    <w:link w:val="120"/>
    <w:qFormat/>
    <w:uiPriority w:val="0"/>
    <w:pPr>
      <w:spacing w:beforeLines="50" w:afterLines="50" w:line="120" w:lineRule="auto"/>
      <w:ind w:firstLine="840" w:firstLineChars="400"/>
      <w:jc w:val="left"/>
    </w:pPr>
    <w:rPr>
      <w:rFonts w:ascii="宋体" w:hAnsi="宋体"/>
      <w:kern w:val="0"/>
      <w:sz w:val="20"/>
      <w:szCs w:val="24"/>
    </w:rPr>
  </w:style>
  <w:style w:type="paragraph" w:styleId="28">
    <w:name w:val="Balloon Text"/>
    <w:basedOn w:val="1"/>
    <w:link w:val="122"/>
    <w:qFormat/>
    <w:uiPriority w:val="99"/>
    <w:rPr>
      <w:rFonts w:ascii="Times New Roman" w:hAnsi="Times New Roman"/>
      <w:kern w:val="0"/>
      <w:sz w:val="18"/>
      <w:szCs w:val="18"/>
    </w:rPr>
  </w:style>
  <w:style w:type="paragraph" w:styleId="29">
    <w:name w:val="footer"/>
    <w:basedOn w:val="1"/>
    <w:link w:val="53"/>
    <w:unhideWhenUsed/>
    <w:qFormat/>
    <w:uiPriority w:val="99"/>
    <w:pPr>
      <w:tabs>
        <w:tab w:val="center" w:pos="4153"/>
        <w:tab w:val="right" w:pos="8306"/>
      </w:tabs>
      <w:snapToGrid w:val="0"/>
      <w:jc w:val="left"/>
    </w:pPr>
    <w:rPr>
      <w:sz w:val="18"/>
      <w:szCs w:val="18"/>
    </w:rPr>
  </w:style>
  <w:style w:type="paragraph" w:styleId="30">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rFonts w:ascii="Times New Roman" w:hAnsi="Times New Roman"/>
      <w:b/>
      <w:bCs/>
      <w:caps/>
      <w:szCs w:val="24"/>
    </w:rPr>
  </w:style>
  <w:style w:type="paragraph" w:styleId="32">
    <w:name w:val="toc 4"/>
    <w:basedOn w:val="1"/>
    <w:next w:val="1"/>
    <w:semiHidden/>
    <w:qFormat/>
    <w:uiPriority w:val="0"/>
    <w:pPr>
      <w:ind w:left="630"/>
      <w:jc w:val="left"/>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123"/>
    <w:qFormat/>
    <w:uiPriority w:val="0"/>
    <w:pPr>
      <w:spacing w:line="360" w:lineRule="auto"/>
      <w:ind w:firstLine="482" w:firstLineChars="200"/>
    </w:pPr>
    <w:rPr>
      <w:rFonts w:ascii="宋体" w:hAnsi="Times New Roman"/>
      <w:b/>
      <w:bCs/>
      <w:kern w:val="0"/>
      <w:sz w:val="24"/>
      <w:szCs w:val="24"/>
    </w:rPr>
  </w:style>
  <w:style w:type="paragraph" w:styleId="35">
    <w:name w:val="toc 2"/>
    <w:basedOn w:val="1"/>
    <w:next w:val="1"/>
    <w:qFormat/>
    <w:uiPriority w:val="0"/>
    <w:pPr>
      <w:tabs>
        <w:tab w:val="right" w:leader="dot" w:pos="8296"/>
      </w:tabs>
      <w:ind w:left="210"/>
      <w:jc w:val="left"/>
    </w:pPr>
    <w:rPr>
      <w:rFonts w:ascii="Times New Roman" w:hAnsi="Times New Roman"/>
      <w:smallCaps/>
      <w:szCs w:val="24"/>
    </w:rPr>
  </w:style>
  <w:style w:type="paragraph" w:styleId="36">
    <w:name w:val="toc 9"/>
    <w:basedOn w:val="1"/>
    <w:next w:val="1"/>
    <w:semiHidden/>
    <w:qFormat/>
    <w:uiPriority w:val="0"/>
    <w:pPr>
      <w:ind w:left="1680"/>
      <w:jc w:val="left"/>
    </w:pPr>
    <w:rPr>
      <w:rFonts w:ascii="Times New Roman" w:hAnsi="Times New Roman"/>
      <w:szCs w:val="21"/>
    </w:rPr>
  </w:style>
  <w:style w:type="paragraph" w:styleId="37">
    <w:name w:val="HTML Preformatted"/>
    <w:basedOn w:val="1"/>
    <w:link w:val="1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124"/>
    <w:qFormat/>
    <w:uiPriority w:val="0"/>
    <w:pPr>
      <w:spacing w:before="240" w:after="60"/>
      <w:jc w:val="center"/>
      <w:outlineLvl w:val="0"/>
    </w:pPr>
    <w:rPr>
      <w:rFonts w:ascii="Arial" w:hAnsi="Arial" w:eastAsia="隶书"/>
      <w:b/>
      <w:bCs/>
      <w:kern w:val="0"/>
      <w:sz w:val="32"/>
      <w:szCs w:val="32"/>
    </w:rPr>
  </w:style>
  <w:style w:type="paragraph" w:styleId="41">
    <w:name w:val="annotation subject"/>
    <w:basedOn w:val="19"/>
    <w:next w:val="19"/>
    <w:link w:val="125"/>
    <w:qFormat/>
    <w:uiPriority w:val="99"/>
    <w:pPr>
      <w:autoSpaceDE/>
      <w:autoSpaceDN/>
      <w:adjustRightInd/>
      <w:textAlignment w:val="auto"/>
    </w:pPr>
    <w:rPr>
      <w:rFonts w:ascii="Times New Roman"/>
      <w:b/>
      <w:bCs/>
      <w:szCs w:val="24"/>
    </w:rPr>
  </w:style>
  <w:style w:type="paragraph" w:styleId="42">
    <w:name w:val="Body Text First Indent"/>
    <w:basedOn w:val="2"/>
    <w:link w:val="126"/>
    <w:qFormat/>
    <w:uiPriority w:val="0"/>
    <w:pPr>
      <w:spacing w:after="120" w:line="240" w:lineRule="auto"/>
      <w:ind w:firstLine="420" w:firstLineChars="100"/>
    </w:pPr>
    <w:rPr>
      <w:sz w:val="20"/>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basedOn w:val="45"/>
    <w:unhideWhenUsed/>
    <w:qFormat/>
    <w:uiPriority w:val="99"/>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21"/>
      <w:szCs w:val="21"/>
    </w:rPr>
  </w:style>
  <w:style w:type="character" w:customStyle="1" w:styleId="51">
    <w:name w:val="标题 2 Char"/>
    <w:basedOn w:val="45"/>
    <w:link w:val="7"/>
    <w:qFormat/>
    <w:uiPriority w:val="0"/>
    <w:rPr>
      <w:rFonts w:ascii="宋体" w:hAnsi="宋体" w:eastAsia="宋体" w:cs="Times New Roman"/>
      <w:b/>
      <w:bCs/>
      <w:kern w:val="0"/>
      <w:sz w:val="24"/>
      <w:szCs w:val="20"/>
    </w:rPr>
  </w:style>
  <w:style w:type="character" w:customStyle="1" w:styleId="52">
    <w:name w:val="页眉 Char"/>
    <w:basedOn w:val="45"/>
    <w:link w:val="30"/>
    <w:qFormat/>
    <w:uiPriority w:val="99"/>
    <w:rPr>
      <w:sz w:val="18"/>
      <w:szCs w:val="18"/>
    </w:rPr>
  </w:style>
  <w:style w:type="character" w:customStyle="1" w:styleId="53">
    <w:name w:val="页脚 Char"/>
    <w:basedOn w:val="45"/>
    <w:link w:val="29"/>
    <w:qFormat/>
    <w:uiPriority w:val="99"/>
    <w:rPr>
      <w:sz w:val="18"/>
      <w:szCs w:val="18"/>
    </w:rPr>
  </w:style>
  <w:style w:type="character" w:customStyle="1" w:styleId="54">
    <w:name w:val="标题 1 Char"/>
    <w:basedOn w:val="45"/>
    <w:link w:val="4"/>
    <w:qFormat/>
    <w:uiPriority w:val="9"/>
    <w:rPr>
      <w:rFonts w:ascii="宋体" w:hAnsi="宋体" w:eastAsia="黑体" w:cs="Times New Roman"/>
      <w:b/>
      <w:bCs/>
      <w:kern w:val="44"/>
      <w:sz w:val="28"/>
      <w:szCs w:val="44"/>
    </w:rPr>
  </w:style>
  <w:style w:type="character" w:customStyle="1" w:styleId="55">
    <w:name w:val="标题 3 Char"/>
    <w:basedOn w:val="45"/>
    <w:link w:val="5"/>
    <w:qFormat/>
    <w:uiPriority w:val="9"/>
    <w:rPr>
      <w:rFonts w:ascii="Calibri" w:hAnsi="Calibri" w:eastAsia="宋体" w:cs="Times New Roman"/>
      <w:b/>
      <w:bCs/>
      <w:sz w:val="32"/>
      <w:szCs w:val="32"/>
    </w:rPr>
  </w:style>
  <w:style w:type="character" w:customStyle="1" w:styleId="56">
    <w:name w:val="标题 4 Char"/>
    <w:basedOn w:val="45"/>
    <w:link w:val="6"/>
    <w:qFormat/>
    <w:uiPriority w:val="0"/>
    <w:rPr>
      <w:rFonts w:ascii="Arial" w:hAnsi="Arial" w:eastAsia="黑体" w:cs="Times New Roman"/>
      <w:b/>
      <w:bCs/>
      <w:kern w:val="0"/>
      <w:sz w:val="28"/>
      <w:szCs w:val="28"/>
    </w:rPr>
  </w:style>
  <w:style w:type="character" w:customStyle="1" w:styleId="57">
    <w:name w:val="标题 5 Char"/>
    <w:basedOn w:val="45"/>
    <w:link w:val="8"/>
    <w:qFormat/>
    <w:uiPriority w:val="0"/>
    <w:rPr>
      <w:rFonts w:ascii="Times New Roman" w:hAnsi="Times New Roman" w:eastAsia="宋体" w:cs="Times New Roman"/>
      <w:b/>
      <w:kern w:val="0"/>
      <w:sz w:val="28"/>
      <w:szCs w:val="20"/>
    </w:rPr>
  </w:style>
  <w:style w:type="character" w:customStyle="1" w:styleId="58">
    <w:name w:val="标题 6 Char"/>
    <w:basedOn w:val="45"/>
    <w:link w:val="10"/>
    <w:qFormat/>
    <w:uiPriority w:val="0"/>
    <w:rPr>
      <w:rFonts w:ascii="Arial" w:hAnsi="Arial" w:eastAsia="黑体" w:cs="Times New Roman"/>
      <w:b/>
      <w:kern w:val="0"/>
      <w:sz w:val="24"/>
      <w:szCs w:val="20"/>
    </w:rPr>
  </w:style>
  <w:style w:type="character" w:customStyle="1" w:styleId="59">
    <w:name w:val="标题 7 Char"/>
    <w:basedOn w:val="45"/>
    <w:link w:val="11"/>
    <w:qFormat/>
    <w:uiPriority w:val="0"/>
    <w:rPr>
      <w:rFonts w:ascii="Times New Roman" w:hAnsi="Times New Roman" w:eastAsia="宋体" w:cs="Times New Roman"/>
      <w:b/>
      <w:kern w:val="0"/>
      <w:sz w:val="24"/>
      <w:szCs w:val="20"/>
    </w:rPr>
  </w:style>
  <w:style w:type="character" w:customStyle="1" w:styleId="60">
    <w:name w:val="标题 8 Char"/>
    <w:basedOn w:val="45"/>
    <w:link w:val="12"/>
    <w:qFormat/>
    <w:uiPriority w:val="0"/>
    <w:rPr>
      <w:rFonts w:ascii="Arial" w:hAnsi="Arial" w:eastAsia="黑体" w:cs="Times New Roman"/>
      <w:kern w:val="0"/>
      <w:sz w:val="24"/>
      <w:szCs w:val="20"/>
    </w:rPr>
  </w:style>
  <w:style w:type="character" w:customStyle="1" w:styleId="61">
    <w:name w:val="标题 9 Char"/>
    <w:basedOn w:val="45"/>
    <w:link w:val="13"/>
    <w:qFormat/>
    <w:uiPriority w:val="0"/>
    <w:rPr>
      <w:rFonts w:ascii="Arial" w:hAnsi="Arial" w:eastAsia="黑体" w:cs="Times New Roman"/>
      <w:kern w:val="0"/>
      <w:sz w:val="20"/>
      <w:szCs w:val="20"/>
    </w:rPr>
  </w:style>
  <w:style w:type="character" w:customStyle="1" w:styleId="62">
    <w:name w:val="标题 3 Char1"/>
    <w:link w:val="5"/>
    <w:qFormat/>
    <w:uiPriority w:val="0"/>
    <w:rPr>
      <w:rFonts w:ascii="宋体" w:hAnsi="宋体" w:eastAsia="宋体" w:cs="Times New Roman"/>
      <w:b/>
      <w:bCs/>
      <w:kern w:val="0"/>
      <w:sz w:val="28"/>
      <w:szCs w:val="32"/>
    </w:rPr>
  </w:style>
  <w:style w:type="character" w:customStyle="1" w:styleId="63">
    <w:name w:val="--规划正文 Char Char"/>
    <w:qFormat/>
    <w:uiPriority w:val="0"/>
    <w:rPr>
      <w:rFonts w:eastAsia="宋体"/>
      <w:kern w:val="2"/>
      <w:sz w:val="24"/>
      <w:szCs w:val="24"/>
      <w:lang w:val="en-US" w:eastAsia="zh-CN" w:bidi="ar-SA"/>
    </w:rPr>
  </w:style>
  <w:style w:type="character" w:customStyle="1" w:styleId="64">
    <w:name w:val="grame"/>
    <w:basedOn w:val="45"/>
    <w:qFormat/>
    <w:uiPriority w:val="0"/>
  </w:style>
  <w:style w:type="character" w:customStyle="1" w:styleId="65">
    <w:name w:val="font"/>
    <w:basedOn w:val="45"/>
    <w:qFormat/>
    <w:uiPriority w:val="0"/>
  </w:style>
  <w:style w:type="character" w:customStyle="1" w:styleId="66">
    <w:name w:val="font2"/>
    <w:basedOn w:val="45"/>
    <w:qFormat/>
    <w:uiPriority w:val="0"/>
  </w:style>
  <w:style w:type="character" w:customStyle="1" w:styleId="67">
    <w:name w:val="unnamed4"/>
    <w:basedOn w:val="45"/>
    <w:qFormat/>
    <w:uiPriority w:val="0"/>
  </w:style>
  <w:style w:type="character" w:customStyle="1" w:styleId="68">
    <w:name w:val="样式 小三 加粗"/>
    <w:qFormat/>
    <w:uiPriority w:val="0"/>
    <w:rPr>
      <w:rFonts w:eastAsia="宋体"/>
      <w:b/>
      <w:bCs/>
      <w:sz w:val="32"/>
    </w:rPr>
  </w:style>
  <w:style w:type="character" w:customStyle="1" w:styleId="69">
    <w:name w:val="z-窗体顶端 Char"/>
    <w:basedOn w:val="45"/>
    <w:qFormat/>
    <w:uiPriority w:val="0"/>
    <w:rPr>
      <w:rFonts w:ascii="Arial" w:hAnsi="Arial" w:eastAsia="宋体" w:cs="Times New Roman"/>
      <w:vanish/>
      <w:kern w:val="0"/>
      <w:sz w:val="16"/>
      <w:szCs w:val="16"/>
      <w:lang w:val="en-US" w:eastAsia="zh-CN"/>
    </w:rPr>
  </w:style>
  <w:style w:type="paragraph" w:customStyle="1" w:styleId="70">
    <w:name w:val="z-窗体顶端1"/>
    <w:basedOn w:val="1"/>
    <w:next w:val="1"/>
    <w:link w:val="180"/>
    <w:qFormat/>
    <w:uiPriority w:val="0"/>
    <w:pPr>
      <w:widowControl/>
      <w:pBdr>
        <w:bottom w:val="single" w:color="auto" w:sz="6" w:space="1"/>
      </w:pBdr>
      <w:jc w:val="center"/>
    </w:pPr>
    <w:rPr>
      <w:rFonts w:ascii="Arial" w:hAnsi="Arial"/>
      <w:vanish/>
      <w:kern w:val="0"/>
      <w:sz w:val="16"/>
      <w:szCs w:val="16"/>
    </w:rPr>
  </w:style>
  <w:style w:type="character" w:customStyle="1" w:styleId="71">
    <w:name w:val="批注文字 Char"/>
    <w:basedOn w:val="45"/>
    <w:link w:val="19"/>
    <w:qFormat/>
    <w:uiPriority w:val="0"/>
    <w:rPr>
      <w:rFonts w:ascii="宋体" w:hAnsi="Times New Roman" w:eastAsia="宋体" w:cs="Times New Roman"/>
      <w:kern w:val="0"/>
      <w:sz w:val="34"/>
      <w:szCs w:val="20"/>
    </w:rPr>
  </w:style>
  <w:style w:type="character" w:customStyle="1" w:styleId="72">
    <w:name w:val="标题 Char"/>
    <w:basedOn w:val="45"/>
    <w:link w:val="40"/>
    <w:qFormat/>
    <w:uiPriority w:val="0"/>
    <w:rPr>
      <w:rFonts w:ascii="Arial" w:hAnsi="Arial" w:eastAsia="隶书" w:cs="Times New Roman"/>
      <w:b/>
      <w:bCs/>
      <w:kern w:val="0"/>
      <w:sz w:val="32"/>
      <w:szCs w:val="32"/>
    </w:rPr>
  </w:style>
  <w:style w:type="character" w:customStyle="1" w:styleId="73">
    <w:name w:val="正文文本 Char"/>
    <w:basedOn w:val="45"/>
    <w:semiHidden/>
    <w:qFormat/>
    <w:uiPriority w:val="99"/>
    <w:rPr>
      <w:rFonts w:ascii="Calibri" w:hAnsi="Calibri" w:eastAsia="宋体" w:cs="Times New Roman"/>
    </w:rPr>
  </w:style>
  <w:style w:type="character" w:customStyle="1" w:styleId="74">
    <w:name w:val="正文缩进 Char"/>
    <w:link w:val="9"/>
    <w:qFormat/>
    <w:uiPriority w:val="0"/>
    <w:rPr>
      <w:rFonts w:ascii="Times New Roman" w:hAnsi="Times New Roman" w:eastAsia="宋体" w:cs="Times New Roman"/>
      <w:kern w:val="0"/>
      <w:sz w:val="20"/>
      <w:szCs w:val="20"/>
    </w:rPr>
  </w:style>
  <w:style w:type="character" w:customStyle="1" w:styleId="75">
    <w:name w:val="日期 Char"/>
    <w:basedOn w:val="45"/>
    <w:link w:val="26"/>
    <w:qFormat/>
    <w:uiPriority w:val="0"/>
    <w:rPr>
      <w:rFonts w:ascii="宋体" w:hAnsi="Courier New" w:eastAsia="宋体" w:cs="Times New Roman"/>
      <w:kern w:val="0"/>
      <w:sz w:val="32"/>
      <w:szCs w:val="20"/>
    </w:rPr>
  </w:style>
  <w:style w:type="character" w:customStyle="1" w:styleId="76">
    <w:name w:val="正文文字首行缩进 Char"/>
    <w:qFormat/>
    <w:uiPriority w:val="0"/>
    <w:rPr>
      <w:kern w:val="2"/>
      <w:sz w:val="21"/>
      <w:szCs w:val="24"/>
    </w:rPr>
  </w:style>
  <w:style w:type="character" w:customStyle="1" w:styleId="77">
    <w:name w:val="unnamed3"/>
    <w:basedOn w:val="45"/>
    <w:qFormat/>
    <w:uiPriority w:val="0"/>
  </w:style>
  <w:style w:type="character" w:customStyle="1" w:styleId="78">
    <w:name w:val="批注主题 Char"/>
    <w:basedOn w:val="71"/>
    <w:link w:val="41"/>
    <w:qFormat/>
    <w:uiPriority w:val="99"/>
    <w:rPr>
      <w:rFonts w:ascii="Times New Roman"/>
      <w:b/>
      <w:bCs/>
      <w:szCs w:val="24"/>
    </w:rPr>
  </w:style>
  <w:style w:type="character" w:customStyle="1" w:styleId="79">
    <w:name w:val="gray6"/>
    <w:basedOn w:val="45"/>
    <w:qFormat/>
    <w:uiPriority w:val="0"/>
  </w:style>
  <w:style w:type="character" w:customStyle="1" w:styleId="80">
    <w:name w:val="纯文本 Char"/>
    <w:basedOn w:val="45"/>
    <w:link w:val="24"/>
    <w:qFormat/>
    <w:uiPriority w:val="0"/>
    <w:rPr>
      <w:rFonts w:ascii="宋体" w:hAnsi="Courier New" w:eastAsia="宋体" w:cs="Times New Roman"/>
      <w:kern w:val="0"/>
      <w:sz w:val="20"/>
      <w:szCs w:val="20"/>
    </w:rPr>
  </w:style>
  <w:style w:type="character" w:customStyle="1" w:styleId="81">
    <w:name w:val="正文文本缩进 Char"/>
    <w:basedOn w:val="45"/>
    <w:link w:val="21"/>
    <w:qFormat/>
    <w:uiPriority w:val="0"/>
    <w:rPr>
      <w:rFonts w:ascii="Times New Roman" w:hAnsi="Times New Roman" w:eastAsia="宋体" w:cs="Times New Roman"/>
      <w:kern w:val="0"/>
      <w:sz w:val="20"/>
      <w:szCs w:val="24"/>
    </w:rPr>
  </w:style>
  <w:style w:type="character" w:customStyle="1" w:styleId="82">
    <w:name w:val="正文文本 2 Char"/>
    <w:basedOn w:val="45"/>
    <w:link w:val="3"/>
    <w:qFormat/>
    <w:uiPriority w:val="0"/>
    <w:rPr>
      <w:rFonts w:ascii="Times New Roman" w:hAnsi="Times New Roman" w:eastAsia="宋体" w:cs="Times New Roman"/>
      <w:kern w:val="0"/>
      <w:sz w:val="24"/>
      <w:szCs w:val="24"/>
    </w:rPr>
  </w:style>
  <w:style w:type="character" w:customStyle="1" w:styleId="83">
    <w:name w:val="标题 3 Char Char"/>
    <w:qFormat/>
    <w:uiPriority w:val="0"/>
    <w:rPr>
      <w:rFonts w:eastAsia="宋体"/>
      <w:b/>
      <w:bCs/>
      <w:kern w:val="2"/>
      <w:sz w:val="32"/>
      <w:szCs w:val="32"/>
      <w:lang w:val="en-US" w:eastAsia="zh-CN" w:bidi="ar-SA"/>
    </w:rPr>
  </w:style>
  <w:style w:type="character" w:customStyle="1" w:styleId="84">
    <w:name w:val="--规划正文 Char1"/>
    <w:qFormat/>
    <w:uiPriority w:val="0"/>
    <w:rPr>
      <w:rFonts w:eastAsia="宋体"/>
      <w:kern w:val="2"/>
      <w:sz w:val="21"/>
      <w:lang w:val="en-US" w:eastAsia="zh-CN" w:bidi="ar-SA"/>
    </w:rPr>
  </w:style>
  <w:style w:type="character" w:customStyle="1" w:styleId="85">
    <w:name w:val="正文首行缩进 Char"/>
    <w:basedOn w:val="73"/>
    <w:link w:val="42"/>
    <w:qFormat/>
    <w:uiPriority w:val="0"/>
    <w:rPr>
      <w:rFonts w:ascii="Times New Roman" w:hAnsi="Times New Roman"/>
      <w:b/>
      <w:bCs/>
      <w:kern w:val="0"/>
      <w:sz w:val="20"/>
      <w:szCs w:val="24"/>
      <w:lang w:val="en-US" w:eastAsia="zh-CN"/>
    </w:rPr>
  </w:style>
  <w:style w:type="character" w:customStyle="1" w:styleId="86">
    <w:name w:val="z-窗体底端 Char"/>
    <w:basedOn w:val="45"/>
    <w:qFormat/>
    <w:uiPriority w:val="0"/>
    <w:rPr>
      <w:rFonts w:ascii="Arial" w:hAnsi="Arial" w:eastAsia="宋体" w:cs="Times New Roman"/>
      <w:vanish/>
      <w:kern w:val="0"/>
      <w:sz w:val="16"/>
      <w:szCs w:val="16"/>
      <w:lang w:val="en-US" w:eastAsia="zh-CN"/>
    </w:rPr>
  </w:style>
  <w:style w:type="paragraph" w:customStyle="1" w:styleId="87">
    <w:name w:val="z-窗体底端1"/>
    <w:basedOn w:val="1"/>
    <w:next w:val="1"/>
    <w:link w:val="200"/>
    <w:qFormat/>
    <w:uiPriority w:val="0"/>
    <w:pPr>
      <w:widowControl/>
      <w:pBdr>
        <w:top w:val="single" w:color="auto" w:sz="6" w:space="1"/>
      </w:pBdr>
      <w:jc w:val="center"/>
    </w:pPr>
    <w:rPr>
      <w:rFonts w:ascii="Arial" w:hAnsi="Arial"/>
      <w:vanish/>
      <w:kern w:val="0"/>
      <w:sz w:val="16"/>
      <w:szCs w:val="16"/>
    </w:rPr>
  </w:style>
  <w:style w:type="character" w:customStyle="1" w:styleId="88">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9">
    <w:name w:val="H4 Char2"/>
    <w:qFormat/>
    <w:uiPriority w:val="0"/>
    <w:rPr>
      <w:rFonts w:ascii="Arial" w:hAnsi="Arial" w:eastAsia="黑体"/>
      <w:b/>
      <w:bCs/>
      <w:kern w:val="2"/>
      <w:sz w:val="28"/>
      <w:szCs w:val="28"/>
      <w:lang w:val="en-US" w:eastAsia="zh-CN" w:bidi="ar-SA"/>
    </w:rPr>
  </w:style>
  <w:style w:type="character" w:customStyle="1" w:styleId="90">
    <w:name w:val="正文文本 Char1"/>
    <w:link w:val="2"/>
    <w:qFormat/>
    <w:uiPriority w:val="0"/>
    <w:rPr>
      <w:rFonts w:ascii="Times New Roman" w:hAnsi="Times New Roman" w:eastAsia="宋体" w:cs="Times New Roman"/>
      <w:b/>
      <w:bCs/>
      <w:kern w:val="0"/>
      <w:sz w:val="24"/>
      <w:szCs w:val="24"/>
    </w:rPr>
  </w:style>
  <w:style w:type="character" w:customStyle="1" w:styleId="91">
    <w:name w:val="body text Char1"/>
    <w:qFormat/>
    <w:uiPriority w:val="0"/>
    <w:rPr>
      <w:rFonts w:eastAsia="宋体"/>
      <w:kern w:val="2"/>
      <w:sz w:val="21"/>
      <w:lang w:val="en-US" w:eastAsia="zh-CN" w:bidi="ar-SA"/>
    </w:rPr>
  </w:style>
  <w:style w:type="character" w:customStyle="1" w:styleId="92">
    <w:name w:val="文档结构图 Char"/>
    <w:basedOn w:val="45"/>
    <w:link w:val="18"/>
    <w:semiHidden/>
    <w:qFormat/>
    <w:uiPriority w:val="0"/>
    <w:rPr>
      <w:rFonts w:ascii="Times New Roman" w:hAnsi="Times New Roman" w:eastAsia="宋体" w:cs="Times New Roman"/>
      <w:kern w:val="0"/>
      <w:sz w:val="20"/>
      <w:szCs w:val="24"/>
      <w:shd w:val="clear" w:color="auto" w:fill="000080"/>
    </w:rPr>
  </w:style>
  <w:style w:type="character" w:customStyle="1" w:styleId="93">
    <w:name w:val="正文文本 3 Char"/>
    <w:basedOn w:val="45"/>
    <w:link w:val="20"/>
    <w:qFormat/>
    <w:uiPriority w:val="0"/>
    <w:rPr>
      <w:rFonts w:ascii="Times New Roman" w:hAnsi="Times New Roman" w:eastAsia="宋体" w:cs="Times New Roman"/>
      <w:kern w:val="0"/>
      <w:sz w:val="16"/>
      <w:szCs w:val="16"/>
    </w:rPr>
  </w:style>
  <w:style w:type="character" w:customStyle="1" w:styleId="94">
    <w:name w:val="blue"/>
    <w:basedOn w:val="45"/>
    <w:qFormat/>
    <w:uiPriority w:val="0"/>
  </w:style>
  <w:style w:type="character" w:customStyle="1" w:styleId="95">
    <w:name w:val="proddescription"/>
    <w:basedOn w:val="45"/>
    <w:qFormat/>
    <w:uiPriority w:val="0"/>
  </w:style>
  <w:style w:type="character" w:customStyle="1" w:styleId="96">
    <w:name w:val="缩进正文 Char"/>
    <w:link w:val="97"/>
    <w:qFormat/>
    <w:uiPriority w:val="0"/>
    <w:rPr>
      <w:rFonts w:ascii="Times New Roman" w:hAnsi="Times New Roman" w:eastAsia="仿宋_GB2312" w:cs="Times New Roman"/>
      <w:kern w:val="0"/>
      <w:sz w:val="28"/>
      <w:szCs w:val="20"/>
    </w:rPr>
  </w:style>
  <w:style w:type="paragraph" w:customStyle="1" w:styleId="97">
    <w:name w:val="缩进正文"/>
    <w:basedOn w:val="1"/>
    <w:link w:val="96"/>
    <w:qFormat/>
    <w:uiPriority w:val="0"/>
    <w:pPr>
      <w:ind w:firstLine="560" w:firstLineChars="200"/>
    </w:pPr>
    <w:rPr>
      <w:rFonts w:ascii="Times New Roman" w:hAnsi="Times New Roman" w:eastAsia="仿宋_GB2312"/>
      <w:kern w:val="0"/>
      <w:sz w:val="28"/>
      <w:szCs w:val="20"/>
    </w:rPr>
  </w:style>
  <w:style w:type="character" w:customStyle="1" w:styleId="98">
    <w:name w:val="style9"/>
    <w:basedOn w:val="45"/>
    <w:qFormat/>
    <w:uiPriority w:val="0"/>
  </w:style>
  <w:style w:type="character" w:customStyle="1" w:styleId="99">
    <w:name w:val="prodheadlines"/>
    <w:basedOn w:val="45"/>
    <w:qFormat/>
    <w:uiPriority w:val="0"/>
  </w:style>
  <w:style w:type="character" w:customStyle="1" w:styleId="100">
    <w:name w:val="content1"/>
    <w:qFormat/>
    <w:uiPriority w:val="0"/>
    <w:rPr>
      <w:rFonts w:hint="default" w:ascii="??" w:hAnsi="??"/>
      <w:sz w:val="16"/>
      <w:szCs w:val="16"/>
      <w:u w:val="none"/>
    </w:rPr>
  </w:style>
  <w:style w:type="character" w:customStyle="1" w:styleId="101">
    <w:name w:val="正文文本缩进 3 Char"/>
    <w:basedOn w:val="45"/>
    <w:link w:val="34"/>
    <w:qFormat/>
    <w:uiPriority w:val="0"/>
    <w:rPr>
      <w:rFonts w:ascii="宋体" w:hAnsi="Times New Roman" w:eastAsia="宋体" w:cs="Times New Roman"/>
      <w:b/>
      <w:bCs/>
      <w:kern w:val="0"/>
      <w:sz w:val="24"/>
      <w:szCs w:val="24"/>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font41"/>
    <w:qFormat/>
    <w:uiPriority w:val="0"/>
    <w:rPr>
      <w:color w:val="000000"/>
      <w:spacing w:val="260"/>
      <w:sz w:val="18"/>
      <w:szCs w:val="18"/>
      <w:u w:val="none"/>
    </w:rPr>
  </w:style>
  <w:style w:type="character" w:customStyle="1" w:styleId="104">
    <w:name w:val="alt-edited1"/>
    <w:qFormat/>
    <w:uiPriority w:val="0"/>
    <w:rPr>
      <w:color w:val="4D90F0"/>
    </w:rPr>
  </w:style>
  <w:style w:type="character" w:customStyle="1" w:styleId="105">
    <w:name w:val="info4"/>
    <w:basedOn w:val="45"/>
    <w:qFormat/>
    <w:uiPriority w:val="0"/>
  </w:style>
  <w:style w:type="character" w:customStyle="1" w:styleId="106">
    <w:name w:val="第*章 Char"/>
    <w:qFormat/>
    <w:uiPriority w:val="0"/>
    <w:rPr>
      <w:rFonts w:ascii="Arial" w:hAnsi="Arial" w:eastAsia="黑体"/>
      <w:b/>
      <w:bCs/>
      <w:kern w:val="2"/>
      <w:sz w:val="32"/>
      <w:szCs w:val="32"/>
    </w:rPr>
  </w:style>
  <w:style w:type="character" w:customStyle="1" w:styleId="107">
    <w:name w:val="text"/>
    <w:basedOn w:val="45"/>
    <w:qFormat/>
    <w:uiPriority w:val="0"/>
  </w:style>
  <w:style w:type="character" w:customStyle="1" w:styleId="108">
    <w:name w:val="正文文本缩进 2 Char"/>
    <w:basedOn w:val="45"/>
    <w:link w:val="27"/>
    <w:qFormat/>
    <w:uiPriority w:val="0"/>
    <w:rPr>
      <w:rFonts w:ascii="宋体" w:hAnsi="宋体" w:eastAsia="宋体" w:cs="Times New Roman"/>
      <w:kern w:val="0"/>
      <w:sz w:val="20"/>
      <w:szCs w:val="24"/>
    </w:rPr>
  </w:style>
  <w:style w:type="character" w:customStyle="1" w:styleId="109">
    <w:name w:val="font11"/>
    <w:qFormat/>
    <w:uiPriority w:val="0"/>
    <w:rPr>
      <w:rFonts w:hint="default" w:ascii="ˎ̥" w:hAnsi="ˎ̥"/>
    </w:rPr>
  </w:style>
  <w:style w:type="character" w:customStyle="1" w:styleId="110">
    <w:name w:val="批注框文本 Char"/>
    <w:basedOn w:val="45"/>
    <w:link w:val="28"/>
    <w:qFormat/>
    <w:uiPriority w:val="99"/>
    <w:rPr>
      <w:rFonts w:ascii="Times New Roman" w:hAnsi="Times New Roman" w:eastAsia="宋体" w:cs="Times New Roman"/>
      <w:kern w:val="0"/>
      <w:sz w:val="18"/>
      <w:szCs w:val="18"/>
    </w:rPr>
  </w:style>
  <w:style w:type="character" w:customStyle="1" w:styleId="111">
    <w:name w:val="mode"/>
    <w:basedOn w:val="45"/>
    <w:qFormat/>
    <w:uiPriority w:val="0"/>
  </w:style>
  <w:style w:type="character" w:customStyle="1" w:styleId="112">
    <w:name w:val="正文文本 3 Char1"/>
    <w:basedOn w:val="45"/>
    <w:link w:val="20"/>
    <w:semiHidden/>
    <w:qFormat/>
    <w:uiPriority w:val="99"/>
    <w:rPr>
      <w:rFonts w:ascii="Calibri" w:hAnsi="Calibri" w:eastAsia="宋体" w:cs="Times New Roman"/>
      <w:sz w:val="16"/>
      <w:szCs w:val="16"/>
    </w:rPr>
  </w:style>
  <w:style w:type="character" w:customStyle="1" w:styleId="113">
    <w:name w:val="纯文本 Char1"/>
    <w:basedOn w:val="45"/>
    <w:link w:val="24"/>
    <w:semiHidden/>
    <w:qFormat/>
    <w:uiPriority w:val="99"/>
    <w:rPr>
      <w:rFonts w:ascii="宋体" w:hAnsi="Courier New" w:eastAsia="宋体" w:cs="Courier New"/>
      <w:szCs w:val="21"/>
    </w:rPr>
  </w:style>
  <w:style w:type="character" w:customStyle="1" w:styleId="114">
    <w:name w:val="文档结构图 Char1"/>
    <w:basedOn w:val="45"/>
    <w:link w:val="18"/>
    <w:semiHidden/>
    <w:qFormat/>
    <w:uiPriority w:val="99"/>
    <w:rPr>
      <w:rFonts w:ascii="宋体" w:hAnsi="Calibri" w:eastAsia="宋体" w:cs="Times New Roman"/>
      <w:sz w:val="18"/>
      <w:szCs w:val="18"/>
    </w:rPr>
  </w:style>
  <w:style w:type="character" w:customStyle="1" w:styleId="115">
    <w:name w:val="日期 Char1"/>
    <w:basedOn w:val="45"/>
    <w:link w:val="26"/>
    <w:semiHidden/>
    <w:qFormat/>
    <w:uiPriority w:val="99"/>
    <w:rPr>
      <w:rFonts w:ascii="Calibri" w:hAnsi="Calibri" w:eastAsia="宋体" w:cs="Times New Roman"/>
    </w:rPr>
  </w:style>
  <w:style w:type="character" w:customStyle="1" w:styleId="116">
    <w:name w:val="正文文本 Char2"/>
    <w:basedOn w:val="45"/>
    <w:link w:val="2"/>
    <w:semiHidden/>
    <w:qFormat/>
    <w:uiPriority w:val="99"/>
    <w:rPr>
      <w:rFonts w:ascii="Calibri" w:hAnsi="Calibri" w:eastAsia="宋体" w:cs="Times New Roman"/>
    </w:rPr>
  </w:style>
  <w:style w:type="character" w:customStyle="1" w:styleId="117">
    <w:name w:val="正文文本缩进 Char1"/>
    <w:basedOn w:val="45"/>
    <w:link w:val="21"/>
    <w:semiHidden/>
    <w:qFormat/>
    <w:uiPriority w:val="99"/>
    <w:rPr>
      <w:rFonts w:ascii="Calibri" w:hAnsi="Calibri" w:eastAsia="宋体" w:cs="Times New Roman"/>
    </w:rPr>
  </w:style>
  <w:style w:type="character" w:customStyle="1" w:styleId="118">
    <w:name w:val="批注文字 Char1"/>
    <w:basedOn w:val="45"/>
    <w:link w:val="19"/>
    <w:semiHidden/>
    <w:qFormat/>
    <w:uiPriority w:val="99"/>
    <w:rPr>
      <w:rFonts w:ascii="Calibri" w:hAnsi="Calibri" w:eastAsia="宋体" w:cs="Times New Roman"/>
    </w:rPr>
  </w:style>
  <w:style w:type="character" w:customStyle="1" w:styleId="119">
    <w:name w:val="HTML 预设格式 Char1"/>
    <w:basedOn w:val="45"/>
    <w:link w:val="37"/>
    <w:semiHidden/>
    <w:qFormat/>
    <w:uiPriority w:val="99"/>
    <w:rPr>
      <w:rFonts w:ascii="Courier New" w:hAnsi="Courier New" w:eastAsia="宋体" w:cs="Courier New"/>
      <w:sz w:val="20"/>
      <w:szCs w:val="20"/>
    </w:rPr>
  </w:style>
  <w:style w:type="character" w:customStyle="1" w:styleId="120">
    <w:name w:val="正文文本缩进 2 Char1"/>
    <w:basedOn w:val="45"/>
    <w:link w:val="27"/>
    <w:semiHidden/>
    <w:qFormat/>
    <w:uiPriority w:val="99"/>
    <w:rPr>
      <w:rFonts w:ascii="Calibri" w:hAnsi="Calibri" w:eastAsia="宋体" w:cs="Times New Roman"/>
    </w:rPr>
  </w:style>
  <w:style w:type="character" w:customStyle="1" w:styleId="121">
    <w:name w:val="正文文本 2 Char1"/>
    <w:basedOn w:val="45"/>
    <w:link w:val="3"/>
    <w:semiHidden/>
    <w:qFormat/>
    <w:uiPriority w:val="99"/>
    <w:rPr>
      <w:rFonts w:ascii="Calibri" w:hAnsi="Calibri" w:eastAsia="宋体" w:cs="Times New Roman"/>
    </w:rPr>
  </w:style>
  <w:style w:type="character" w:customStyle="1" w:styleId="122">
    <w:name w:val="批注框文本 Char1"/>
    <w:basedOn w:val="45"/>
    <w:link w:val="28"/>
    <w:semiHidden/>
    <w:qFormat/>
    <w:uiPriority w:val="99"/>
    <w:rPr>
      <w:rFonts w:ascii="Calibri" w:hAnsi="Calibri" w:eastAsia="宋体" w:cs="Times New Roman"/>
      <w:sz w:val="18"/>
      <w:szCs w:val="18"/>
    </w:rPr>
  </w:style>
  <w:style w:type="character" w:customStyle="1" w:styleId="123">
    <w:name w:val="正文文本缩进 3 Char1"/>
    <w:basedOn w:val="45"/>
    <w:link w:val="34"/>
    <w:semiHidden/>
    <w:qFormat/>
    <w:uiPriority w:val="99"/>
    <w:rPr>
      <w:rFonts w:ascii="Calibri" w:hAnsi="Calibri" w:eastAsia="宋体" w:cs="Times New Roman"/>
      <w:sz w:val="16"/>
      <w:szCs w:val="16"/>
    </w:rPr>
  </w:style>
  <w:style w:type="character" w:customStyle="1" w:styleId="124">
    <w:name w:val="标题 Char1"/>
    <w:basedOn w:val="45"/>
    <w:link w:val="40"/>
    <w:qFormat/>
    <w:uiPriority w:val="10"/>
    <w:rPr>
      <w:rFonts w:eastAsia="宋体" w:asciiTheme="majorHAnsi" w:hAnsiTheme="majorHAnsi" w:cstheme="majorBidi"/>
      <w:b/>
      <w:bCs/>
      <w:sz w:val="32"/>
      <w:szCs w:val="32"/>
    </w:rPr>
  </w:style>
  <w:style w:type="character" w:customStyle="1" w:styleId="125">
    <w:name w:val="批注主题 Char1"/>
    <w:basedOn w:val="118"/>
    <w:link w:val="41"/>
    <w:semiHidden/>
    <w:qFormat/>
    <w:uiPriority w:val="99"/>
    <w:rPr>
      <w:b/>
      <w:bCs/>
    </w:rPr>
  </w:style>
  <w:style w:type="character" w:customStyle="1" w:styleId="126">
    <w:name w:val="正文首行缩进 Char1"/>
    <w:basedOn w:val="116"/>
    <w:link w:val="42"/>
    <w:semiHidden/>
    <w:qFormat/>
    <w:uiPriority w:val="99"/>
  </w:style>
  <w:style w:type="paragraph" w:customStyle="1" w:styleId="12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28">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129">
    <w:name w:val="--规划正文"/>
    <w:basedOn w:val="1"/>
    <w:qFormat/>
    <w:uiPriority w:val="0"/>
    <w:pPr>
      <w:spacing w:line="360" w:lineRule="auto"/>
      <w:ind w:firstLine="200" w:firstLineChars="200"/>
    </w:pPr>
    <w:rPr>
      <w:rFonts w:ascii="Times New Roman" w:hAnsi="Times New Roman"/>
      <w:szCs w:val="20"/>
    </w:rPr>
  </w:style>
  <w:style w:type="paragraph" w:customStyle="1" w:styleId="13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9"/>
    <w:basedOn w:val="1"/>
    <w:next w:val="9"/>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34">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36">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8">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paragraph" w:customStyle="1" w:styleId="139">
    <w:name w:val="RFI text from 3rd Level"/>
    <w:basedOn w:val="1"/>
    <w:qFormat/>
    <w:uiPriority w:val="0"/>
    <w:pPr>
      <w:widowControl/>
      <w:tabs>
        <w:tab w:val="left" w:pos="1080"/>
      </w:tabs>
      <w:spacing w:beforeLines="50" w:line="360" w:lineRule="auto"/>
    </w:pPr>
    <w:rPr>
      <w:rFonts w:ascii="Arial (W1)" w:hAnsi="Arial (W1)"/>
      <w:bCs/>
      <w:kern w:val="0"/>
      <w:sz w:val="24"/>
      <w:szCs w:val="24"/>
      <w:lang w:val="en-GB"/>
    </w:rPr>
  </w:style>
  <w:style w:type="paragraph" w:customStyle="1" w:styleId="140">
    <w:name w:val="列出段落1"/>
    <w:basedOn w:val="1"/>
    <w:link w:val="214"/>
    <w:qFormat/>
    <w:uiPriority w:val="0"/>
    <w:pPr>
      <w:ind w:firstLine="420" w:firstLineChars="200"/>
    </w:pPr>
    <w:rPr>
      <w:rFonts w:cs="Calibri"/>
      <w:szCs w:val="21"/>
    </w:rPr>
  </w:style>
  <w:style w:type="paragraph" w:customStyle="1" w:styleId="14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42">
    <w:name w:val="_Style 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设计依据"/>
    <w:basedOn w:val="2"/>
    <w:qFormat/>
    <w:uiPriority w:val="0"/>
    <w:pPr>
      <w:tabs>
        <w:tab w:val="left" w:pos="1440"/>
      </w:tabs>
      <w:adjustRightInd w:val="0"/>
      <w:ind w:left="1440" w:hanging="420"/>
      <w:textAlignment w:val="baseline"/>
    </w:pPr>
    <w:rPr>
      <w:rFonts w:ascii="宋体" w:hAnsi="宋体"/>
      <w:b w:val="0"/>
      <w:sz w:val="28"/>
      <w:szCs w:val="18"/>
    </w:rPr>
  </w:style>
  <w:style w:type="paragraph" w:styleId="144">
    <w:name w:val="List Paragraph"/>
    <w:basedOn w:val="1"/>
    <w:qFormat/>
    <w:uiPriority w:val="34"/>
    <w:pPr>
      <w:ind w:firstLine="420" w:firstLineChars="200"/>
    </w:pPr>
  </w:style>
  <w:style w:type="paragraph" w:customStyle="1" w:styleId="14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规划-小标题"/>
    <w:basedOn w:val="1"/>
    <w:next w:val="129"/>
    <w:qFormat/>
    <w:uiPriority w:val="0"/>
    <w:pPr>
      <w:keepNext/>
      <w:keepLines/>
      <w:spacing w:line="360" w:lineRule="auto"/>
      <w:outlineLvl w:val="4"/>
    </w:pPr>
    <w:rPr>
      <w:rFonts w:ascii="Times New Roman" w:hAnsi="Times New Roman" w:eastAsia="黑体"/>
      <w:szCs w:val="24"/>
    </w:rPr>
  </w:style>
  <w:style w:type="paragraph" w:customStyle="1" w:styleId="147">
    <w:name w:val="自定义正文"/>
    <w:basedOn w:val="1"/>
    <w:qFormat/>
    <w:uiPriority w:val="0"/>
    <w:pPr>
      <w:spacing w:afterLines="50"/>
      <w:ind w:left="600" w:leftChars="600"/>
    </w:pPr>
    <w:rPr>
      <w:rFonts w:ascii="Times New Roman" w:hAnsi="Times New Roman"/>
      <w:szCs w:val="24"/>
    </w:rPr>
  </w:style>
  <w:style w:type="paragraph" w:customStyle="1" w:styleId="148">
    <w:name w:val="段落正文"/>
    <w:basedOn w:val="24"/>
    <w:qFormat/>
    <w:uiPriority w:val="0"/>
    <w:pPr>
      <w:ind w:firstLine="560" w:firstLineChars="200"/>
    </w:pPr>
    <w:rPr>
      <w:sz w:val="28"/>
    </w:rPr>
  </w:style>
  <w:style w:type="paragraph" w:customStyle="1" w:styleId="149">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50">
    <w:name w:val="--规划-表格-居中"/>
    <w:basedOn w:val="129"/>
    <w:qFormat/>
    <w:uiPriority w:val="0"/>
    <w:pPr>
      <w:spacing w:line="240" w:lineRule="auto"/>
      <w:ind w:firstLine="0" w:firstLineChars="0"/>
      <w:jc w:val="center"/>
    </w:pPr>
    <w:rPr>
      <w:sz w:val="20"/>
    </w:rPr>
  </w:style>
  <w:style w:type="paragraph" w:customStyle="1" w:styleId="15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53">
    <w:name w:val="正文文字缩进项目"/>
    <w:basedOn w:val="21"/>
    <w:qFormat/>
    <w:uiPriority w:val="0"/>
    <w:pPr>
      <w:tabs>
        <w:tab w:val="left" w:pos="840"/>
      </w:tabs>
      <w:spacing w:after="120" w:line="240" w:lineRule="auto"/>
      <w:ind w:left="840" w:firstLine="0" w:firstLineChars="0"/>
    </w:pPr>
    <w:rPr>
      <w:rFonts w:ascii="Tahoma" w:hAnsi="Tahoma"/>
      <w:sz w:val="22"/>
      <w:szCs w:val="20"/>
    </w:rPr>
  </w:style>
  <w:style w:type="paragraph" w:customStyle="1" w:styleId="154">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155">
    <w:name w:val="样式2"/>
    <w:basedOn w:val="40"/>
    <w:next w:val="156"/>
    <w:qFormat/>
    <w:uiPriority w:val="0"/>
    <w:pPr>
      <w:spacing w:before="120" w:after="120"/>
    </w:pPr>
    <w:rPr>
      <w:rFonts w:eastAsia="黑体"/>
      <w:b w:val="0"/>
      <w:sz w:val="30"/>
      <w:szCs w:val="30"/>
    </w:rPr>
  </w:style>
  <w:style w:type="paragraph" w:customStyle="1" w:styleId="156">
    <w:name w:val="样式1"/>
    <w:basedOn w:val="40"/>
    <w:qFormat/>
    <w:uiPriority w:val="0"/>
    <w:pPr>
      <w:spacing w:before="120" w:after="120"/>
    </w:pPr>
    <w:rPr>
      <w:rFonts w:eastAsia="黑体"/>
      <w:b w:val="0"/>
      <w:sz w:val="30"/>
      <w:szCs w:val="21"/>
    </w:rPr>
  </w:style>
  <w:style w:type="paragraph" w:customStyle="1" w:styleId="157">
    <w:name w:val="样式41"/>
    <w:basedOn w:val="1"/>
    <w:qFormat/>
    <w:uiPriority w:val="0"/>
    <w:pPr>
      <w:tabs>
        <w:tab w:val="left" w:pos="945"/>
        <w:tab w:val="left" w:pos="2040"/>
      </w:tabs>
      <w:spacing w:line="360" w:lineRule="auto"/>
      <w:ind w:left="2040" w:hanging="360"/>
    </w:pPr>
    <w:rPr>
      <w:rFonts w:ascii="Times New Roman" w:hAnsi="Times New Roman"/>
      <w:b/>
      <w:color w:val="000000"/>
      <w:sz w:val="24"/>
      <w:szCs w:val="20"/>
    </w:rPr>
  </w:style>
  <w:style w:type="paragraph" w:customStyle="1" w:styleId="158">
    <w:name w:val="Char Char"/>
    <w:basedOn w:val="1"/>
    <w:qFormat/>
    <w:uiPriority w:val="0"/>
    <w:rPr>
      <w:rFonts w:ascii="Tahoma" w:hAnsi="Tahoma"/>
      <w:sz w:val="24"/>
      <w:szCs w:val="20"/>
    </w:rPr>
  </w:style>
  <w:style w:type="paragraph" w:customStyle="1" w:styleId="15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0">
    <w:name w:val="Char Char Char"/>
    <w:basedOn w:val="1"/>
    <w:qFormat/>
    <w:uiPriority w:val="0"/>
    <w:rPr>
      <w:rFonts w:ascii="Tahoma" w:hAnsi="Tahoma"/>
      <w:sz w:val="24"/>
      <w:szCs w:val="20"/>
    </w:rPr>
  </w:style>
  <w:style w:type="paragraph" w:customStyle="1" w:styleId="161">
    <w:name w:val="Char Char Char Char Char"/>
    <w:basedOn w:val="1"/>
    <w:qFormat/>
    <w:uiPriority w:val="0"/>
    <w:rPr>
      <w:rFonts w:ascii="Tahoma" w:hAnsi="Tahoma"/>
      <w:sz w:val="24"/>
      <w:szCs w:val="20"/>
    </w:rPr>
  </w:style>
  <w:style w:type="paragraph" w:customStyle="1" w:styleId="162">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163">
    <w:name w:val="USE 1"/>
    <w:basedOn w:val="1"/>
    <w:qFormat/>
    <w:uiPriority w:val="0"/>
    <w:pPr>
      <w:spacing w:line="200" w:lineRule="atLeast"/>
      <w:jc w:val="left"/>
    </w:pPr>
    <w:rPr>
      <w:rFonts w:ascii="宋体" w:hAnsi="宋体"/>
      <w:b/>
      <w:sz w:val="24"/>
      <w:szCs w:val="28"/>
    </w:rPr>
  </w:style>
  <w:style w:type="paragraph" w:customStyle="1" w:styleId="164">
    <w:name w:val="--编号内缩进"/>
    <w:basedOn w:val="1"/>
    <w:qFormat/>
    <w:uiPriority w:val="0"/>
    <w:pPr>
      <w:spacing w:line="360" w:lineRule="auto"/>
      <w:ind w:left="420" w:firstLine="200" w:firstLineChars="200"/>
    </w:pPr>
    <w:rPr>
      <w:rFonts w:ascii="Times New Roman" w:hAnsi="Times New Roman"/>
      <w:szCs w:val="21"/>
    </w:rPr>
  </w:style>
  <w:style w:type="paragraph" w:customStyle="1" w:styleId="165">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66">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67">
    <w:name w:val="6"/>
    <w:basedOn w:val="141"/>
    <w:qFormat/>
    <w:uiPriority w:val="0"/>
    <w:pPr>
      <w:spacing w:line="270" w:lineRule="atLeast"/>
      <w:jc w:val="both"/>
    </w:pPr>
    <w:rPr>
      <w:b w:val="0"/>
      <w:bCs w:val="0"/>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70">
    <w:name w:val="--规划-表格-居左"/>
    <w:basedOn w:val="129"/>
    <w:qFormat/>
    <w:uiPriority w:val="0"/>
    <w:pPr>
      <w:spacing w:line="240" w:lineRule="auto"/>
      <w:ind w:firstLine="0" w:firstLineChars="0"/>
    </w:pPr>
    <w:rPr>
      <w:sz w:val="20"/>
    </w:rPr>
  </w:style>
  <w:style w:type="paragraph" w:customStyle="1" w:styleId="17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2">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73">
    <w:name w:val="--规划-图和表"/>
    <w:next w:val="129"/>
    <w:qFormat/>
    <w:uiPriority w:val="0"/>
    <w:pPr>
      <w:jc w:val="center"/>
    </w:pPr>
    <w:rPr>
      <w:rFonts w:ascii="Times New Roman" w:hAnsi="Times New Roman" w:eastAsia="宋体" w:cs="Times New Roman"/>
      <w:kern w:val="2"/>
      <w:sz w:val="21"/>
      <w:lang w:val="en-US" w:eastAsia="zh-CN" w:bidi="ar-SA"/>
    </w:rPr>
  </w:style>
  <w:style w:type="paragraph" w:customStyle="1" w:styleId="174">
    <w:name w:val="Char1"/>
    <w:basedOn w:val="1"/>
    <w:qFormat/>
    <w:uiPriority w:val="0"/>
    <w:pPr>
      <w:jc w:val="left"/>
    </w:pPr>
    <w:rPr>
      <w:rFonts w:ascii="Tahoma" w:hAnsi="Tahoma"/>
      <w:sz w:val="24"/>
      <w:szCs w:val="20"/>
    </w:rPr>
  </w:style>
  <w:style w:type="paragraph" w:customStyle="1" w:styleId="17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7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77">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78">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180">
    <w:name w:val="z-窗体顶端 Char1"/>
    <w:basedOn w:val="45"/>
    <w:link w:val="70"/>
    <w:semiHidden/>
    <w:qFormat/>
    <w:uiPriority w:val="99"/>
    <w:rPr>
      <w:rFonts w:ascii="Arial" w:hAnsi="Arial" w:eastAsia="宋体" w:cs="Arial"/>
      <w:vanish/>
      <w:sz w:val="16"/>
      <w:szCs w:val="16"/>
    </w:rPr>
  </w:style>
  <w:style w:type="paragraph" w:customStyle="1" w:styleId="18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8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85">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规划-题注"/>
    <w:basedOn w:val="1"/>
    <w:next w:val="129"/>
    <w:qFormat/>
    <w:uiPriority w:val="0"/>
    <w:pPr>
      <w:spacing w:line="360" w:lineRule="auto"/>
      <w:jc w:val="center"/>
    </w:pPr>
    <w:rPr>
      <w:rFonts w:ascii="Times New Roman" w:hAnsi="Times New Roman" w:eastAsia="黑体"/>
      <w:szCs w:val="24"/>
    </w:rPr>
  </w:style>
  <w:style w:type="paragraph" w:customStyle="1" w:styleId="188">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89">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90">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91">
    <w:name w:val="样式3"/>
    <w:basedOn w:val="4"/>
    <w:qFormat/>
    <w:uiPriority w:val="0"/>
    <w:pPr>
      <w:tabs>
        <w:tab w:val="left" w:pos="420"/>
      </w:tabs>
      <w:spacing w:before="240" w:after="240" w:line="480" w:lineRule="auto"/>
      <w:ind w:left="420" w:right="210" w:rightChars="100" w:hanging="420"/>
      <w:jc w:val="left"/>
    </w:pPr>
    <w:rPr>
      <w:rFonts w:ascii="Times New Roman" w:hAnsi="Times New Roman"/>
      <w:sz w:val="32"/>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94">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95">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9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7">
    <w:name w:val="8"/>
    <w:basedOn w:val="1"/>
    <w:next w:val="21"/>
    <w:qFormat/>
    <w:uiPriority w:val="0"/>
    <w:pPr>
      <w:spacing w:after="120"/>
      <w:ind w:left="420" w:leftChars="200"/>
    </w:pPr>
    <w:rPr>
      <w:rFonts w:ascii="Times New Roman" w:hAnsi="Times New Roman"/>
      <w:szCs w:val="24"/>
    </w:rPr>
  </w:style>
  <w:style w:type="paragraph" w:customStyle="1" w:styleId="198">
    <w:name w:val="姜文清定义的正文"/>
    <w:basedOn w:val="1"/>
    <w:qFormat/>
    <w:uiPriority w:val="0"/>
    <w:pPr>
      <w:spacing w:line="240" w:lineRule="atLeast"/>
      <w:ind w:firstLine="567"/>
    </w:pPr>
    <w:rPr>
      <w:rFonts w:ascii="Times New Roman" w:hAnsi="Times New Roman"/>
      <w:szCs w:val="20"/>
    </w:rPr>
  </w:style>
  <w:style w:type="paragraph" w:customStyle="1" w:styleId="199">
    <w:name w:val="CM2"/>
    <w:basedOn w:val="179"/>
    <w:next w:val="179"/>
    <w:qFormat/>
    <w:uiPriority w:val="0"/>
    <w:pPr>
      <w:spacing w:line="200" w:lineRule="atLeast"/>
    </w:pPr>
    <w:rPr>
      <w:rFonts w:ascii="Arial" w:hAnsi="Arial" w:eastAsia="宋体" w:cs="Times New Roman"/>
      <w:color w:val="auto"/>
    </w:rPr>
  </w:style>
  <w:style w:type="character" w:customStyle="1" w:styleId="200">
    <w:name w:val="z-窗体底端 Char1"/>
    <w:basedOn w:val="45"/>
    <w:link w:val="87"/>
    <w:semiHidden/>
    <w:qFormat/>
    <w:uiPriority w:val="99"/>
    <w:rPr>
      <w:rFonts w:ascii="Arial" w:hAnsi="Arial" w:eastAsia="宋体" w:cs="Arial"/>
      <w:vanish/>
      <w:sz w:val="16"/>
      <w:szCs w:val="16"/>
    </w:rPr>
  </w:style>
  <w:style w:type="paragraph" w:customStyle="1" w:styleId="20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02">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2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4">
    <w:name w:val="表格字"/>
    <w:basedOn w:val="1"/>
    <w:qFormat/>
    <w:uiPriority w:val="0"/>
    <w:pPr>
      <w:adjustRightInd w:val="0"/>
      <w:jc w:val="center"/>
    </w:pPr>
    <w:rPr>
      <w:rFonts w:ascii="宋体" w:hAnsi="Times New Roman"/>
      <w:sz w:val="24"/>
      <w:szCs w:val="20"/>
    </w:rPr>
  </w:style>
  <w:style w:type="paragraph" w:customStyle="1" w:styleId="20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6">
    <w:name w:val="评价"/>
    <w:basedOn w:val="1"/>
    <w:qFormat/>
    <w:uiPriority w:val="0"/>
    <w:pPr>
      <w:spacing w:afterLines="20"/>
      <w:ind w:firstLine="1446" w:firstLineChars="200"/>
    </w:pPr>
    <w:rPr>
      <w:sz w:val="24"/>
      <w:szCs w:val="24"/>
    </w:rPr>
  </w:style>
  <w:style w:type="paragraph" w:customStyle="1" w:styleId="20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8">
    <w:name w:val="正文(缩进) 五号"/>
    <w:basedOn w:val="1"/>
    <w:qFormat/>
    <w:uiPriority w:val="0"/>
    <w:pPr>
      <w:widowControl/>
      <w:spacing w:after="120" w:line="360" w:lineRule="auto"/>
      <w:ind w:firstLine="420" w:firstLineChars="200"/>
      <w:jc w:val="left"/>
    </w:pPr>
    <w:rPr>
      <w:rFonts w:ascii="Arial" w:hAnsi="Arial" w:cs="宋体"/>
      <w:kern w:val="0"/>
      <w:szCs w:val="20"/>
    </w:rPr>
  </w:style>
  <w:style w:type="paragraph" w:customStyle="1" w:styleId="209">
    <w:name w:val="封面标题"/>
    <w:basedOn w:val="1"/>
    <w:qFormat/>
    <w:uiPriority w:val="0"/>
    <w:pPr>
      <w:spacing w:line="360" w:lineRule="auto"/>
      <w:jc w:val="center"/>
    </w:pPr>
    <w:rPr>
      <w:rFonts w:ascii="Times New Roman" w:hAnsi="Times New Roman" w:eastAsia="黑体"/>
      <w:sz w:val="48"/>
      <w:szCs w:val="20"/>
    </w:rPr>
  </w:style>
  <w:style w:type="paragraph" w:customStyle="1" w:styleId="210">
    <w:name w:val="列出段落2"/>
    <w:basedOn w:val="1"/>
    <w:qFormat/>
    <w:uiPriority w:val="0"/>
    <w:pPr>
      <w:ind w:firstLine="420" w:firstLineChars="200"/>
    </w:pPr>
    <w:rPr>
      <w:szCs w:val="20"/>
    </w:rPr>
  </w:style>
  <w:style w:type="paragraph" w:styleId="21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2">
    <w:name w:val="font31"/>
    <w:basedOn w:val="45"/>
    <w:qFormat/>
    <w:uiPriority w:val="0"/>
    <w:rPr>
      <w:rFonts w:hint="default" w:ascii="Times New Roman" w:hAnsi="Times New Roman" w:cs="Times New Roman"/>
      <w:color w:val="000000"/>
      <w:sz w:val="21"/>
      <w:szCs w:val="21"/>
      <w:u w:val="none"/>
    </w:rPr>
  </w:style>
  <w:style w:type="character" w:customStyle="1" w:styleId="213">
    <w:name w:val="正文缩进 Char1"/>
    <w:qFormat/>
    <w:uiPriority w:val="0"/>
    <w:rPr>
      <w:rFonts w:eastAsia="宋体"/>
      <w:kern w:val="2"/>
      <w:sz w:val="21"/>
      <w:lang w:val="en-US" w:eastAsia="zh-CN" w:bidi="ar-SA"/>
    </w:rPr>
  </w:style>
  <w:style w:type="character" w:customStyle="1" w:styleId="214">
    <w:name w:val="列表段落 字符"/>
    <w:link w:val="140"/>
    <w:qFormat/>
    <w:uiPriority w:val="0"/>
    <w:rPr>
      <w:rFonts w:ascii="Calibri" w:hAnsi="Calibri" w:eastAsia="宋体" w:cs="Calibri"/>
      <w:szCs w:val="21"/>
    </w:rPr>
  </w:style>
  <w:style w:type="paragraph" w:customStyle="1" w:styleId="215">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216">
    <w:name w:val=".正文"/>
    <w:basedOn w:val="1"/>
    <w:qFormat/>
    <w:uiPriority w:val="0"/>
    <w:pPr>
      <w:spacing w:beforeLines="50"/>
      <w:ind w:firstLine="200" w:firstLineChars="200"/>
    </w:pPr>
    <w:rPr>
      <w:rFonts w:eastAsia="华文仿宋"/>
    </w:rPr>
  </w:style>
  <w:style w:type="character" w:customStyle="1" w:styleId="217">
    <w:name w:val="15"/>
    <w:basedOn w:val="45"/>
    <w:qFormat/>
    <w:uiPriority w:val="0"/>
    <w:rPr>
      <w:rFonts w:hint="default" w:ascii="Times New Roman" w:hAnsi="Times New Roman" w:cs="Times New Roman"/>
    </w:rPr>
  </w:style>
  <w:style w:type="character" w:customStyle="1" w:styleId="218">
    <w:name w:val="10"/>
    <w:basedOn w:val="4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6C16D-0CAB-4EF6-921F-437D1B48D405}">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77</Pages>
  <Words>52267</Words>
  <Characters>56161</Characters>
  <Lines>430</Lines>
  <Paragraphs>121</Paragraphs>
  <TotalTime>97</TotalTime>
  <ScaleCrop>false</ScaleCrop>
  <LinksUpToDate>false</LinksUpToDate>
  <CharactersWithSpaces>58489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2020-09-24T06:11:00Z</dcterms:created>
  <dc:creator>Administrator</dc:creator>
  <cp:lastModifiedBy>中正招标李森创</cp:lastModifiedBy>
  <cp:lastPrinted>2023-07-17T00:46:11Z</cp:lastPrinted>
  <dcterms:modified xsi:type="dcterms:W3CDTF">2023-07-17T00:46:20Z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EC14C7628E224C87ABCCC33A253C40E5_13</vt:lpwstr>
  </property>
</Properties>
</file>